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2D76" w14:textId="09034131" w:rsidR="006D06D6" w:rsidRPr="008107E8" w:rsidRDefault="00230EFB" w:rsidP="00B850C6">
      <w:pPr>
        <w:spacing w:before="240" w:after="60"/>
        <w:jc w:val="center"/>
        <w:rPr>
          <w:rFonts w:cs="Times New Roman"/>
          <w:b/>
          <w:kern w:val="52"/>
          <w:sz w:val="52"/>
          <w:szCs w:val="52"/>
        </w:rPr>
      </w:pPr>
      <w:bookmarkStart w:id="0" w:name="_Hlk30678872"/>
      <w:r w:rsidRPr="008107E8">
        <w:rPr>
          <w:rFonts w:cs="Times New Roman"/>
          <w:b/>
          <w:kern w:val="52"/>
          <w:sz w:val="52"/>
          <w:szCs w:val="52"/>
        </w:rPr>
        <w:t>UNIF</w:t>
      </w:r>
      <w:r w:rsidR="007D61BB" w:rsidRPr="008107E8">
        <w:rPr>
          <w:rFonts w:cs="Times New Roman"/>
          <w:b/>
          <w:kern w:val="52"/>
          <w:sz w:val="52"/>
          <w:szCs w:val="52"/>
        </w:rPr>
        <w:t>ORM SPECIAL STATUTORY RULES 2022</w:t>
      </w:r>
    </w:p>
    <w:p w14:paraId="54D9D052" w14:textId="77777777" w:rsidR="00DA39E2" w:rsidRPr="008107E8" w:rsidRDefault="009942F1" w:rsidP="00B850C6">
      <w:pPr>
        <w:spacing w:before="240" w:after="60"/>
        <w:jc w:val="center"/>
        <w:rPr>
          <w:rFonts w:cs="Times New Roman"/>
          <w:b/>
          <w:kern w:val="52"/>
          <w:sz w:val="52"/>
          <w:szCs w:val="52"/>
        </w:rPr>
      </w:pPr>
      <w:r w:rsidRPr="008107E8">
        <w:rPr>
          <w:rFonts w:cs="Times New Roman"/>
          <w:b/>
          <w:kern w:val="52"/>
          <w:sz w:val="52"/>
          <w:szCs w:val="52"/>
        </w:rPr>
        <w:t>SOUTH AUSTRALIA</w:t>
      </w:r>
    </w:p>
    <w:p w14:paraId="4319CC6E" w14:textId="1297C2E5" w:rsidR="002D6E82" w:rsidRPr="008107E8" w:rsidRDefault="002D6E82" w:rsidP="00B850C6">
      <w:pPr>
        <w:spacing w:before="240" w:after="60"/>
        <w:jc w:val="center"/>
        <w:rPr>
          <w:rFonts w:cs="Times New Roman"/>
          <w:b/>
          <w:kern w:val="52"/>
          <w:sz w:val="52"/>
          <w:szCs w:val="52"/>
        </w:rPr>
      </w:pPr>
    </w:p>
    <w:p w14:paraId="763D9C36" w14:textId="250BFFD3" w:rsidR="006A32F8" w:rsidRPr="008107E8" w:rsidRDefault="006A32F8" w:rsidP="006A32F8">
      <w:pPr>
        <w:suppressAutoHyphens/>
        <w:spacing w:line="240" w:lineRule="exact"/>
        <w:jc w:val="center"/>
        <w:rPr>
          <w:b/>
          <w:sz w:val="24"/>
          <w:szCs w:val="24"/>
        </w:rPr>
      </w:pPr>
      <w:r w:rsidRPr="008107E8">
        <w:rPr>
          <w:b/>
          <w:bCs/>
          <w:spacing w:val="-2"/>
          <w:sz w:val="24"/>
          <w:szCs w:val="24"/>
          <w:lang w:val="en-GB"/>
        </w:rPr>
        <w:t>Came into operation on 29 August 2022 (</w:t>
      </w:r>
      <w:r w:rsidRPr="008107E8">
        <w:rPr>
          <w:b/>
          <w:i/>
          <w:sz w:val="24"/>
          <w:szCs w:val="24"/>
        </w:rPr>
        <w:t>South Australian Government Gazette</w:t>
      </w:r>
      <w:r w:rsidRPr="008107E8">
        <w:rPr>
          <w:b/>
          <w:sz w:val="24"/>
          <w:szCs w:val="24"/>
        </w:rPr>
        <w:t xml:space="preserve"> 26 August 2022, page</w:t>
      </w:r>
      <w:r w:rsidR="00E740D1" w:rsidRPr="008107E8">
        <w:rPr>
          <w:b/>
          <w:sz w:val="24"/>
          <w:szCs w:val="24"/>
        </w:rPr>
        <w:t>s 4058-5807</w:t>
      </w:r>
      <w:r w:rsidRPr="008107E8">
        <w:rPr>
          <w:b/>
          <w:sz w:val="24"/>
          <w:szCs w:val="24"/>
        </w:rPr>
        <w:t>)</w:t>
      </w:r>
      <w:r w:rsidR="00DC4C41" w:rsidRPr="008107E8">
        <w:rPr>
          <w:b/>
          <w:sz w:val="24"/>
          <w:szCs w:val="24"/>
        </w:rPr>
        <w:t xml:space="preserve"> have been varied by Uniform Special Statutory Amending Rules:</w:t>
      </w:r>
    </w:p>
    <w:p w14:paraId="5E17B6C0" w14:textId="7E4921F8" w:rsidR="006A32F8" w:rsidRPr="008107E8" w:rsidRDefault="006A32F8" w:rsidP="00DC4C41">
      <w:pPr>
        <w:suppressAutoHyphens/>
        <w:spacing w:line="240" w:lineRule="exact"/>
        <w:jc w:val="both"/>
        <w:rPr>
          <w:b/>
          <w:bCs/>
          <w:spacing w:val="-2"/>
          <w:sz w:val="24"/>
          <w:szCs w:val="24"/>
          <w:lang w:val="en-GB"/>
        </w:rPr>
      </w:pPr>
    </w:p>
    <w:p w14:paraId="1660A196" w14:textId="77777777" w:rsidR="00DC4C41" w:rsidRPr="008107E8" w:rsidRDefault="00DC4C41" w:rsidP="00DC4C41">
      <w:pPr>
        <w:suppressAutoHyphens/>
        <w:spacing w:line="240" w:lineRule="exact"/>
        <w:rPr>
          <w:spacing w:val="-2"/>
          <w:szCs w:val="23"/>
          <w:lang w:val="en-GB"/>
        </w:rPr>
      </w:pPr>
    </w:p>
    <w:tbl>
      <w:tblPr>
        <w:tblW w:w="8363" w:type="dxa"/>
        <w:tblInd w:w="421" w:type="dxa"/>
        <w:tblLayout w:type="fixed"/>
        <w:tblLook w:val="04A0" w:firstRow="1" w:lastRow="0" w:firstColumn="1" w:lastColumn="0" w:noHBand="0" w:noVBand="1"/>
      </w:tblPr>
      <w:tblGrid>
        <w:gridCol w:w="992"/>
        <w:gridCol w:w="2126"/>
        <w:gridCol w:w="2977"/>
        <w:gridCol w:w="2268"/>
      </w:tblGrid>
      <w:tr w:rsidR="00DC4C41" w:rsidRPr="008107E8" w14:paraId="32928AC3" w14:textId="77777777" w:rsidTr="00287B54">
        <w:tc>
          <w:tcPr>
            <w:tcW w:w="992" w:type="dxa"/>
          </w:tcPr>
          <w:p w14:paraId="1423ACEB" w14:textId="77777777" w:rsidR="00DC4C41" w:rsidRPr="008107E8" w:rsidRDefault="00DC4C41" w:rsidP="00287B54">
            <w:pPr>
              <w:tabs>
                <w:tab w:val="left" w:pos="3119"/>
                <w:tab w:val="left" w:pos="6237"/>
              </w:tabs>
              <w:suppressAutoHyphens/>
              <w:spacing w:before="0" w:after="0" w:line="240" w:lineRule="exact"/>
              <w:rPr>
                <w:i/>
                <w:spacing w:val="-2"/>
                <w:sz w:val="22"/>
                <w:lang w:val="en-GB"/>
              </w:rPr>
            </w:pPr>
            <w:r w:rsidRPr="008107E8">
              <w:rPr>
                <w:i/>
                <w:spacing w:val="-2"/>
                <w:sz w:val="22"/>
                <w:lang w:val="en-GB"/>
              </w:rPr>
              <w:t>No.</w:t>
            </w:r>
          </w:p>
        </w:tc>
        <w:tc>
          <w:tcPr>
            <w:tcW w:w="2126" w:type="dxa"/>
          </w:tcPr>
          <w:p w14:paraId="37AD7A67" w14:textId="77777777" w:rsidR="00DC4C41" w:rsidRPr="008107E8" w:rsidRDefault="00DC4C41" w:rsidP="00287B54">
            <w:pPr>
              <w:tabs>
                <w:tab w:val="left" w:pos="3119"/>
                <w:tab w:val="left" w:pos="6237"/>
              </w:tabs>
              <w:suppressAutoHyphens/>
              <w:spacing w:before="0" w:after="0" w:line="240" w:lineRule="exact"/>
              <w:rPr>
                <w:i/>
                <w:iCs/>
                <w:spacing w:val="-2"/>
                <w:sz w:val="22"/>
                <w:lang w:val="en-GB"/>
              </w:rPr>
            </w:pPr>
            <w:r w:rsidRPr="008107E8">
              <w:rPr>
                <w:i/>
                <w:iCs/>
                <w:spacing w:val="-2"/>
                <w:sz w:val="22"/>
                <w:lang w:val="en-GB"/>
              </w:rPr>
              <w:t>Date</w:t>
            </w:r>
          </w:p>
        </w:tc>
        <w:tc>
          <w:tcPr>
            <w:tcW w:w="2977" w:type="dxa"/>
            <w:hideMark/>
          </w:tcPr>
          <w:p w14:paraId="153DA2C1" w14:textId="77777777" w:rsidR="00DC4C41" w:rsidRPr="008107E8" w:rsidRDefault="00DC4C41" w:rsidP="00287B54">
            <w:pPr>
              <w:tabs>
                <w:tab w:val="left" w:pos="3119"/>
                <w:tab w:val="left" w:pos="6237"/>
              </w:tabs>
              <w:suppressAutoHyphens/>
              <w:spacing w:before="0" w:after="0" w:line="240" w:lineRule="exact"/>
              <w:rPr>
                <w:i/>
                <w:iCs/>
                <w:spacing w:val="-2"/>
                <w:sz w:val="22"/>
                <w:lang w:val="en-GB"/>
              </w:rPr>
            </w:pPr>
            <w:r w:rsidRPr="008107E8">
              <w:rPr>
                <w:i/>
                <w:iCs/>
                <w:spacing w:val="-2"/>
                <w:sz w:val="22"/>
              </w:rPr>
              <w:t>Gazette</w:t>
            </w:r>
          </w:p>
        </w:tc>
        <w:tc>
          <w:tcPr>
            <w:tcW w:w="2268" w:type="dxa"/>
            <w:hideMark/>
          </w:tcPr>
          <w:p w14:paraId="789977B6" w14:textId="77777777" w:rsidR="00DC4C41" w:rsidRPr="008107E8" w:rsidRDefault="00DC4C41" w:rsidP="00287B54">
            <w:pPr>
              <w:tabs>
                <w:tab w:val="left" w:pos="3119"/>
                <w:tab w:val="left" w:pos="6237"/>
              </w:tabs>
              <w:suppressAutoHyphens/>
              <w:spacing w:before="0" w:after="0" w:line="240" w:lineRule="exact"/>
              <w:rPr>
                <w:i/>
                <w:iCs/>
                <w:spacing w:val="-2"/>
                <w:sz w:val="22"/>
                <w:lang w:val="en-GB"/>
              </w:rPr>
            </w:pPr>
            <w:r w:rsidRPr="008107E8">
              <w:rPr>
                <w:i/>
                <w:iCs/>
                <w:spacing w:val="-2"/>
                <w:sz w:val="22"/>
              </w:rPr>
              <w:t>Date of operation</w:t>
            </w:r>
          </w:p>
        </w:tc>
      </w:tr>
      <w:tr w:rsidR="00DC4C41" w:rsidRPr="003B13DE" w14:paraId="26A7AB80" w14:textId="77777777" w:rsidTr="00287B54">
        <w:tc>
          <w:tcPr>
            <w:tcW w:w="992" w:type="dxa"/>
            <w:hideMark/>
          </w:tcPr>
          <w:p w14:paraId="3AE2283E" w14:textId="77777777" w:rsidR="00DC4C41" w:rsidRPr="003B13DE" w:rsidRDefault="00DC4C41" w:rsidP="00287B54">
            <w:pPr>
              <w:tabs>
                <w:tab w:val="left" w:pos="709"/>
                <w:tab w:val="left" w:pos="3119"/>
                <w:tab w:val="left" w:pos="6237"/>
              </w:tabs>
              <w:suppressAutoHyphens/>
              <w:spacing w:before="0" w:after="0" w:line="240" w:lineRule="exact"/>
              <w:rPr>
                <w:spacing w:val="-2"/>
                <w:lang w:val="en-GB"/>
              </w:rPr>
            </w:pPr>
            <w:r w:rsidRPr="003B13DE">
              <w:rPr>
                <w:spacing w:val="-2"/>
              </w:rPr>
              <w:t>1</w:t>
            </w:r>
          </w:p>
        </w:tc>
        <w:tc>
          <w:tcPr>
            <w:tcW w:w="2126" w:type="dxa"/>
            <w:hideMark/>
          </w:tcPr>
          <w:p w14:paraId="112E9E5B" w14:textId="0C60B41F" w:rsidR="00DC4C41" w:rsidRPr="003B13DE" w:rsidRDefault="005451BB" w:rsidP="00287B54">
            <w:pPr>
              <w:tabs>
                <w:tab w:val="left" w:pos="709"/>
                <w:tab w:val="left" w:pos="3119"/>
                <w:tab w:val="left" w:pos="6237"/>
              </w:tabs>
              <w:suppressAutoHyphens/>
              <w:spacing w:before="0" w:after="0" w:line="240" w:lineRule="exact"/>
              <w:rPr>
                <w:spacing w:val="-2"/>
                <w:lang w:val="en-GB"/>
              </w:rPr>
            </w:pPr>
            <w:r w:rsidRPr="003B13DE">
              <w:rPr>
                <w:spacing w:val="-2"/>
                <w:lang w:val="en-GB"/>
              </w:rPr>
              <w:t>6</w:t>
            </w:r>
            <w:r w:rsidR="00DC4C41" w:rsidRPr="003B13DE">
              <w:rPr>
                <w:spacing w:val="-2"/>
                <w:lang w:val="en-GB"/>
              </w:rPr>
              <w:t xml:space="preserve"> </w:t>
            </w:r>
            <w:r w:rsidR="00287B54" w:rsidRPr="003B13DE">
              <w:rPr>
                <w:spacing w:val="-2"/>
                <w:lang w:val="en-GB"/>
              </w:rPr>
              <w:t>June</w:t>
            </w:r>
            <w:r w:rsidR="00DC4C41" w:rsidRPr="003B13DE">
              <w:rPr>
                <w:spacing w:val="-2"/>
                <w:lang w:val="en-GB"/>
              </w:rPr>
              <w:t xml:space="preserve"> 202</w:t>
            </w:r>
            <w:r w:rsidR="00287B54" w:rsidRPr="003B13DE">
              <w:rPr>
                <w:spacing w:val="-2"/>
                <w:lang w:val="en-GB"/>
              </w:rPr>
              <w:t>3</w:t>
            </w:r>
          </w:p>
        </w:tc>
        <w:tc>
          <w:tcPr>
            <w:tcW w:w="2977" w:type="dxa"/>
            <w:hideMark/>
          </w:tcPr>
          <w:p w14:paraId="447DB5A4" w14:textId="0DFBFA98" w:rsidR="00DC4C41" w:rsidRPr="003B13DE" w:rsidRDefault="005451BB" w:rsidP="00287B54">
            <w:pPr>
              <w:tabs>
                <w:tab w:val="left" w:pos="709"/>
                <w:tab w:val="left" w:pos="3119"/>
                <w:tab w:val="left" w:pos="6237"/>
              </w:tabs>
              <w:suppressAutoHyphens/>
              <w:spacing w:before="0" w:after="0" w:line="240" w:lineRule="exact"/>
              <w:rPr>
                <w:spacing w:val="-2"/>
                <w:lang w:val="en-GB"/>
              </w:rPr>
            </w:pPr>
            <w:r w:rsidRPr="003B13DE">
              <w:rPr>
                <w:spacing w:val="-2"/>
              </w:rPr>
              <w:t>22</w:t>
            </w:r>
            <w:r w:rsidR="00287B54" w:rsidRPr="003B13DE">
              <w:rPr>
                <w:spacing w:val="-2"/>
              </w:rPr>
              <w:t xml:space="preserve"> June </w:t>
            </w:r>
            <w:r w:rsidR="00DC4C41" w:rsidRPr="003B13DE">
              <w:rPr>
                <w:spacing w:val="-2"/>
              </w:rPr>
              <w:t>202</w:t>
            </w:r>
            <w:r w:rsidR="00287B54" w:rsidRPr="003B13DE">
              <w:rPr>
                <w:spacing w:val="-2"/>
              </w:rPr>
              <w:t>3</w:t>
            </w:r>
            <w:r w:rsidR="00DC4C41" w:rsidRPr="003B13DE">
              <w:rPr>
                <w:spacing w:val="-2"/>
              </w:rPr>
              <w:t xml:space="preserve">, p. </w:t>
            </w:r>
            <w:r w:rsidRPr="003B13DE">
              <w:rPr>
                <w:spacing w:val="-2"/>
              </w:rPr>
              <w:t>1951</w:t>
            </w:r>
          </w:p>
        </w:tc>
        <w:tc>
          <w:tcPr>
            <w:tcW w:w="2268" w:type="dxa"/>
            <w:hideMark/>
          </w:tcPr>
          <w:p w14:paraId="25AE3157" w14:textId="13075776" w:rsidR="00DC4C41" w:rsidRPr="003B13DE" w:rsidRDefault="00DC4C41" w:rsidP="00287B54">
            <w:pPr>
              <w:tabs>
                <w:tab w:val="left" w:pos="709"/>
                <w:tab w:val="left" w:pos="3119"/>
                <w:tab w:val="left" w:pos="6237"/>
              </w:tabs>
              <w:suppressAutoHyphens/>
              <w:spacing w:before="0" w:after="0" w:line="240" w:lineRule="exact"/>
              <w:rPr>
                <w:spacing w:val="-2"/>
                <w:lang w:val="en-GB"/>
              </w:rPr>
            </w:pPr>
            <w:r w:rsidRPr="003B13DE">
              <w:rPr>
                <w:spacing w:val="-2"/>
              </w:rPr>
              <w:t xml:space="preserve">3 </w:t>
            </w:r>
            <w:r w:rsidR="00287B54" w:rsidRPr="003B13DE">
              <w:rPr>
                <w:spacing w:val="-2"/>
              </w:rPr>
              <w:t>July</w:t>
            </w:r>
            <w:r w:rsidRPr="003B13DE">
              <w:rPr>
                <w:spacing w:val="-2"/>
              </w:rPr>
              <w:t xml:space="preserve"> 2023</w:t>
            </w:r>
          </w:p>
        </w:tc>
      </w:tr>
      <w:tr w:rsidR="00DC4C41" w:rsidRPr="00070037" w14:paraId="01528677" w14:textId="77777777" w:rsidTr="00287B54">
        <w:tc>
          <w:tcPr>
            <w:tcW w:w="992" w:type="dxa"/>
          </w:tcPr>
          <w:p w14:paraId="096B1FA0" w14:textId="79C7DD62" w:rsidR="00DC4C41" w:rsidRPr="00070037" w:rsidRDefault="003B13DE" w:rsidP="00287B54">
            <w:pPr>
              <w:tabs>
                <w:tab w:val="left" w:pos="709"/>
                <w:tab w:val="left" w:pos="3119"/>
                <w:tab w:val="left" w:pos="6237"/>
              </w:tabs>
              <w:suppressAutoHyphens/>
              <w:spacing w:before="0" w:after="0" w:line="240" w:lineRule="exact"/>
              <w:rPr>
                <w:bCs/>
                <w:spacing w:val="-2"/>
              </w:rPr>
            </w:pPr>
            <w:r w:rsidRPr="00070037">
              <w:rPr>
                <w:bCs/>
                <w:spacing w:val="-2"/>
              </w:rPr>
              <w:t>2</w:t>
            </w:r>
          </w:p>
        </w:tc>
        <w:tc>
          <w:tcPr>
            <w:tcW w:w="2126" w:type="dxa"/>
          </w:tcPr>
          <w:p w14:paraId="6DA8F398" w14:textId="3EBB6B82" w:rsidR="00DC4C41" w:rsidRPr="00070037" w:rsidRDefault="00C50E39" w:rsidP="00287B54">
            <w:pPr>
              <w:tabs>
                <w:tab w:val="left" w:pos="709"/>
                <w:tab w:val="left" w:pos="3119"/>
                <w:tab w:val="left" w:pos="6237"/>
              </w:tabs>
              <w:suppressAutoHyphens/>
              <w:spacing w:before="0" w:after="0" w:line="240" w:lineRule="exact"/>
              <w:rPr>
                <w:bCs/>
                <w:spacing w:val="-2"/>
                <w:lang w:val="en-GB"/>
              </w:rPr>
            </w:pPr>
            <w:r w:rsidRPr="00070037">
              <w:rPr>
                <w:bCs/>
                <w:spacing w:val="-2"/>
                <w:lang w:val="en-GB"/>
              </w:rPr>
              <w:t>11</w:t>
            </w:r>
            <w:r w:rsidR="003B13DE" w:rsidRPr="00070037">
              <w:rPr>
                <w:bCs/>
                <w:spacing w:val="-2"/>
                <w:lang w:val="en-GB"/>
              </w:rPr>
              <w:t xml:space="preserve"> December 2023</w:t>
            </w:r>
          </w:p>
        </w:tc>
        <w:tc>
          <w:tcPr>
            <w:tcW w:w="2977" w:type="dxa"/>
          </w:tcPr>
          <w:p w14:paraId="05961073" w14:textId="7932E179" w:rsidR="00DC4C41" w:rsidRPr="00070037" w:rsidRDefault="00C50E39" w:rsidP="00287B54">
            <w:pPr>
              <w:tabs>
                <w:tab w:val="left" w:pos="709"/>
                <w:tab w:val="left" w:pos="3119"/>
                <w:tab w:val="left" w:pos="6237"/>
              </w:tabs>
              <w:suppressAutoHyphens/>
              <w:spacing w:before="0" w:after="0" w:line="240" w:lineRule="exact"/>
              <w:rPr>
                <w:bCs/>
                <w:spacing w:val="-2"/>
              </w:rPr>
            </w:pPr>
            <w:r w:rsidRPr="00070037">
              <w:rPr>
                <w:bCs/>
                <w:spacing w:val="-2"/>
              </w:rPr>
              <w:t>22</w:t>
            </w:r>
            <w:r w:rsidR="003B13DE" w:rsidRPr="00070037">
              <w:rPr>
                <w:bCs/>
                <w:spacing w:val="-2"/>
              </w:rPr>
              <w:t xml:space="preserve"> December 2023</w:t>
            </w:r>
            <w:r w:rsidRPr="00070037">
              <w:rPr>
                <w:bCs/>
                <w:spacing w:val="-2"/>
              </w:rPr>
              <w:t>, p. 4323</w:t>
            </w:r>
          </w:p>
        </w:tc>
        <w:tc>
          <w:tcPr>
            <w:tcW w:w="2268" w:type="dxa"/>
          </w:tcPr>
          <w:p w14:paraId="6901B390" w14:textId="772F8983" w:rsidR="00DC4C41" w:rsidRPr="00070037" w:rsidRDefault="003B13DE" w:rsidP="00287B54">
            <w:pPr>
              <w:tabs>
                <w:tab w:val="left" w:pos="709"/>
                <w:tab w:val="left" w:pos="3119"/>
                <w:tab w:val="left" w:pos="6237"/>
              </w:tabs>
              <w:suppressAutoHyphens/>
              <w:spacing w:before="0" w:after="0" w:line="240" w:lineRule="exact"/>
              <w:rPr>
                <w:bCs/>
                <w:spacing w:val="-2"/>
              </w:rPr>
            </w:pPr>
            <w:r w:rsidRPr="00070037">
              <w:rPr>
                <w:bCs/>
                <w:spacing w:val="-2"/>
              </w:rPr>
              <w:t>1 January 2024</w:t>
            </w:r>
          </w:p>
        </w:tc>
      </w:tr>
      <w:tr w:rsidR="00070037" w:rsidRPr="003B13DE" w14:paraId="2CC43AB3" w14:textId="77777777" w:rsidTr="00287B54">
        <w:tc>
          <w:tcPr>
            <w:tcW w:w="992" w:type="dxa"/>
          </w:tcPr>
          <w:p w14:paraId="03BC9575" w14:textId="7F0C9F3E" w:rsidR="00070037" w:rsidRPr="003A1254" w:rsidRDefault="00070037" w:rsidP="00287B54">
            <w:pPr>
              <w:tabs>
                <w:tab w:val="left" w:pos="709"/>
                <w:tab w:val="left" w:pos="3119"/>
                <w:tab w:val="left" w:pos="6237"/>
              </w:tabs>
              <w:suppressAutoHyphens/>
              <w:spacing w:before="0" w:after="0" w:line="240" w:lineRule="exact"/>
              <w:rPr>
                <w:bCs/>
                <w:spacing w:val="-2"/>
              </w:rPr>
            </w:pPr>
            <w:r w:rsidRPr="003A1254">
              <w:rPr>
                <w:bCs/>
                <w:spacing w:val="-2"/>
              </w:rPr>
              <w:t>3</w:t>
            </w:r>
          </w:p>
        </w:tc>
        <w:tc>
          <w:tcPr>
            <w:tcW w:w="2126" w:type="dxa"/>
          </w:tcPr>
          <w:p w14:paraId="74BE6B23" w14:textId="7ED7D32B" w:rsidR="00070037" w:rsidRPr="003A1254" w:rsidRDefault="0081167A" w:rsidP="00287B54">
            <w:pPr>
              <w:tabs>
                <w:tab w:val="left" w:pos="709"/>
                <w:tab w:val="left" w:pos="3119"/>
                <w:tab w:val="left" w:pos="6237"/>
              </w:tabs>
              <w:suppressAutoHyphens/>
              <w:spacing w:before="0" w:after="0" w:line="240" w:lineRule="exact"/>
              <w:rPr>
                <w:bCs/>
                <w:spacing w:val="-2"/>
                <w:lang w:val="en-GB"/>
              </w:rPr>
            </w:pPr>
            <w:r w:rsidRPr="003A1254">
              <w:rPr>
                <w:bCs/>
                <w:spacing w:val="-2"/>
                <w:lang w:val="en-GB"/>
              </w:rPr>
              <w:t xml:space="preserve">7 </w:t>
            </w:r>
            <w:r w:rsidR="00070037" w:rsidRPr="003A1254">
              <w:rPr>
                <w:bCs/>
                <w:spacing w:val="-2"/>
                <w:lang w:val="en-GB"/>
              </w:rPr>
              <w:t>August 2024</w:t>
            </w:r>
          </w:p>
        </w:tc>
        <w:tc>
          <w:tcPr>
            <w:tcW w:w="2977" w:type="dxa"/>
          </w:tcPr>
          <w:p w14:paraId="4821226A" w14:textId="338BBDA9" w:rsidR="00070037" w:rsidRPr="003A1254" w:rsidRDefault="0081167A" w:rsidP="00287B54">
            <w:pPr>
              <w:tabs>
                <w:tab w:val="left" w:pos="709"/>
                <w:tab w:val="left" w:pos="3119"/>
                <w:tab w:val="left" w:pos="6237"/>
              </w:tabs>
              <w:suppressAutoHyphens/>
              <w:spacing w:before="0" w:after="0" w:line="240" w:lineRule="exact"/>
              <w:rPr>
                <w:bCs/>
                <w:spacing w:val="-2"/>
              </w:rPr>
            </w:pPr>
            <w:r w:rsidRPr="003A1254">
              <w:rPr>
                <w:bCs/>
                <w:spacing w:val="-2"/>
              </w:rPr>
              <w:t>21</w:t>
            </w:r>
            <w:r w:rsidR="00070037" w:rsidRPr="003A1254">
              <w:rPr>
                <w:bCs/>
                <w:spacing w:val="-2"/>
              </w:rPr>
              <w:t xml:space="preserve"> August 2024, p. </w:t>
            </w:r>
            <w:r w:rsidRPr="003A1254">
              <w:rPr>
                <w:bCs/>
                <w:spacing w:val="-2"/>
              </w:rPr>
              <w:t>2614</w:t>
            </w:r>
          </w:p>
        </w:tc>
        <w:tc>
          <w:tcPr>
            <w:tcW w:w="2268" w:type="dxa"/>
          </w:tcPr>
          <w:p w14:paraId="3A320A5C" w14:textId="45717C9E" w:rsidR="00070037" w:rsidRPr="003A1254" w:rsidRDefault="00070037" w:rsidP="00287B54">
            <w:pPr>
              <w:tabs>
                <w:tab w:val="left" w:pos="709"/>
                <w:tab w:val="left" w:pos="3119"/>
                <w:tab w:val="left" w:pos="6237"/>
              </w:tabs>
              <w:suppressAutoHyphens/>
              <w:spacing w:before="0" w:after="0" w:line="240" w:lineRule="exact"/>
              <w:rPr>
                <w:bCs/>
                <w:spacing w:val="-2"/>
              </w:rPr>
            </w:pPr>
            <w:r w:rsidRPr="003A1254">
              <w:rPr>
                <w:bCs/>
                <w:spacing w:val="-2"/>
              </w:rPr>
              <w:t>26 August 2024</w:t>
            </w:r>
          </w:p>
        </w:tc>
      </w:tr>
      <w:tr w:rsidR="003A1254" w:rsidRPr="000841DC" w14:paraId="72ED918F" w14:textId="77777777" w:rsidTr="00287B54">
        <w:tc>
          <w:tcPr>
            <w:tcW w:w="992" w:type="dxa"/>
          </w:tcPr>
          <w:p w14:paraId="599F5C21" w14:textId="11A6CD47" w:rsidR="003A1254" w:rsidRPr="000841DC" w:rsidRDefault="003A1254" w:rsidP="00287B54">
            <w:pPr>
              <w:tabs>
                <w:tab w:val="left" w:pos="709"/>
                <w:tab w:val="left" w:pos="3119"/>
                <w:tab w:val="left" w:pos="6237"/>
              </w:tabs>
              <w:suppressAutoHyphens/>
              <w:spacing w:before="0" w:after="0" w:line="240" w:lineRule="exact"/>
              <w:rPr>
                <w:bCs/>
                <w:spacing w:val="-2"/>
              </w:rPr>
            </w:pPr>
            <w:r w:rsidRPr="000841DC">
              <w:rPr>
                <w:bCs/>
                <w:spacing w:val="-2"/>
              </w:rPr>
              <w:t>4</w:t>
            </w:r>
          </w:p>
        </w:tc>
        <w:tc>
          <w:tcPr>
            <w:tcW w:w="2126" w:type="dxa"/>
          </w:tcPr>
          <w:p w14:paraId="519E4337" w14:textId="3C61F27E" w:rsidR="003A1254" w:rsidRPr="000841DC" w:rsidRDefault="003A1254" w:rsidP="00287B54">
            <w:pPr>
              <w:tabs>
                <w:tab w:val="left" w:pos="709"/>
                <w:tab w:val="left" w:pos="3119"/>
                <w:tab w:val="left" w:pos="6237"/>
              </w:tabs>
              <w:suppressAutoHyphens/>
              <w:spacing w:before="0" w:after="0" w:line="240" w:lineRule="exact"/>
              <w:rPr>
                <w:bCs/>
                <w:spacing w:val="-2"/>
                <w:lang w:val="en-GB"/>
              </w:rPr>
            </w:pPr>
            <w:r w:rsidRPr="000841DC">
              <w:rPr>
                <w:bCs/>
                <w:spacing w:val="-2"/>
                <w:lang w:val="en-GB"/>
              </w:rPr>
              <w:t>6 December 2024</w:t>
            </w:r>
          </w:p>
        </w:tc>
        <w:tc>
          <w:tcPr>
            <w:tcW w:w="2977" w:type="dxa"/>
          </w:tcPr>
          <w:p w14:paraId="3F857E08" w14:textId="570CE052" w:rsidR="003A1254" w:rsidRPr="000841DC" w:rsidRDefault="003A1254" w:rsidP="00287B54">
            <w:pPr>
              <w:tabs>
                <w:tab w:val="left" w:pos="709"/>
                <w:tab w:val="left" w:pos="3119"/>
                <w:tab w:val="left" w:pos="6237"/>
              </w:tabs>
              <w:suppressAutoHyphens/>
              <w:spacing w:before="0" w:after="0" w:line="240" w:lineRule="exact"/>
              <w:rPr>
                <w:bCs/>
                <w:spacing w:val="-2"/>
              </w:rPr>
            </w:pPr>
            <w:r w:rsidRPr="000841DC">
              <w:rPr>
                <w:bCs/>
                <w:spacing w:val="-2"/>
              </w:rPr>
              <w:t>12 December 2024, p.</w:t>
            </w:r>
            <w:r w:rsidR="00BC0EC6" w:rsidRPr="000841DC">
              <w:rPr>
                <w:bCs/>
                <w:spacing w:val="-2"/>
              </w:rPr>
              <w:t>4699</w:t>
            </w:r>
          </w:p>
        </w:tc>
        <w:tc>
          <w:tcPr>
            <w:tcW w:w="2268" w:type="dxa"/>
          </w:tcPr>
          <w:p w14:paraId="7F40C5B4" w14:textId="2B7DBC1F" w:rsidR="003A1254" w:rsidRPr="000841DC" w:rsidRDefault="003A1254" w:rsidP="00287B54">
            <w:pPr>
              <w:tabs>
                <w:tab w:val="left" w:pos="709"/>
                <w:tab w:val="left" w:pos="3119"/>
                <w:tab w:val="left" w:pos="6237"/>
              </w:tabs>
              <w:suppressAutoHyphens/>
              <w:spacing w:before="0" w:after="0" w:line="240" w:lineRule="exact"/>
              <w:rPr>
                <w:bCs/>
                <w:spacing w:val="-2"/>
              </w:rPr>
            </w:pPr>
            <w:r w:rsidRPr="000841DC">
              <w:rPr>
                <w:bCs/>
                <w:spacing w:val="-2"/>
              </w:rPr>
              <w:t>16 December 2024</w:t>
            </w:r>
          </w:p>
        </w:tc>
      </w:tr>
      <w:tr w:rsidR="000841DC" w:rsidRPr="000841DC" w14:paraId="7D6CB4A7" w14:textId="77777777" w:rsidTr="00287B54">
        <w:tc>
          <w:tcPr>
            <w:tcW w:w="992" w:type="dxa"/>
          </w:tcPr>
          <w:p w14:paraId="0967011B" w14:textId="53A4D0E5" w:rsidR="000841DC" w:rsidRPr="000841DC" w:rsidRDefault="000841DC" w:rsidP="00287B54">
            <w:pPr>
              <w:tabs>
                <w:tab w:val="left" w:pos="709"/>
                <w:tab w:val="left" w:pos="3119"/>
                <w:tab w:val="left" w:pos="6237"/>
              </w:tabs>
              <w:suppressAutoHyphens/>
              <w:spacing w:before="0" w:after="0" w:line="240" w:lineRule="exact"/>
              <w:rPr>
                <w:bCs/>
                <w:spacing w:val="-2"/>
              </w:rPr>
            </w:pPr>
            <w:r w:rsidRPr="000841DC">
              <w:rPr>
                <w:bCs/>
                <w:spacing w:val="-2"/>
              </w:rPr>
              <w:t>5</w:t>
            </w:r>
          </w:p>
        </w:tc>
        <w:tc>
          <w:tcPr>
            <w:tcW w:w="2126" w:type="dxa"/>
          </w:tcPr>
          <w:p w14:paraId="4FA217B7" w14:textId="41F44917" w:rsidR="000841DC" w:rsidRPr="000841DC" w:rsidRDefault="000841DC" w:rsidP="00287B54">
            <w:pPr>
              <w:tabs>
                <w:tab w:val="left" w:pos="709"/>
                <w:tab w:val="left" w:pos="3119"/>
                <w:tab w:val="left" w:pos="6237"/>
              </w:tabs>
              <w:suppressAutoHyphens/>
              <w:spacing w:before="0" w:after="0" w:line="240" w:lineRule="exact"/>
              <w:rPr>
                <w:bCs/>
                <w:spacing w:val="-2"/>
                <w:lang w:val="en-GB"/>
              </w:rPr>
            </w:pPr>
            <w:r w:rsidRPr="000841DC">
              <w:rPr>
                <w:bCs/>
                <w:spacing w:val="-2"/>
                <w:lang w:val="en-GB"/>
              </w:rPr>
              <w:t>26 March 2025</w:t>
            </w:r>
          </w:p>
        </w:tc>
        <w:tc>
          <w:tcPr>
            <w:tcW w:w="2977" w:type="dxa"/>
          </w:tcPr>
          <w:p w14:paraId="18749615" w14:textId="5080B44E" w:rsidR="000841DC" w:rsidRPr="000841DC" w:rsidRDefault="000841DC" w:rsidP="00287B54">
            <w:pPr>
              <w:tabs>
                <w:tab w:val="left" w:pos="709"/>
                <w:tab w:val="left" w:pos="3119"/>
                <w:tab w:val="left" w:pos="6237"/>
              </w:tabs>
              <w:suppressAutoHyphens/>
              <w:spacing w:before="0" w:after="0" w:line="240" w:lineRule="exact"/>
              <w:rPr>
                <w:bCs/>
                <w:spacing w:val="-2"/>
              </w:rPr>
            </w:pPr>
            <w:r w:rsidRPr="000841DC">
              <w:rPr>
                <w:bCs/>
                <w:spacing w:val="-2"/>
              </w:rPr>
              <w:t>3 April 2025, p. 586</w:t>
            </w:r>
          </w:p>
        </w:tc>
        <w:tc>
          <w:tcPr>
            <w:tcW w:w="2268" w:type="dxa"/>
          </w:tcPr>
          <w:p w14:paraId="4BAE6BDC" w14:textId="0E492D50" w:rsidR="000841DC" w:rsidRPr="000841DC" w:rsidRDefault="000841DC" w:rsidP="00287B54">
            <w:pPr>
              <w:tabs>
                <w:tab w:val="left" w:pos="709"/>
                <w:tab w:val="left" w:pos="3119"/>
                <w:tab w:val="left" w:pos="6237"/>
              </w:tabs>
              <w:suppressAutoHyphens/>
              <w:spacing w:before="0" w:after="0" w:line="240" w:lineRule="exact"/>
              <w:rPr>
                <w:bCs/>
                <w:spacing w:val="-2"/>
              </w:rPr>
            </w:pPr>
            <w:r w:rsidRPr="000841DC">
              <w:rPr>
                <w:bCs/>
                <w:spacing w:val="-2"/>
              </w:rPr>
              <w:t>3 April 2025</w:t>
            </w:r>
          </w:p>
        </w:tc>
      </w:tr>
      <w:tr w:rsidR="000841DC" w:rsidRPr="003B13DE" w14:paraId="5219B858" w14:textId="77777777" w:rsidTr="00287B54">
        <w:tc>
          <w:tcPr>
            <w:tcW w:w="992" w:type="dxa"/>
          </w:tcPr>
          <w:p w14:paraId="053BB690" w14:textId="3FC1D73E" w:rsidR="000841DC" w:rsidRDefault="000841DC" w:rsidP="00287B54">
            <w:pPr>
              <w:tabs>
                <w:tab w:val="left" w:pos="709"/>
                <w:tab w:val="left" w:pos="3119"/>
                <w:tab w:val="left" w:pos="6237"/>
              </w:tabs>
              <w:suppressAutoHyphens/>
              <w:spacing w:before="0" w:after="0" w:line="240" w:lineRule="exact"/>
              <w:rPr>
                <w:b/>
                <w:spacing w:val="-2"/>
              </w:rPr>
            </w:pPr>
            <w:r>
              <w:rPr>
                <w:b/>
                <w:spacing w:val="-2"/>
              </w:rPr>
              <w:t>6</w:t>
            </w:r>
          </w:p>
        </w:tc>
        <w:tc>
          <w:tcPr>
            <w:tcW w:w="2126" w:type="dxa"/>
          </w:tcPr>
          <w:p w14:paraId="5ED765B6" w14:textId="75E96CDF" w:rsidR="000841DC" w:rsidRDefault="00D966F9" w:rsidP="00287B54">
            <w:pPr>
              <w:tabs>
                <w:tab w:val="left" w:pos="709"/>
                <w:tab w:val="left" w:pos="3119"/>
                <w:tab w:val="left" w:pos="6237"/>
              </w:tabs>
              <w:suppressAutoHyphens/>
              <w:spacing w:before="0" w:after="0" w:line="240" w:lineRule="exact"/>
              <w:rPr>
                <w:b/>
                <w:spacing w:val="-2"/>
                <w:lang w:val="en-GB"/>
              </w:rPr>
            </w:pPr>
            <w:r>
              <w:rPr>
                <w:b/>
                <w:spacing w:val="-2"/>
                <w:lang w:val="en-GB"/>
              </w:rPr>
              <w:t>10 April 2025</w:t>
            </w:r>
          </w:p>
        </w:tc>
        <w:tc>
          <w:tcPr>
            <w:tcW w:w="2977" w:type="dxa"/>
          </w:tcPr>
          <w:p w14:paraId="0865E830" w14:textId="1C03F7B4" w:rsidR="000841DC" w:rsidRDefault="000841DC" w:rsidP="00287B54">
            <w:pPr>
              <w:tabs>
                <w:tab w:val="left" w:pos="709"/>
                <w:tab w:val="left" w:pos="3119"/>
                <w:tab w:val="left" w:pos="6237"/>
              </w:tabs>
              <w:suppressAutoHyphens/>
              <w:spacing w:before="0" w:after="0" w:line="240" w:lineRule="exact"/>
              <w:rPr>
                <w:b/>
                <w:spacing w:val="-2"/>
              </w:rPr>
            </w:pPr>
            <w:r>
              <w:rPr>
                <w:b/>
                <w:spacing w:val="-2"/>
              </w:rPr>
              <w:t>24 April 2025, p.</w:t>
            </w:r>
            <w:r w:rsidR="00D966F9">
              <w:rPr>
                <w:b/>
                <w:spacing w:val="-2"/>
              </w:rPr>
              <w:t xml:space="preserve"> 794</w:t>
            </w:r>
          </w:p>
        </w:tc>
        <w:tc>
          <w:tcPr>
            <w:tcW w:w="2268" w:type="dxa"/>
          </w:tcPr>
          <w:p w14:paraId="48893096" w14:textId="3E0AFDD1" w:rsidR="000841DC" w:rsidRDefault="000841DC" w:rsidP="00287B54">
            <w:pPr>
              <w:tabs>
                <w:tab w:val="left" w:pos="709"/>
                <w:tab w:val="left" w:pos="3119"/>
                <w:tab w:val="left" w:pos="6237"/>
              </w:tabs>
              <w:suppressAutoHyphens/>
              <w:spacing w:before="0" w:after="0" w:line="240" w:lineRule="exact"/>
              <w:rPr>
                <w:b/>
                <w:spacing w:val="-2"/>
              </w:rPr>
            </w:pPr>
            <w:r>
              <w:rPr>
                <w:b/>
                <w:spacing w:val="-2"/>
              </w:rPr>
              <w:t>28 April 2025</w:t>
            </w:r>
          </w:p>
        </w:tc>
      </w:tr>
    </w:tbl>
    <w:p w14:paraId="56A9140A" w14:textId="2F72A1AB" w:rsidR="00DC4C41" w:rsidRPr="008107E8" w:rsidRDefault="00DC4C41" w:rsidP="00DC4C41">
      <w:pPr>
        <w:suppressAutoHyphens/>
        <w:spacing w:line="240" w:lineRule="exact"/>
        <w:jc w:val="both"/>
        <w:rPr>
          <w:b/>
          <w:bCs/>
          <w:spacing w:val="-2"/>
          <w:sz w:val="24"/>
          <w:szCs w:val="24"/>
          <w:lang w:val="en-GB"/>
        </w:rPr>
      </w:pPr>
    </w:p>
    <w:p w14:paraId="5BB0F563" w14:textId="2EC2AFC2" w:rsidR="00DC4C41" w:rsidRPr="008107E8" w:rsidRDefault="00DC4C41" w:rsidP="00DC4C41">
      <w:pPr>
        <w:suppressAutoHyphens/>
        <w:spacing w:line="240" w:lineRule="exact"/>
        <w:jc w:val="both"/>
        <w:rPr>
          <w:b/>
          <w:bCs/>
          <w:spacing w:val="-2"/>
          <w:sz w:val="24"/>
          <w:szCs w:val="24"/>
          <w:lang w:val="en-GB"/>
        </w:rPr>
      </w:pPr>
    </w:p>
    <w:p w14:paraId="7DDD6251" w14:textId="3111AA26" w:rsidR="00DC4C41" w:rsidRPr="008107E8" w:rsidRDefault="00DC4C41" w:rsidP="00DC4C41">
      <w:pPr>
        <w:suppressAutoHyphens/>
        <w:spacing w:line="240" w:lineRule="exact"/>
        <w:jc w:val="both"/>
        <w:rPr>
          <w:b/>
          <w:bCs/>
          <w:spacing w:val="-2"/>
          <w:sz w:val="24"/>
          <w:szCs w:val="24"/>
          <w:lang w:val="en-GB"/>
        </w:rPr>
      </w:pPr>
    </w:p>
    <w:p w14:paraId="0DB93CDD" w14:textId="77777777" w:rsidR="00DC4C41" w:rsidRPr="008107E8" w:rsidRDefault="00DC4C41" w:rsidP="00DC4C41">
      <w:pPr>
        <w:suppressAutoHyphens/>
        <w:spacing w:line="240" w:lineRule="exact"/>
        <w:jc w:val="both"/>
        <w:rPr>
          <w:b/>
          <w:bCs/>
          <w:spacing w:val="-2"/>
          <w:sz w:val="24"/>
          <w:szCs w:val="24"/>
          <w:lang w:val="en-GB"/>
        </w:rPr>
      </w:pPr>
    </w:p>
    <w:p w14:paraId="619C45CD" w14:textId="163D5E64" w:rsidR="00F51C9C" w:rsidRPr="008107E8" w:rsidRDefault="00F51C9C" w:rsidP="00183B95">
      <w:pPr>
        <w:spacing w:before="240" w:after="60"/>
        <w:jc w:val="both"/>
        <w:rPr>
          <w:rFonts w:eastAsia="Calibri" w:cs="Times New Roman"/>
          <w:b/>
          <w:sz w:val="24"/>
          <w:szCs w:val="24"/>
        </w:rPr>
      </w:pPr>
      <w:r w:rsidRPr="008107E8">
        <w:rPr>
          <w:rFonts w:eastAsia="Calibri" w:cs="Times New Roman"/>
          <w:b/>
          <w:sz w:val="24"/>
          <w:szCs w:val="24"/>
        </w:rPr>
        <w:t>The Chief Justice of the Supreme Court, the Chief Judge of the District Court, the Judge of the Youth Court and the Chief Magistrate of the Magistrates Court</w:t>
      </w:r>
      <w:r w:rsidR="00C93949">
        <w:rPr>
          <w:rFonts w:eastAsia="Calibri" w:cs="Times New Roman"/>
          <w:b/>
          <w:sz w:val="24"/>
          <w:szCs w:val="24"/>
        </w:rPr>
        <w:t>, and the Judge of the Youth Court</w:t>
      </w:r>
      <w:r w:rsidRPr="008107E8">
        <w:rPr>
          <w:rFonts w:eastAsia="Calibri" w:cs="Times New Roman"/>
          <w:b/>
          <w:sz w:val="24"/>
          <w:szCs w:val="24"/>
        </w:rPr>
        <w:t xml:space="preserve"> make the following Uniform Special Statutory Rules 2022 under the </w:t>
      </w:r>
      <w:r w:rsidRPr="008107E8">
        <w:rPr>
          <w:rFonts w:eastAsia="Calibri" w:cs="Times New Roman"/>
          <w:b/>
          <w:i/>
          <w:sz w:val="24"/>
          <w:szCs w:val="24"/>
        </w:rPr>
        <w:t>Supreme Court Act 1935</w:t>
      </w:r>
      <w:r w:rsidRPr="008107E8">
        <w:rPr>
          <w:rFonts w:eastAsia="Calibri" w:cs="Times New Roman"/>
          <w:b/>
          <w:sz w:val="24"/>
          <w:szCs w:val="24"/>
        </w:rPr>
        <w:t xml:space="preserve">, the </w:t>
      </w:r>
      <w:r w:rsidRPr="008107E8">
        <w:rPr>
          <w:rFonts w:eastAsia="Calibri" w:cs="Times New Roman"/>
          <w:b/>
          <w:i/>
          <w:sz w:val="24"/>
          <w:szCs w:val="24"/>
        </w:rPr>
        <w:t xml:space="preserve">District Court Act 1991, </w:t>
      </w:r>
      <w:r w:rsidRPr="008107E8">
        <w:rPr>
          <w:rFonts w:eastAsia="Calibri" w:cs="Times New Roman"/>
          <w:b/>
          <w:sz w:val="24"/>
          <w:szCs w:val="24"/>
        </w:rPr>
        <w:t xml:space="preserve">the </w:t>
      </w:r>
      <w:r w:rsidRPr="008107E8">
        <w:rPr>
          <w:rFonts w:eastAsia="Calibri" w:cs="Times New Roman"/>
          <w:b/>
          <w:i/>
          <w:sz w:val="24"/>
          <w:szCs w:val="24"/>
        </w:rPr>
        <w:t>Youth Court Act 1993</w:t>
      </w:r>
      <w:r w:rsidRPr="008107E8">
        <w:rPr>
          <w:rFonts w:eastAsia="Calibri" w:cs="Times New Roman"/>
          <w:b/>
          <w:sz w:val="24"/>
          <w:szCs w:val="24"/>
        </w:rPr>
        <w:t xml:space="preserve"> and the </w:t>
      </w:r>
      <w:r w:rsidRPr="008107E8">
        <w:rPr>
          <w:rFonts w:eastAsia="Calibri" w:cs="Times New Roman"/>
          <w:b/>
          <w:i/>
          <w:sz w:val="24"/>
          <w:szCs w:val="24"/>
        </w:rPr>
        <w:t xml:space="preserve">Magistrates Court Act 1991, </w:t>
      </w:r>
      <w:r w:rsidRPr="008107E8">
        <w:rPr>
          <w:rFonts w:eastAsia="Calibri" w:cs="Times New Roman"/>
          <w:b/>
          <w:iCs/>
          <w:sz w:val="24"/>
          <w:szCs w:val="24"/>
        </w:rPr>
        <w:t>and all other enabling powers.</w:t>
      </w:r>
    </w:p>
    <w:p w14:paraId="01C51708" w14:textId="7B0DB23E" w:rsidR="00DA39E2" w:rsidRPr="008107E8" w:rsidRDefault="00DA39E2" w:rsidP="00DA39E2">
      <w:pPr>
        <w:spacing w:before="0" w:after="160" w:line="259" w:lineRule="auto"/>
        <w:rPr>
          <w:rFonts w:eastAsiaTheme="majorEastAsia" w:cs="Times New Roman"/>
          <w:b/>
          <w:kern w:val="32"/>
          <w:sz w:val="40"/>
          <w:szCs w:val="32"/>
        </w:rPr>
      </w:pPr>
    </w:p>
    <w:p w14:paraId="01114C1A" w14:textId="77777777" w:rsidR="00C54B1B" w:rsidRPr="008107E8" w:rsidRDefault="00C54B1B" w:rsidP="00DA39E2">
      <w:pPr>
        <w:spacing w:before="0" w:after="160" w:line="259" w:lineRule="auto"/>
        <w:rPr>
          <w:rFonts w:cs="Times New Roman"/>
          <w:sz w:val="32"/>
        </w:rPr>
        <w:sectPr w:rsidR="00C54B1B" w:rsidRPr="008107E8" w:rsidSect="00C54B1B">
          <w:headerReference w:type="even" r:id="rId10"/>
          <w:headerReference w:type="default" r:id="rId11"/>
          <w:footerReference w:type="even" r:id="rId12"/>
          <w:footerReference w:type="default" r:id="rId13"/>
          <w:footerReference w:type="first" r:id="rId14"/>
          <w:pgSz w:w="11906" w:h="16838"/>
          <w:pgMar w:top="1440" w:right="1440" w:bottom="1440" w:left="1440" w:header="709" w:footer="709" w:gutter="0"/>
          <w:pgNumType w:fmt="lowerRoman"/>
          <w:cols w:space="708"/>
          <w:vAlign w:val="center"/>
          <w:titlePg/>
          <w:docGrid w:linePitch="360"/>
        </w:sectPr>
      </w:pPr>
    </w:p>
    <w:p w14:paraId="0FA12BC9" w14:textId="77777777" w:rsidR="00DA39E2" w:rsidRPr="008107E8" w:rsidRDefault="00DA39E2" w:rsidP="00A8758E">
      <w:pPr>
        <w:rPr>
          <w:rFonts w:cs="Times New Roman"/>
          <w:b/>
          <w:sz w:val="32"/>
          <w:szCs w:val="32"/>
        </w:rPr>
      </w:pPr>
      <w:bookmarkStart w:id="4" w:name="_Hlk77236714"/>
      <w:r w:rsidRPr="008107E8">
        <w:rPr>
          <w:rFonts w:cs="Times New Roman"/>
          <w:b/>
          <w:sz w:val="32"/>
          <w:szCs w:val="32"/>
        </w:rPr>
        <w:lastRenderedPageBreak/>
        <w:t>Table of Contents</w:t>
      </w:r>
      <w:r w:rsidR="00A8758E" w:rsidRPr="008107E8">
        <w:rPr>
          <w:rFonts w:cs="Times New Roman"/>
        </w:rPr>
        <w:t>—</w:t>
      </w:r>
    </w:p>
    <w:p w14:paraId="35197A2F" w14:textId="77777777" w:rsidR="00DA39E2" w:rsidRPr="008107E8" w:rsidRDefault="000911D2" w:rsidP="00603051">
      <w:pPr>
        <w:pStyle w:val="NoteHeader"/>
        <w:ind w:left="568"/>
      </w:pPr>
      <w:r w:rsidRPr="008107E8">
        <w:t>N</w:t>
      </w:r>
      <w:r w:rsidR="00DA39E2" w:rsidRPr="008107E8">
        <w:t>ote—</w:t>
      </w:r>
    </w:p>
    <w:p w14:paraId="2D711E52" w14:textId="1268117F" w:rsidR="00DA39E2" w:rsidRPr="008107E8" w:rsidRDefault="00107FC9" w:rsidP="00603051">
      <w:pPr>
        <w:pStyle w:val="NoteText"/>
        <w:ind w:left="852"/>
      </w:pPr>
      <w:r w:rsidRPr="008107E8">
        <w:t>The numbering convention adopted in these Rules provides for a gap in the numbering of rules between chapters</w:t>
      </w:r>
      <w:r w:rsidR="00681026" w:rsidRPr="008107E8">
        <w:t>. The rule numbering in e</w:t>
      </w:r>
      <w:r w:rsidRPr="008107E8">
        <w:t>ach chapter be</w:t>
      </w:r>
      <w:r w:rsidR="00681026" w:rsidRPr="008107E8">
        <w:t>gin</w:t>
      </w:r>
      <w:r w:rsidRPr="008107E8">
        <w:t xml:space="preserve">s with a new </w:t>
      </w:r>
      <w:r w:rsidR="00681026" w:rsidRPr="008107E8">
        <w:t>factor of ten</w:t>
      </w:r>
      <w:r w:rsidRPr="008107E8">
        <w:t>.</w:t>
      </w:r>
      <w:r w:rsidR="00020E32" w:rsidRPr="008107E8">
        <w:t xml:space="preserve"> For example, the </w:t>
      </w:r>
      <w:r w:rsidR="009C483D" w:rsidRPr="008107E8">
        <w:t xml:space="preserve">last rule in Chapter 1 is rule </w:t>
      </w:r>
      <w:r w:rsidR="006E01F4" w:rsidRPr="008107E8">
        <w:t>10</w:t>
      </w:r>
      <w:r w:rsidR="00020E32" w:rsidRPr="008107E8">
        <w:t xml:space="preserve"> but the fi</w:t>
      </w:r>
      <w:r w:rsidR="009C483D" w:rsidRPr="008107E8">
        <w:t xml:space="preserve">rst rule in Chapter 2 is rule </w:t>
      </w:r>
      <w:r w:rsidR="006E01F4" w:rsidRPr="008107E8">
        <w:t>2</w:t>
      </w:r>
      <w:r w:rsidR="009C483D" w:rsidRPr="008107E8">
        <w:t>1</w:t>
      </w:r>
      <w:r w:rsidR="00020E32" w:rsidRPr="008107E8">
        <w:t>.</w:t>
      </w:r>
    </w:p>
    <w:p w14:paraId="615F9AAC" w14:textId="44D3332B" w:rsidR="0081167A" w:rsidRDefault="004057D2">
      <w:pPr>
        <w:pStyle w:val="TOC1"/>
        <w:rPr>
          <w:rFonts w:asciiTheme="minorHAnsi" w:eastAsiaTheme="minorEastAsia" w:hAnsiTheme="minorHAnsi" w:cstheme="minorBidi"/>
          <w:b w:val="0"/>
          <w:bCs w:val="0"/>
          <w:noProof/>
          <w:color w:val="auto"/>
          <w:sz w:val="22"/>
          <w:szCs w:val="22"/>
          <w:lang w:val="en-AU" w:eastAsia="en-AU"/>
        </w:rPr>
      </w:pPr>
      <w:r w:rsidRPr="008107E8">
        <w:rPr>
          <w:b w:val="0"/>
          <w:bCs w:val="0"/>
          <w:color w:val="auto"/>
          <w:szCs w:val="26"/>
          <w:lang w:val="en-AU"/>
        </w:rPr>
        <w:fldChar w:fldCharType="begin"/>
      </w:r>
      <w:r w:rsidRPr="008107E8">
        <w:rPr>
          <w:b w:val="0"/>
          <w:bCs w:val="0"/>
          <w:color w:val="auto"/>
          <w:szCs w:val="26"/>
          <w:lang w:val="en-AU"/>
        </w:rPr>
        <w:instrText xml:space="preserve"> TOC \o "3-4" \h \z \t "Heading 1,1,Heading 2,2" </w:instrText>
      </w:r>
      <w:r w:rsidRPr="008107E8">
        <w:rPr>
          <w:b w:val="0"/>
          <w:bCs w:val="0"/>
          <w:color w:val="auto"/>
          <w:szCs w:val="26"/>
          <w:lang w:val="en-AU"/>
        </w:rPr>
        <w:fldChar w:fldCharType="separate"/>
      </w:r>
      <w:hyperlink w:anchor="_Toc175237783" w:history="1">
        <w:r w:rsidR="0081167A" w:rsidRPr="002D040A">
          <w:rPr>
            <w:rStyle w:val="Hyperlink"/>
            <w:noProof/>
          </w:rPr>
          <w:t>Chapter 1—General</w:t>
        </w:r>
        <w:r w:rsidR="0081167A">
          <w:rPr>
            <w:noProof/>
            <w:webHidden/>
          </w:rPr>
          <w:tab/>
        </w:r>
        <w:r w:rsidR="0081167A">
          <w:rPr>
            <w:noProof/>
            <w:webHidden/>
          </w:rPr>
          <w:fldChar w:fldCharType="begin"/>
        </w:r>
        <w:r w:rsidR="0081167A">
          <w:rPr>
            <w:noProof/>
            <w:webHidden/>
          </w:rPr>
          <w:instrText xml:space="preserve"> PAGEREF _Toc175237783 \h </w:instrText>
        </w:r>
        <w:r w:rsidR="0081167A">
          <w:rPr>
            <w:noProof/>
            <w:webHidden/>
          </w:rPr>
        </w:r>
        <w:r w:rsidR="0081167A">
          <w:rPr>
            <w:noProof/>
            <w:webHidden/>
          </w:rPr>
          <w:fldChar w:fldCharType="separate"/>
        </w:r>
        <w:r w:rsidR="00CC1C38">
          <w:rPr>
            <w:noProof/>
            <w:webHidden/>
          </w:rPr>
          <w:t>21</w:t>
        </w:r>
        <w:r w:rsidR="0081167A">
          <w:rPr>
            <w:noProof/>
            <w:webHidden/>
          </w:rPr>
          <w:fldChar w:fldCharType="end"/>
        </w:r>
      </w:hyperlink>
    </w:p>
    <w:p w14:paraId="2BBD9014" w14:textId="11BA8FCF"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784" w:history="1">
        <w:r w:rsidRPr="002D040A">
          <w:rPr>
            <w:rStyle w:val="Hyperlink"/>
            <w:noProof/>
          </w:rPr>
          <w:t>Part 1—Introduction</w:t>
        </w:r>
        <w:r>
          <w:rPr>
            <w:noProof/>
            <w:webHidden/>
          </w:rPr>
          <w:tab/>
        </w:r>
        <w:r>
          <w:rPr>
            <w:noProof/>
            <w:webHidden/>
          </w:rPr>
          <w:fldChar w:fldCharType="begin"/>
        </w:r>
        <w:r>
          <w:rPr>
            <w:noProof/>
            <w:webHidden/>
          </w:rPr>
          <w:instrText xml:space="preserve"> PAGEREF _Toc175237784 \h </w:instrText>
        </w:r>
        <w:r>
          <w:rPr>
            <w:noProof/>
            <w:webHidden/>
          </w:rPr>
        </w:r>
        <w:r>
          <w:rPr>
            <w:noProof/>
            <w:webHidden/>
          </w:rPr>
          <w:fldChar w:fldCharType="separate"/>
        </w:r>
        <w:r w:rsidR="00CC1C38">
          <w:rPr>
            <w:noProof/>
            <w:webHidden/>
          </w:rPr>
          <w:t>21</w:t>
        </w:r>
        <w:r>
          <w:rPr>
            <w:noProof/>
            <w:webHidden/>
          </w:rPr>
          <w:fldChar w:fldCharType="end"/>
        </w:r>
      </w:hyperlink>
    </w:p>
    <w:p w14:paraId="224D0FB5" w14:textId="52541BC4" w:rsidR="0081167A" w:rsidRDefault="0081167A">
      <w:pPr>
        <w:pStyle w:val="TOC4"/>
        <w:tabs>
          <w:tab w:val="right" w:leader="dot" w:pos="9016"/>
        </w:tabs>
        <w:rPr>
          <w:rFonts w:asciiTheme="minorHAnsi" w:eastAsiaTheme="minorEastAsia" w:hAnsiTheme="minorHAnsi"/>
          <w:noProof/>
          <w:sz w:val="22"/>
          <w:lang w:eastAsia="en-AU"/>
        </w:rPr>
      </w:pPr>
      <w:hyperlink w:anchor="_Toc175237785" w:history="1">
        <w:r w:rsidRPr="002D040A">
          <w:rPr>
            <w:rStyle w:val="Hyperlink"/>
            <w:rFonts w:cs="Times New Roman"/>
            <w:noProof/>
          </w:rPr>
          <w:t>1.1—Title</w:t>
        </w:r>
        <w:r>
          <w:rPr>
            <w:noProof/>
            <w:webHidden/>
          </w:rPr>
          <w:tab/>
        </w:r>
        <w:r>
          <w:rPr>
            <w:noProof/>
            <w:webHidden/>
          </w:rPr>
          <w:fldChar w:fldCharType="begin"/>
        </w:r>
        <w:r>
          <w:rPr>
            <w:noProof/>
            <w:webHidden/>
          </w:rPr>
          <w:instrText xml:space="preserve"> PAGEREF _Toc175237785 \h </w:instrText>
        </w:r>
        <w:r>
          <w:rPr>
            <w:noProof/>
            <w:webHidden/>
          </w:rPr>
        </w:r>
        <w:r>
          <w:rPr>
            <w:noProof/>
            <w:webHidden/>
          </w:rPr>
          <w:fldChar w:fldCharType="separate"/>
        </w:r>
        <w:r w:rsidR="00CC1C38">
          <w:rPr>
            <w:noProof/>
            <w:webHidden/>
          </w:rPr>
          <w:t>21</w:t>
        </w:r>
        <w:r>
          <w:rPr>
            <w:noProof/>
            <w:webHidden/>
          </w:rPr>
          <w:fldChar w:fldCharType="end"/>
        </w:r>
      </w:hyperlink>
    </w:p>
    <w:p w14:paraId="01604E53" w14:textId="1E8B82E7" w:rsidR="0081167A" w:rsidRDefault="0081167A">
      <w:pPr>
        <w:pStyle w:val="TOC4"/>
        <w:tabs>
          <w:tab w:val="right" w:leader="dot" w:pos="9016"/>
        </w:tabs>
        <w:rPr>
          <w:rFonts w:asciiTheme="minorHAnsi" w:eastAsiaTheme="minorEastAsia" w:hAnsiTheme="minorHAnsi"/>
          <w:noProof/>
          <w:sz w:val="22"/>
          <w:lang w:eastAsia="en-AU"/>
        </w:rPr>
      </w:pPr>
      <w:hyperlink w:anchor="_Toc175237786" w:history="1">
        <w:r w:rsidRPr="002D040A">
          <w:rPr>
            <w:rStyle w:val="Hyperlink"/>
            <w:rFonts w:cs="Times New Roman"/>
            <w:noProof/>
          </w:rPr>
          <w:t>1.2—Commencement</w:t>
        </w:r>
        <w:r>
          <w:rPr>
            <w:noProof/>
            <w:webHidden/>
          </w:rPr>
          <w:tab/>
        </w:r>
        <w:r>
          <w:rPr>
            <w:noProof/>
            <w:webHidden/>
          </w:rPr>
          <w:fldChar w:fldCharType="begin"/>
        </w:r>
        <w:r>
          <w:rPr>
            <w:noProof/>
            <w:webHidden/>
          </w:rPr>
          <w:instrText xml:space="preserve"> PAGEREF _Toc175237786 \h </w:instrText>
        </w:r>
        <w:r>
          <w:rPr>
            <w:noProof/>
            <w:webHidden/>
          </w:rPr>
        </w:r>
        <w:r>
          <w:rPr>
            <w:noProof/>
            <w:webHidden/>
          </w:rPr>
          <w:fldChar w:fldCharType="separate"/>
        </w:r>
        <w:r w:rsidR="00CC1C38">
          <w:rPr>
            <w:noProof/>
            <w:webHidden/>
          </w:rPr>
          <w:t>21</w:t>
        </w:r>
        <w:r>
          <w:rPr>
            <w:noProof/>
            <w:webHidden/>
          </w:rPr>
          <w:fldChar w:fldCharType="end"/>
        </w:r>
      </w:hyperlink>
    </w:p>
    <w:p w14:paraId="66A98923" w14:textId="7DB8069D" w:rsidR="0081167A" w:rsidRDefault="0081167A">
      <w:pPr>
        <w:pStyle w:val="TOC4"/>
        <w:tabs>
          <w:tab w:val="right" w:leader="dot" w:pos="9016"/>
        </w:tabs>
        <w:rPr>
          <w:rFonts w:asciiTheme="minorHAnsi" w:eastAsiaTheme="minorEastAsia" w:hAnsiTheme="minorHAnsi"/>
          <w:noProof/>
          <w:sz w:val="22"/>
          <w:lang w:eastAsia="en-AU"/>
        </w:rPr>
      </w:pPr>
      <w:hyperlink w:anchor="_Toc175237787" w:history="1">
        <w:r w:rsidRPr="002D040A">
          <w:rPr>
            <w:rStyle w:val="Hyperlink"/>
            <w:rFonts w:cs="Times New Roman"/>
            <w:noProof/>
          </w:rPr>
          <w:t>1.3—Repeal</w:t>
        </w:r>
        <w:r>
          <w:rPr>
            <w:noProof/>
            <w:webHidden/>
          </w:rPr>
          <w:tab/>
        </w:r>
        <w:r>
          <w:rPr>
            <w:noProof/>
            <w:webHidden/>
          </w:rPr>
          <w:fldChar w:fldCharType="begin"/>
        </w:r>
        <w:r>
          <w:rPr>
            <w:noProof/>
            <w:webHidden/>
          </w:rPr>
          <w:instrText xml:space="preserve"> PAGEREF _Toc175237787 \h </w:instrText>
        </w:r>
        <w:r>
          <w:rPr>
            <w:noProof/>
            <w:webHidden/>
          </w:rPr>
        </w:r>
        <w:r>
          <w:rPr>
            <w:noProof/>
            <w:webHidden/>
          </w:rPr>
          <w:fldChar w:fldCharType="separate"/>
        </w:r>
        <w:r w:rsidR="00CC1C38">
          <w:rPr>
            <w:noProof/>
            <w:webHidden/>
          </w:rPr>
          <w:t>21</w:t>
        </w:r>
        <w:r>
          <w:rPr>
            <w:noProof/>
            <w:webHidden/>
          </w:rPr>
          <w:fldChar w:fldCharType="end"/>
        </w:r>
      </w:hyperlink>
    </w:p>
    <w:p w14:paraId="10FEEC65" w14:textId="6E4742CD" w:rsidR="0081167A" w:rsidRDefault="0081167A">
      <w:pPr>
        <w:pStyle w:val="TOC4"/>
        <w:tabs>
          <w:tab w:val="right" w:leader="dot" w:pos="9016"/>
        </w:tabs>
        <w:rPr>
          <w:rFonts w:asciiTheme="minorHAnsi" w:eastAsiaTheme="minorEastAsia" w:hAnsiTheme="minorHAnsi"/>
          <w:noProof/>
          <w:sz w:val="22"/>
          <w:lang w:eastAsia="en-AU"/>
        </w:rPr>
      </w:pPr>
      <w:hyperlink w:anchor="_Toc175237788" w:history="1">
        <w:r w:rsidRPr="002D040A">
          <w:rPr>
            <w:rStyle w:val="Hyperlink"/>
            <w:rFonts w:cs="Times New Roman"/>
            <w:noProof/>
          </w:rPr>
          <w:t>1.4—Transition</w:t>
        </w:r>
        <w:r>
          <w:rPr>
            <w:noProof/>
            <w:webHidden/>
          </w:rPr>
          <w:tab/>
        </w:r>
        <w:r>
          <w:rPr>
            <w:noProof/>
            <w:webHidden/>
          </w:rPr>
          <w:fldChar w:fldCharType="begin"/>
        </w:r>
        <w:r>
          <w:rPr>
            <w:noProof/>
            <w:webHidden/>
          </w:rPr>
          <w:instrText xml:space="preserve"> PAGEREF _Toc175237788 \h </w:instrText>
        </w:r>
        <w:r>
          <w:rPr>
            <w:noProof/>
            <w:webHidden/>
          </w:rPr>
        </w:r>
        <w:r>
          <w:rPr>
            <w:noProof/>
            <w:webHidden/>
          </w:rPr>
          <w:fldChar w:fldCharType="separate"/>
        </w:r>
        <w:r w:rsidR="00CC1C38">
          <w:rPr>
            <w:noProof/>
            <w:webHidden/>
          </w:rPr>
          <w:t>21</w:t>
        </w:r>
        <w:r>
          <w:rPr>
            <w:noProof/>
            <w:webHidden/>
          </w:rPr>
          <w:fldChar w:fldCharType="end"/>
        </w:r>
      </w:hyperlink>
    </w:p>
    <w:p w14:paraId="1EBF941E" w14:textId="6753052D" w:rsidR="0081167A" w:rsidRDefault="0081167A">
      <w:pPr>
        <w:pStyle w:val="TOC4"/>
        <w:tabs>
          <w:tab w:val="right" w:leader="dot" w:pos="9016"/>
        </w:tabs>
        <w:rPr>
          <w:rFonts w:asciiTheme="minorHAnsi" w:eastAsiaTheme="minorEastAsia" w:hAnsiTheme="minorHAnsi"/>
          <w:noProof/>
          <w:sz w:val="22"/>
          <w:lang w:eastAsia="en-AU"/>
        </w:rPr>
      </w:pPr>
      <w:hyperlink w:anchor="_Toc175237789" w:history="1">
        <w:r w:rsidRPr="002D040A">
          <w:rPr>
            <w:rStyle w:val="Hyperlink"/>
            <w:rFonts w:cs="Times New Roman"/>
            <w:noProof/>
          </w:rPr>
          <w:t>1.5—Object</w:t>
        </w:r>
        <w:r>
          <w:rPr>
            <w:noProof/>
            <w:webHidden/>
          </w:rPr>
          <w:tab/>
        </w:r>
        <w:r>
          <w:rPr>
            <w:noProof/>
            <w:webHidden/>
          </w:rPr>
          <w:fldChar w:fldCharType="begin"/>
        </w:r>
        <w:r>
          <w:rPr>
            <w:noProof/>
            <w:webHidden/>
          </w:rPr>
          <w:instrText xml:space="preserve"> PAGEREF _Toc175237789 \h </w:instrText>
        </w:r>
        <w:r>
          <w:rPr>
            <w:noProof/>
            <w:webHidden/>
          </w:rPr>
        </w:r>
        <w:r>
          <w:rPr>
            <w:noProof/>
            <w:webHidden/>
          </w:rPr>
          <w:fldChar w:fldCharType="separate"/>
        </w:r>
        <w:r w:rsidR="00CC1C38">
          <w:rPr>
            <w:noProof/>
            <w:webHidden/>
          </w:rPr>
          <w:t>22</w:t>
        </w:r>
        <w:r>
          <w:rPr>
            <w:noProof/>
            <w:webHidden/>
          </w:rPr>
          <w:fldChar w:fldCharType="end"/>
        </w:r>
      </w:hyperlink>
    </w:p>
    <w:p w14:paraId="36A209EE" w14:textId="023A2A3D" w:rsidR="0081167A" w:rsidRDefault="0081167A">
      <w:pPr>
        <w:pStyle w:val="TOC4"/>
        <w:tabs>
          <w:tab w:val="right" w:leader="dot" w:pos="9016"/>
        </w:tabs>
        <w:rPr>
          <w:rFonts w:asciiTheme="minorHAnsi" w:eastAsiaTheme="minorEastAsia" w:hAnsiTheme="minorHAnsi"/>
          <w:noProof/>
          <w:sz w:val="22"/>
          <w:lang w:eastAsia="en-AU"/>
        </w:rPr>
      </w:pPr>
      <w:hyperlink w:anchor="_Toc175237790" w:history="1">
        <w:r w:rsidRPr="002D040A">
          <w:rPr>
            <w:rStyle w:val="Hyperlink"/>
            <w:rFonts w:cs="Times New Roman"/>
            <w:noProof/>
          </w:rPr>
          <w:t>1.6—Application of Rules</w:t>
        </w:r>
        <w:r>
          <w:rPr>
            <w:noProof/>
            <w:webHidden/>
          </w:rPr>
          <w:tab/>
        </w:r>
        <w:r>
          <w:rPr>
            <w:noProof/>
            <w:webHidden/>
          </w:rPr>
          <w:fldChar w:fldCharType="begin"/>
        </w:r>
        <w:r>
          <w:rPr>
            <w:noProof/>
            <w:webHidden/>
          </w:rPr>
          <w:instrText xml:space="preserve"> PAGEREF _Toc175237790 \h </w:instrText>
        </w:r>
        <w:r>
          <w:rPr>
            <w:noProof/>
            <w:webHidden/>
          </w:rPr>
        </w:r>
        <w:r>
          <w:rPr>
            <w:noProof/>
            <w:webHidden/>
          </w:rPr>
          <w:fldChar w:fldCharType="separate"/>
        </w:r>
        <w:r w:rsidR="00CC1C38">
          <w:rPr>
            <w:noProof/>
            <w:webHidden/>
          </w:rPr>
          <w:t>22</w:t>
        </w:r>
        <w:r>
          <w:rPr>
            <w:noProof/>
            <w:webHidden/>
          </w:rPr>
          <w:fldChar w:fldCharType="end"/>
        </w:r>
      </w:hyperlink>
    </w:p>
    <w:p w14:paraId="0163D0CC" w14:textId="37AE0840" w:rsidR="0081167A" w:rsidRDefault="0081167A">
      <w:pPr>
        <w:pStyle w:val="TOC4"/>
        <w:tabs>
          <w:tab w:val="right" w:leader="dot" w:pos="9016"/>
        </w:tabs>
        <w:rPr>
          <w:rFonts w:asciiTheme="minorHAnsi" w:eastAsiaTheme="minorEastAsia" w:hAnsiTheme="minorHAnsi"/>
          <w:noProof/>
          <w:sz w:val="22"/>
          <w:lang w:eastAsia="en-AU"/>
        </w:rPr>
      </w:pPr>
      <w:hyperlink w:anchor="_Toc175237791" w:history="1">
        <w:r w:rsidRPr="002D040A">
          <w:rPr>
            <w:rStyle w:val="Hyperlink"/>
            <w:rFonts w:cs="Times New Roman"/>
            <w:noProof/>
          </w:rPr>
          <w:t>1.7—Persona designata matters</w:t>
        </w:r>
        <w:r>
          <w:rPr>
            <w:noProof/>
            <w:webHidden/>
          </w:rPr>
          <w:tab/>
        </w:r>
        <w:r>
          <w:rPr>
            <w:noProof/>
            <w:webHidden/>
          </w:rPr>
          <w:fldChar w:fldCharType="begin"/>
        </w:r>
        <w:r>
          <w:rPr>
            <w:noProof/>
            <w:webHidden/>
          </w:rPr>
          <w:instrText xml:space="preserve"> PAGEREF _Toc175237791 \h </w:instrText>
        </w:r>
        <w:r>
          <w:rPr>
            <w:noProof/>
            <w:webHidden/>
          </w:rPr>
        </w:r>
        <w:r>
          <w:rPr>
            <w:noProof/>
            <w:webHidden/>
          </w:rPr>
          <w:fldChar w:fldCharType="separate"/>
        </w:r>
        <w:r w:rsidR="00CC1C38">
          <w:rPr>
            <w:noProof/>
            <w:webHidden/>
          </w:rPr>
          <w:t>22</w:t>
        </w:r>
        <w:r>
          <w:rPr>
            <w:noProof/>
            <w:webHidden/>
          </w:rPr>
          <w:fldChar w:fldCharType="end"/>
        </w:r>
      </w:hyperlink>
    </w:p>
    <w:p w14:paraId="6D4DD3B6" w14:textId="72136251"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792" w:history="1">
        <w:r w:rsidRPr="002D040A">
          <w:rPr>
            <w:rStyle w:val="Hyperlink"/>
            <w:noProof/>
          </w:rPr>
          <w:t>Part 2—Interpretation</w:t>
        </w:r>
        <w:r>
          <w:rPr>
            <w:noProof/>
            <w:webHidden/>
          </w:rPr>
          <w:tab/>
        </w:r>
        <w:r>
          <w:rPr>
            <w:noProof/>
            <w:webHidden/>
          </w:rPr>
          <w:fldChar w:fldCharType="begin"/>
        </w:r>
        <w:r>
          <w:rPr>
            <w:noProof/>
            <w:webHidden/>
          </w:rPr>
          <w:instrText xml:space="preserve"> PAGEREF _Toc175237792 \h </w:instrText>
        </w:r>
        <w:r>
          <w:rPr>
            <w:noProof/>
            <w:webHidden/>
          </w:rPr>
        </w:r>
        <w:r>
          <w:rPr>
            <w:noProof/>
            <w:webHidden/>
          </w:rPr>
          <w:fldChar w:fldCharType="separate"/>
        </w:r>
        <w:r w:rsidR="00CC1C38">
          <w:rPr>
            <w:noProof/>
            <w:webHidden/>
          </w:rPr>
          <w:t>22</w:t>
        </w:r>
        <w:r>
          <w:rPr>
            <w:noProof/>
            <w:webHidden/>
          </w:rPr>
          <w:fldChar w:fldCharType="end"/>
        </w:r>
      </w:hyperlink>
    </w:p>
    <w:p w14:paraId="5DBFD066" w14:textId="293C2701" w:rsidR="0081167A" w:rsidRDefault="0081167A">
      <w:pPr>
        <w:pStyle w:val="TOC4"/>
        <w:tabs>
          <w:tab w:val="right" w:leader="dot" w:pos="9016"/>
        </w:tabs>
        <w:rPr>
          <w:rFonts w:asciiTheme="minorHAnsi" w:eastAsiaTheme="minorEastAsia" w:hAnsiTheme="minorHAnsi"/>
          <w:noProof/>
          <w:sz w:val="22"/>
          <w:lang w:eastAsia="en-AU"/>
        </w:rPr>
      </w:pPr>
      <w:hyperlink w:anchor="_Toc175237793" w:history="1">
        <w:r w:rsidRPr="002D040A">
          <w:rPr>
            <w:rStyle w:val="Hyperlink"/>
            <w:rFonts w:cs="Times New Roman"/>
            <w:noProof/>
          </w:rPr>
          <w:t>2.1—Definitions</w:t>
        </w:r>
        <w:r>
          <w:rPr>
            <w:noProof/>
            <w:webHidden/>
          </w:rPr>
          <w:tab/>
        </w:r>
        <w:r>
          <w:rPr>
            <w:noProof/>
            <w:webHidden/>
          </w:rPr>
          <w:fldChar w:fldCharType="begin"/>
        </w:r>
        <w:r>
          <w:rPr>
            <w:noProof/>
            <w:webHidden/>
          </w:rPr>
          <w:instrText xml:space="preserve"> PAGEREF _Toc175237793 \h </w:instrText>
        </w:r>
        <w:r>
          <w:rPr>
            <w:noProof/>
            <w:webHidden/>
          </w:rPr>
        </w:r>
        <w:r>
          <w:rPr>
            <w:noProof/>
            <w:webHidden/>
          </w:rPr>
          <w:fldChar w:fldCharType="separate"/>
        </w:r>
        <w:r w:rsidR="00CC1C38">
          <w:rPr>
            <w:noProof/>
            <w:webHidden/>
          </w:rPr>
          <w:t>22</w:t>
        </w:r>
        <w:r>
          <w:rPr>
            <w:noProof/>
            <w:webHidden/>
          </w:rPr>
          <w:fldChar w:fldCharType="end"/>
        </w:r>
      </w:hyperlink>
    </w:p>
    <w:p w14:paraId="22AAB1FF" w14:textId="3B6962E1" w:rsidR="0081167A" w:rsidRDefault="0081167A">
      <w:pPr>
        <w:pStyle w:val="TOC4"/>
        <w:tabs>
          <w:tab w:val="right" w:leader="dot" w:pos="9016"/>
        </w:tabs>
        <w:rPr>
          <w:rFonts w:asciiTheme="minorHAnsi" w:eastAsiaTheme="minorEastAsia" w:hAnsiTheme="minorHAnsi"/>
          <w:noProof/>
          <w:sz w:val="22"/>
          <w:lang w:eastAsia="en-AU"/>
        </w:rPr>
      </w:pPr>
      <w:hyperlink w:anchor="_Toc175237794" w:history="1">
        <w:r w:rsidRPr="002D040A">
          <w:rPr>
            <w:rStyle w:val="Hyperlink"/>
            <w:rFonts w:cs="Times New Roman"/>
            <w:noProof/>
          </w:rPr>
          <w:t>2.2—Calculation of time</w:t>
        </w:r>
        <w:r>
          <w:rPr>
            <w:noProof/>
            <w:webHidden/>
          </w:rPr>
          <w:tab/>
        </w:r>
        <w:r>
          <w:rPr>
            <w:noProof/>
            <w:webHidden/>
          </w:rPr>
          <w:fldChar w:fldCharType="begin"/>
        </w:r>
        <w:r>
          <w:rPr>
            <w:noProof/>
            <w:webHidden/>
          </w:rPr>
          <w:instrText xml:space="preserve"> PAGEREF _Toc175237794 \h </w:instrText>
        </w:r>
        <w:r>
          <w:rPr>
            <w:noProof/>
            <w:webHidden/>
          </w:rPr>
        </w:r>
        <w:r>
          <w:rPr>
            <w:noProof/>
            <w:webHidden/>
          </w:rPr>
          <w:fldChar w:fldCharType="separate"/>
        </w:r>
        <w:r w:rsidR="00CC1C38">
          <w:rPr>
            <w:noProof/>
            <w:webHidden/>
          </w:rPr>
          <w:t>27</w:t>
        </w:r>
        <w:r>
          <w:rPr>
            <w:noProof/>
            <w:webHidden/>
          </w:rPr>
          <w:fldChar w:fldCharType="end"/>
        </w:r>
      </w:hyperlink>
    </w:p>
    <w:p w14:paraId="097B4E6B" w14:textId="73A075F9" w:rsidR="0081167A" w:rsidRDefault="0081167A">
      <w:pPr>
        <w:pStyle w:val="TOC4"/>
        <w:tabs>
          <w:tab w:val="right" w:leader="dot" w:pos="9016"/>
        </w:tabs>
        <w:rPr>
          <w:rFonts w:asciiTheme="minorHAnsi" w:eastAsiaTheme="minorEastAsia" w:hAnsiTheme="minorHAnsi"/>
          <w:noProof/>
          <w:sz w:val="22"/>
          <w:lang w:eastAsia="en-AU"/>
        </w:rPr>
      </w:pPr>
      <w:hyperlink w:anchor="_Toc175237795" w:history="1">
        <w:r w:rsidRPr="002D040A">
          <w:rPr>
            <w:rStyle w:val="Hyperlink"/>
            <w:rFonts w:cs="Times New Roman"/>
            <w:noProof/>
          </w:rPr>
          <w:t>2.3—Interpretation</w:t>
        </w:r>
        <w:r>
          <w:rPr>
            <w:noProof/>
            <w:webHidden/>
          </w:rPr>
          <w:tab/>
        </w:r>
        <w:r>
          <w:rPr>
            <w:noProof/>
            <w:webHidden/>
          </w:rPr>
          <w:fldChar w:fldCharType="begin"/>
        </w:r>
        <w:r>
          <w:rPr>
            <w:noProof/>
            <w:webHidden/>
          </w:rPr>
          <w:instrText xml:space="preserve"> PAGEREF _Toc175237795 \h </w:instrText>
        </w:r>
        <w:r>
          <w:rPr>
            <w:noProof/>
            <w:webHidden/>
          </w:rPr>
        </w:r>
        <w:r>
          <w:rPr>
            <w:noProof/>
            <w:webHidden/>
          </w:rPr>
          <w:fldChar w:fldCharType="separate"/>
        </w:r>
        <w:r w:rsidR="00CC1C38">
          <w:rPr>
            <w:noProof/>
            <w:webHidden/>
          </w:rPr>
          <w:t>28</w:t>
        </w:r>
        <w:r>
          <w:rPr>
            <w:noProof/>
            <w:webHidden/>
          </w:rPr>
          <w:fldChar w:fldCharType="end"/>
        </w:r>
      </w:hyperlink>
    </w:p>
    <w:p w14:paraId="5A7C1CFC" w14:textId="7C03B0A9" w:rsidR="0081167A" w:rsidRDefault="0081167A">
      <w:pPr>
        <w:pStyle w:val="TOC4"/>
        <w:tabs>
          <w:tab w:val="right" w:leader="dot" w:pos="9016"/>
        </w:tabs>
        <w:rPr>
          <w:rFonts w:asciiTheme="minorHAnsi" w:eastAsiaTheme="minorEastAsia" w:hAnsiTheme="minorHAnsi"/>
          <w:noProof/>
          <w:sz w:val="22"/>
          <w:lang w:eastAsia="en-AU"/>
        </w:rPr>
      </w:pPr>
      <w:hyperlink w:anchor="_Toc175237796" w:history="1">
        <w:r w:rsidRPr="002D040A">
          <w:rPr>
            <w:rStyle w:val="Hyperlink"/>
            <w:rFonts w:cs="Times New Roman"/>
            <w:noProof/>
          </w:rPr>
          <w:t>2.4—Statutory equivalent language</w:t>
        </w:r>
        <w:r>
          <w:rPr>
            <w:noProof/>
            <w:webHidden/>
          </w:rPr>
          <w:tab/>
        </w:r>
        <w:r>
          <w:rPr>
            <w:noProof/>
            <w:webHidden/>
          </w:rPr>
          <w:fldChar w:fldCharType="begin"/>
        </w:r>
        <w:r>
          <w:rPr>
            <w:noProof/>
            <w:webHidden/>
          </w:rPr>
          <w:instrText xml:space="preserve"> PAGEREF _Toc175237796 \h </w:instrText>
        </w:r>
        <w:r>
          <w:rPr>
            <w:noProof/>
            <w:webHidden/>
          </w:rPr>
        </w:r>
        <w:r>
          <w:rPr>
            <w:noProof/>
            <w:webHidden/>
          </w:rPr>
          <w:fldChar w:fldCharType="separate"/>
        </w:r>
        <w:r w:rsidR="00CC1C38">
          <w:rPr>
            <w:noProof/>
            <w:webHidden/>
          </w:rPr>
          <w:t>28</w:t>
        </w:r>
        <w:r>
          <w:rPr>
            <w:noProof/>
            <w:webHidden/>
          </w:rPr>
          <w:fldChar w:fldCharType="end"/>
        </w:r>
      </w:hyperlink>
    </w:p>
    <w:p w14:paraId="6670DFA3" w14:textId="0D79B5E3"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797" w:history="1">
        <w:r w:rsidRPr="002D040A">
          <w:rPr>
            <w:rStyle w:val="Hyperlink"/>
            <w:noProof/>
          </w:rPr>
          <w:t>Part 3—Application of Uniform Civil Rules</w:t>
        </w:r>
        <w:r>
          <w:rPr>
            <w:noProof/>
            <w:webHidden/>
          </w:rPr>
          <w:tab/>
        </w:r>
        <w:r>
          <w:rPr>
            <w:noProof/>
            <w:webHidden/>
          </w:rPr>
          <w:fldChar w:fldCharType="begin"/>
        </w:r>
        <w:r>
          <w:rPr>
            <w:noProof/>
            <w:webHidden/>
          </w:rPr>
          <w:instrText xml:space="preserve"> PAGEREF _Toc175237797 \h </w:instrText>
        </w:r>
        <w:r>
          <w:rPr>
            <w:noProof/>
            <w:webHidden/>
          </w:rPr>
        </w:r>
        <w:r>
          <w:rPr>
            <w:noProof/>
            <w:webHidden/>
          </w:rPr>
          <w:fldChar w:fldCharType="separate"/>
        </w:r>
        <w:r w:rsidR="00CC1C38">
          <w:rPr>
            <w:noProof/>
            <w:webHidden/>
          </w:rPr>
          <w:t>29</w:t>
        </w:r>
        <w:r>
          <w:rPr>
            <w:noProof/>
            <w:webHidden/>
          </w:rPr>
          <w:fldChar w:fldCharType="end"/>
        </w:r>
      </w:hyperlink>
    </w:p>
    <w:p w14:paraId="1340663B" w14:textId="66B40E01" w:rsidR="0081167A" w:rsidRDefault="0081167A">
      <w:pPr>
        <w:pStyle w:val="TOC4"/>
        <w:tabs>
          <w:tab w:val="right" w:leader="dot" w:pos="9016"/>
        </w:tabs>
        <w:rPr>
          <w:rFonts w:asciiTheme="minorHAnsi" w:eastAsiaTheme="minorEastAsia" w:hAnsiTheme="minorHAnsi"/>
          <w:noProof/>
          <w:sz w:val="22"/>
          <w:lang w:eastAsia="en-AU"/>
        </w:rPr>
      </w:pPr>
      <w:hyperlink w:anchor="_Toc175237798" w:history="1">
        <w:r w:rsidRPr="002D040A">
          <w:rPr>
            <w:rStyle w:val="Hyperlink"/>
            <w:rFonts w:cs="Times New Roman"/>
            <w:noProof/>
          </w:rPr>
          <w:t>3.1—Application of Uniform Civil Rules</w:t>
        </w:r>
        <w:r>
          <w:rPr>
            <w:noProof/>
            <w:webHidden/>
          </w:rPr>
          <w:tab/>
        </w:r>
        <w:r>
          <w:rPr>
            <w:noProof/>
            <w:webHidden/>
          </w:rPr>
          <w:fldChar w:fldCharType="begin"/>
        </w:r>
        <w:r>
          <w:rPr>
            <w:noProof/>
            <w:webHidden/>
          </w:rPr>
          <w:instrText xml:space="preserve"> PAGEREF _Toc175237798 \h </w:instrText>
        </w:r>
        <w:r>
          <w:rPr>
            <w:noProof/>
            <w:webHidden/>
          </w:rPr>
        </w:r>
        <w:r>
          <w:rPr>
            <w:noProof/>
            <w:webHidden/>
          </w:rPr>
          <w:fldChar w:fldCharType="separate"/>
        </w:r>
        <w:r w:rsidR="00CC1C38">
          <w:rPr>
            <w:noProof/>
            <w:webHidden/>
          </w:rPr>
          <w:t>29</w:t>
        </w:r>
        <w:r>
          <w:rPr>
            <w:noProof/>
            <w:webHidden/>
          </w:rPr>
          <w:fldChar w:fldCharType="end"/>
        </w:r>
      </w:hyperlink>
    </w:p>
    <w:p w14:paraId="289E9C22" w14:textId="60BEF7D8"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799" w:history="1">
        <w:r w:rsidRPr="002D040A">
          <w:rPr>
            <w:rStyle w:val="Hyperlink"/>
            <w:noProof/>
          </w:rPr>
          <w:t>Part 4—Emergency modification or disapplication</w:t>
        </w:r>
        <w:r>
          <w:rPr>
            <w:noProof/>
            <w:webHidden/>
          </w:rPr>
          <w:tab/>
        </w:r>
        <w:r>
          <w:rPr>
            <w:noProof/>
            <w:webHidden/>
          </w:rPr>
          <w:fldChar w:fldCharType="begin"/>
        </w:r>
        <w:r>
          <w:rPr>
            <w:noProof/>
            <w:webHidden/>
          </w:rPr>
          <w:instrText xml:space="preserve"> PAGEREF _Toc175237799 \h </w:instrText>
        </w:r>
        <w:r>
          <w:rPr>
            <w:noProof/>
            <w:webHidden/>
          </w:rPr>
        </w:r>
        <w:r>
          <w:rPr>
            <w:noProof/>
            <w:webHidden/>
          </w:rPr>
          <w:fldChar w:fldCharType="separate"/>
        </w:r>
        <w:r w:rsidR="00CC1C38">
          <w:rPr>
            <w:noProof/>
            <w:webHidden/>
          </w:rPr>
          <w:t>29</w:t>
        </w:r>
        <w:r>
          <w:rPr>
            <w:noProof/>
            <w:webHidden/>
          </w:rPr>
          <w:fldChar w:fldCharType="end"/>
        </w:r>
      </w:hyperlink>
    </w:p>
    <w:p w14:paraId="67D88EC1" w14:textId="7056DEDF" w:rsidR="0081167A" w:rsidRDefault="0081167A">
      <w:pPr>
        <w:pStyle w:val="TOC4"/>
        <w:tabs>
          <w:tab w:val="right" w:leader="dot" w:pos="9016"/>
        </w:tabs>
        <w:rPr>
          <w:rFonts w:asciiTheme="minorHAnsi" w:eastAsiaTheme="minorEastAsia" w:hAnsiTheme="minorHAnsi"/>
          <w:noProof/>
          <w:sz w:val="22"/>
          <w:lang w:eastAsia="en-AU"/>
        </w:rPr>
      </w:pPr>
      <w:hyperlink w:anchor="_Toc175237800" w:history="1">
        <w:r w:rsidRPr="002D040A">
          <w:rPr>
            <w:rStyle w:val="Hyperlink"/>
            <w:rFonts w:cs="Times New Roman"/>
            <w:noProof/>
          </w:rPr>
          <w:t>4.1—Emergency power</w:t>
        </w:r>
        <w:r>
          <w:rPr>
            <w:noProof/>
            <w:webHidden/>
          </w:rPr>
          <w:tab/>
        </w:r>
        <w:r>
          <w:rPr>
            <w:noProof/>
            <w:webHidden/>
          </w:rPr>
          <w:fldChar w:fldCharType="begin"/>
        </w:r>
        <w:r>
          <w:rPr>
            <w:noProof/>
            <w:webHidden/>
          </w:rPr>
          <w:instrText xml:space="preserve"> PAGEREF _Toc175237800 \h </w:instrText>
        </w:r>
        <w:r>
          <w:rPr>
            <w:noProof/>
            <w:webHidden/>
          </w:rPr>
        </w:r>
        <w:r>
          <w:rPr>
            <w:noProof/>
            <w:webHidden/>
          </w:rPr>
          <w:fldChar w:fldCharType="separate"/>
        </w:r>
        <w:r w:rsidR="00CC1C38">
          <w:rPr>
            <w:noProof/>
            <w:webHidden/>
          </w:rPr>
          <w:t>29</w:t>
        </w:r>
        <w:r>
          <w:rPr>
            <w:noProof/>
            <w:webHidden/>
          </w:rPr>
          <w:fldChar w:fldCharType="end"/>
        </w:r>
      </w:hyperlink>
    </w:p>
    <w:p w14:paraId="79E96A1C" w14:textId="553C302E"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801" w:history="1">
        <w:r w:rsidRPr="002D040A">
          <w:rPr>
            <w:rStyle w:val="Hyperlink"/>
            <w:noProof/>
          </w:rPr>
          <w:t>Part 5—Documents</w:t>
        </w:r>
        <w:r>
          <w:rPr>
            <w:noProof/>
            <w:webHidden/>
          </w:rPr>
          <w:tab/>
        </w:r>
        <w:r>
          <w:rPr>
            <w:noProof/>
            <w:webHidden/>
          </w:rPr>
          <w:fldChar w:fldCharType="begin"/>
        </w:r>
        <w:r>
          <w:rPr>
            <w:noProof/>
            <w:webHidden/>
          </w:rPr>
          <w:instrText xml:space="preserve"> PAGEREF _Toc175237801 \h </w:instrText>
        </w:r>
        <w:r>
          <w:rPr>
            <w:noProof/>
            <w:webHidden/>
          </w:rPr>
        </w:r>
        <w:r>
          <w:rPr>
            <w:noProof/>
            <w:webHidden/>
          </w:rPr>
          <w:fldChar w:fldCharType="separate"/>
        </w:r>
        <w:r w:rsidR="00CC1C38">
          <w:rPr>
            <w:noProof/>
            <w:webHidden/>
          </w:rPr>
          <w:t>29</w:t>
        </w:r>
        <w:r>
          <w:rPr>
            <w:noProof/>
            <w:webHidden/>
          </w:rPr>
          <w:fldChar w:fldCharType="end"/>
        </w:r>
      </w:hyperlink>
    </w:p>
    <w:p w14:paraId="0A98B8E0" w14:textId="0C673B0F" w:rsidR="0081167A" w:rsidRDefault="0081167A">
      <w:pPr>
        <w:pStyle w:val="TOC4"/>
        <w:tabs>
          <w:tab w:val="right" w:leader="dot" w:pos="9016"/>
        </w:tabs>
        <w:rPr>
          <w:rFonts w:asciiTheme="minorHAnsi" w:eastAsiaTheme="minorEastAsia" w:hAnsiTheme="minorHAnsi"/>
          <w:noProof/>
          <w:sz w:val="22"/>
          <w:lang w:eastAsia="en-AU"/>
        </w:rPr>
      </w:pPr>
      <w:hyperlink w:anchor="_Toc175237802" w:history="1">
        <w:r w:rsidRPr="002D040A">
          <w:rPr>
            <w:rStyle w:val="Hyperlink"/>
            <w:rFonts w:cs="Times New Roman"/>
            <w:noProof/>
          </w:rPr>
          <w:t>5.1—Forms</w:t>
        </w:r>
        <w:r>
          <w:rPr>
            <w:noProof/>
            <w:webHidden/>
          </w:rPr>
          <w:tab/>
        </w:r>
        <w:r>
          <w:rPr>
            <w:noProof/>
            <w:webHidden/>
          </w:rPr>
          <w:fldChar w:fldCharType="begin"/>
        </w:r>
        <w:r>
          <w:rPr>
            <w:noProof/>
            <w:webHidden/>
          </w:rPr>
          <w:instrText xml:space="preserve"> PAGEREF _Toc175237802 \h </w:instrText>
        </w:r>
        <w:r>
          <w:rPr>
            <w:noProof/>
            <w:webHidden/>
          </w:rPr>
        </w:r>
        <w:r>
          <w:rPr>
            <w:noProof/>
            <w:webHidden/>
          </w:rPr>
          <w:fldChar w:fldCharType="separate"/>
        </w:r>
        <w:r w:rsidR="00CC1C38">
          <w:rPr>
            <w:noProof/>
            <w:webHidden/>
          </w:rPr>
          <w:t>29</w:t>
        </w:r>
        <w:r>
          <w:rPr>
            <w:noProof/>
            <w:webHidden/>
          </w:rPr>
          <w:fldChar w:fldCharType="end"/>
        </w:r>
      </w:hyperlink>
    </w:p>
    <w:p w14:paraId="1FF910DD" w14:textId="22FDDD8E" w:rsidR="0081167A" w:rsidRDefault="0081167A">
      <w:pPr>
        <w:pStyle w:val="TOC4"/>
        <w:tabs>
          <w:tab w:val="right" w:leader="dot" w:pos="9016"/>
        </w:tabs>
        <w:rPr>
          <w:rFonts w:asciiTheme="minorHAnsi" w:eastAsiaTheme="minorEastAsia" w:hAnsiTheme="minorHAnsi"/>
          <w:noProof/>
          <w:sz w:val="22"/>
          <w:lang w:eastAsia="en-AU"/>
        </w:rPr>
      </w:pPr>
      <w:hyperlink w:anchor="_Toc175237803" w:history="1">
        <w:r w:rsidRPr="002D040A">
          <w:rPr>
            <w:rStyle w:val="Hyperlink"/>
            <w:rFonts w:cs="Times New Roman"/>
            <w:noProof/>
          </w:rPr>
          <w:t>5.2—General forms</w:t>
        </w:r>
        <w:r>
          <w:rPr>
            <w:noProof/>
            <w:webHidden/>
          </w:rPr>
          <w:tab/>
        </w:r>
        <w:r>
          <w:rPr>
            <w:noProof/>
            <w:webHidden/>
          </w:rPr>
          <w:fldChar w:fldCharType="begin"/>
        </w:r>
        <w:r>
          <w:rPr>
            <w:noProof/>
            <w:webHidden/>
          </w:rPr>
          <w:instrText xml:space="preserve"> PAGEREF _Toc175237803 \h </w:instrText>
        </w:r>
        <w:r>
          <w:rPr>
            <w:noProof/>
            <w:webHidden/>
          </w:rPr>
        </w:r>
        <w:r>
          <w:rPr>
            <w:noProof/>
            <w:webHidden/>
          </w:rPr>
          <w:fldChar w:fldCharType="separate"/>
        </w:r>
        <w:r w:rsidR="00CC1C38">
          <w:rPr>
            <w:noProof/>
            <w:webHidden/>
          </w:rPr>
          <w:t>30</w:t>
        </w:r>
        <w:r>
          <w:rPr>
            <w:noProof/>
            <w:webHidden/>
          </w:rPr>
          <w:fldChar w:fldCharType="end"/>
        </w:r>
      </w:hyperlink>
    </w:p>
    <w:p w14:paraId="3108BD8F" w14:textId="4B445E8D" w:rsidR="0081167A" w:rsidRDefault="0081167A">
      <w:pPr>
        <w:pStyle w:val="TOC4"/>
        <w:tabs>
          <w:tab w:val="right" w:leader="dot" w:pos="9016"/>
        </w:tabs>
        <w:rPr>
          <w:rFonts w:asciiTheme="minorHAnsi" w:eastAsiaTheme="minorEastAsia" w:hAnsiTheme="minorHAnsi"/>
          <w:noProof/>
          <w:sz w:val="22"/>
          <w:lang w:eastAsia="en-AU"/>
        </w:rPr>
      </w:pPr>
      <w:hyperlink w:anchor="_Toc175237804" w:history="1">
        <w:r w:rsidRPr="002D040A">
          <w:rPr>
            <w:rStyle w:val="Hyperlink"/>
            <w:rFonts w:cs="Times New Roman"/>
            <w:noProof/>
          </w:rPr>
          <w:t>5.3—Authorisation to enter and inspect</w:t>
        </w:r>
        <w:r>
          <w:rPr>
            <w:noProof/>
            <w:webHidden/>
          </w:rPr>
          <w:tab/>
        </w:r>
        <w:r>
          <w:rPr>
            <w:noProof/>
            <w:webHidden/>
          </w:rPr>
          <w:fldChar w:fldCharType="begin"/>
        </w:r>
        <w:r>
          <w:rPr>
            <w:noProof/>
            <w:webHidden/>
          </w:rPr>
          <w:instrText xml:space="preserve"> PAGEREF _Toc175237804 \h </w:instrText>
        </w:r>
        <w:r>
          <w:rPr>
            <w:noProof/>
            <w:webHidden/>
          </w:rPr>
        </w:r>
        <w:r>
          <w:rPr>
            <w:noProof/>
            <w:webHidden/>
          </w:rPr>
          <w:fldChar w:fldCharType="separate"/>
        </w:r>
        <w:r w:rsidR="00CC1C38">
          <w:rPr>
            <w:noProof/>
            <w:webHidden/>
          </w:rPr>
          <w:t>33</w:t>
        </w:r>
        <w:r>
          <w:rPr>
            <w:noProof/>
            <w:webHidden/>
          </w:rPr>
          <w:fldChar w:fldCharType="end"/>
        </w:r>
      </w:hyperlink>
    </w:p>
    <w:p w14:paraId="375CF788" w14:textId="37277294" w:rsidR="0081167A" w:rsidRDefault="0081167A">
      <w:pPr>
        <w:pStyle w:val="TOC4"/>
        <w:tabs>
          <w:tab w:val="right" w:leader="dot" w:pos="9016"/>
        </w:tabs>
        <w:rPr>
          <w:rFonts w:asciiTheme="minorHAnsi" w:eastAsiaTheme="minorEastAsia" w:hAnsiTheme="minorHAnsi"/>
          <w:noProof/>
          <w:sz w:val="22"/>
          <w:lang w:eastAsia="en-AU"/>
        </w:rPr>
      </w:pPr>
      <w:hyperlink w:anchor="_Toc175237805" w:history="1">
        <w:r w:rsidRPr="002D040A">
          <w:rPr>
            <w:rStyle w:val="Hyperlink"/>
            <w:rFonts w:cs="Times New Roman"/>
            <w:noProof/>
          </w:rPr>
          <w:t>5.4—Originating applications</w:t>
        </w:r>
        <w:r>
          <w:rPr>
            <w:noProof/>
            <w:webHidden/>
          </w:rPr>
          <w:tab/>
        </w:r>
        <w:r>
          <w:rPr>
            <w:noProof/>
            <w:webHidden/>
          </w:rPr>
          <w:fldChar w:fldCharType="begin"/>
        </w:r>
        <w:r>
          <w:rPr>
            <w:noProof/>
            <w:webHidden/>
          </w:rPr>
          <w:instrText xml:space="preserve"> PAGEREF _Toc175237805 \h </w:instrText>
        </w:r>
        <w:r>
          <w:rPr>
            <w:noProof/>
            <w:webHidden/>
          </w:rPr>
        </w:r>
        <w:r>
          <w:rPr>
            <w:noProof/>
            <w:webHidden/>
          </w:rPr>
          <w:fldChar w:fldCharType="separate"/>
        </w:r>
        <w:r w:rsidR="00CC1C38">
          <w:rPr>
            <w:noProof/>
            <w:webHidden/>
          </w:rPr>
          <w:t>33</w:t>
        </w:r>
        <w:r>
          <w:rPr>
            <w:noProof/>
            <w:webHidden/>
          </w:rPr>
          <w:fldChar w:fldCharType="end"/>
        </w:r>
      </w:hyperlink>
    </w:p>
    <w:p w14:paraId="0490FB6B" w14:textId="212D4579" w:rsidR="0081167A" w:rsidRDefault="0081167A">
      <w:pPr>
        <w:pStyle w:val="TOC4"/>
        <w:tabs>
          <w:tab w:val="right" w:leader="dot" w:pos="9016"/>
        </w:tabs>
        <w:rPr>
          <w:rFonts w:asciiTheme="minorHAnsi" w:eastAsiaTheme="minorEastAsia" w:hAnsiTheme="minorHAnsi"/>
          <w:noProof/>
          <w:sz w:val="22"/>
          <w:lang w:eastAsia="en-AU"/>
        </w:rPr>
      </w:pPr>
      <w:hyperlink w:anchor="_Toc175237806" w:history="1">
        <w:r w:rsidRPr="002D040A">
          <w:rPr>
            <w:rStyle w:val="Hyperlink"/>
            <w:rFonts w:cs="Times New Roman"/>
            <w:noProof/>
          </w:rPr>
          <w:t>5.5—Response and responding affidavit</w:t>
        </w:r>
        <w:r>
          <w:rPr>
            <w:noProof/>
            <w:webHidden/>
          </w:rPr>
          <w:tab/>
        </w:r>
        <w:r>
          <w:rPr>
            <w:noProof/>
            <w:webHidden/>
          </w:rPr>
          <w:fldChar w:fldCharType="begin"/>
        </w:r>
        <w:r>
          <w:rPr>
            <w:noProof/>
            <w:webHidden/>
          </w:rPr>
          <w:instrText xml:space="preserve"> PAGEREF _Toc175237806 \h </w:instrText>
        </w:r>
        <w:r>
          <w:rPr>
            <w:noProof/>
            <w:webHidden/>
          </w:rPr>
        </w:r>
        <w:r>
          <w:rPr>
            <w:noProof/>
            <w:webHidden/>
          </w:rPr>
          <w:fldChar w:fldCharType="separate"/>
        </w:r>
        <w:r w:rsidR="00CC1C38">
          <w:rPr>
            <w:noProof/>
            <w:webHidden/>
          </w:rPr>
          <w:t>34</w:t>
        </w:r>
        <w:r>
          <w:rPr>
            <w:noProof/>
            <w:webHidden/>
          </w:rPr>
          <w:fldChar w:fldCharType="end"/>
        </w:r>
      </w:hyperlink>
    </w:p>
    <w:p w14:paraId="4909F7A3" w14:textId="7C1A859D" w:rsidR="0081167A" w:rsidRDefault="0081167A">
      <w:pPr>
        <w:pStyle w:val="TOC4"/>
        <w:tabs>
          <w:tab w:val="right" w:leader="dot" w:pos="9016"/>
        </w:tabs>
        <w:rPr>
          <w:rFonts w:asciiTheme="minorHAnsi" w:eastAsiaTheme="minorEastAsia" w:hAnsiTheme="minorHAnsi"/>
          <w:noProof/>
          <w:sz w:val="22"/>
          <w:lang w:eastAsia="en-AU"/>
        </w:rPr>
      </w:pPr>
      <w:hyperlink w:anchor="_Toc175237807" w:history="1">
        <w:r w:rsidRPr="002D040A">
          <w:rPr>
            <w:rStyle w:val="Hyperlink"/>
            <w:rFonts w:cs="Times New Roman"/>
            <w:noProof/>
          </w:rPr>
          <w:t>5.6—Service of documents</w:t>
        </w:r>
        <w:r>
          <w:rPr>
            <w:noProof/>
            <w:webHidden/>
          </w:rPr>
          <w:tab/>
        </w:r>
        <w:r>
          <w:rPr>
            <w:noProof/>
            <w:webHidden/>
          </w:rPr>
          <w:fldChar w:fldCharType="begin"/>
        </w:r>
        <w:r>
          <w:rPr>
            <w:noProof/>
            <w:webHidden/>
          </w:rPr>
          <w:instrText xml:space="preserve"> PAGEREF _Toc175237807 \h </w:instrText>
        </w:r>
        <w:r>
          <w:rPr>
            <w:noProof/>
            <w:webHidden/>
          </w:rPr>
        </w:r>
        <w:r>
          <w:rPr>
            <w:noProof/>
            <w:webHidden/>
          </w:rPr>
          <w:fldChar w:fldCharType="separate"/>
        </w:r>
        <w:r w:rsidR="00CC1C38">
          <w:rPr>
            <w:noProof/>
            <w:webHidden/>
          </w:rPr>
          <w:t>34</w:t>
        </w:r>
        <w:r>
          <w:rPr>
            <w:noProof/>
            <w:webHidden/>
          </w:rPr>
          <w:fldChar w:fldCharType="end"/>
        </w:r>
      </w:hyperlink>
    </w:p>
    <w:p w14:paraId="1E6DF1CC" w14:textId="2362AE2B" w:rsidR="0081167A" w:rsidRDefault="0081167A">
      <w:pPr>
        <w:pStyle w:val="TOC4"/>
        <w:tabs>
          <w:tab w:val="right" w:leader="dot" w:pos="9016"/>
        </w:tabs>
        <w:rPr>
          <w:rFonts w:asciiTheme="minorHAnsi" w:eastAsiaTheme="minorEastAsia" w:hAnsiTheme="minorHAnsi"/>
          <w:noProof/>
          <w:sz w:val="22"/>
          <w:lang w:eastAsia="en-AU"/>
        </w:rPr>
      </w:pPr>
      <w:hyperlink w:anchor="_Toc175237808" w:history="1">
        <w:r w:rsidRPr="002D040A">
          <w:rPr>
            <w:rStyle w:val="Hyperlink"/>
            <w:rFonts w:cs="Times New Roman"/>
            <w:noProof/>
          </w:rPr>
          <w:t>5.7—Persona designata matters</w:t>
        </w:r>
        <w:r>
          <w:rPr>
            <w:noProof/>
            <w:webHidden/>
          </w:rPr>
          <w:tab/>
        </w:r>
        <w:r>
          <w:rPr>
            <w:noProof/>
            <w:webHidden/>
          </w:rPr>
          <w:fldChar w:fldCharType="begin"/>
        </w:r>
        <w:r>
          <w:rPr>
            <w:noProof/>
            <w:webHidden/>
          </w:rPr>
          <w:instrText xml:space="preserve"> PAGEREF _Toc175237808 \h </w:instrText>
        </w:r>
        <w:r>
          <w:rPr>
            <w:noProof/>
            <w:webHidden/>
          </w:rPr>
        </w:r>
        <w:r>
          <w:rPr>
            <w:noProof/>
            <w:webHidden/>
          </w:rPr>
          <w:fldChar w:fldCharType="separate"/>
        </w:r>
        <w:r w:rsidR="00CC1C38">
          <w:rPr>
            <w:noProof/>
            <w:webHidden/>
          </w:rPr>
          <w:t>34</w:t>
        </w:r>
        <w:r>
          <w:rPr>
            <w:noProof/>
            <w:webHidden/>
          </w:rPr>
          <w:fldChar w:fldCharType="end"/>
        </w:r>
      </w:hyperlink>
    </w:p>
    <w:p w14:paraId="7AE1E0D1" w14:textId="3FA9E647"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809" w:history="1">
        <w:r w:rsidRPr="002D040A">
          <w:rPr>
            <w:rStyle w:val="Hyperlink"/>
            <w:noProof/>
          </w:rPr>
          <w:t>Part 6—Divisions: Magistrates Court</w:t>
        </w:r>
        <w:r>
          <w:rPr>
            <w:noProof/>
            <w:webHidden/>
          </w:rPr>
          <w:tab/>
        </w:r>
        <w:r>
          <w:rPr>
            <w:noProof/>
            <w:webHidden/>
          </w:rPr>
          <w:fldChar w:fldCharType="begin"/>
        </w:r>
        <w:r>
          <w:rPr>
            <w:noProof/>
            <w:webHidden/>
          </w:rPr>
          <w:instrText xml:space="preserve"> PAGEREF _Toc175237809 \h </w:instrText>
        </w:r>
        <w:r>
          <w:rPr>
            <w:noProof/>
            <w:webHidden/>
          </w:rPr>
        </w:r>
        <w:r>
          <w:rPr>
            <w:noProof/>
            <w:webHidden/>
          </w:rPr>
          <w:fldChar w:fldCharType="separate"/>
        </w:r>
        <w:r w:rsidR="00CC1C38">
          <w:rPr>
            <w:noProof/>
            <w:webHidden/>
          </w:rPr>
          <w:t>35</w:t>
        </w:r>
        <w:r>
          <w:rPr>
            <w:noProof/>
            <w:webHidden/>
          </w:rPr>
          <w:fldChar w:fldCharType="end"/>
        </w:r>
      </w:hyperlink>
    </w:p>
    <w:p w14:paraId="467ABD98" w14:textId="736F4308" w:rsidR="0081167A" w:rsidRDefault="0081167A">
      <w:pPr>
        <w:pStyle w:val="TOC4"/>
        <w:tabs>
          <w:tab w:val="right" w:leader="dot" w:pos="9016"/>
        </w:tabs>
        <w:rPr>
          <w:rFonts w:asciiTheme="minorHAnsi" w:eastAsiaTheme="minorEastAsia" w:hAnsiTheme="minorHAnsi"/>
          <w:noProof/>
          <w:sz w:val="22"/>
          <w:lang w:eastAsia="en-AU"/>
        </w:rPr>
      </w:pPr>
      <w:hyperlink w:anchor="_Toc175237810" w:history="1">
        <w:r w:rsidRPr="002D040A">
          <w:rPr>
            <w:rStyle w:val="Hyperlink"/>
            <w:noProof/>
          </w:rPr>
          <w:t>6.1—Divisions</w:t>
        </w:r>
        <w:r>
          <w:rPr>
            <w:noProof/>
            <w:webHidden/>
          </w:rPr>
          <w:tab/>
        </w:r>
        <w:r>
          <w:rPr>
            <w:noProof/>
            <w:webHidden/>
          </w:rPr>
          <w:fldChar w:fldCharType="begin"/>
        </w:r>
        <w:r>
          <w:rPr>
            <w:noProof/>
            <w:webHidden/>
          </w:rPr>
          <w:instrText xml:space="preserve"> PAGEREF _Toc175237810 \h </w:instrText>
        </w:r>
        <w:r>
          <w:rPr>
            <w:noProof/>
            <w:webHidden/>
          </w:rPr>
        </w:r>
        <w:r>
          <w:rPr>
            <w:noProof/>
            <w:webHidden/>
          </w:rPr>
          <w:fldChar w:fldCharType="separate"/>
        </w:r>
        <w:r w:rsidR="00CC1C38">
          <w:rPr>
            <w:noProof/>
            <w:webHidden/>
          </w:rPr>
          <w:t>35</w:t>
        </w:r>
        <w:r>
          <w:rPr>
            <w:noProof/>
            <w:webHidden/>
          </w:rPr>
          <w:fldChar w:fldCharType="end"/>
        </w:r>
      </w:hyperlink>
    </w:p>
    <w:p w14:paraId="6DC839DF" w14:textId="4C0903AA"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811" w:history="1">
        <w:r w:rsidRPr="002D040A">
          <w:rPr>
            <w:rStyle w:val="Hyperlink"/>
            <w:noProof/>
          </w:rPr>
          <w:t>Part 7—Parties and representation</w:t>
        </w:r>
        <w:r>
          <w:rPr>
            <w:noProof/>
            <w:webHidden/>
          </w:rPr>
          <w:tab/>
        </w:r>
        <w:r>
          <w:rPr>
            <w:noProof/>
            <w:webHidden/>
          </w:rPr>
          <w:fldChar w:fldCharType="begin"/>
        </w:r>
        <w:r>
          <w:rPr>
            <w:noProof/>
            <w:webHidden/>
          </w:rPr>
          <w:instrText xml:space="preserve"> PAGEREF _Toc175237811 \h </w:instrText>
        </w:r>
        <w:r>
          <w:rPr>
            <w:noProof/>
            <w:webHidden/>
          </w:rPr>
        </w:r>
        <w:r>
          <w:rPr>
            <w:noProof/>
            <w:webHidden/>
          </w:rPr>
          <w:fldChar w:fldCharType="separate"/>
        </w:r>
        <w:r w:rsidR="00CC1C38">
          <w:rPr>
            <w:noProof/>
            <w:webHidden/>
          </w:rPr>
          <w:t>35</w:t>
        </w:r>
        <w:r>
          <w:rPr>
            <w:noProof/>
            <w:webHidden/>
          </w:rPr>
          <w:fldChar w:fldCharType="end"/>
        </w:r>
      </w:hyperlink>
    </w:p>
    <w:p w14:paraId="35610F0E" w14:textId="3EF72967" w:rsidR="0081167A" w:rsidRDefault="0081167A">
      <w:pPr>
        <w:pStyle w:val="TOC3"/>
        <w:rPr>
          <w:rFonts w:asciiTheme="minorHAnsi" w:eastAsiaTheme="minorEastAsia" w:hAnsiTheme="minorHAnsi"/>
          <w:b w:val="0"/>
          <w:noProof/>
          <w:sz w:val="22"/>
          <w:lang w:eastAsia="en-AU"/>
        </w:rPr>
      </w:pPr>
      <w:hyperlink w:anchor="_Toc175237812" w:history="1">
        <w:r w:rsidRPr="002D040A">
          <w:rPr>
            <w:rStyle w:val="Hyperlink"/>
            <w:noProof/>
          </w:rPr>
          <w:t>Division 1—Parties</w:t>
        </w:r>
        <w:r>
          <w:rPr>
            <w:noProof/>
            <w:webHidden/>
          </w:rPr>
          <w:tab/>
        </w:r>
        <w:r>
          <w:rPr>
            <w:noProof/>
            <w:webHidden/>
          </w:rPr>
          <w:fldChar w:fldCharType="begin"/>
        </w:r>
        <w:r>
          <w:rPr>
            <w:noProof/>
            <w:webHidden/>
          </w:rPr>
          <w:instrText xml:space="preserve"> PAGEREF _Toc175237812 \h </w:instrText>
        </w:r>
        <w:r>
          <w:rPr>
            <w:noProof/>
            <w:webHidden/>
          </w:rPr>
        </w:r>
        <w:r>
          <w:rPr>
            <w:noProof/>
            <w:webHidden/>
          </w:rPr>
          <w:fldChar w:fldCharType="separate"/>
        </w:r>
        <w:r w:rsidR="00CC1C38">
          <w:rPr>
            <w:noProof/>
            <w:webHidden/>
          </w:rPr>
          <w:t>35</w:t>
        </w:r>
        <w:r>
          <w:rPr>
            <w:noProof/>
            <w:webHidden/>
          </w:rPr>
          <w:fldChar w:fldCharType="end"/>
        </w:r>
      </w:hyperlink>
    </w:p>
    <w:p w14:paraId="678B6D6A" w14:textId="26201BD1" w:rsidR="0081167A" w:rsidRDefault="0081167A">
      <w:pPr>
        <w:pStyle w:val="TOC4"/>
        <w:tabs>
          <w:tab w:val="right" w:leader="dot" w:pos="9016"/>
        </w:tabs>
        <w:rPr>
          <w:rFonts w:asciiTheme="minorHAnsi" w:eastAsiaTheme="minorEastAsia" w:hAnsiTheme="minorHAnsi"/>
          <w:noProof/>
          <w:sz w:val="22"/>
          <w:lang w:eastAsia="en-AU"/>
        </w:rPr>
      </w:pPr>
      <w:hyperlink w:anchor="_Toc175237813" w:history="1">
        <w:r w:rsidRPr="002D040A">
          <w:rPr>
            <w:rStyle w:val="Hyperlink"/>
            <w:noProof/>
          </w:rPr>
          <w:t>7.1—Party types</w:t>
        </w:r>
        <w:r>
          <w:rPr>
            <w:noProof/>
            <w:webHidden/>
          </w:rPr>
          <w:tab/>
        </w:r>
        <w:r>
          <w:rPr>
            <w:noProof/>
            <w:webHidden/>
          </w:rPr>
          <w:fldChar w:fldCharType="begin"/>
        </w:r>
        <w:r>
          <w:rPr>
            <w:noProof/>
            <w:webHidden/>
          </w:rPr>
          <w:instrText xml:space="preserve"> PAGEREF _Toc175237813 \h </w:instrText>
        </w:r>
        <w:r>
          <w:rPr>
            <w:noProof/>
            <w:webHidden/>
          </w:rPr>
        </w:r>
        <w:r>
          <w:rPr>
            <w:noProof/>
            <w:webHidden/>
          </w:rPr>
          <w:fldChar w:fldCharType="separate"/>
        </w:r>
        <w:r w:rsidR="00CC1C38">
          <w:rPr>
            <w:noProof/>
            <w:webHidden/>
          </w:rPr>
          <w:t>35</w:t>
        </w:r>
        <w:r>
          <w:rPr>
            <w:noProof/>
            <w:webHidden/>
          </w:rPr>
          <w:fldChar w:fldCharType="end"/>
        </w:r>
      </w:hyperlink>
    </w:p>
    <w:p w14:paraId="6AF179D6" w14:textId="4D60898B" w:rsidR="0081167A" w:rsidRDefault="0081167A">
      <w:pPr>
        <w:pStyle w:val="TOC4"/>
        <w:tabs>
          <w:tab w:val="right" w:leader="dot" w:pos="9016"/>
        </w:tabs>
        <w:rPr>
          <w:rFonts w:asciiTheme="minorHAnsi" w:eastAsiaTheme="minorEastAsia" w:hAnsiTheme="minorHAnsi"/>
          <w:noProof/>
          <w:sz w:val="22"/>
          <w:lang w:eastAsia="en-AU"/>
        </w:rPr>
      </w:pPr>
      <w:hyperlink w:anchor="_Toc175237814" w:history="1">
        <w:r w:rsidRPr="002D040A">
          <w:rPr>
            <w:rStyle w:val="Hyperlink"/>
            <w:noProof/>
          </w:rPr>
          <w:t>7.2—Identity of parties</w:t>
        </w:r>
        <w:r>
          <w:rPr>
            <w:noProof/>
            <w:webHidden/>
          </w:rPr>
          <w:tab/>
        </w:r>
        <w:r>
          <w:rPr>
            <w:noProof/>
            <w:webHidden/>
          </w:rPr>
          <w:fldChar w:fldCharType="begin"/>
        </w:r>
        <w:r>
          <w:rPr>
            <w:noProof/>
            <w:webHidden/>
          </w:rPr>
          <w:instrText xml:space="preserve"> PAGEREF _Toc175237814 \h </w:instrText>
        </w:r>
        <w:r>
          <w:rPr>
            <w:noProof/>
            <w:webHidden/>
          </w:rPr>
        </w:r>
        <w:r>
          <w:rPr>
            <w:noProof/>
            <w:webHidden/>
          </w:rPr>
          <w:fldChar w:fldCharType="separate"/>
        </w:r>
        <w:r w:rsidR="00CC1C38">
          <w:rPr>
            <w:noProof/>
            <w:webHidden/>
          </w:rPr>
          <w:t>36</w:t>
        </w:r>
        <w:r>
          <w:rPr>
            <w:noProof/>
            <w:webHidden/>
          </w:rPr>
          <w:fldChar w:fldCharType="end"/>
        </w:r>
      </w:hyperlink>
    </w:p>
    <w:p w14:paraId="4CDBEA06" w14:textId="33B894CD" w:rsidR="0081167A" w:rsidRDefault="0081167A">
      <w:pPr>
        <w:pStyle w:val="TOC4"/>
        <w:tabs>
          <w:tab w:val="right" w:leader="dot" w:pos="9016"/>
        </w:tabs>
        <w:rPr>
          <w:rFonts w:asciiTheme="minorHAnsi" w:eastAsiaTheme="minorEastAsia" w:hAnsiTheme="minorHAnsi"/>
          <w:noProof/>
          <w:sz w:val="22"/>
          <w:lang w:eastAsia="en-AU"/>
        </w:rPr>
      </w:pPr>
      <w:hyperlink w:anchor="_Toc175237815" w:history="1">
        <w:r w:rsidRPr="002D040A">
          <w:rPr>
            <w:rStyle w:val="Hyperlink"/>
            <w:noProof/>
          </w:rPr>
          <w:t>7.3—Change of parties</w:t>
        </w:r>
        <w:r>
          <w:rPr>
            <w:noProof/>
            <w:webHidden/>
          </w:rPr>
          <w:tab/>
        </w:r>
        <w:r>
          <w:rPr>
            <w:noProof/>
            <w:webHidden/>
          </w:rPr>
          <w:fldChar w:fldCharType="begin"/>
        </w:r>
        <w:r>
          <w:rPr>
            <w:noProof/>
            <w:webHidden/>
          </w:rPr>
          <w:instrText xml:space="preserve"> PAGEREF _Toc175237815 \h </w:instrText>
        </w:r>
        <w:r>
          <w:rPr>
            <w:noProof/>
            <w:webHidden/>
          </w:rPr>
        </w:r>
        <w:r>
          <w:rPr>
            <w:noProof/>
            <w:webHidden/>
          </w:rPr>
          <w:fldChar w:fldCharType="separate"/>
        </w:r>
        <w:r w:rsidR="00CC1C38">
          <w:rPr>
            <w:noProof/>
            <w:webHidden/>
          </w:rPr>
          <w:t>36</w:t>
        </w:r>
        <w:r>
          <w:rPr>
            <w:noProof/>
            <w:webHidden/>
          </w:rPr>
          <w:fldChar w:fldCharType="end"/>
        </w:r>
      </w:hyperlink>
    </w:p>
    <w:p w14:paraId="2BADB595" w14:textId="3F3EE76F" w:rsidR="0081167A" w:rsidRDefault="0081167A">
      <w:pPr>
        <w:pStyle w:val="TOC3"/>
        <w:rPr>
          <w:rFonts w:asciiTheme="minorHAnsi" w:eastAsiaTheme="minorEastAsia" w:hAnsiTheme="minorHAnsi"/>
          <w:b w:val="0"/>
          <w:noProof/>
          <w:sz w:val="22"/>
          <w:lang w:eastAsia="en-AU"/>
        </w:rPr>
      </w:pPr>
      <w:hyperlink w:anchor="_Toc175237816" w:history="1">
        <w:r w:rsidRPr="002D040A">
          <w:rPr>
            <w:rStyle w:val="Hyperlink"/>
            <w:noProof/>
          </w:rPr>
          <w:t>Division 2—Representation: lawyers</w:t>
        </w:r>
        <w:r>
          <w:rPr>
            <w:noProof/>
            <w:webHidden/>
          </w:rPr>
          <w:tab/>
        </w:r>
        <w:r>
          <w:rPr>
            <w:noProof/>
            <w:webHidden/>
          </w:rPr>
          <w:fldChar w:fldCharType="begin"/>
        </w:r>
        <w:r>
          <w:rPr>
            <w:noProof/>
            <w:webHidden/>
          </w:rPr>
          <w:instrText xml:space="preserve"> PAGEREF _Toc175237816 \h </w:instrText>
        </w:r>
        <w:r>
          <w:rPr>
            <w:noProof/>
            <w:webHidden/>
          </w:rPr>
        </w:r>
        <w:r>
          <w:rPr>
            <w:noProof/>
            <w:webHidden/>
          </w:rPr>
          <w:fldChar w:fldCharType="separate"/>
        </w:r>
        <w:r w:rsidR="00CC1C38">
          <w:rPr>
            <w:noProof/>
            <w:webHidden/>
          </w:rPr>
          <w:t>36</w:t>
        </w:r>
        <w:r>
          <w:rPr>
            <w:noProof/>
            <w:webHidden/>
          </w:rPr>
          <w:fldChar w:fldCharType="end"/>
        </w:r>
      </w:hyperlink>
    </w:p>
    <w:p w14:paraId="421BE0F5" w14:textId="44BB437A" w:rsidR="0081167A" w:rsidRDefault="0081167A">
      <w:pPr>
        <w:pStyle w:val="TOC4"/>
        <w:tabs>
          <w:tab w:val="right" w:leader="dot" w:pos="9016"/>
        </w:tabs>
        <w:rPr>
          <w:rFonts w:asciiTheme="minorHAnsi" w:eastAsiaTheme="minorEastAsia" w:hAnsiTheme="minorHAnsi"/>
          <w:noProof/>
          <w:sz w:val="22"/>
          <w:lang w:eastAsia="en-AU"/>
        </w:rPr>
      </w:pPr>
      <w:hyperlink w:anchor="_Toc175237817" w:history="1">
        <w:r w:rsidRPr="002D040A">
          <w:rPr>
            <w:rStyle w:val="Hyperlink"/>
            <w:noProof/>
          </w:rPr>
          <w:t>8.1—Right of legal representation of parties</w:t>
        </w:r>
        <w:r>
          <w:rPr>
            <w:noProof/>
            <w:webHidden/>
          </w:rPr>
          <w:tab/>
        </w:r>
        <w:r>
          <w:rPr>
            <w:noProof/>
            <w:webHidden/>
          </w:rPr>
          <w:fldChar w:fldCharType="begin"/>
        </w:r>
        <w:r>
          <w:rPr>
            <w:noProof/>
            <w:webHidden/>
          </w:rPr>
          <w:instrText xml:space="preserve"> PAGEREF _Toc175237817 \h </w:instrText>
        </w:r>
        <w:r>
          <w:rPr>
            <w:noProof/>
            <w:webHidden/>
          </w:rPr>
        </w:r>
        <w:r>
          <w:rPr>
            <w:noProof/>
            <w:webHidden/>
          </w:rPr>
          <w:fldChar w:fldCharType="separate"/>
        </w:r>
        <w:r w:rsidR="00CC1C38">
          <w:rPr>
            <w:noProof/>
            <w:webHidden/>
          </w:rPr>
          <w:t>36</w:t>
        </w:r>
        <w:r>
          <w:rPr>
            <w:noProof/>
            <w:webHidden/>
          </w:rPr>
          <w:fldChar w:fldCharType="end"/>
        </w:r>
      </w:hyperlink>
    </w:p>
    <w:p w14:paraId="4291E9F3" w14:textId="482F341A" w:rsidR="0081167A" w:rsidRDefault="0081167A">
      <w:pPr>
        <w:pStyle w:val="TOC4"/>
        <w:tabs>
          <w:tab w:val="right" w:leader="dot" w:pos="9016"/>
        </w:tabs>
        <w:rPr>
          <w:rFonts w:asciiTheme="minorHAnsi" w:eastAsiaTheme="minorEastAsia" w:hAnsiTheme="minorHAnsi"/>
          <w:noProof/>
          <w:sz w:val="22"/>
          <w:lang w:eastAsia="en-AU"/>
        </w:rPr>
      </w:pPr>
      <w:hyperlink w:anchor="_Toc175237818" w:history="1">
        <w:r w:rsidRPr="002D040A">
          <w:rPr>
            <w:rStyle w:val="Hyperlink"/>
            <w:noProof/>
          </w:rPr>
          <w:t>8.2—Law firm acting for party</w:t>
        </w:r>
        <w:r>
          <w:rPr>
            <w:noProof/>
            <w:webHidden/>
          </w:rPr>
          <w:tab/>
        </w:r>
        <w:r>
          <w:rPr>
            <w:noProof/>
            <w:webHidden/>
          </w:rPr>
          <w:fldChar w:fldCharType="begin"/>
        </w:r>
        <w:r>
          <w:rPr>
            <w:noProof/>
            <w:webHidden/>
          </w:rPr>
          <w:instrText xml:space="preserve"> PAGEREF _Toc175237818 \h </w:instrText>
        </w:r>
        <w:r>
          <w:rPr>
            <w:noProof/>
            <w:webHidden/>
          </w:rPr>
        </w:r>
        <w:r>
          <w:rPr>
            <w:noProof/>
            <w:webHidden/>
          </w:rPr>
          <w:fldChar w:fldCharType="separate"/>
        </w:r>
        <w:r w:rsidR="00CC1C38">
          <w:rPr>
            <w:noProof/>
            <w:webHidden/>
          </w:rPr>
          <w:t>36</w:t>
        </w:r>
        <w:r>
          <w:rPr>
            <w:noProof/>
            <w:webHidden/>
          </w:rPr>
          <w:fldChar w:fldCharType="end"/>
        </w:r>
      </w:hyperlink>
    </w:p>
    <w:p w14:paraId="72C8EC09" w14:textId="3F6DF405" w:rsidR="0081167A" w:rsidRDefault="0081167A">
      <w:pPr>
        <w:pStyle w:val="TOC4"/>
        <w:tabs>
          <w:tab w:val="right" w:leader="dot" w:pos="9016"/>
        </w:tabs>
        <w:rPr>
          <w:rFonts w:asciiTheme="minorHAnsi" w:eastAsiaTheme="minorEastAsia" w:hAnsiTheme="minorHAnsi"/>
          <w:noProof/>
          <w:sz w:val="22"/>
          <w:lang w:eastAsia="en-AU"/>
        </w:rPr>
      </w:pPr>
      <w:hyperlink w:anchor="_Toc175237819" w:history="1">
        <w:r w:rsidRPr="002D040A">
          <w:rPr>
            <w:rStyle w:val="Hyperlink"/>
            <w:noProof/>
          </w:rPr>
          <w:t>8.3—Responsible solicitor acting for party</w:t>
        </w:r>
        <w:r>
          <w:rPr>
            <w:noProof/>
            <w:webHidden/>
          </w:rPr>
          <w:tab/>
        </w:r>
        <w:r>
          <w:rPr>
            <w:noProof/>
            <w:webHidden/>
          </w:rPr>
          <w:fldChar w:fldCharType="begin"/>
        </w:r>
        <w:r>
          <w:rPr>
            <w:noProof/>
            <w:webHidden/>
          </w:rPr>
          <w:instrText xml:space="preserve"> PAGEREF _Toc175237819 \h </w:instrText>
        </w:r>
        <w:r>
          <w:rPr>
            <w:noProof/>
            <w:webHidden/>
          </w:rPr>
        </w:r>
        <w:r>
          <w:rPr>
            <w:noProof/>
            <w:webHidden/>
          </w:rPr>
          <w:fldChar w:fldCharType="separate"/>
        </w:r>
        <w:r w:rsidR="00CC1C38">
          <w:rPr>
            <w:noProof/>
            <w:webHidden/>
          </w:rPr>
          <w:t>37</w:t>
        </w:r>
        <w:r>
          <w:rPr>
            <w:noProof/>
            <w:webHidden/>
          </w:rPr>
          <w:fldChar w:fldCharType="end"/>
        </w:r>
      </w:hyperlink>
    </w:p>
    <w:p w14:paraId="21141087" w14:textId="787EFC22" w:rsidR="0081167A" w:rsidRDefault="0081167A">
      <w:pPr>
        <w:pStyle w:val="TOC4"/>
        <w:tabs>
          <w:tab w:val="right" w:leader="dot" w:pos="9016"/>
        </w:tabs>
        <w:rPr>
          <w:rFonts w:asciiTheme="minorHAnsi" w:eastAsiaTheme="minorEastAsia" w:hAnsiTheme="minorHAnsi"/>
          <w:noProof/>
          <w:sz w:val="22"/>
          <w:lang w:eastAsia="en-AU"/>
        </w:rPr>
      </w:pPr>
      <w:hyperlink w:anchor="_Toc175237820" w:history="1">
        <w:r w:rsidRPr="002D040A">
          <w:rPr>
            <w:rStyle w:val="Hyperlink"/>
            <w:noProof/>
          </w:rPr>
          <w:t>8.4—Counsel for party</w:t>
        </w:r>
        <w:r>
          <w:rPr>
            <w:noProof/>
            <w:webHidden/>
          </w:rPr>
          <w:tab/>
        </w:r>
        <w:r>
          <w:rPr>
            <w:noProof/>
            <w:webHidden/>
          </w:rPr>
          <w:fldChar w:fldCharType="begin"/>
        </w:r>
        <w:r>
          <w:rPr>
            <w:noProof/>
            <w:webHidden/>
          </w:rPr>
          <w:instrText xml:space="preserve"> PAGEREF _Toc175237820 \h </w:instrText>
        </w:r>
        <w:r>
          <w:rPr>
            <w:noProof/>
            <w:webHidden/>
          </w:rPr>
        </w:r>
        <w:r>
          <w:rPr>
            <w:noProof/>
            <w:webHidden/>
          </w:rPr>
          <w:fldChar w:fldCharType="separate"/>
        </w:r>
        <w:r w:rsidR="00CC1C38">
          <w:rPr>
            <w:noProof/>
            <w:webHidden/>
          </w:rPr>
          <w:t>38</w:t>
        </w:r>
        <w:r>
          <w:rPr>
            <w:noProof/>
            <w:webHidden/>
          </w:rPr>
          <w:fldChar w:fldCharType="end"/>
        </w:r>
      </w:hyperlink>
    </w:p>
    <w:p w14:paraId="19CADD3E" w14:textId="7FCB2FEA" w:rsidR="0081167A" w:rsidRDefault="0081167A">
      <w:pPr>
        <w:pStyle w:val="TOC4"/>
        <w:tabs>
          <w:tab w:val="right" w:leader="dot" w:pos="9016"/>
        </w:tabs>
        <w:rPr>
          <w:rFonts w:asciiTheme="minorHAnsi" w:eastAsiaTheme="minorEastAsia" w:hAnsiTheme="minorHAnsi"/>
          <w:noProof/>
          <w:sz w:val="22"/>
          <w:lang w:eastAsia="en-AU"/>
        </w:rPr>
      </w:pPr>
      <w:hyperlink w:anchor="_Toc175237821" w:history="1">
        <w:r w:rsidRPr="002D040A">
          <w:rPr>
            <w:rStyle w:val="Hyperlink"/>
            <w:noProof/>
          </w:rPr>
          <w:t>8.5—Party bound by conduct of lawyer</w:t>
        </w:r>
        <w:r>
          <w:rPr>
            <w:noProof/>
            <w:webHidden/>
          </w:rPr>
          <w:tab/>
        </w:r>
        <w:r>
          <w:rPr>
            <w:noProof/>
            <w:webHidden/>
          </w:rPr>
          <w:fldChar w:fldCharType="begin"/>
        </w:r>
        <w:r>
          <w:rPr>
            <w:noProof/>
            <w:webHidden/>
          </w:rPr>
          <w:instrText xml:space="preserve"> PAGEREF _Toc175237821 \h </w:instrText>
        </w:r>
        <w:r>
          <w:rPr>
            <w:noProof/>
            <w:webHidden/>
          </w:rPr>
        </w:r>
        <w:r>
          <w:rPr>
            <w:noProof/>
            <w:webHidden/>
          </w:rPr>
          <w:fldChar w:fldCharType="separate"/>
        </w:r>
        <w:r w:rsidR="00CC1C38">
          <w:rPr>
            <w:noProof/>
            <w:webHidden/>
          </w:rPr>
          <w:t>38</w:t>
        </w:r>
        <w:r>
          <w:rPr>
            <w:noProof/>
            <w:webHidden/>
          </w:rPr>
          <w:fldChar w:fldCharType="end"/>
        </w:r>
      </w:hyperlink>
    </w:p>
    <w:p w14:paraId="169650F8" w14:textId="0920885D" w:rsidR="0081167A" w:rsidRDefault="0081167A">
      <w:pPr>
        <w:pStyle w:val="TOC3"/>
        <w:rPr>
          <w:rFonts w:asciiTheme="minorHAnsi" w:eastAsiaTheme="minorEastAsia" w:hAnsiTheme="minorHAnsi"/>
          <w:b w:val="0"/>
          <w:noProof/>
          <w:sz w:val="22"/>
          <w:lang w:eastAsia="en-AU"/>
        </w:rPr>
      </w:pPr>
      <w:hyperlink w:anchor="_Toc175237822" w:history="1">
        <w:r w:rsidRPr="002D040A">
          <w:rPr>
            <w:rStyle w:val="Hyperlink"/>
            <w:noProof/>
          </w:rPr>
          <w:t>Division 3—Representation: police prosecution</w:t>
        </w:r>
        <w:r>
          <w:rPr>
            <w:noProof/>
            <w:webHidden/>
          </w:rPr>
          <w:tab/>
        </w:r>
        <w:r>
          <w:rPr>
            <w:noProof/>
            <w:webHidden/>
          </w:rPr>
          <w:fldChar w:fldCharType="begin"/>
        </w:r>
        <w:r>
          <w:rPr>
            <w:noProof/>
            <w:webHidden/>
          </w:rPr>
          <w:instrText xml:space="preserve"> PAGEREF _Toc175237822 \h </w:instrText>
        </w:r>
        <w:r>
          <w:rPr>
            <w:noProof/>
            <w:webHidden/>
          </w:rPr>
        </w:r>
        <w:r>
          <w:rPr>
            <w:noProof/>
            <w:webHidden/>
          </w:rPr>
          <w:fldChar w:fldCharType="separate"/>
        </w:r>
        <w:r w:rsidR="00CC1C38">
          <w:rPr>
            <w:noProof/>
            <w:webHidden/>
          </w:rPr>
          <w:t>38</w:t>
        </w:r>
        <w:r>
          <w:rPr>
            <w:noProof/>
            <w:webHidden/>
          </w:rPr>
          <w:fldChar w:fldCharType="end"/>
        </w:r>
      </w:hyperlink>
    </w:p>
    <w:p w14:paraId="1FACEB79" w14:textId="0E00057E" w:rsidR="0081167A" w:rsidRDefault="0081167A">
      <w:pPr>
        <w:pStyle w:val="TOC4"/>
        <w:tabs>
          <w:tab w:val="right" w:leader="dot" w:pos="9016"/>
        </w:tabs>
        <w:rPr>
          <w:rFonts w:asciiTheme="minorHAnsi" w:eastAsiaTheme="minorEastAsia" w:hAnsiTheme="minorHAnsi"/>
          <w:noProof/>
          <w:sz w:val="22"/>
          <w:lang w:eastAsia="en-AU"/>
        </w:rPr>
      </w:pPr>
      <w:hyperlink w:anchor="_Toc175237823" w:history="1">
        <w:r w:rsidRPr="002D040A">
          <w:rPr>
            <w:rStyle w:val="Hyperlink"/>
            <w:noProof/>
          </w:rPr>
          <w:t>9.1—Right of representation of Commissioner</w:t>
        </w:r>
        <w:r>
          <w:rPr>
            <w:noProof/>
            <w:webHidden/>
          </w:rPr>
          <w:tab/>
        </w:r>
        <w:r>
          <w:rPr>
            <w:noProof/>
            <w:webHidden/>
          </w:rPr>
          <w:fldChar w:fldCharType="begin"/>
        </w:r>
        <w:r>
          <w:rPr>
            <w:noProof/>
            <w:webHidden/>
          </w:rPr>
          <w:instrText xml:space="preserve"> PAGEREF _Toc175237823 \h </w:instrText>
        </w:r>
        <w:r>
          <w:rPr>
            <w:noProof/>
            <w:webHidden/>
          </w:rPr>
        </w:r>
        <w:r>
          <w:rPr>
            <w:noProof/>
            <w:webHidden/>
          </w:rPr>
          <w:fldChar w:fldCharType="separate"/>
        </w:r>
        <w:r w:rsidR="00CC1C38">
          <w:rPr>
            <w:noProof/>
            <w:webHidden/>
          </w:rPr>
          <w:t>38</w:t>
        </w:r>
        <w:r>
          <w:rPr>
            <w:noProof/>
            <w:webHidden/>
          </w:rPr>
          <w:fldChar w:fldCharType="end"/>
        </w:r>
      </w:hyperlink>
    </w:p>
    <w:p w14:paraId="47D24F55" w14:textId="60996B7C" w:rsidR="0081167A" w:rsidRDefault="0081167A">
      <w:pPr>
        <w:pStyle w:val="TOC4"/>
        <w:tabs>
          <w:tab w:val="right" w:leader="dot" w:pos="9016"/>
        </w:tabs>
        <w:rPr>
          <w:rFonts w:asciiTheme="minorHAnsi" w:eastAsiaTheme="minorEastAsia" w:hAnsiTheme="minorHAnsi"/>
          <w:noProof/>
          <w:sz w:val="22"/>
          <w:lang w:eastAsia="en-AU"/>
        </w:rPr>
      </w:pPr>
      <w:hyperlink w:anchor="_Toc175237824" w:history="1">
        <w:r w:rsidRPr="002D040A">
          <w:rPr>
            <w:rStyle w:val="Hyperlink"/>
            <w:noProof/>
          </w:rPr>
          <w:t>9.2—SAPOL Prosecution Branch acting for the Commissioner</w:t>
        </w:r>
        <w:r>
          <w:rPr>
            <w:noProof/>
            <w:webHidden/>
          </w:rPr>
          <w:tab/>
        </w:r>
        <w:r>
          <w:rPr>
            <w:noProof/>
            <w:webHidden/>
          </w:rPr>
          <w:fldChar w:fldCharType="begin"/>
        </w:r>
        <w:r>
          <w:rPr>
            <w:noProof/>
            <w:webHidden/>
          </w:rPr>
          <w:instrText xml:space="preserve"> PAGEREF _Toc175237824 \h </w:instrText>
        </w:r>
        <w:r>
          <w:rPr>
            <w:noProof/>
            <w:webHidden/>
          </w:rPr>
        </w:r>
        <w:r>
          <w:rPr>
            <w:noProof/>
            <w:webHidden/>
          </w:rPr>
          <w:fldChar w:fldCharType="separate"/>
        </w:r>
        <w:r w:rsidR="00CC1C38">
          <w:rPr>
            <w:noProof/>
            <w:webHidden/>
          </w:rPr>
          <w:t>38</w:t>
        </w:r>
        <w:r>
          <w:rPr>
            <w:noProof/>
            <w:webHidden/>
          </w:rPr>
          <w:fldChar w:fldCharType="end"/>
        </w:r>
      </w:hyperlink>
    </w:p>
    <w:p w14:paraId="6A3A4991" w14:textId="11C66A9D" w:rsidR="0081167A" w:rsidRDefault="0081167A">
      <w:pPr>
        <w:pStyle w:val="TOC4"/>
        <w:tabs>
          <w:tab w:val="right" w:leader="dot" w:pos="9016"/>
        </w:tabs>
        <w:rPr>
          <w:rFonts w:asciiTheme="minorHAnsi" w:eastAsiaTheme="minorEastAsia" w:hAnsiTheme="minorHAnsi"/>
          <w:noProof/>
          <w:sz w:val="22"/>
          <w:lang w:eastAsia="en-AU"/>
        </w:rPr>
      </w:pPr>
      <w:hyperlink w:anchor="_Toc175237825" w:history="1">
        <w:r w:rsidRPr="002D040A">
          <w:rPr>
            <w:rStyle w:val="Hyperlink"/>
            <w:noProof/>
          </w:rPr>
          <w:t>9.3—Responsible solicitor</w:t>
        </w:r>
        <w:r>
          <w:rPr>
            <w:noProof/>
            <w:webHidden/>
          </w:rPr>
          <w:tab/>
        </w:r>
        <w:r>
          <w:rPr>
            <w:noProof/>
            <w:webHidden/>
          </w:rPr>
          <w:fldChar w:fldCharType="begin"/>
        </w:r>
        <w:r>
          <w:rPr>
            <w:noProof/>
            <w:webHidden/>
          </w:rPr>
          <w:instrText xml:space="preserve"> PAGEREF _Toc175237825 \h </w:instrText>
        </w:r>
        <w:r>
          <w:rPr>
            <w:noProof/>
            <w:webHidden/>
          </w:rPr>
        </w:r>
        <w:r>
          <w:rPr>
            <w:noProof/>
            <w:webHidden/>
          </w:rPr>
          <w:fldChar w:fldCharType="separate"/>
        </w:r>
        <w:r w:rsidR="00CC1C38">
          <w:rPr>
            <w:noProof/>
            <w:webHidden/>
          </w:rPr>
          <w:t>38</w:t>
        </w:r>
        <w:r>
          <w:rPr>
            <w:noProof/>
            <w:webHidden/>
          </w:rPr>
          <w:fldChar w:fldCharType="end"/>
        </w:r>
      </w:hyperlink>
    </w:p>
    <w:p w14:paraId="592529C6" w14:textId="6043F000" w:rsidR="0081167A" w:rsidRDefault="0081167A">
      <w:pPr>
        <w:pStyle w:val="TOC4"/>
        <w:tabs>
          <w:tab w:val="right" w:leader="dot" w:pos="9016"/>
        </w:tabs>
        <w:rPr>
          <w:rFonts w:asciiTheme="minorHAnsi" w:eastAsiaTheme="minorEastAsia" w:hAnsiTheme="minorHAnsi"/>
          <w:noProof/>
          <w:sz w:val="22"/>
          <w:lang w:eastAsia="en-AU"/>
        </w:rPr>
      </w:pPr>
      <w:hyperlink w:anchor="_Toc175237826" w:history="1">
        <w:r w:rsidRPr="002D040A">
          <w:rPr>
            <w:rStyle w:val="Hyperlink"/>
            <w:noProof/>
          </w:rPr>
          <w:t>9.4—Counsel for Commissioner</w:t>
        </w:r>
        <w:r>
          <w:rPr>
            <w:noProof/>
            <w:webHidden/>
          </w:rPr>
          <w:tab/>
        </w:r>
        <w:r>
          <w:rPr>
            <w:noProof/>
            <w:webHidden/>
          </w:rPr>
          <w:fldChar w:fldCharType="begin"/>
        </w:r>
        <w:r>
          <w:rPr>
            <w:noProof/>
            <w:webHidden/>
          </w:rPr>
          <w:instrText xml:space="preserve"> PAGEREF _Toc175237826 \h </w:instrText>
        </w:r>
        <w:r>
          <w:rPr>
            <w:noProof/>
            <w:webHidden/>
          </w:rPr>
        </w:r>
        <w:r>
          <w:rPr>
            <w:noProof/>
            <w:webHidden/>
          </w:rPr>
          <w:fldChar w:fldCharType="separate"/>
        </w:r>
        <w:r w:rsidR="00CC1C38">
          <w:rPr>
            <w:noProof/>
            <w:webHidden/>
          </w:rPr>
          <w:t>39</w:t>
        </w:r>
        <w:r>
          <w:rPr>
            <w:noProof/>
            <w:webHidden/>
          </w:rPr>
          <w:fldChar w:fldCharType="end"/>
        </w:r>
      </w:hyperlink>
    </w:p>
    <w:p w14:paraId="01C07291" w14:textId="26613A16" w:rsidR="0081167A" w:rsidRDefault="0081167A">
      <w:pPr>
        <w:pStyle w:val="TOC4"/>
        <w:tabs>
          <w:tab w:val="right" w:leader="dot" w:pos="9016"/>
        </w:tabs>
        <w:rPr>
          <w:rFonts w:asciiTheme="minorHAnsi" w:eastAsiaTheme="minorEastAsia" w:hAnsiTheme="minorHAnsi"/>
          <w:noProof/>
          <w:sz w:val="22"/>
          <w:lang w:eastAsia="en-AU"/>
        </w:rPr>
      </w:pPr>
      <w:hyperlink w:anchor="_Toc175237827" w:history="1">
        <w:r w:rsidRPr="002D040A">
          <w:rPr>
            <w:rStyle w:val="Hyperlink"/>
            <w:noProof/>
          </w:rPr>
          <w:t>9.5—Commissioner bound by conduct of SAPOL Prosecution Branch</w:t>
        </w:r>
        <w:r>
          <w:rPr>
            <w:noProof/>
            <w:webHidden/>
          </w:rPr>
          <w:tab/>
        </w:r>
        <w:r>
          <w:rPr>
            <w:noProof/>
            <w:webHidden/>
          </w:rPr>
          <w:fldChar w:fldCharType="begin"/>
        </w:r>
        <w:r>
          <w:rPr>
            <w:noProof/>
            <w:webHidden/>
          </w:rPr>
          <w:instrText xml:space="preserve"> PAGEREF _Toc175237827 \h </w:instrText>
        </w:r>
        <w:r>
          <w:rPr>
            <w:noProof/>
            <w:webHidden/>
          </w:rPr>
        </w:r>
        <w:r>
          <w:rPr>
            <w:noProof/>
            <w:webHidden/>
          </w:rPr>
          <w:fldChar w:fldCharType="separate"/>
        </w:r>
        <w:r w:rsidR="00CC1C38">
          <w:rPr>
            <w:noProof/>
            <w:webHidden/>
          </w:rPr>
          <w:t>39</w:t>
        </w:r>
        <w:r>
          <w:rPr>
            <w:noProof/>
            <w:webHidden/>
          </w:rPr>
          <w:fldChar w:fldCharType="end"/>
        </w:r>
      </w:hyperlink>
    </w:p>
    <w:p w14:paraId="4EF7CBCA" w14:textId="048B853F" w:rsidR="0081167A" w:rsidRDefault="0081167A">
      <w:pPr>
        <w:pStyle w:val="TOC4"/>
        <w:tabs>
          <w:tab w:val="right" w:leader="dot" w:pos="9016"/>
        </w:tabs>
        <w:rPr>
          <w:rFonts w:asciiTheme="minorHAnsi" w:eastAsiaTheme="minorEastAsia" w:hAnsiTheme="minorHAnsi"/>
          <w:noProof/>
          <w:sz w:val="22"/>
          <w:lang w:eastAsia="en-AU"/>
        </w:rPr>
      </w:pPr>
      <w:hyperlink w:anchor="_Toc175237828" w:history="1">
        <w:r w:rsidRPr="002D040A">
          <w:rPr>
            <w:rStyle w:val="Hyperlink"/>
            <w:noProof/>
          </w:rPr>
          <w:t>9.6—Duties to the Court</w:t>
        </w:r>
        <w:r>
          <w:rPr>
            <w:noProof/>
            <w:webHidden/>
          </w:rPr>
          <w:tab/>
        </w:r>
        <w:r>
          <w:rPr>
            <w:noProof/>
            <w:webHidden/>
          </w:rPr>
          <w:fldChar w:fldCharType="begin"/>
        </w:r>
        <w:r>
          <w:rPr>
            <w:noProof/>
            <w:webHidden/>
          </w:rPr>
          <w:instrText xml:space="preserve"> PAGEREF _Toc175237828 \h </w:instrText>
        </w:r>
        <w:r>
          <w:rPr>
            <w:noProof/>
            <w:webHidden/>
          </w:rPr>
        </w:r>
        <w:r>
          <w:rPr>
            <w:noProof/>
            <w:webHidden/>
          </w:rPr>
          <w:fldChar w:fldCharType="separate"/>
        </w:r>
        <w:r w:rsidR="00CC1C38">
          <w:rPr>
            <w:noProof/>
            <w:webHidden/>
          </w:rPr>
          <w:t>39</w:t>
        </w:r>
        <w:r>
          <w:rPr>
            <w:noProof/>
            <w:webHidden/>
          </w:rPr>
          <w:fldChar w:fldCharType="end"/>
        </w:r>
      </w:hyperlink>
    </w:p>
    <w:p w14:paraId="1351D72F" w14:textId="08E9C615" w:rsidR="0081167A" w:rsidRDefault="0081167A">
      <w:pPr>
        <w:pStyle w:val="TOC3"/>
        <w:rPr>
          <w:rFonts w:asciiTheme="minorHAnsi" w:eastAsiaTheme="minorEastAsia" w:hAnsiTheme="minorHAnsi"/>
          <w:b w:val="0"/>
          <w:noProof/>
          <w:sz w:val="22"/>
          <w:lang w:eastAsia="en-AU"/>
        </w:rPr>
      </w:pPr>
      <w:hyperlink w:anchor="_Toc175237829" w:history="1">
        <w:r w:rsidRPr="002D040A">
          <w:rPr>
            <w:rStyle w:val="Hyperlink"/>
            <w:noProof/>
          </w:rPr>
          <w:t>Division 3—Representation: non-lawyers</w:t>
        </w:r>
        <w:r>
          <w:rPr>
            <w:noProof/>
            <w:webHidden/>
          </w:rPr>
          <w:tab/>
        </w:r>
        <w:r>
          <w:rPr>
            <w:noProof/>
            <w:webHidden/>
          </w:rPr>
          <w:fldChar w:fldCharType="begin"/>
        </w:r>
        <w:r>
          <w:rPr>
            <w:noProof/>
            <w:webHidden/>
          </w:rPr>
          <w:instrText xml:space="preserve"> PAGEREF _Toc175237829 \h </w:instrText>
        </w:r>
        <w:r>
          <w:rPr>
            <w:noProof/>
            <w:webHidden/>
          </w:rPr>
        </w:r>
        <w:r>
          <w:rPr>
            <w:noProof/>
            <w:webHidden/>
          </w:rPr>
          <w:fldChar w:fldCharType="separate"/>
        </w:r>
        <w:r w:rsidR="00CC1C38">
          <w:rPr>
            <w:noProof/>
            <w:webHidden/>
          </w:rPr>
          <w:t>39</w:t>
        </w:r>
        <w:r>
          <w:rPr>
            <w:noProof/>
            <w:webHidden/>
          </w:rPr>
          <w:fldChar w:fldCharType="end"/>
        </w:r>
      </w:hyperlink>
    </w:p>
    <w:p w14:paraId="45B8E58A" w14:textId="1AC3287C" w:rsidR="0081167A" w:rsidRDefault="0081167A">
      <w:pPr>
        <w:pStyle w:val="TOC4"/>
        <w:tabs>
          <w:tab w:val="right" w:leader="dot" w:pos="9016"/>
        </w:tabs>
        <w:rPr>
          <w:rFonts w:asciiTheme="minorHAnsi" w:eastAsiaTheme="minorEastAsia" w:hAnsiTheme="minorHAnsi"/>
          <w:noProof/>
          <w:sz w:val="22"/>
          <w:lang w:eastAsia="en-AU"/>
        </w:rPr>
      </w:pPr>
      <w:hyperlink w:anchor="_Toc175237830" w:history="1">
        <w:r w:rsidRPr="002D040A">
          <w:rPr>
            <w:rStyle w:val="Hyperlink"/>
            <w:noProof/>
          </w:rPr>
          <w:t>10.1—No right of representation by non-lawyer</w:t>
        </w:r>
        <w:r>
          <w:rPr>
            <w:noProof/>
            <w:webHidden/>
          </w:rPr>
          <w:tab/>
        </w:r>
        <w:r>
          <w:rPr>
            <w:noProof/>
            <w:webHidden/>
          </w:rPr>
          <w:fldChar w:fldCharType="begin"/>
        </w:r>
        <w:r>
          <w:rPr>
            <w:noProof/>
            <w:webHidden/>
          </w:rPr>
          <w:instrText xml:space="preserve"> PAGEREF _Toc175237830 \h </w:instrText>
        </w:r>
        <w:r>
          <w:rPr>
            <w:noProof/>
            <w:webHidden/>
          </w:rPr>
        </w:r>
        <w:r>
          <w:rPr>
            <w:noProof/>
            <w:webHidden/>
          </w:rPr>
          <w:fldChar w:fldCharType="separate"/>
        </w:r>
        <w:r w:rsidR="00CC1C38">
          <w:rPr>
            <w:noProof/>
            <w:webHidden/>
          </w:rPr>
          <w:t>39</w:t>
        </w:r>
        <w:r>
          <w:rPr>
            <w:noProof/>
            <w:webHidden/>
          </w:rPr>
          <w:fldChar w:fldCharType="end"/>
        </w:r>
      </w:hyperlink>
    </w:p>
    <w:p w14:paraId="614AB333" w14:textId="09DF3722" w:rsidR="0081167A" w:rsidRDefault="0081167A">
      <w:pPr>
        <w:pStyle w:val="TOC1"/>
        <w:rPr>
          <w:rFonts w:asciiTheme="minorHAnsi" w:eastAsiaTheme="minorEastAsia" w:hAnsiTheme="minorHAnsi" w:cstheme="minorBidi"/>
          <w:b w:val="0"/>
          <w:bCs w:val="0"/>
          <w:noProof/>
          <w:color w:val="auto"/>
          <w:sz w:val="22"/>
          <w:szCs w:val="22"/>
          <w:lang w:val="en-AU" w:eastAsia="en-AU"/>
        </w:rPr>
      </w:pPr>
      <w:hyperlink w:anchor="_Toc175237831" w:history="1">
        <w:r w:rsidRPr="002D040A">
          <w:rPr>
            <w:rStyle w:val="Hyperlink"/>
            <w:noProof/>
          </w:rPr>
          <w:t>Chapter 2—Preventative detention</w:t>
        </w:r>
        <w:r>
          <w:rPr>
            <w:noProof/>
            <w:webHidden/>
          </w:rPr>
          <w:tab/>
        </w:r>
        <w:r>
          <w:rPr>
            <w:noProof/>
            <w:webHidden/>
          </w:rPr>
          <w:fldChar w:fldCharType="begin"/>
        </w:r>
        <w:r>
          <w:rPr>
            <w:noProof/>
            <w:webHidden/>
          </w:rPr>
          <w:instrText xml:space="preserve"> PAGEREF _Toc175237831 \h </w:instrText>
        </w:r>
        <w:r>
          <w:rPr>
            <w:noProof/>
            <w:webHidden/>
          </w:rPr>
        </w:r>
        <w:r>
          <w:rPr>
            <w:noProof/>
            <w:webHidden/>
          </w:rPr>
          <w:fldChar w:fldCharType="separate"/>
        </w:r>
        <w:r w:rsidR="00CC1C38">
          <w:rPr>
            <w:noProof/>
            <w:webHidden/>
          </w:rPr>
          <w:t>40</w:t>
        </w:r>
        <w:r>
          <w:rPr>
            <w:noProof/>
            <w:webHidden/>
          </w:rPr>
          <w:fldChar w:fldCharType="end"/>
        </w:r>
      </w:hyperlink>
    </w:p>
    <w:p w14:paraId="09C9A417" w14:textId="27861D01"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832" w:history="1">
        <w:r w:rsidRPr="002D040A">
          <w:rPr>
            <w:rStyle w:val="Hyperlink"/>
            <w:noProof/>
          </w:rPr>
          <w:t>Part 1—Scope of chapter</w:t>
        </w:r>
        <w:r>
          <w:rPr>
            <w:noProof/>
            <w:webHidden/>
          </w:rPr>
          <w:tab/>
        </w:r>
        <w:r>
          <w:rPr>
            <w:noProof/>
            <w:webHidden/>
          </w:rPr>
          <w:fldChar w:fldCharType="begin"/>
        </w:r>
        <w:r>
          <w:rPr>
            <w:noProof/>
            <w:webHidden/>
          </w:rPr>
          <w:instrText xml:space="preserve"> PAGEREF _Toc175237832 \h </w:instrText>
        </w:r>
        <w:r>
          <w:rPr>
            <w:noProof/>
            <w:webHidden/>
          </w:rPr>
        </w:r>
        <w:r>
          <w:rPr>
            <w:noProof/>
            <w:webHidden/>
          </w:rPr>
          <w:fldChar w:fldCharType="separate"/>
        </w:r>
        <w:r w:rsidR="00CC1C38">
          <w:rPr>
            <w:noProof/>
            <w:webHidden/>
          </w:rPr>
          <w:t>40</w:t>
        </w:r>
        <w:r>
          <w:rPr>
            <w:noProof/>
            <w:webHidden/>
          </w:rPr>
          <w:fldChar w:fldCharType="end"/>
        </w:r>
      </w:hyperlink>
    </w:p>
    <w:p w14:paraId="17A8C3CD" w14:textId="06D1D7A0" w:rsidR="0081167A" w:rsidRDefault="0081167A">
      <w:pPr>
        <w:pStyle w:val="TOC4"/>
        <w:tabs>
          <w:tab w:val="right" w:leader="dot" w:pos="9016"/>
        </w:tabs>
        <w:rPr>
          <w:rFonts w:asciiTheme="minorHAnsi" w:eastAsiaTheme="minorEastAsia" w:hAnsiTheme="minorHAnsi"/>
          <w:noProof/>
          <w:sz w:val="22"/>
          <w:lang w:eastAsia="en-AU"/>
        </w:rPr>
      </w:pPr>
      <w:hyperlink w:anchor="_Toc175237833" w:history="1">
        <w:r w:rsidRPr="002D040A">
          <w:rPr>
            <w:rStyle w:val="Hyperlink"/>
            <w:noProof/>
          </w:rPr>
          <w:t>21.1—Scope of chapter</w:t>
        </w:r>
        <w:r>
          <w:rPr>
            <w:noProof/>
            <w:webHidden/>
          </w:rPr>
          <w:tab/>
        </w:r>
        <w:r>
          <w:rPr>
            <w:noProof/>
            <w:webHidden/>
          </w:rPr>
          <w:fldChar w:fldCharType="begin"/>
        </w:r>
        <w:r>
          <w:rPr>
            <w:noProof/>
            <w:webHidden/>
          </w:rPr>
          <w:instrText xml:space="preserve"> PAGEREF _Toc175237833 \h </w:instrText>
        </w:r>
        <w:r>
          <w:rPr>
            <w:noProof/>
            <w:webHidden/>
          </w:rPr>
        </w:r>
        <w:r>
          <w:rPr>
            <w:noProof/>
            <w:webHidden/>
          </w:rPr>
          <w:fldChar w:fldCharType="separate"/>
        </w:r>
        <w:r w:rsidR="00CC1C38">
          <w:rPr>
            <w:noProof/>
            <w:webHidden/>
          </w:rPr>
          <w:t>40</w:t>
        </w:r>
        <w:r>
          <w:rPr>
            <w:noProof/>
            <w:webHidden/>
          </w:rPr>
          <w:fldChar w:fldCharType="end"/>
        </w:r>
      </w:hyperlink>
    </w:p>
    <w:p w14:paraId="406C40DA" w14:textId="180094DD"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834" w:history="1">
        <w:r w:rsidRPr="002D040A">
          <w:rPr>
            <w:rStyle w:val="Hyperlink"/>
            <w:noProof/>
          </w:rPr>
          <w:t>Part 2—Mental impairment: Supreme Court</w:t>
        </w:r>
        <w:r>
          <w:rPr>
            <w:noProof/>
            <w:webHidden/>
          </w:rPr>
          <w:tab/>
        </w:r>
        <w:r>
          <w:rPr>
            <w:noProof/>
            <w:webHidden/>
          </w:rPr>
          <w:fldChar w:fldCharType="begin"/>
        </w:r>
        <w:r>
          <w:rPr>
            <w:noProof/>
            <w:webHidden/>
          </w:rPr>
          <w:instrText xml:space="preserve"> PAGEREF _Toc175237834 \h </w:instrText>
        </w:r>
        <w:r>
          <w:rPr>
            <w:noProof/>
            <w:webHidden/>
          </w:rPr>
        </w:r>
        <w:r>
          <w:rPr>
            <w:noProof/>
            <w:webHidden/>
          </w:rPr>
          <w:fldChar w:fldCharType="separate"/>
        </w:r>
        <w:r w:rsidR="00CC1C38">
          <w:rPr>
            <w:noProof/>
            <w:webHidden/>
          </w:rPr>
          <w:t>40</w:t>
        </w:r>
        <w:r>
          <w:rPr>
            <w:noProof/>
            <w:webHidden/>
          </w:rPr>
          <w:fldChar w:fldCharType="end"/>
        </w:r>
      </w:hyperlink>
    </w:p>
    <w:p w14:paraId="1400B993" w14:textId="7992EB40" w:rsidR="0081167A" w:rsidRDefault="0081167A">
      <w:pPr>
        <w:pStyle w:val="TOC3"/>
        <w:rPr>
          <w:rFonts w:asciiTheme="minorHAnsi" w:eastAsiaTheme="minorEastAsia" w:hAnsiTheme="minorHAnsi"/>
          <w:b w:val="0"/>
          <w:noProof/>
          <w:sz w:val="22"/>
          <w:lang w:eastAsia="en-AU"/>
        </w:rPr>
      </w:pPr>
      <w:hyperlink w:anchor="_Toc175237835" w:history="1">
        <w:r w:rsidRPr="002D040A">
          <w:rPr>
            <w:rStyle w:val="Hyperlink"/>
            <w:noProof/>
          </w:rPr>
          <w:t>Division 1—General</w:t>
        </w:r>
        <w:r>
          <w:rPr>
            <w:noProof/>
            <w:webHidden/>
          </w:rPr>
          <w:tab/>
        </w:r>
        <w:r>
          <w:rPr>
            <w:noProof/>
            <w:webHidden/>
          </w:rPr>
          <w:fldChar w:fldCharType="begin"/>
        </w:r>
        <w:r>
          <w:rPr>
            <w:noProof/>
            <w:webHidden/>
          </w:rPr>
          <w:instrText xml:space="preserve"> PAGEREF _Toc175237835 \h </w:instrText>
        </w:r>
        <w:r>
          <w:rPr>
            <w:noProof/>
            <w:webHidden/>
          </w:rPr>
        </w:r>
        <w:r>
          <w:rPr>
            <w:noProof/>
            <w:webHidden/>
          </w:rPr>
          <w:fldChar w:fldCharType="separate"/>
        </w:r>
        <w:r w:rsidR="00CC1C38">
          <w:rPr>
            <w:noProof/>
            <w:webHidden/>
          </w:rPr>
          <w:t>40</w:t>
        </w:r>
        <w:r>
          <w:rPr>
            <w:noProof/>
            <w:webHidden/>
          </w:rPr>
          <w:fldChar w:fldCharType="end"/>
        </w:r>
      </w:hyperlink>
    </w:p>
    <w:p w14:paraId="7ADBEFBA" w14:textId="0C4920E5" w:rsidR="0081167A" w:rsidRDefault="0081167A">
      <w:pPr>
        <w:pStyle w:val="TOC4"/>
        <w:tabs>
          <w:tab w:val="right" w:leader="dot" w:pos="9016"/>
        </w:tabs>
        <w:rPr>
          <w:rFonts w:asciiTheme="minorHAnsi" w:eastAsiaTheme="minorEastAsia" w:hAnsiTheme="minorHAnsi"/>
          <w:noProof/>
          <w:sz w:val="22"/>
          <w:lang w:eastAsia="en-AU"/>
        </w:rPr>
      </w:pPr>
      <w:hyperlink w:anchor="_Toc175237836" w:history="1">
        <w:r w:rsidRPr="002D040A">
          <w:rPr>
            <w:rStyle w:val="Hyperlink"/>
            <w:noProof/>
          </w:rPr>
          <w:t>22.1—Scope of Part</w:t>
        </w:r>
        <w:r>
          <w:rPr>
            <w:noProof/>
            <w:webHidden/>
          </w:rPr>
          <w:tab/>
        </w:r>
        <w:r>
          <w:rPr>
            <w:noProof/>
            <w:webHidden/>
          </w:rPr>
          <w:fldChar w:fldCharType="begin"/>
        </w:r>
        <w:r>
          <w:rPr>
            <w:noProof/>
            <w:webHidden/>
          </w:rPr>
          <w:instrText xml:space="preserve"> PAGEREF _Toc175237836 \h </w:instrText>
        </w:r>
        <w:r>
          <w:rPr>
            <w:noProof/>
            <w:webHidden/>
          </w:rPr>
        </w:r>
        <w:r>
          <w:rPr>
            <w:noProof/>
            <w:webHidden/>
          </w:rPr>
          <w:fldChar w:fldCharType="separate"/>
        </w:r>
        <w:r w:rsidR="00CC1C38">
          <w:rPr>
            <w:noProof/>
            <w:webHidden/>
          </w:rPr>
          <w:t>40</w:t>
        </w:r>
        <w:r>
          <w:rPr>
            <w:noProof/>
            <w:webHidden/>
          </w:rPr>
          <w:fldChar w:fldCharType="end"/>
        </w:r>
      </w:hyperlink>
    </w:p>
    <w:p w14:paraId="62889CAB" w14:textId="75BDBE3C" w:rsidR="0081167A" w:rsidRDefault="0081167A">
      <w:pPr>
        <w:pStyle w:val="TOC4"/>
        <w:tabs>
          <w:tab w:val="right" w:leader="dot" w:pos="9016"/>
        </w:tabs>
        <w:rPr>
          <w:rFonts w:asciiTheme="minorHAnsi" w:eastAsiaTheme="minorEastAsia" w:hAnsiTheme="minorHAnsi"/>
          <w:noProof/>
          <w:sz w:val="22"/>
          <w:lang w:eastAsia="en-AU"/>
        </w:rPr>
      </w:pPr>
      <w:hyperlink w:anchor="_Toc175237837" w:history="1">
        <w:r w:rsidRPr="002D040A">
          <w:rPr>
            <w:rStyle w:val="Hyperlink"/>
            <w:noProof/>
          </w:rPr>
          <w:t>22.2—Definitions</w:t>
        </w:r>
        <w:r>
          <w:rPr>
            <w:noProof/>
            <w:webHidden/>
          </w:rPr>
          <w:tab/>
        </w:r>
        <w:r>
          <w:rPr>
            <w:noProof/>
            <w:webHidden/>
          </w:rPr>
          <w:fldChar w:fldCharType="begin"/>
        </w:r>
        <w:r>
          <w:rPr>
            <w:noProof/>
            <w:webHidden/>
          </w:rPr>
          <w:instrText xml:space="preserve"> PAGEREF _Toc175237837 \h </w:instrText>
        </w:r>
        <w:r>
          <w:rPr>
            <w:noProof/>
            <w:webHidden/>
          </w:rPr>
        </w:r>
        <w:r>
          <w:rPr>
            <w:noProof/>
            <w:webHidden/>
          </w:rPr>
          <w:fldChar w:fldCharType="separate"/>
        </w:r>
        <w:r w:rsidR="00CC1C38">
          <w:rPr>
            <w:noProof/>
            <w:webHidden/>
          </w:rPr>
          <w:t>40</w:t>
        </w:r>
        <w:r>
          <w:rPr>
            <w:noProof/>
            <w:webHidden/>
          </w:rPr>
          <w:fldChar w:fldCharType="end"/>
        </w:r>
      </w:hyperlink>
    </w:p>
    <w:p w14:paraId="2DEF2DC1" w14:textId="7AEDB48F" w:rsidR="0081167A" w:rsidRDefault="0081167A">
      <w:pPr>
        <w:pStyle w:val="TOC3"/>
        <w:rPr>
          <w:rFonts w:asciiTheme="minorHAnsi" w:eastAsiaTheme="minorEastAsia" w:hAnsiTheme="minorHAnsi"/>
          <w:b w:val="0"/>
          <w:noProof/>
          <w:sz w:val="22"/>
          <w:lang w:eastAsia="en-AU"/>
        </w:rPr>
      </w:pPr>
      <w:hyperlink w:anchor="_Toc175237838" w:history="1">
        <w:r w:rsidRPr="002D040A">
          <w:rPr>
            <w:rStyle w:val="Hyperlink"/>
            <w:noProof/>
          </w:rPr>
          <w:t>Division 2—</w:t>
        </w:r>
        <w:r w:rsidRPr="002D040A">
          <w:rPr>
            <w:rStyle w:val="Hyperlink"/>
            <w:rFonts w:cs="Times New Roman"/>
            <w:noProof/>
          </w:rPr>
          <w:t>Continuing supervision orders</w:t>
        </w:r>
        <w:r>
          <w:rPr>
            <w:noProof/>
            <w:webHidden/>
          </w:rPr>
          <w:tab/>
        </w:r>
        <w:r>
          <w:rPr>
            <w:noProof/>
            <w:webHidden/>
          </w:rPr>
          <w:fldChar w:fldCharType="begin"/>
        </w:r>
        <w:r>
          <w:rPr>
            <w:noProof/>
            <w:webHidden/>
          </w:rPr>
          <w:instrText xml:space="preserve"> PAGEREF _Toc175237838 \h </w:instrText>
        </w:r>
        <w:r>
          <w:rPr>
            <w:noProof/>
            <w:webHidden/>
          </w:rPr>
        </w:r>
        <w:r>
          <w:rPr>
            <w:noProof/>
            <w:webHidden/>
          </w:rPr>
          <w:fldChar w:fldCharType="separate"/>
        </w:r>
        <w:r w:rsidR="00CC1C38">
          <w:rPr>
            <w:noProof/>
            <w:webHidden/>
          </w:rPr>
          <w:t>40</w:t>
        </w:r>
        <w:r>
          <w:rPr>
            <w:noProof/>
            <w:webHidden/>
          </w:rPr>
          <w:fldChar w:fldCharType="end"/>
        </w:r>
      </w:hyperlink>
    </w:p>
    <w:p w14:paraId="4BBB1297" w14:textId="61C25016" w:rsidR="0081167A" w:rsidRDefault="0081167A">
      <w:pPr>
        <w:pStyle w:val="TOC4"/>
        <w:tabs>
          <w:tab w:val="right" w:leader="dot" w:pos="9016"/>
        </w:tabs>
        <w:rPr>
          <w:rFonts w:asciiTheme="minorHAnsi" w:eastAsiaTheme="minorEastAsia" w:hAnsiTheme="minorHAnsi"/>
          <w:noProof/>
          <w:sz w:val="22"/>
          <w:lang w:eastAsia="en-AU"/>
        </w:rPr>
      </w:pPr>
      <w:hyperlink w:anchor="_Toc175237839" w:history="1">
        <w:r w:rsidRPr="002D040A">
          <w:rPr>
            <w:rStyle w:val="Hyperlink"/>
            <w:noProof/>
          </w:rPr>
          <w:t>23.1—Application</w:t>
        </w:r>
        <w:r>
          <w:rPr>
            <w:noProof/>
            <w:webHidden/>
          </w:rPr>
          <w:tab/>
        </w:r>
        <w:r>
          <w:rPr>
            <w:noProof/>
            <w:webHidden/>
          </w:rPr>
          <w:fldChar w:fldCharType="begin"/>
        </w:r>
        <w:r>
          <w:rPr>
            <w:noProof/>
            <w:webHidden/>
          </w:rPr>
          <w:instrText xml:space="preserve"> PAGEREF _Toc175237839 \h </w:instrText>
        </w:r>
        <w:r>
          <w:rPr>
            <w:noProof/>
            <w:webHidden/>
          </w:rPr>
        </w:r>
        <w:r>
          <w:rPr>
            <w:noProof/>
            <w:webHidden/>
          </w:rPr>
          <w:fldChar w:fldCharType="separate"/>
        </w:r>
        <w:r w:rsidR="00CC1C38">
          <w:rPr>
            <w:noProof/>
            <w:webHidden/>
          </w:rPr>
          <w:t>40</w:t>
        </w:r>
        <w:r>
          <w:rPr>
            <w:noProof/>
            <w:webHidden/>
          </w:rPr>
          <w:fldChar w:fldCharType="end"/>
        </w:r>
      </w:hyperlink>
    </w:p>
    <w:p w14:paraId="62C4FDA6" w14:textId="412DE43E" w:rsidR="0081167A" w:rsidRDefault="0081167A">
      <w:pPr>
        <w:pStyle w:val="TOC4"/>
        <w:tabs>
          <w:tab w:val="right" w:leader="dot" w:pos="9016"/>
        </w:tabs>
        <w:rPr>
          <w:rFonts w:asciiTheme="minorHAnsi" w:eastAsiaTheme="minorEastAsia" w:hAnsiTheme="minorHAnsi"/>
          <w:noProof/>
          <w:sz w:val="22"/>
          <w:lang w:eastAsia="en-AU"/>
        </w:rPr>
      </w:pPr>
      <w:hyperlink w:anchor="_Toc175237840" w:history="1">
        <w:r w:rsidRPr="002D040A">
          <w:rPr>
            <w:rStyle w:val="Hyperlink"/>
            <w:noProof/>
          </w:rPr>
          <w:t>23.2—Continuing supervision order</w:t>
        </w:r>
        <w:r>
          <w:rPr>
            <w:noProof/>
            <w:webHidden/>
          </w:rPr>
          <w:tab/>
        </w:r>
        <w:r>
          <w:rPr>
            <w:noProof/>
            <w:webHidden/>
          </w:rPr>
          <w:fldChar w:fldCharType="begin"/>
        </w:r>
        <w:r>
          <w:rPr>
            <w:noProof/>
            <w:webHidden/>
          </w:rPr>
          <w:instrText xml:space="preserve"> PAGEREF _Toc175237840 \h </w:instrText>
        </w:r>
        <w:r>
          <w:rPr>
            <w:noProof/>
            <w:webHidden/>
          </w:rPr>
        </w:r>
        <w:r>
          <w:rPr>
            <w:noProof/>
            <w:webHidden/>
          </w:rPr>
          <w:fldChar w:fldCharType="separate"/>
        </w:r>
        <w:r w:rsidR="00CC1C38">
          <w:rPr>
            <w:noProof/>
            <w:webHidden/>
          </w:rPr>
          <w:t>41</w:t>
        </w:r>
        <w:r>
          <w:rPr>
            <w:noProof/>
            <w:webHidden/>
          </w:rPr>
          <w:fldChar w:fldCharType="end"/>
        </w:r>
      </w:hyperlink>
    </w:p>
    <w:p w14:paraId="3A43BE7E" w14:textId="65B19B44" w:rsidR="0081167A" w:rsidRDefault="0081167A">
      <w:pPr>
        <w:pStyle w:val="TOC3"/>
        <w:rPr>
          <w:rFonts w:asciiTheme="minorHAnsi" w:eastAsiaTheme="minorEastAsia" w:hAnsiTheme="minorHAnsi"/>
          <w:b w:val="0"/>
          <w:noProof/>
          <w:sz w:val="22"/>
          <w:lang w:eastAsia="en-AU"/>
        </w:rPr>
      </w:pPr>
      <w:hyperlink w:anchor="_Toc175237841" w:history="1">
        <w:r w:rsidRPr="002D040A">
          <w:rPr>
            <w:rStyle w:val="Hyperlink"/>
            <w:noProof/>
          </w:rPr>
          <w:t>Division 3—</w:t>
        </w:r>
        <w:r w:rsidRPr="002D040A">
          <w:rPr>
            <w:rStyle w:val="Hyperlink"/>
            <w:rFonts w:cs="Times New Roman"/>
            <w:noProof/>
          </w:rPr>
          <w:t>Variation and revocation</w:t>
        </w:r>
        <w:r>
          <w:rPr>
            <w:noProof/>
            <w:webHidden/>
          </w:rPr>
          <w:tab/>
        </w:r>
        <w:r>
          <w:rPr>
            <w:noProof/>
            <w:webHidden/>
          </w:rPr>
          <w:fldChar w:fldCharType="begin"/>
        </w:r>
        <w:r>
          <w:rPr>
            <w:noProof/>
            <w:webHidden/>
          </w:rPr>
          <w:instrText xml:space="preserve"> PAGEREF _Toc175237841 \h </w:instrText>
        </w:r>
        <w:r>
          <w:rPr>
            <w:noProof/>
            <w:webHidden/>
          </w:rPr>
        </w:r>
        <w:r>
          <w:rPr>
            <w:noProof/>
            <w:webHidden/>
          </w:rPr>
          <w:fldChar w:fldCharType="separate"/>
        </w:r>
        <w:r w:rsidR="00CC1C38">
          <w:rPr>
            <w:noProof/>
            <w:webHidden/>
          </w:rPr>
          <w:t>41</w:t>
        </w:r>
        <w:r>
          <w:rPr>
            <w:noProof/>
            <w:webHidden/>
          </w:rPr>
          <w:fldChar w:fldCharType="end"/>
        </w:r>
      </w:hyperlink>
    </w:p>
    <w:p w14:paraId="53EFC4E9" w14:textId="7DB25A93" w:rsidR="0081167A" w:rsidRDefault="0081167A">
      <w:pPr>
        <w:pStyle w:val="TOC4"/>
        <w:tabs>
          <w:tab w:val="right" w:leader="dot" w:pos="9016"/>
        </w:tabs>
        <w:rPr>
          <w:rFonts w:asciiTheme="minorHAnsi" w:eastAsiaTheme="minorEastAsia" w:hAnsiTheme="minorHAnsi"/>
          <w:noProof/>
          <w:sz w:val="22"/>
          <w:lang w:eastAsia="en-AU"/>
        </w:rPr>
      </w:pPr>
      <w:hyperlink w:anchor="_Toc175237842" w:history="1">
        <w:r w:rsidRPr="002D040A">
          <w:rPr>
            <w:rStyle w:val="Hyperlink"/>
            <w:noProof/>
          </w:rPr>
          <w:t>24.1—Application</w:t>
        </w:r>
        <w:r>
          <w:rPr>
            <w:noProof/>
            <w:webHidden/>
          </w:rPr>
          <w:tab/>
        </w:r>
        <w:r>
          <w:rPr>
            <w:noProof/>
            <w:webHidden/>
          </w:rPr>
          <w:fldChar w:fldCharType="begin"/>
        </w:r>
        <w:r>
          <w:rPr>
            <w:noProof/>
            <w:webHidden/>
          </w:rPr>
          <w:instrText xml:space="preserve"> PAGEREF _Toc175237842 \h </w:instrText>
        </w:r>
        <w:r>
          <w:rPr>
            <w:noProof/>
            <w:webHidden/>
          </w:rPr>
        </w:r>
        <w:r>
          <w:rPr>
            <w:noProof/>
            <w:webHidden/>
          </w:rPr>
          <w:fldChar w:fldCharType="separate"/>
        </w:r>
        <w:r w:rsidR="00CC1C38">
          <w:rPr>
            <w:noProof/>
            <w:webHidden/>
          </w:rPr>
          <w:t>41</w:t>
        </w:r>
        <w:r>
          <w:rPr>
            <w:noProof/>
            <w:webHidden/>
          </w:rPr>
          <w:fldChar w:fldCharType="end"/>
        </w:r>
      </w:hyperlink>
    </w:p>
    <w:p w14:paraId="3061F005" w14:textId="2CE9867D" w:rsidR="0081167A" w:rsidRDefault="0081167A">
      <w:pPr>
        <w:pStyle w:val="TOC4"/>
        <w:tabs>
          <w:tab w:val="right" w:leader="dot" w:pos="9016"/>
        </w:tabs>
        <w:rPr>
          <w:rFonts w:asciiTheme="minorHAnsi" w:eastAsiaTheme="minorEastAsia" w:hAnsiTheme="minorHAnsi"/>
          <w:noProof/>
          <w:sz w:val="22"/>
          <w:lang w:eastAsia="en-AU"/>
        </w:rPr>
      </w:pPr>
      <w:hyperlink w:anchor="_Toc175237843" w:history="1">
        <w:r w:rsidRPr="002D040A">
          <w:rPr>
            <w:rStyle w:val="Hyperlink"/>
            <w:noProof/>
          </w:rPr>
          <w:t>24.2—Variation or revocation</w:t>
        </w:r>
        <w:r>
          <w:rPr>
            <w:noProof/>
            <w:webHidden/>
          </w:rPr>
          <w:tab/>
        </w:r>
        <w:r>
          <w:rPr>
            <w:noProof/>
            <w:webHidden/>
          </w:rPr>
          <w:fldChar w:fldCharType="begin"/>
        </w:r>
        <w:r>
          <w:rPr>
            <w:noProof/>
            <w:webHidden/>
          </w:rPr>
          <w:instrText xml:space="preserve"> PAGEREF _Toc175237843 \h </w:instrText>
        </w:r>
        <w:r>
          <w:rPr>
            <w:noProof/>
            <w:webHidden/>
          </w:rPr>
        </w:r>
        <w:r>
          <w:rPr>
            <w:noProof/>
            <w:webHidden/>
          </w:rPr>
          <w:fldChar w:fldCharType="separate"/>
        </w:r>
        <w:r w:rsidR="00CC1C38">
          <w:rPr>
            <w:noProof/>
            <w:webHidden/>
          </w:rPr>
          <w:t>42</w:t>
        </w:r>
        <w:r>
          <w:rPr>
            <w:noProof/>
            <w:webHidden/>
          </w:rPr>
          <w:fldChar w:fldCharType="end"/>
        </w:r>
      </w:hyperlink>
    </w:p>
    <w:p w14:paraId="3841AD55" w14:textId="49213500" w:rsidR="0081167A" w:rsidRDefault="0081167A">
      <w:pPr>
        <w:pStyle w:val="TOC3"/>
        <w:rPr>
          <w:rFonts w:asciiTheme="minorHAnsi" w:eastAsiaTheme="minorEastAsia" w:hAnsiTheme="minorHAnsi"/>
          <w:b w:val="0"/>
          <w:noProof/>
          <w:sz w:val="22"/>
          <w:lang w:eastAsia="en-AU"/>
        </w:rPr>
      </w:pPr>
      <w:hyperlink w:anchor="_Toc175237844" w:history="1">
        <w:r w:rsidRPr="002D040A">
          <w:rPr>
            <w:rStyle w:val="Hyperlink"/>
            <w:noProof/>
          </w:rPr>
          <w:t>Division 4—</w:t>
        </w:r>
        <w:r w:rsidRPr="002D040A">
          <w:rPr>
            <w:rStyle w:val="Hyperlink"/>
            <w:rFonts w:cs="Times New Roman"/>
            <w:noProof/>
          </w:rPr>
          <w:t>Appeal</w:t>
        </w:r>
        <w:r>
          <w:rPr>
            <w:noProof/>
            <w:webHidden/>
          </w:rPr>
          <w:tab/>
        </w:r>
        <w:r>
          <w:rPr>
            <w:noProof/>
            <w:webHidden/>
          </w:rPr>
          <w:fldChar w:fldCharType="begin"/>
        </w:r>
        <w:r>
          <w:rPr>
            <w:noProof/>
            <w:webHidden/>
          </w:rPr>
          <w:instrText xml:space="preserve"> PAGEREF _Toc175237844 \h </w:instrText>
        </w:r>
        <w:r>
          <w:rPr>
            <w:noProof/>
            <w:webHidden/>
          </w:rPr>
        </w:r>
        <w:r>
          <w:rPr>
            <w:noProof/>
            <w:webHidden/>
          </w:rPr>
          <w:fldChar w:fldCharType="separate"/>
        </w:r>
        <w:r w:rsidR="00CC1C38">
          <w:rPr>
            <w:noProof/>
            <w:webHidden/>
          </w:rPr>
          <w:t>42</w:t>
        </w:r>
        <w:r>
          <w:rPr>
            <w:noProof/>
            <w:webHidden/>
          </w:rPr>
          <w:fldChar w:fldCharType="end"/>
        </w:r>
      </w:hyperlink>
    </w:p>
    <w:p w14:paraId="4AA37497" w14:textId="541E7ACC" w:rsidR="0081167A" w:rsidRDefault="0081167A">
      <w:pPr>
        <w:pStyle w:val="TOC4"/>
        <w:tabs>
          <w:tab w:val="right" w:leader="dot" w:pos="9016"/>
        </w:tabs>
        <w:rPr>
          <w:rFonts w:asciiTheme="minorHAnsi" w:eastAsiaTheme="minorEastAsia" w:hAnsiTheme="minorHAnsi"/>
          <w:noProof/>
          <w:sz w:val="22"/>
          <w:lang w:eastAsia="en-AU"/>
        </w:rPr>
      </w:pPr>
      <w:hyperlink w:anchor="_Toc175237845" w:history="1">
        <w:r w:rsidRPr="002D040A">
          <w:rPr>
            <w:rStyle w:val="Hyperlink"/>
            <w:noProof/>
          </w:rPr>
          <w:t>25.1—Appeal</w:t>
        </w:r>
        <w:r>
          <w:rPr>
            <w:noProof/>
            <w:webHidden/>
          </w:rPr>
          <w:tab/>
        </w:r>
        <w:r>
          <w:rPr>
            <w:noProof/>
            <w:webHidden/>
          </w:rPr>
          <w:fldChar w:fldCharType="begin"/>
        </w:r>
        <w:r>
          <w:rPr>
            <w:noProof/>
            <w:webHidden/>
          </w:rPr>
          <w:instrText xml:space="preserve"> PAGEREF _Toc175237845 \h </w:instrText>
        </w:r>
        <w:r>
          <w:rPr>
            <w:noProof/>
            <w:webHidden/>
          </w:rPr>
        </w:r>
        <w:r>
          <w:rPr>
            <w:noProof/>
            <w:webHidden/>
          </w:rPr>
          <w:fldChar w:fldCharType="separate"/>
        </w:r>
        <w:r w:rsidR="00CC1C38">
          <w:rPr>
            <w:noProof/>
            <w:webHidden/>
          </w:rPr>
          <w:t>42</w:t>
        </w:r>
        <w:r>
          <w:rPr>
            <w:noProof/>
            <w:webHidden/>
          </w:rPr>
          <w:fldChar w:fldCharType="end"/>
        </w:r>
      </w:hyperlink>
    </w:p>
    <w:p w14:paraId="7BBC8F1B" w14:textId="01459D82"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846" w:history="1">
        <w:r w:rsidRPr="002D040A">
          <w:rPr>
            <w:rStyle w:val="Hyperlink"/>
            <w:noProof/>
          </w:rPr>
          <w:t>Part 3—Public health</w:t>
        </w:r>
        <w:r>
          <w:rPr>
            <w:noProof/>
            <w:webHidden/>
          </w:rPr>
          <w:tab/>
        </w:r>
        <w:r>
          <w:rPr>
            <w:noProof/>
            <w:webHidden/>
          </w:rPr>
          <w:fldChar w:fldCharType="begin"/>
        </w:r>
        <w:r>
          <w:rPr>
            <w:noProof/>
            <w:webHidden/>
          </w:rPr>
          <w:instrText xml:space="preserve"> PAGEREF _Toc175237846 \h </w:instrText>
        </w:r>
        <w:r>
          <w:rPr>
            <w:noProof/>
            <w:webHidden/>
          </w:rPr>
        </w:r>
        <w:r>
          <w:rPr>
            <w:noProof/>
            <w:webHidden/>
          </w:rPr>
          <w:fldChar w:fldCharType="separate"/>
        </w:r>
        <w:r w:rsidR="00CC1C38">
          <w:rPr>
            <w:noProof/>
            <w:webHidden/>
          </w:rPr>
          <w:t>42</w:t>
        </w:r>
        <w:r>
          <w:rPr>
            <w:noProof/>
            <w:webHidden/>
          </w:rPr>
          <w:fldChar w:fldCharType="end"/>
        </w:r>
      </w:hyperlink>
    </w:p>
    <w:p w14:paraId="0BCAFF3D" w14:textId="45885731" w:rsidR="0081167A" w:rsidRDefault="0081167A">
      <w:pPr>
        <w:pStyle w:val="TOC3"/>
        <w:rPr>
          <w:rFonts w:asciiTheme="minorHAnsi" w:eastAsiaTheme="minorEastAsia" w:hAnsiTheme="minorHAnsi"/>
          <w:b w:val="0"/>
          <w:noProof/>
          <w:sz w:val="22"/>
          <w:lang w:eastAsia="en-AU"/>
        </w:rPr>
      </w:pPr>
      <w:hyperlink w:anchor="_Toc175237847" w:history="1">
        <w:r w:rsidRPr="002D040A">
          <w:rPr>
            <w:rStyle w:val="Hyperlink"/>
            <w:noProof/>
          </w:rPr>
          <w:t>Division 1—General</w:t>
        </w:r>
        <w:r>
          <w:rPr>
            <w:noProof/>
            <w:webHidden/>
          </w:rPr>
          <w:tab/>
        </w:r>
        <w:r>
          <w:rPr>
            <w:noProof/>
            <w:webHidden/>
          </w:rPr>
          <w:fldChar w:fldCharType="begin"/>
        </w:r>
        <w:r>
          <w:rPr>
            <w:noProof/>
            <w:webHidden/>
          </w:rPr>
          <w:instrText xml:space="preserve"> PAGEREF _Toc175237847 \h </w:instrText>
        </w:r>
        <w:r>
          <w:rPr>
            <w:noProof/>
            <w:webHidden/>
          </w:rPr>
        </w:r>
        <w:r>
          <w:rPr>
            <w:noProof/>
            <w:webHidden/>
          </w:rPr>
          <w:fldChar w:fldCharType="separate"/>
        </w:r>
        <w:r w:rsidR="00CC1C38">
          <w:rPr>
            <w:noProof/>
            <w:webHidden/>
          </w:rPr>
          <w:t>42</w:t>
        </w:r>
        <w:r>
          <w:rPr>
            <w:noProof/>
            <w:webHidden/>
          </w:rPr>
          <w:fldChar w:fldCharType="end"/>
        </w:r>
      </w:hyperlink>
    </w:p>
    <w:p w14:paraId="05AE8787" w14:textId="19A6C5A6" w:rsidR="0081167A" w:rsidRDefault="0081167A">
      <w:pPr>
        <w:pStyle w:val="TOC4"/>
        <w:tabs>
          <w:tab w:val="right" w:leader="dot" w:pos="9016"/>
        </w:tabs>
        <w:rPr>
          <w:rFonts w:asciiTheme="minorHAnsi" w:eastAsiaTheme="minorEastAsia" w:hAnsiTheme="minorHAnsi"/>
          <w:noProof/>
          <w:sz w:val="22"/>
          <w:lang w:eastAsia="en-AU"/>
        </w:rPr>
      </w:pPr>
      <w:hyperlink w:anchor="_Toc175237848" w:history="1">
        <w:r w:rsidRPr="002D040A">
          <w:rPr>
            <w:rStyle w:val="Hyperlink"/>
            <w:noProof/>
          </w:rPr>
          <w:t>31.1—Scope of Part</w:t>
        </w:r>
        <w:r>
          <w:rPr>
            <w:noProof/>
            <w:webHidden/>
          </w:rPr>
          <w:tab/>
        </w:r>
        <w:r>
          <w:rPr>
            <w:noProof/>
            <w:webHidden/>
          </w:rPr>
          <w:fldChar w:fldCharType="begin"/>
        </w:r>
        <w:r>
          <w:rPr>
            <w:noProof/>
            <w:webHidden/>
          </w:rPr>
          <w:instrText xml:space="preserve"> PAGEREF _Toc175237848 \h </w:instrText>
        </w:r>
        <w:r>
          <w:rPr>
            <w:noProof/>
            <w:webHidden/>
          </w:rPr>
        </w:r>
        <w:r>
          <w:rPr>
            <w:noProof/>
            <w:webHidden/>
          </w:rPr>
          <w:fldChar w:fldCharType="separate"/>
        </w:r>
        <w:r w:rsidR="00CC1C38">
          <w:rPr>
            <w:noProof/>
            <w:webHidden/>
          </w:rPr>
          <w:t>42</w:t>
        </w:r>
        <w:r>
          <w:rPr>
            <w:noProof/>
            <w:webHidden/>
          </w:rPr>
          <w:fldChar w:fldCharType="end"/>
        </w:r>
      </w:hyperlink>
    </w:p>
    <w:p w14:paraId="1391FAA5" w14:textId="4DB3B3E9" w:rsidR="0081167A" w:rsidRDefault="0081167A">
      <w:pPr>
        <w:pStyle w:val="TOC4"/>
        <w:tabs>
          <w:tab w:val="right" w:leader="dot" w:pos="9016"/>
        </w:tabs>
        <w:rPr>
          <w:rFonts w:asciiTheme="minorHAnsi" w:eastAsiaTheme="minorEastAsia" w:hAnsiTheme="minorHAnsi"/>
          <w:noProof/>
          <w:sz w:val="22"/>
          <w:lang w:eastAsia="en-AU"/>
        </w:rPr>
      </w:pPr>
      <w:hyperlink w:anchor="_Toc175237849" w:history="1">
        <w:r w:rsidRPr="002D040A">
          <w:rPr>
            <w:rStyle w:val="Hyperlink"/>
            <w:noProof/>
          </w:rPr>
          <w:t>31.2—Definitions</w:t>
        </w:r>
        <w:r>
          <w:rPr>
            <w:noProof/>
            <w:webHidden/>
          </w:rPr>
          <w:tab/>
        </w:r>
        <w:r>
          <w:rPr>
            <w:noProof/>
            <w:webHidden/>
          </w:rPr>
          <w:fldChar w:fldCharType="begin"/>
        </w:r>
        <w:r>
          <w:rPr>
            <w:noProof/>
            <w:webHidden/>
          </w:rPr>
          <w:instrText xml:space="preserve"> PAGEREF _Toc175237849 \h </w:instrText>
        </w:r>
        <w:r>
          <w:rPr>
            <w:noProof/>
            <w:webHidden/>
          </w:rPr>
        </w:r>
        <w:r>
          <w:rPr>
            <w:noProof/>
            <w:webHidden/>
          </w:rPr>
          <w:fldChar w:fldCharType="separate"/>
        </w:r>
        <w:r w:rsidR="00CC1C38">
          <w:rPr>
            <w:noProof/>
            <w:webHidden/>
          </w:rPr>
          <w:t>42</w:t>
        </w:r>
        <w:r>
          <w:rPr>
            <w:noProof/>
            <w:webHidden/>
          </w:rPr>
          <w:fldChar w:fldCharType="end"/>
        </w:r>
      </w:hyperlink>
    </w:p>
    <w:p w14:paraId="6249530C" w14:textId="4B65F603" w:rsidR="0081167A" w:rsidRDefault="0081167A">
      <w:pPr>
        <w:pStyle w:val="TOC3"/>
        <w:rPr>
          <w:rFonts w:asciiTheme="minorHAnsi" w:eastAsiaTheme="minorEastAsia" w:hAnsiTheme="minorHAnsi"/>
          <w:b w:val="0"/>
          <w:noProof/>
          <w:sz w:val="22"/>
          <w:lang w:eastAsia="en-AU"/>
        </w:rPr>
      </w:pPr>
      <w:hyperlink w:anchor="_Toc175237850" w:history="1">
        <w:r w:rsidRPr="002D040A">
          <w:rPr>
            <w:rStyle w:val="Hyperlink"/>
            <w:noProof/>
          </w:rPr>
          <w:t>Division 2—</w:t>
        </w:r>
        <w:r w:rsidRPr="002D040A">
          <w:rPr>
            <w:rStyle w:val="Hyperlink"/>
            <w:rFonts w:cs="Times New Roman"/>
            <w:noProof/>
          </w:rPr>
          <w:t>Application by Chief Public Health Officer: Supreme Court and Magistrates Court</w:t>
        </w:r>
        <w:r>
          <w:rPr>
            <w:noProof/>
            <w:webHidden/>
          </w:rPr>
          <w:tab/>
        </w:r>
        <w:r>
          <w:rPr>
            <w:noProof/>
            <w:webHidden/>
          </w:rPr>
          <w:fldChar w:fldCharType="begin"/>
        </w:r>
        <w:r>
          <w:rPr>
            <w:noProof/>
            <w:webHidden/>
          </w:rPr>
          <w:instrText xml:space="preserve"> PAGEREF _Toc175237850 \h </w:instrText>
        </w:r>
        <w:r>
          <w:rPr>
            <w:noProof/>
            <w:webHidden/>
          </w:rPr>
        </w:r>
        <w:r>
          <w:rPr>
            <w:noProof/>
            <w:webHidden/>
          </w:rPr>
          <w:fldChar w:fldCharType="separate"/>
        </w:r>
        <w:r w:rsidR="00CC1C38">
          <w:rPr>
            <w:noProof/>
            <w:webHidden/>
          </w:rPr>
          <w:t>43</w:t>
        </w:r>
        <w:r>
          <w:rPr>
            <w:noProof/>
            <w:webHidden/>
          </w:rPr>
          <w:fldChar w:fldCharType="end"/>
        </w:r>
      </w:hyperlink>
    </w:p>
    <w:p w14:paraId="3203DBA9" w14:textId="6EFBB279" w:rsidR="0081167A" w:rsidRDefault="0081167A">
      <w:pPr>
        <w:pStyle w:val="TOC4"/>
        <w:tabs>
          <w:tab w:val="right" w:leader="dot" w:pos="9016"/>
        </w:tabs>
        <w:rPr>
          <w:rFonts w:asciiTheme="minorHAnsi" w:eastAsiaTheme="minorEastAsia" w:hAnsiTheme="minorHAnsi"/>
          <w:noProof/>
          <w:sz w:val="22"/>
          <w:lang w:eastAsia="en-AU"/>
        </w:rPr>
      </w:pPr>
      <w:hyperlink w:anchor="_Toc175237851" w:history="1">
        <w:r w:rsidRPr="002D040A">
          <w:rPr>
            <w:rStyle w:val="Hyperlink"/>
            <w:noProof/>
          </w:rPr>
          <w:t>32.1—Application</w:t>
        </w:r>
        <w:r>
          <w:rPr>
            <w:noProof/>
            <w:webHidden/>
          </w:rPr>
          <w:tab/>
        </w:r>
        <w:r>
          <w:rPr>
            <w:noProof/>
            <w:webHidden/>
          </w:rPr>
          <w:fldChar w:fldCharType="begin"/>
        </w:r>
        <w:r>
          <w:rPr>
            <w:noProof/>
            <w:webHidden/>
          </w:rPr>
          <w:instrText xml:space="preserve"> PAGEREF _Toc175237851 \h </w:instrText>
        </w:r>
        <w:r>
          <w:rPr>
            <w:noProof/>
            <w:webHidden/>
          </w:rPr>
        </w:r>
        <w:r>
          <w:rPr>
            <w:noProof/>
            <w:webHidden/>
          </w:rPr>
          <w:fldChar w:fldCharType="separate"/>
        </w:r>
        <w:r w:rsidR="00CC1C38">
          <w:rPr>
            <w:noProof/>
            <w:webHidden/>
          </w:rPr>
          <w:t>43</w:t>
        </w:r>
        <w:r>
          <w:rPr>
            <w:noProof/>
            <w:webHidden/>
          </w:rPr>
          <w:fldChar w:fldCharType="end"/>
        </w:r>
      </w:hyperlink>
    </w:p>
    <w:p w14:paraId="590EB63D" w14:textId="58407506" w:rsidR="0081167A" w:rsidRDefault="0081167A">
      <w:pPr>
        <w:pStyle w:val="TOC4"/>
        <w:tabs>
          <w:tab w:val="right" w:leader="dot" w:pos="9016"/>
        </w:tabs>
        <w:rPr>
          <w:rFonts w:asciiTheme="minorHAnsi" w:eastAsiaTheme="minorEastAsia" w:hAnsiTheme="minorHAnsi"/>
          <w:noProof/>
          <w:sz w:val="22"/>
          <w:lang w:eastAsia="en-AU"/>
        </w:rPr>
      </w:pPr>
      <w:hyperlink w:anchor="_Toc175237852" w:history="1">
        <w:r w:rsidRPr="002D040A">
          <w:rPr>
            <w:rStyle w:val="Hyperlink"/>
            <w:noProof/>
          </w:rPr>
          <w:t>32.2—Hearing and determination</w:t>
        </w:r>
        <w:r>
          <w:rPr>
            <w:noProof/>
            <w:webHidden/>
          </w:rPr>
          <w:tab/>
        </w:r>
        <w:r>
          <w:rPr>
            <w:noProof/>
            <w:webHidden/>
          </w:rPr>
          <w:fldChar w:fldCharType="begin"/>
        </w:r>
        <w:r>
          <w:rPr>
            <w:noProof/>
            <w:webHidden/>
          </w:rPr>
          <w:instrText xml:space="preserve"> PAGEREF _Toc175237852 \h </w:instrText>
        </w:r>
        <w:r>
          <w:rPr>
            <w:noProof/>
            <w:webHidden/>
          </w:rPr>
        </w:r>
        <w:r>
          <w:rPr>
            <w:noProof/>
            <w:webHidden/>
          </w:rPr>
          <w:fldChar w:fldCharType="separate"/>
        </w:r>
        <w:r w:rsidR="00CC1C38">
          <w:rPr>
            <w:noProof/>
            <w:webHidden/>
          </w:rPr>
          <w:t>43</w:t>
        </w:r>
        <w:r>
          <w:rPr>
            <w:noProof/>
            <w:webHidden/>
          </w:rPr>
          <w:fldChar w:fldCharType="end"/>
        </w:r>
      </w:hyperlink>
    </w:p>
    <w:p w14:paraId="247225D1" w14:textId="25B44C8D" w:rsidR="0081167A" w:rsidRDefault="0081167A">
      <w:pPr>
        <w:pStyle w:val="TOC3"/>
        <w:rPr>
          <w:rFonts w:asciiTheme="minorHAnsi" w:eastAsiaTheme="minorEastAsia" w:hAnsiTheme="minorHAnsi"/>
          <w:b w:val="0"/>
          <w:noProof/>
          <w:sz w:val="22"/>
          <w:lang w:eastAsia="en-AU"/>
        </w:rPr>
      </w:pPr>
      <w:hyperlink w:anchor="_Toc175237853" w:history="1">
        <w:r w:rsidRPr="002D040A">
          <w:rPr>
            <w:rStyle w:val="Hyperlink"/>
            <w:noProof/>
          </w:rPr>
          <w:t>Division 3—</w:t>
        </w:r>
        <w:r w:rsidRPr="002D040A">
          <w:rPr>
            <w:rStyle w:val="Hyperlink"/>
            <w:rFonts w:cs="Times New Roman"/>
            <w:noProof/>
          </w:rPr>
          <w:t>Application by subject: Supreme Court</w:t>
        </w:r>
        <w:r>
          <w:rPr>
            <w:noProof/>
            <w:webHidden/>
          </w:rPr>
          <w:tab/>
        </w:r>
        <w:r>
          <w:rPr>
            <w:noProof/>
            <w:webHidden/>
          </w:rPr>
          <w:fldChar w:fldCharType="begin"/>
        </w:r>
        <w:r>
          <w:rPr>
            <w:noProof/>
            <w:webHidden/>
          </w:rPr>
          <w:instrText xml:space="preserve"> PAGEREF _Toc175237853 \h </w:instrText>
        </w:r>
        <w:r>
          <w:rPr>
            <w:noProof/>
            <w:webHidden/>
          </w:rPr>
        </w:r>
        <w:r>
          <w:rPr>
            <w:noProof/>
            <w:webHidden/>
          </w:rPr>
          <w:fldChar w:fldCharType="separate"/>
        </w:r>
        <w:r w:rsidR="00CC1C38">
          <w:rPr>
            <w:noProof/>
            <w:webHidden/>
          </w:rPr>
          <w:t>44</w:t>
        </w:r>
        <w:r>
          <w:rPr>
            <w:noProof/>
            <w:webHidden/>
          </w:rPr>
          <w:fldChar w:fldCharType="end"/>
        </w:r>
      </w:hyperlink>
    </w:p>
    <w:p w14:paraId="4A218CBB" w14:textId="68C01BBD" w:rsidR="0081167A" w:rsidRDefault="0081167A">
      <w:pPr>
        <w:pStyle w:val="TOC4"/>
        <w:tabs>
          <w:tab w:val="right" w:leader="dot" w:pos="9016"/>
        </w:tabs>
        <w:rPr>
          <w:rFonts w:asciiTheme="minorHAnsi" w:eastAsiaTheme="minorEastAsia" w:hAnsiTheme="minorHAnsi"/>
          <w:noProof/>
          <w:sz w:val="22"/>
          <w:lang w:eastAsia="en-AU"/>
        </w:rPr>
      </w:pPr>
      <w:hyperlink w:anchor="_Toc175237854" w:history="1">
        <w:r w:rsidRPr="002D040A">
          <w:rPr>
            <w:rStyle w:val="Hyperlink"/>
            <w:noProof/>
          </w:rPr>
          <w:t>33.1—Application</w:t>
        </w:r>
        <w:r>
          <w:rPr>
            <w:noProof/>
            <w:webHidden/>
          </w:rPr>
          <w:tab/>
        </w:r>
        <w:r>
          <w:rPr>
            <w:noProof/>
            <w:webHidden/>
          </w:rPr>
          <w:fldChar w:fldCharType="begin"/>
        </w:r>
        <w:r>
          <w:rPr>
            <w:noProof/>
            <w:webHidden/>
          </w:rPr>
          <w:instrText xml:space="preserve"> PAGEREF _Toc175237854 \h </w:instrText>
        </w:r>
        <w:r>
          <w:rPr>
            <w:noProof/>
            <w:webHidden/>
          </w:rPr>
        </w:r>
        <w:r>
          <w:rPr>
            <w:noProof/>
            <w:webHidden/>
          </w:rPr>
          <w:fldChar w:fldCharType="separate"/>
        </w:r>
        <w:r w:rsidR="00CC1C38">
          <w:rPr>
            <w:noProof/>
            <w:webHidden/>
          </w:rPr>
          <w:t>44</w:t>
        </w:r>
        <w:r>
          <w:rPr>
            <w:noProof/>
            <w:webHidden/>
          </w:rPr>
          <w:fldChar w:fldCharType="end"/>
        </w:r>
      </w:hyperlink>
    </w:p>
    <w:p w14:paraId="0420B88E" w14:textId="4ED9BE3B" w:rsidR="0081167A" w:rsidRDefault="0081167A">
      <w:pPr>
        <w:pStyle w:val="TOC4"/>
        <w:tabs>
          <w:tab w:val="right" w:leader="dot" w:pos="9016"/>
        </w:tabs>
        <w:rPr>
          <w:rFonts w:asciiTheme="minorHAnsi" w:eastAsiaTheme="minorEastAsia" w:hAnsiTheme="minorHAnsi"/>
          <w:noProof/>
          <w:sz w:val="22"/>
          <w:lang w:eastAsia="en-AU"/>
        </w:rPr>
      </w:pPr>
      <w:hyperlink w:anchor="_Toc175237855" w:history="1">
        <w:r w:rsidRPr="002D040A">
          <w:rPr>
            <w:rStyle w:val="Hyperlink"/>
            <w:noProof/>
          </w:rPr>
          <w:t>33.2—Hearing and determination</w:t>
        </w:r>
        <w:r>
          <w:rPr>
            <w:noProof/>
            <w:webHidden/>
          </w:rPr>
          <w:tab/>
        </w:r>
        <w:r>
          <w:rPr>
            <w:noProof/>
            <w:webHidden/>
          </w:rPr>
          <w:fldChar w:fldCharType="begin"/>
        </w:r>
        <w:r>
          <w:rPr>
            <w:noProof/>
            <w:webHidden/>
          </w:rPr>
          <w:instrText xml:space="preserve"> PAGEREF _Toc175237855 \h </w:instrText>
        </w:r>
        <w:r>
          <w:rPr>
            <w:noProof/>
            <w:webHidden/>
          </w:rPr>
        </w:r>
        <w:r>
          <w:rPr>
            <w:noProof/>
            <w:webHidden/>
          </w:rPr>
          <w:fldChar w:fldCharType="separate"/>
        </w:r>
        <w:r w:rsidR="00CC1C38">
          <w:rPr>
            <w:noProof/>
            <w:webHidden/>
          </w:rPr>
          <w:t>44</w:t>
        </w:r>
        <w:r>
          <w:rPr>
            <w:noProof/>
            <w:webHidden/>
          </w:rPr>
          <w:fldChar w:fldCharType="end"/>
        </w:r>
      </w:hyperlink>
    </w:p>
    <w:p w14:paraId="7654D229" w14:textId="15FF2FAA"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856" w:history="1">
        <w:r w:rsidRPr="002D040A">
          <w:rPr>
            <w:rStyle w:val="Hyperlink"/>
            <w:noProof/>
          </w:rPr>
          <w:t>Part 4—Terrorism</w:t>
        </w:r>
        <w:r>
          <w:rPr>
            <w:noProof/>
            <w:webHidden/>
          </w:rPr>
          <w:tab/>
        </w:r>
        <w:r>
          <w:rPr>
            <w:noProof/>
            <w:webHidden/>
          </w:rPr>
          <w:fldChar w:fldCharType="begin"/>
        </w:r>
        <w:r>
          <w:rPr>
            <w:noProof/>
            <w:webHidden/>
          </w:rPr>
          <w:instrText xml:space="preserve"> PAGEREF _Toc175237856 \h </w:instrText>
        </w:r>
        <w:r>
          <w:rPr>
            <w:noProof/>
            <w:webHidden/>
          </w:rPr>
        </w:r>
        <w:r>
          <w:rPr>
            <w:noProof/>
            <w:webHidden/>
          </w:rPr>
          <w:fldChar w:fldCharType="separate"/>
        </w:r>
        <w:r w:rsidR="00CC1C38">
          <w:rPr>
            <w:noProof/>
            <w:webHidden/>
          </w:rPr>
          <w:t>44</w:t>
        </w:r>
        <w:r>
          <w:rPr>
            <w:noProof/>
            <w:webHidden/>
          </w:rPr>
          <w:fldChar w:fldCharType="end"/>
        </w:r>
      </w:hyperlink>
    </w:p>
    <w:p w14:paraId="2F0F600A" w14:textId="622F073F" w:rsidR="0081167A" w:rsidRDefault="0081167A">
      <w:pPr>
        <w:pStyle w:val="TOC3"/>
        <w:rPr>
          <w:rFonts w:asciiTheme="minorHAnsi" w:eastAsiaTheme="minorEastAsia" w:hAnsiTheme="minorHAnsi"/>
          <w:b w:val="0"/>
          <w:noProof/>
          <w:sz w:val="22"/>
          <w:lang w:eastAsia="en-AU"/>
        </w:rPr>
      </w:pPr>
      <w:hyperlink w:anchor="_Toc175237857" w:history="1">
        <w:r w:rsidRPr="002D040A">
          <w:rPr>
            <w:rStyle w:val="Hyperlink"/>
            <w:noProof/>
          </w:rPr>
          <w:t>Division 1—General</w:t>
        </w:r>
        <w:r>
          <w:rPr>
            <w:noProof/>
            <w:webHidden/>
          </w:rPr>
          <w:tab/>
        </w:r>
        <w:r>
          <w:rPr>
            <w:noProof/>
            <w:webHidden/>
          </w:rPr>
          <w:fldChar w:fldCharType="begin"/>
        </w:r>
        <w:r>
          <w:rPr>
            <w:noProof/>
            <w:webHidden/>
          </w:rPr>
          <w:instrText xml:space="preserve"> PAGEREF _Toc175237857 \h </w:instrText>
        </w:r>
        <w:r>
          <w:rPr>
            <w:noProof/>
            <w:webHidden/>
          </w:rPr>
        </w:r>
        <w:r>
          <w:rPr>
            <w:noProof/>
            <w:webHidden/>
          </w:rPr>
          <w:fldChar w:fldCharType="separate"/>
        </w:r>
        <w:r w:rsidR="00CC1C38">
          <w:rPr>
            <w:noProof/>
            <w:webHidden/>
          </w:rPr>
          <w:t>44</w:t>
        </w:r>
        <w:r>
          <w:rPr>
            <w:noProof/>
            <w:webHidden/>
          </w:rPr>
          <w:fldChar w:fldCharType="end"/>
        </w:r>
      </w:hyperlink>
    </w:p>
    <w:p w14:paraId="7BE41DE5" w14:textId="4CADABB4" w:rsidR="0081167A" w:rsidRDefault="0081167A">
      <w:pPr>
        <w:pStyle w:val="TOC4"/>
        <w:tabs>
          <w:tab w:val="right" w:leader="dot" w:pos="9016"/>
        </w:tabs>
        <w:rPr>
          <w:rFonts w:asciiTheme="minorHAnsi" w:eastAsiaTheme="minorEastAsia" w:hAnsiTheme="minorHAnsi"/>
          <w:noProof/>
          <w:sz w:val="22"/>
          <w:lang w:eastAsia="en-AU"/>
        </w:rPr>
      </w:pPr>
      <w:hyperlink w:anchor="_Toc175237858" w:history="1">
        <w:r w:rsidRPr="002D040A">
          <w:rPr>
            <w:rStyle w:val="Hyperlink"/>
            <w:noProof/>
          </w:rPr>
          <w:t>35.1—Scope of Part</w:t>
        </w:r>
        <w:r>
          <w:rPr>
            <w:noProof/>
            <w:webHidden/>
          </w:rPr>
          <w:tab/>
        </w:r>
        <w:r>
          <w:rPr>
            <w:noProof/>
            <w:webHidden/>
          </w:rPr>
          <w:fldChar w:fldCharType="begin"/>
        </w:r>
        <w:r>
          <w:rPr>
            <w:noProof/>
            <w:webHidden/>
          </w:rPr>
          <w:instrText xml:space="preserve"> PAGEREF _Toc175237858 \h </w:instrText>
        </w:r>
        <w:r>
          <w:rPr>
            <w:noProof/>
            <w:webHidden/>
          </w:rPr>
        </w:r>
        <w:r>
          <w:rPr>
            <w:noProof/>
            <w:webHidden/>
          </w:rPr>
          <w:fldChar w:fldCharType="separate"/>
        </w:r>
        <w:r w:rsidR="00CC1C38">
          <w:rPr>
            <w:noProof/>
            <w:webHidden/>
          </w:rPr>
          <w:t>44</w:t>
        </w:r>
        <w:r>
          <w:rPr>
            <w:noProof/>
            <w:webHidden/>
          </w:rPr>
          <w:fldChar w:fldCharType="end"/>
        </w:r>
      </w:hyperlink>
    </w:p>
    <w:p w14:paraId="795BD838" w14:textId="625714A8" w:rsidR="0081167A" w:rsidRDefault="0081167A">
      <w:pPr>
        <w:pStyle w:val="TOC4"/>
        <w:tabs>
          <w:tab w:val="right" w:leader="dot" w:pos="9016"/>
        </w:tabs>
        <w:rPr>
          <w:rFonts w:asciiTheme="minorHAnsi" w:eastAsiaTheme="minorEastAsia" w:hAnsiTheme="minorHAnsi"/>
          <w:noProof/>
          <w:sz w:val="22"/>
          <w:lang w:eastAsia="en-AU"/>
        </w:rPr>
      </w:pPr>
      <w:hyperlink w:anchor="_Toc175237859" w:history="1">
        <w:r w:rsidRPr="002D040A">
          <w:rPr>
            <w:rStyle w:val="Hyperlink"/>
            <w:noProof/>
          </w:rPr>
          <w:t>35.2—Definitions</w:t>
        </w:r>
        <w:r>
          <w:rPr>
            <w:noProof/>
            <w:webHidden/>
          </w:rPr>
          <w:tab/>
        </w:r>
        <w:r>
          <w:rPr>
            <w:noProof/>
            <w:webHidden/>
          </w:rPr>
          <w:fldChar w:fldCharType="begin"/>
        </w:r>
        <w:r>
          <w:rPr>
            <w:noProof/>
            <w:webHidden/>
          </w:rPr>
          <w:instrText xml:space="preserve"> PAGEREF _Toc175237859 \h </w:instrText>
        </w:r>
        <w:r>
          <w:rPr>
            <w:noProof/>
            <w:webHidden/>
          </w:rPr>
        </w:r>
        <w:r>
          <w:rPr>
            <w:noProof/>
            <w:webHidden/>
          </w:rPr>
          <w:fldChar w:fldCharType="separate"/>
        </w:r>
        <w:r w:rsidR="00CC1C38">
          <w:rPr>
            <w:noProof/>
            <w:webHidden/>
          </w:rPr>
          <w:t>44</w:t>
        </w:r>
        <w:r>
          <w:rPr>
            <w:noProof/>
            <w:webHidden/>
          </w:rPr>
          <w:fldChar w:fldCharType="end"/>
        </w:r>
      </w:hyperlink>
    </w:p>
    <w:p w14:paraId="5382CA43" w14:textId="0A9D4C53" w:rsidR="0081167A" w:rsidRDefault="0081167A">
      <w:pPr>
        <w:pStyle w:val="TOC3"/>
        <w:rPr>
          <w:rFonts w:asciiTheme="minorHAnsi" w:eastAsiaTheme="minorEastAsia" w:hAnsiTheme="minorHAnsi"/>
          <w:b w:val="0"/>
          <w:noProof/>
          <w:sz w:val="22"/>
          <w:lang w:eastAsia="en-AU"/>
        </w:rPr>
      </w:pPr>
      <w:hyperlink w:anchor="_Toc175237860" w:history="1">
        <w:r w:rsidRPr="002D040A">
          <w:rPr>
            <w:rStyle w:val="Hyperlink"/>
            <w:noProof/>
          </w:rPr>
          <w:t>Division 2—Detention and contact orders: Supreme and District Courts</w:t>
        </w:r>
        <w:r>
          <w:rPr>
            <w:noProof/>
            <w:webHidden/>
          </w:rPr>
          <w:tab/>
        </w:r>
        <w:r>
          <w:rPr>
            <w:noProof/>
            <w:webHidden/>
          </w:rPr>
          <w:fldChar w:fldCharType="begin"/>
        </w:r>
        <w:r>
          <w:rPr>
            <w:noProof/>
            <w:webHidden/>
          </w:rPr>
          <w:instrText xml:space="preserve"> PAGEREF _Toc175237860 \h </w:instrText>
        </w:r>
        <w:r>
          <w:rPr>
            <w:noProof/>
            <w:webHidden/>
          </w:rPr>
        </w:r>
        <w:r>
          <w:rPr>
            <w:noProof/>
            <w:webHidden/>
          </w:rPr>
          <w:fldChar w:fldCharType="separate"/>
        </w:r>
        <w:r w:rsidR="00CC1C38">
          <w:rPr>
            <w:noProof/>
            <w:webHidden/>
          </w:rPr>
          <w:t>45</w:t>
        </w:r>
        <w:r>
          <w:rPr>
            <w:noProof/>
            <w:webHidden/>
          </w:rPr>
          <w:fldChar w:fldCharType="end"/>
        </w:r>
      </w:hyperlink>
    </w:p>
    <w:p w14:paraId="5B965829" w14:textId="578E66BF" w:rsidR="0081167A" w:rsidRDefault="0081167A">
      <w:pPr>
        <w:pStyle w:val="TOC3"/>
        <w:rPr>
          <w:rFonts w:asciiTheme="minorHAnsi" w:eastAsiaTheme="minorEastAsia" w:hAnsiTheme="minorHAnsi"/>
          <w:b w:val="0"/>
          <w:noProof/>
          <w:sz w:val="22"/>
          <w:lang w:eastAsia="en-AU"/>
        </w:rPr>
      </w:pPr>
      <w:hyperlink w:anchor="_Toc175237861" w:history="1">
        <w:r w:rsidRPr="002D040A">
          <w:rPr>
            <w:rStyle w:val="Hyperlink"/>
            <w:noProof/>
          </w:rPr>
          <w:t>Subdivision A—General</w:t>
        </w:r>
        <w:r>
          <w:rPr>
            <w:noProof/>
            <w:webHidden/>
          </w:rPr>
          <w:tab/>
        </w:r>
        <w:r>
          <w:rPr>
            <w:noProof/>
            <w:webHidden/>
          </w:rPr>
          <w:fldChar w:fldCharType="begin"/>
        </w:r>
        <w:r>
          <w:rPr>
            <w:noProof/>
            <w:webHidden/>
          </w:rPr>
          <w:instrText xml:space="preserve"> PAGEREF _Toc175237861 \h </w:instrText>
        </w:r>
        <w:r>
          <w:rPr>
            <w:noProof/>
            <w:webHidden/>
          </w:rPr>
        </w:r>
        <w:r>
          <w:rPr>
            <w:noProof/>
            <w:webHidden/>
          </w:rPr>
          <w:fldChar w:fldCharType="separate"/>
        </w:r>
        <w:r w:rsidR="00CC1C38">
          <w:rPr>
            <w:noProof/>
            <w:webHidden/>
          </w:rPr>
          <w:t>45</w:t>
        </w:r>
        <w:r>
          <w:rPr>
            <w:noProof/>
            <w:webHidden/>
          </w:rPr>
          <w:fldChar w:fldCharType="end"/>
        </w:r>
      </w:hyperlink>
    </w:p>
    <w:p w14:paraId="31C10559" w14:textId="1EA8262C" w:rsidR="0081167A" w:rsidRDefault="0081167A">
      <w:pPr>
        <w:pStyle w:val="TOC4"/>
        <w:tabs>
          <w:tab w:val="right" w:leader="dot" w:pos="9016"/>
        </w:tabs>
        <w:rPr>
          <w:rFonts w:asciiTheme="minorHAnsi" w:eastAsiaTheme="minorEastAsia" w:hAnsiTheme="minorHAnsi"/>
          <w:noProof/>
          <w:sz w:val="22"/>
          <w:lang w:eastAsia="en-AU"/>
        </w:rPr>
      </w:pPr>
      <w:hyperlink w:anchor="_Toc175237862" w:history="1">
        <w:r w:rsidRPr="002D040A">
          <w:rPr>
            <w:rStyle w:val="Hyperlink"/>
            <w:noProof/>
          </w:rPr>
          <w:t>36.1—Provision of documents</w:t>
        </w:r>
        <w:r>
          <w:rPr>
            <w:noProof/>
            <w:webHidden/>
          </w:rPr>
          <w:tab/>
        </w:r>
        <w:r>
          <w:rPr>
            <w:noProof/>
            <w:webHidden/>
          </w:rPr>
          <w:fldChar w:fldCharType="begin"/>
        </w:r>
        <w:r>
          <w:rPr>
            <w:noProof/>
            <w:webHidden/>
          </w:rPr>
          <w:instrText xml:space="preserve"> PAGEREF _Toc175237862 \h </w:instrText>
        </w:r>
        <w:r>
          <w:rPr>
            <w:noProof/>
            <w:webHidden/>
          </w:rPr>
        </w:r>
        <w:r>
          <w:rPr>
            <w:noProof/>
            <w:webHidden/>
          </w:rPr>
          <w:fldChar w:fldCharType="separate"/>
        </w:r>
        <w:r w:rsidR="00CC1C38">
          <w:rPr>
            <w:noProof/>
            <w:webHidden/>
          </w:rPr>
          <w:t>45</w:t>
        </w:r>
        <w:r>
          <w:rPr>
            <w:noProof/>
            <w:webHidden/>
          </w:rPr>
          <w:fldChar w:fldCharType="end"/>
        </w:r>
      </w:hyperlink>
    </w:p>
    <w:p w14:paraId="54F6E2C0" w14:textId="5F030DC7" w:rsidR="0081167A" w:rsidRDefault="0081167A">
      <w:pPr>
        <w:pStyle w:val="TOC4"/>
        <w:tabs>
          <w:tab w:val="right" w:leader="dot" w:pos="9016"/>
        </w:tabs>
        <w:rPr>
          <w:rFonts w:asciiTheme="minorHAnsi" w:eastAsiaTheme="minorEastAsia" w:hAnsiTheme="minorHAnsi"/>
          <w:noProof/>
          <w:sz w:val="22"/>
          <w:lang w:eastAsia="en-AU"/>
        </w:rPr>
      </w:pPr>
      <w:hyperlink w:anchor="_Toc175237863" w:history="1">
        <w:r w:rsidRPr="002D040A">
          <w:rPr>
            <w:rStyle w:val="Hyperlink"/>
            <w:noProof/>
          </w:rPr>
          <w:t>36.2—Application by physical lodgement</w:t>
        </w:r>
        <w:r>
          <w:rPr>
            <w:noProof/>
            <w:webHidden/>
          </w:rPr>
          <w:tab/>
        </w:r>
        <w:r>
          <w:rPr>
            <w:noProof/>
            <w:webHidden/>
          </w:rPr>
          <w:fldChar w:fldCharType="begin"/>
        </w:r>
        <w:r>
          <w:rPr>
            <w:noProof/>
            <w:webHidden/>
          </w:rPr>
          <w:instrText xml:space="preserve"> PAGEREF _Toc175237863 \h </w:instrText>
        </w:r>
        <w:r>
          <w:rPr>
            <w:noProof/>
            <w:webHidden/>
          </w:rPr>
        </w:r>
        <w:r>
          <w:rPr>
            <w:noProof/>
            <w:webHidden/>
          </w:rPr>
          <w:fldChar w:fldCharType="separate"/>
        </w:r>
        <w:r w:rsidR="00CC1C38">
          <w:rPr>
            <w:noProof/>
            <w:webHidden/>
          </w:rPr>
          <w:t>45</w:t>
        </w:r>
        <w:r>
          <w:rPr>
            <w:noProof/>
            <w:webHidden/>
          </w:rPr>
          <w:fldChar w:fldCharType="end"/>
        </w:r>
      </w:hyperlink>
    </w:p>
    <w:p w14:paraId="1E65BB2A" w14:textId="5F37B712" w:rsidR="0081167A" w:rsidRDefault="0081167A">
      <w:pPr>
        <w:pStyle w:val="TOC4"/>
        <w:tabs>
          <w:tab w:val="right" w:leader="dot" w:pos="9016"/>
        </w:tabs>
        <w:rPr>
          <w:rFonts w:asciiTheme="minorHAnsi" w:eastAsiaTheme="minorEastAsia" w:hAnsiTheme="minorHAnsi"/>
          <w:noProof/>
          <w:sz w:val="22"/>
          <w:lang w:eastAsia="en-AU"/>
        </w:rPr>
      </w:pPr>
      <w:hyperlink w:anchor="_Toc175237864" w:history="1">
        <w:r w:rsidRPr="002D040A">
          <w:rPr>
            <w:rStyle w:val="Hyperlink"/>
            <w:noProof/>
          </w:rPr>
          <w:t>36.3—Application by email or other electronic means</w:t>
        </w:r>
        <w:r>
          <w:rPr>
            <w:noProof/>
            <w:webHidden/>
          </w:rPr>
          <w:tab/>
        </w:r>
        <w:r>
          <w:rPr>
            <w:noProof/>
            <w:webHidden/>
          </w:rPr>
          <w:fldChar w:fldCharType="begin"/>
        </w:r>
        <w:r>
          <w:rPr>
            <w:noProof/>
            <w:webHidden/>
          </w:rPr>
          <w:instrText xml:space="preserve"> PAGEREF _Toc175237864 \h </w:instrText>
        </w:r>
        <w:r>
          <w:rPr>
            <w:noProof/>
            <w:webHidden/>
          </w:rPr>
        </w:r>
        <w:r>
          <w:rPr>
            <w:noProof/>
            <w:webHidden/>
          </w:rPr>
          <w:fldChar w:fldCharType="separate"/>
        </w:r>
        <w:r w:rsidR="00CC1C38">
          <w:rPr>
            <w:noProof/>
            <w:webHidden/>
          </w:rPr>
          <w:t>45</w:t>
        </w:r>
        <w:r>
          <w:rPr>
            <w:noProof/>
            <w:webHidden/>
          </w:rPr>
          <w:fldChar w:fldCharType="end"/>
        </w:r>
      </w:hyperlink>
    </w:p>
    <w:p w14:paraId="3FCA04D0" w14:textId="2D1ADDA2" w:rsidR="0081167A" w:rsidRDefault="0081167A">
      <w:pPr>
        <w:pStyle w:val="TOC3"/>
        <w:rPr>
          <w:rFonts w:asciiTheme="minorHAnsi" w:eastAsiaTheme="minorEastAsia" w:hAnsiTheme="minorHAnsi"/>
          <w:b w:val="0"/>
          <w:noProof/>
          <w:sz w:val="22"/>
          <w:lang w:eastAsia="en-AU"/>
        </w:rPr>
      </w:pPr>
      <w:hyperlink w:anchor="_Toc175237865" w:history="1">
        <w:r w:rsidRPr="002D040A">
          <w:rPr>
            <w:rStyle w:val="Hyperlink"/>
            <w:noProof/>
          </w:rPr>
          <w:t>Subdivision B—Detention orders</w:t>
        </w:r>
        <w:r>
          <w:rPr>
            <w:noProof/>
            <w:webHidden/>
          </w:rPr>
          <w:tab/>
        </w:r>
        <w:r>
          <w:rPr>
            <w:noProof/>
            <w:webHidden/>
          </w:rPr>
          <w:fldChar w:fldCharType="begin"/>
        </w:r>
        <w:r>
          <w:rPr>
            <w:noProof/>
            <w:webHidden/>
          </w:rPr>
          <w:instrText xml:space="preserve"> PAGEREF _Toc175237865 \h </w:instrText>
        </w:r>
        <w:r>
          <w:rPr>
            <w:noProof/>
            <w:webHidden/>
          </w:rPr>
        </w:r>
        <w:r>
          <w:rPr>
            <w:noProof/>
            <w:webHidden/>
          </w:rPr>
          <w:fldChar w:fldCharType="separate"/>
        </w:r>
        <w:r w:rsidR="00CC1C38">
          <w:rPr>
            <w:noProof/>
            <w:webHidden/>
          </w:rPr>
          <w:t>46</w:t>
        </w:r>
        <w:r>
          <w:rPr>
            <w:noProof/>
            <w:webHidden/>
          </w:rPr>
          <w:fldChar w:fldCharType="end"/>
        </w:r>
      </w:hyperlink>
    </w:p>
    <w:p w14:paraId="44276F23" w14:textId="1D50F537" w:rsidR="0081167A" w:rsidRDefault="0081167A">
      <w:pPr>
        <w:pStyle w:val="TOC4"/>
        <w:tabs>
          <w:tab w:val="right" w:leader="dot" w:pos="9016"/>
        </w:tabs>
        <w:rPr>
          <w:rFonts w:asciiTheme="minorHAnsi" w:eastAsiaTheme="minorEastAsia" w:hAnsiTheme="minorHAnsi"/>
          <w:noProof/>
          <w:sz w:val="22"/>
          <w:lang w:eastAsia="en-AU"/>
        </w:rPr>
      </w:pPr>
      <w:hyperlink w:anchor="_Toc175237866" w:history="1">
        <w:r w:rsidRPr="002D040A">
          <w:rPr>
            <w:rStyle w:val="Hyperlink"/>
            <w:noProof/>
          </w:rPr>
          <w:t>36.4—Application</w:t>
        </w:r>
        <w:r>
          <w:rPr>
            <w:noProof/>
            <w:webHidden/>
          </w:rPr>
          <w:tab/>
        </w:r>
        <w:r>
          <w:rPr>
            <w:noProof/>
            <w:webHidden/>
          </w:rPr>
          <w:fldChar w:fldCharType="begin"/>
        </w:r>
        <w:r>
          <w:rPr>
            <w:noProof/>
            <w:webHidden/>
          </w:rPr>
          <w:instrText xml:space="preserve"> PAGEREF _Toc175237866 \h </w:instrText>
        </w:r>
        <w:r>
          <w:rPr>
            <w:noProof/>
            <w:webHidden/>
          </w:rPr>
        </w:r>
        <w:r>
          <w:rPr>
            <w:noProof/>
            <w:webHidden/>
          </w:rPr>
          <w:fldChar w:fldCharType="separate"/>
        </w:r>
        <w:r w:rsidR="00CC1C38">
          <w:rPr>
            <w:noProof/>
            <w:webHidden/>
          </w:rPr>
          <w:t>46</w:t>
        </w:r>
        <w:r>
          <w:rPr>
            <w:noProof/>
            <w:webHidden/>
          </w:rPr>
          <w:fldChar w:fldCharType="end"/>
        </w:r>
      </w:hyperlink>
    </w:p>
    <w:p w14:paraId="37DF67CF" w14:textId="25161FF7" w:rsidR="0081167A" w:rsidRDefault="0081167A">
      <w:pPr>
        <w:pStyle w:val="TOC4"/>
        <w:tabs>
          <w:tab w:val="right" w:leader="dot" w:pos="9016"/>
        </w:tabs>
        <w:rPr>
          <w:rFonts w:asciiTheme="minorHAnsi" w:eastAsiaTheme="minorEastAsia" w:hAnsiTheme="minorHAnsi"/>
          <w:noProof/>
          <w:sz w:val="22"/>
          <w:lang w:eastAsia="en-AU"/>
        </w:rPr>
      </w:pPr>
      <w:hyperlink w:anchor="_Toc175237867" w:history="1">
        <w:r w:rsidRPr="002D040A">
          <w:rPr>
            <w:rStyle w:val="Hyperlink"/>
            <w:noProof/>
          </w:rPr>
          <w:t>36.5—Order</w:t>
        </w:r>
        <w:r>
          <w:rPr>
            <w:noProof/>
            <w:webHidden/>
          </w:rPr>
          <w:tab/>
        </w:r>
        <w:r>
          <w:rPr>
            <w:noProof/>
            <w:webHidden/>
          </w:rPr>
          <w:fldChar w:fldCharType="begin"/>
        </w:r>
        <w:r>
          <w:rPr>
            <w:noProof/>
            <w:webHidden/>
          </w:rPr>
          <w:instrText xml:space="preserve"> PAGEREF _Toc175237867 \h </w:instrText>
        </w:r>
        <w:r>
          <w:rPr>
            <w:noProof/>
            <w:webHidden/>
          </w:rPr>
        </w:r>
        <w:r>
          <w:rPr>
            <w:noProof/>
            <w:webHidden/>
          </w:rPr>
          <w:fldChar w:fldCharType="separate"/>
        </w:r>
        <w:r w:rsidR="00CC1C38">
          <w:rPr>
            <w:noProof/>
            <w:webHidden/>
          </w:rPr>
          <w:t>47</w:t>
        </w:r>
        <w:r>
          <w:rPr>
            <w:noProof/>
            <w:webHidden/>
          </w:rPr>
          <w:fldChar w:fldCharType="end"/>
        </w:r>
      </w:hyperlink>
    </w:p>
    <w:p w14:paraId="109E3EBA" w14:textId="76CB18A8" w:rsidR="0081167A" w:rsidRDefault="0081167A">
      <w:pPr>
        <w:pStyle w:val="TOC3"/>
        <w:rPr>
          <w:rFonts w:asciiTheme="minorHAnsi" w:eastAsiaTheme="minorEastAsia" w:hAnsiTheme="minorHAnsi"/>
          <w:b w:val="0"/>
          <w:noProof/>
          <w:sz w:val="22"/>
          <w:lang w:eastAsia="en-AU"/>
        </w:rPr>
      </w:pPr>
      <w:hyperlink w:anchor="_Toc175237868" w:history="1">
        <w:r w:rsidRPr="002D040A">
          <w:rPr>
            <w:rStyle w:val="Hyperlink"/>
            <w:noProof/>
          </w:rPr>
          <w:t>Subdivision C—Prohibited contact orders</w:t>
        </w:r>
        <w:r>
          <w:rPr>
            <w:noProof/>
            <w:webHidden/>
          </w:rPr>
          <w:tab/>
        </w:r>
        <w:r>
          <w:rPr>
            <w:noProof/>
            <w:webHidden/>
          </w:rPr>
          <w:fldChar w:fldCharType="begin"/>
        </w:r>
        <w:r>
          <w:rPr>
            <w:noProof/>
            <w:webHidden/>
          </w:rPr>
          <w:instrText xml:space="preserve"> PAGEREF _Toc175237868 \h </w:instrText>
        </w:r>
        <w:r>
          <w:rPr>
            <w:noProof/>
            <w:webHidden/>
          </w:rPr>
        </w:r>
        <w:r>
          <w:rPr>
            <w:noProof/>
            <w:webHidden/>
          </w:rPr>
          <w:fldChar w:fldCharType="separate"/>
        </w:r>
        <w:r w:rsidR="00CC1C38">
          <w:rPr>
            <w:noProof/>
            <w:webHidden/>
          </w:rPr>
          <w:t>47</w:t>
        </w:r>
        <w:r>
          <w:rPr>
            <w:noProof/>
            <w:webHidden/>
          </w:rPr>
          <w:fldChar w:fldCharType="end"/>
        </w:r>
      </w:hyperlink>
    </w:p>
    <w:p w14:paraId="21D926D6" w14:textId="40688533" w:rsidR="0081167A" w:rsidRDefault="0081167A">
      <w:pPr>
        <w:pStyle w:val="TOC4"/>
        <w:tabs>
          <w:tab w:val="right" w:leader="dot" w:pos="9016"/>
        </w:tabs>
        <w:rPr>
          <w:rFonts w:asciiTheme="minorHAnsi" w:eastAsiaTheme="minorEastAsia" w:hAnsiTheme="minorHAnsi"/>
          <w:noProof/>
          <w:sz w:val="22"/>
          <w:lang w:eastAsia="en-AU"/>
        </w:rPr>
      </w:pPr>
      <w:hyperlink w:anchor="_Toc175237869" w:history="1">
        <w:r w:rsidRPr="002D040A">
          <w:rPr>
            <w:rStyle w:val="Hyperlink"/>
            <w:noProof/>
          </w:rPr>
          <w:t>36.6—Application</w:t>
        </w:r>
        <w:r>
          <w:rPr>
            <w:noProof/>
            <w:webHidden/>
          </w:rPr>
          <w:tab/>
        </w:r>
        <w:r>
          <w:rPr>
            <w:noProof/>
            <w:webHidden/>
          </w:rPr>
          <w:fldChar w:fldCharType="begin"/>
        </w:r>
        <w:r>
          <w:rPr>
            <w:noProof/>
            <w:webHidden/>
          </w:rPr>
          <w:instrText xml:space="preserve"> PAGEREF _Toc175237869 \h </w:instrText>
        </w:r>
        <w:r>
          <w:rPr>
            <w:noProof/>
            <w:webHidden/>
          </w:rPr>
        </w:r>
        <w:r>
          <w:rPr>
            <w:noProof/>
            <w:webHidden/>
          </w:rPr>
          <w:fldChar w:fldCharType="separate"/>
        </w:r>
        <w:r w:rsidR="00CC1C38">
          <w:rPr>
            <w:noProof/>
            <w:webHidden/>
          </w:rPr>
          <w:t>47</w:t>
        </w:r>
        <w:r>
          <w:rPr>
            <w:noProof/>
            <w:webHidden/>
          </w:rPr>
          <w:fldChar w:fldCharType="end"/>
        </w:r>
      </w:hyperlink>
    </w:p>
    <w:p w14:paraId="22B39B3D" w14:textId="73B8B85C" w:rsidR="0081167A" w:rsidRDefault="0081167A">
      <w:pPr>
        <w:pStyle w:val="TOC4"/>
        <w:tabs>
          <w:tab w:val="right" w:leader="dot" w:pos="9016"/>
        </w:tabs>
        <w:rPr>
          <w:rFonts w:asciiTheme="minorHAnsi" w:eastAsiaTheme="minorEastAsia" w:hAnsiTheme="minorHAnsi"/>
          <w:noProof/>
          <w:sz w:val="22"/>
          <w:lang w:eastAsia="en-AU"/>
        </w:rPr>
      </w:pPr>
      <w:hyperlink w:anchor="_Toc175237870" w:history="1">
        <w:r w:rsidRPr="002D040A">
          <w:rPr>
            <w:rStyle w:val="Hyperlink"/>
            <w:noProof/>
          </w:rPr>
          <w:t>36.7—Order</w:t>
        </w:r>
        <w:r>
          <w:rPr>
            <w:noProof/>
            <w:webHidden/>
          </w:rPr>
          <w:tab/>
        </w:r>
        <w:r>
          <w:rPr>
            <w:noProof/>
            <w:webHidden/>
          </w:rPr>
          <w:fldChar w:fldCharType="begin"/>
        </w:r>
        <w:r>
          <w:rPr>
            <w:noProof/>
            <w:webHidden/>
          </w:rPr>
          <w:instrText xml:space="preserve"> PAGEREF _Toc175237870 \h </w:instrText>
        </w:r>
        <w:r>
          <w:rPr>
            <w:noProof/>
            <w:webHidden/>
          </w:rPr>
        </w:r>
        <w:r>
          <w:rPr>
            <w:noProof/>
            <w:webHidden/>
          </w:rPr>
          <w:fldChar w:fldCharType="separate"/>
        </w:r>
        <w:r w:rsidR="00CC1C38">
          <w:rPr>
            <w:noProof/>
            <w:webHidden/>
          </w:rPr>
          <w:t>48</w:t>
        </w:r>
        <w:r>
          <w:rPr>
            <w:noProof/>
            <w:webHidden/>
          </w:rPr>
          <w:fldChar w:fldCharType="end"/>
        </w:r>
      </w:hyperlink>
    </w:p>
    <w:p w14:paraId="5F572F2D" w14:textId="7148AC49" w:rsidR="0081167A" w:rsidRDefault="0081167A">
      <w:pPr>
        <w:pStyle w:val="TOC3"/>
        <w:rPr>
          <w:rFonts w:asciiTheme="minorHAnsi" w:eastAsiaTheme="minorEastAsia" w:hAnsiTheme="minorHAnsi"/>
          <w:b w:val="0"/>
          <w:noProof/>
          <w:sz w:val="22"/>
          <w:lang w:eastAsia="en-AU"/>
        </w:rPr>
      </w:pPr>
      <w:hyperlink w:anchor="_Toc175237871" w:history="1">
        <w:r w:rsidRPr="002D040A">
          <w:rPr>
            <w:rStyle w:val="Hyperlink"/>
            <w:noProof/>
          </w:rPr>
          <w:t>Subdivision D—Extension and revocation orders</w:t>
        </w:r>
        <w:r>
          <w:rPr>
            <w:noProof/>
            <w:webHidden/>
          </w:rPr>
          <w:tab/>
        </w:r>
        <w:r>
          <w:rPr>
            <w:noProof/>
            <w:webHidden/>
          </w:rPr>
          <w:fldChar w:fldCharType="begin"/>
        </w:r>
        <w:r>
          <w:rPr>
            <w:noProof/>
            <w:webHidden/>
          </w:rPr>
          <w:instrText xml:space="preserve"> PAGEREF _Toc175237871 \h </w:instrText>
        </w:r>
        <w:r>
          <w:rPr>
            <w:noProof/>
            <w:webHidden/>
          </w:rPr>
        </w:r>
        <w:r>
          <w:rPr>
            <w:noProof/>
            <w:webHidden/>
          </w:rPr>
          <w:fldChar w:fldCharType="separate"/>
        </w:r>
        <w:r w:rsidR="00CC1C38">
          <w:rPr>
            <w:noProof/>
            <w:webHidden/>
          </w:rPr>
          <w:t>48</w:t>
        </w:r>
        <w:r>
          <w:rPr>
            <w:noProof/>
            <w:webHidden/>
          </w:rPr>
          <w:fldChar w:fldCharType="end"/>
        </w:r>
      </w:hyperlink>
    </w:p>
    <w:p w14:paraId="2EB9BE25" w14:textId="6CE1EE66" w:rsidR="0081167A" w:rsidRDefault="0081167A">
      <w:pPr>
        <w:pStyle w:val="TOC4"/>
        <w:tabs>
          <w:tab w:val="right" w:leader="dot" w:pos="9016"/>
        </w:tabs>
        <w:rPr>
          <w:rFonts w:asciiTheme="minorHAnsi" w:eastAsiaTheme="minorEastAsia" w:hAnsiTheme="minorHAnsi"/>
          <w:noProof/>
          <w:sz w:val="22"/>
          <w:lang w:eastAsia="en-AU"/>
        </w:rPr>
      </w:pPr>
      <w:hyperlink w:anchor="_Toc175237872" w:history="1">
        <w:r w:rsidRPr="002D040A">
          <w:rPr>
            <w:rStyle w:val="Hyperlink"/>
            <w:noProof/>
          </w:rPr>
          <w:t>36.8—Application</w:t>
        </w:r>
        <w:r>
          <w:rPr>
            <w:noProof/>
            <w:webHidden/>
          </w:rPr>
          <w:tab/>
        </w:r>
        <w:r>
          <w:rPr>
            <w:noProof/>
            <w:webHidden/>
          </w:rPr>
          <w:fldChar w:fldCharType="begin"/>
        </w:r>
        <w:r>
          <w:rPr>
            <w:noProof/>
            <w:webHidden/>
          </w:rPr>
          <w:instrText xml:space="preserve"> PAGEREF _Toc175237872 \h </w:instrText>
        </w:r>
        <w:r>
          <w:rPr>
            <w:noProof/>
            <w:webHidden/>
          </w:rPr>
        </w:r>
        <w:r>
          <w:rPr>
            <w:noProof/>
            <w:webHidden/>
          </w:rPr>
          <w:fldChar w:fldCharType="separate"/>
        </w:r>
        <w:r w:rsidR="00CC1C38">
          <w:rPr>
            <w:noProof/>
            <w:webHidden/>
          </w:rPr>
          <w:t>48</w:t>
        </w:r>
        <w:r>
          <w:rPr>
            <w:noProof/>
            <w:webHidden/>
          </w:rPr>
          <w:fldChar w:fldCharType="end"/>
        </w:r>
      </w:hyperlink>
    </w:p>
    <w:p w14:paraId="26C06164" w14:textId="0047DB97" w:rsidR="0081167A" w:rsidRDefault="0081167A">
      <w:pPr>
        <w:pStyle w:val="TOC4"/>
        <w:tabs>
          <w:tab w:val="right" w:leader="dot" w:pos="9016"/>
        </w:tabs>
        <w:rPr>
          <w:rFonts w:asciiTheme="minorHAnsi" w:eastAsiaTheme="minorEastAsia" w:hAnsiTheme="minorHAnsi"/>
          <w:noProof/>
          <w:sz w:val="22"/>
          <w:lang w:eastAsia="en-AU"/>
        </w:rPr>
      </w:pPr>
      <w:hyperlink w:anchor="_Toc175237873" w:history="1">
        <w:r w:rsidRPr="002D040A">
          <w:rPr>
            <w:rStyle w:val="Hyperlink"/>
            <w:noProof/>
          </w:rPr>
          <w:t>36.9—Order</w:t>
        </w:r>
        <w:r>
          <w:rPr>
            <w:noProof/>
            <w:webHidden/>
          </w:rPr>
          <w:tab/>
        </w:r>
        <w:r>
          <w:rPr>
            <w:noProof/>
            <w:webHidden/>
          </w:rPr>
          <w:fldChar w:fldCharType="begin"/>
        </w:r>
        <w:r>
          <w:rPr>
            <w:noProof/>
            <w:webHidden/>
          </w:rPr>
          <w:instrText xml:space="preserve"> PAGEREF _Toc175237873 \h </w:instrText>
        </w:r>
        <w:r>
          <w:rPr>
            <w:noProof/>
            <w:webHidden/>
          </w:rPr>
        </w:r>
        <w:r>
          <w:rPr>
            <w:noProof/>
            <w:webHidden/>
          </w:rPr>
          <w:fldChar w:fldCharType="separate"/>
        </w:r>
        <w:r w:rsidR="00CC1C38">
          <w:rPr>
            <w:noProof/>
            <w:webHidden/>
          </w:rPr>
          <w:t>48</w:t>
        </w:r>
        <w:r>
          <w:rPr>
            <w:noProof/>
            <w:webHidden/>
          </w:rPr>
          <w:fldChar w:fldCharType="end"/>
        </w:r>
      </w:hyperlink>
    </w:p>
    <w:p w14:paraId="3D650BE6" w14:textId="60EE1520" w:rsidR="0081167A" w:rsidRDefault="0081167A">
      <w:pPr>
        <w:pStyle w:val="TOC3"/>
        <w:rPr>
          <w:rFonts w:asciiTheme="minorHAnsi" w:eastAsiaTheme="minorEastAsia" w:hAnsiTheme="minorHAnsi"/>
          <w:b w:val="0"/>
          <w:noProof/>
          <w:sz w:val="22"/>
          <w:lang w:eastAsia="en-AU"/>
        </w:rPr>
      </w:pPr>
      <w:hyperlink w:anchor="_Toc175237874" w:history="1">
        <w:r w:rsidRPr="002D040A">
          <w:rPr>
            <w:rStyle w:val="Hyperlink"/>
            <w:noProof/>
          </w:rPr>
          <w:t>Division 3—Review of detention orders: Supreme Court</w:t>
        </w:r>
        <w:r>
          <w:rPr>
            <w:noProof/>
            <w:webHidden/>
          </w:rPr>
          <w:tab/>
        </w:r>
        <w:r>
          <w:rPr>
            <w:noProof/>
            <w:webHidden/>
          </w:rPr>
          <w:fldChar w:fldCharType="begin"/>
        </w:r>
        <w:r>
          <w:rPr>
            <w:noProof/>
            <w:webHidden/>
          </w:rPr>
          <w:instrText xml:space="preserve"> PAGEREF _Toc175237874 \h </w:instrText>
        </w:r>
        <w:r>
          <w:rPr>
            <w:noProof/>
            <w:webHidden/>
          </w:rPr>
        </w:r>
        <w:r>
          <w:rPr>
            <w:noProof/>
            <w:webHidden/>
          </w:rPr>
          <w:fldChar w:fldCharType="separate"/>
        </w:r>
        <w:r w:rsidR="00CC1C38">
          <w:rPr>
            <w:noProof/>
            <w:webHidden/>
          </w:rPr>
          <w:t>49</w:t>
        </w:r>
        <w:r>
          <w:rPr>
            <w:noProof/>
            <w:webHidden/>
          </w:rPr>
          <w:fldChar w:fldCharType="end"/>
        </w:r>
      </w:hyperlink>
    </w:p>
    <w:p w14:paraId="688656D6" w14:textId="1E99C52F" w:rsidR="0081167A" w:rsidRDefault="0081167A">
      <w:pPr>
        <w:pStyle w:val="TOC4"/>
        <w:tabs>
          <w:tab w:val="right" w:leader="dot" w:pos="9016"/>
        </w:tabs>
        <w:rPr>
          <w:rFonts w:asciiTheme="minorHAnsi" w:eastAsiaTheme="minorEastAsia" w:hAnsiTheme="minorHAnsi"/>
          <w:noProof/>
          <w:sz w:val="22"/>
          <w:lang w:eastAsia="en-AU"/>
        </w:rPr>
      </w:pPr>
      <w:hyperlink w:anchor="_Toc175237875" w:history="1">
        <w:r w:rsidRPr="002D040A">
          <w:rPr>
            <w:rStyle w:val="Hyperlink"/>
            <w:noProof/>
          </w:rPr>
          <w:t>37.1—Application</w:t>
        </w:r>
        <w:r>
          <w:rPr>
            <w:noProof/>
            <w:webHidden/>
          </w:rPr>
          <w:tab/>
        </w:r>
        <w:r>
          <w:rPr>
            <w:noProof/>
            <w:webHidden/>
          </w:rPr>
          <w:fldChar w:fldCharType="begin"/>
        </w:r>
        <w:r>
          <w:rPr>
            <w:noProof/>
            <w:webHidden/>
          </w:rPr>
          <w:instrText xml:space="preserve"> PAGEREF _Toc175237875 \h </w:instrText>
        </w:r>
        <w:r>
          <w:rPr>
            <w:noProof/>
            <w:webHidden/>
          </w:rPr>
        </w:r>
        <w:r>
          <w:rPr>
            <w:noProof/>
            <w:webHidden/>
          </w:rPr>
          <w:fldChar w:fldCharType="separate"/>
        </w:r>
        <w:r w:rsidR="00CC1C38">
          <w:rPr>
            <w:noProof/>
            <w:webHidden/>
          </w:rPr>
          <w:t>49</w:t>
        </w:r>
        <w:r>
          <w:rPr>
            <w:noProof/>
            <w:webHidden/>
          </w:rPr>
          <w:fldChar w:fldCharType="end"/>
        </w:r>
      </w:hyperlink>
    </w:p>
    <w:p w14:paraId="04BE393F" w14:textId="69B12EBE" w:rsidR="0081167A" w:rsidRDefault="0081167A">
      <w:pPr>
        <w:pStyle w:val="TOC4"/>
        <w:tabs>
          <w:tab w:val="right" w:leader="dot" w:pos="9016"/>
        </w:tabs>
        <w:rPr>
          <w:rFonts w:asciiTheme="minorHAnsi" w:eastAsiaTheme="minorEastAsia" w:hAnsiTheme="minorHAnsi"/>
          <w:noProof/>
          <w:sz w:val="22"/>
          <w:lang w:eastAsia="en-AU"/>
        </w:rPr>
      </w:pPr>
      <w:hyperlink w:anchor="_Toc175237876" w:history="1">
        <w:r w:rsidRPr="002D040A">
          <w:rPr>
            <w:rStyle w:val="Hyperlink"/>
            <w:noProof/>
          </w:rPr>
          <w:t>37.2—Hearing and determination</w:t>
        </w:r>
        <w:r>
          <w:rPr>
            <w:noProof/>
            <w:webHidden/>
          </w:rPr>
          <w:tab/>
        </w:r>
        <w:r>
          <w:rPr>
            <w:noProof/>
            <w:webHidden/>
          </w:rPr>
          <w:fldChar w:fldCharType="begin"/>
        </w:r>
        <w:r>
          <w:rPr>
            <w:noProof/>
            <w:webHidden/>
          </w:rPr>
          <w:instrText xml:space="preserve"> PAGEREF _Toc175237876 \h </w:instrText>
        </w:r>
        <w:r>
          <w:rPr>
            <w:noProof/>
            <w:webHidden/>
          </w:rPr>
        </w:r>
        <w:r>
          <w:rPr>
            <w:noProof/>
            <w:webHidden/>
          </w:rPr>
          <w:fldChar w:fldCharType="separate"/>
        </w:r>
        <w:r w:rsidR="00CC1C38">
          <w:rPr>
            <w:noProof/>
            <w:webHidden/>
          </w:rPr>
          <w:t>49</w:t>
        </w:r>
        <w:r>
          <w:rPr>
            <w:noProof/>
            <w:webHidden/>
          </w:rPr>
          <w:fldChar w:fldCharType="end"/>
        </w:r>
      </w:hyperlink>
    </w:p>
    <w:p w14:paraId="10A6CFC6" w14:textId="3CCE05A6"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877" w:history="1">
        <w:r w:rsidRPr="002D040A">
          <w:rPr>
            <w:rStyle w:val="Hyperlink"/>
            <w:noProof/>
          </w:rPr>
          <w:t>Part 5—Uncontrolled sexual instincts: Supreme Court</w:t>
        </w:r>
        <w:r>
          <w:rPr>
            <w:noProof/>
            <w:webHidden/>
          </w:rPr>
          <w:tab/>
        </w:r>
        <w:r>
          <w:rPr>
            <w:noProof/>
            <w:webHidden/>
          </w:rPr>
          <w:fldChar w:fldCharType="begin"/>
        </w:r>
        <w:r>
          <w:rPr>
            <w:noProof/>
            <w:webHidden/>
          </w:rPr>
          <w:instrText xml:space="preserve"> PAGEREF _Toc175237877 \h </w:instrText>
        </w:r>
        <w:r>
          <w:rPr>
            <w:noProof/>
            <w:webHidden/>
          </w:rPr>
        </w:r>
        <w:r>
          <w:rPr>
            <w:noProof/>
            <w:webHidden/>
          </w:rPr>
          <w:fldChar w:fldCharType="separate"/>
        </w:r>
        <w:r w:rsidR="00CC1C38">
          <w:rPr>
            <w:noProof/>
            <w:webHidden/>
          </w:rPr>
          <w:t>50</w:t>
        </w:r>
        <w:r>
          <w:rPr>
            <w:noProof/>
            <w:webHidden/>
          </w:rPr>
          <w:fldChar w:fldCharType="end"/>
        </w:r>
      </w:hyperlink>
    </w:p>
    <w:p w14:paraId="6A7DA702" w14:textId="24FDEECB" w:rsidR="0081167A" w:rsidRDefault="0081167A">
      <w:pPr>
        <w:pStyle w:val="TOC3"/>
        <w:rPr>
          <w:rFonts w:asciiTheme="minorHAnsi" w:eastAsiaTheme="minorEastAsia" w:hAnsiTheme="minorHAnsi"/>
          <w:b w:val="0"/>
          <w:noProof/>
          <w:sz w:val="22"/>
          <w:lang w:eastAsia="en-AU"/>
        </w:rPr>
      </w:pPr>
      <w:hyperlink w:anchor="_Toc175237878" w:history="1">
        <w:r w:rsidRPr="002D040A">
          <w:rPr>
            <w:rStyle w:val="Hyperlink"/>
            <w:noProof/>
          </w:rPr>
          <w:t>Division 1—General</w:t>
        </w:r>
        <w:r>
          <w:rPr>
            <w:noProof/>
            <w:webHidden/>
          </w:rPr>
          <w:tab/>
        </w:r>
        <w:r>
          <w:rPr>
            <w:noProof/>
            <w:webHidden/>
          </w:rPr>
          <w:fldChar w:fldCharType="begin"/>
        </w:r>
        <w:r>
          <w:rPr>
            <w:noProof/>
            <w:webHidden/>
          </w:rPr>
          <w:instrText xml:space="preserve"> PAGEREF _Toc175237878 \h </w:instrText>
        </w:r>
        <w:r>
          <w:rPr>
            <w:noProof/>
            <w:webHidden/>
          </w:rPr>
        </w:r>
        <w:r>
          <w:rPr>
            <w:noProof/>
            <w:webHidden/>
          </w:rPr>
          <w:fldChar w:fldCharType="separate"/>
        </w:r>
        <w:r w:rsidR="00CC1C38">
          <w:rPr>
            <w:noProof/>
            <w:webHidden/>
          </w:rPr>
          <w:t>50</w:t>
        </w:r>
        <w:r>
          <w:rPr>
            <w:noProof/>
            <w:webHidden/>
          </w:rPr>
          <w:fldChar w:fldCharType="end"/>
        </w:r>
      </w:hyperlink>
    </w:p>
    <w:p w14:paraId="717CEDE3" w14:textId="7BBF2034" w:rsidR="0081167A" w:rsidRDefault="0081167A">
      <w:pPr>
        <w:pStyle w:val="TOC4"/>
        <w:tabs>
          <w:tab w:val="right" w:leader="dot" w:pos="9016"/>
        </w:tabs>
        <w:rPr>
          <w:rFonts w:asciiTheme="minorHAnsi" w:eastAsiaTheme="minorEastAsia" w:hAnsiTheme="minorHAnsi"/>
          <w:noProof/>
          <w:sz w:val="22"/>
          <w:lang w:eastAsia="en-AU"/>
        </w:rPr>
      </w:pPr>
      <w:hyperlink w:anchor="_Toc175237879" w:history="1">
        <w:r w:rsidRPr="002D040A">
          <w:rPr>
            <w:rStyle w:val="Hyperlink"/>
            <w:noProof/>
          </w:rPr>
          <w:t>41.1—Scope of Part</w:t>
        </w:r>
        <w:r>
          <w:rPr>
            <w:noProof/>
            <w:webHidden/>
          </w:rPr>
          <w:tab/>
        </w:r>
        <w:r>
          <w:rPr>
            <w:noProof/>
            <w:webHidden/>
          </w:rPr>
          <w:fldChar w:fldCharType="begin"/>
        </w:r>
        <w:r>
          <w:rPr>
            <w:noProof/>
            <w:webHidden/>
          </w:rPr>
          <w:instrText xml:space="preserve"> PAGEREF _Toc175237879 \h </w:instrText>
        </w:r>
        <w:r>
          <w:rPr>
            <w:noProof/>
            <w:webHidden/>
          </w:rPr>
        </w:r>
        <w:r>
          <w:rPr>
            <w:noProof/>
            <w:webHidden/>
          </w:rPr>
          <w:fldChar w:fldCharType="separate"/>
        </w:r>
        <w:r w:rsidR="00CC1C38">
          <w:rPr>
            <w:noProof/>
            <w:webHidden/>
          </w:rPr>
          <w:t>50</w:t>
        </w:r>
        <w:r>
          <w:rPr>
            <w:noProof/>
            <w:webHidden/>
          </w:rPr>
          <w:fldChar w:fldCharType="end"/>
        </w:r>
      </w:hyperlink>
    </w:p>
    <w:p w14:paraId="60BF0876" w14:textId="2C75DDC6" w:rsidR="0081167A" w:rsidRDefault="0081167A">
      <w:pPr>
        <w:pStyle w:val="TOC4"/>
        <w:tabs>
          <w:tab w:val="right" w:leader="dot" w:pos="9016"/>
        </w:tabs>
        <w:rPr>
          <w:rFonts w:asciiTheme="minorHAnsi" w:eastAsiaTheme="minorEastAsia" w:hAnsiTheme="minorHAnsi"/>
          <w:noProof/>
          <w:sz w:val="22"/>
          <w:lang w:eastAsia="en-AU"/>
        </w:rPr>
      </w:pPr>
      <w:hyperlink w:anchor="_Toc175237880" w:history="1">
        <w:r w:rsidRPr="002D040A">
          <w:rPr>
            <w:rStyle w:val="Hyperlink"/>
            <w:noProof/>
          </w:rPr>
          <w:t>41.2—Definitions</w:t>
        </w:r>
        <w:r>
          <w:rPr>
            <w:noProof/>
            <w:webHidden/>
          </w:rPr>
          <w:tab/>
        </w:r>
        <w:r>
          <w:rPr>
            <w:noProof/>
            <w:webHidden/>
          </w:rPr>
          <w:fldChar w:fldCharType="begin"/>
        </w:r>
        <w:r>
          <w:rPr>
            <w:noProof/>
            <w:webHidden/>
          </w:rPr>
          <w:instrText xml:space="preserve"> PAGEREF _Toc175237880 \h </w:instrText>
        </w:r>
        <w:r>
          <w:rPr>
            <w:noProof/>
            <w:webHidden/>
          </w:rPr>
        </w:r>
        <w:r>
          <w:rPr>
            <w:noProof/>
            <w:webHidden/>
          </w:rPr>
          <w:fldChar w:fldCharType="separate"/>
        </w:r>
        <w:r w:rsidR="00CC1C38">
          <w:rPr>
            <w:noProof/>
            <w:webHidden/>
          </w:rPr>
          <w:t>50</w:t>
        </w:r>
        <w:r>
          <w:rPr>
            <w:noProof/>
            <w:webHidden/>
          </w:rPr>
          <w:fldChar w:fldCharType="end"/>
        </w:r>
      </w:hyperlink>
    </w:p>
    <w:p w14:paraId="1BB47F65" w14:textId="16A1492D" w:rsidR="0081167A" w:rsidRDefault="0081167A">
      <w:pPr>
        <w:pStyle w:val="TOC3"/>
        <w:rPr>
          <w:rFonts w:asciiTheme="minorHAnsi" w:eastAsiaTheme="minorEastAsia" w:hAnsiTheme="minorHAnsi"/>
          <w:b w:val="0"/>
          <w:noProof/>
          <w:sz w:val="22"/>
          <w:lang w:eastAsia="en-AU"/>
        </w:rPr>
      </w:pPr>
      <w:hyperlink w:anchor="_Toc175237881" w:history="1">
        <w:r w:rsidRPr="002D040A">
          <w:rPr>
            <w:rStyle w:val="Hyperlink"/>
            <w:noProof/>
          </w:rPr>
          <w:t>Division 2—</w:t>
        </w:r>
        <w:r w:rsidRPr="002D040A">
          <w:rPr>
            <w:rStyle w:val="Hyperlink"/>
            <w:rFonts w:cs="Times New Roman"/>
            <w:noProof/>
          </w:rPr>
          <w:t>Initiation of proceeding</w:t>
        </w:r>
        <w:r>
          <w:rPr>
            <w:noProof/>
            <w:webHidden/>
          </w:rPr>
          <w:tab/>
        </w:r>
        <w:r>
          <w:rPr>
            <w:noProof/>
            <w:webHidden/>
          </w:rPr>
          <w:fldChar w:fldCharType="begin"/>
        </w:r>
        <w:r>
          <w:rPr>
            <w:noProof/>
            <w:webHidden/>
          </w:rPr>
          <w:instrText xml:space="preserve"> PAGEREF _Toc175237881 \h </w:instrText>
        </w:r>
        <w:r>
          <w:rPr>
            <w:noProof/>
            <w:webHidden/>
          </w:rPr>
        </w:r>
        <w:r>
          <w:rPr>
            <w:noProof/>
            <w:webHidden/>
          </w:rPr>
          <w:fldChar w:fldCharType="separate"/>
        </w:r>
        <w:r w:rsidR="00CC1C38">
          <w:rPr>
            <w:noProof/>
            <w:webHidden/>
          </w:rPr>
          <w:t>50</w:t>
        </w:r>
        <w:r>
          <w:rPr>
            <w:noProof/>
            <w:webHidden/>
          </w:rPr>
          <w:fldChar w:fldCharType="end"/>
        </w:r>
      </w:hyperlink>
    </w:p>
    <w:p w14:paraId="76880813" w14:textId="23A381A7" w:rsidR="0081167A" w:rsidRDefault="0081167A">
      <w:pPr>
        <w:pStyle w:val="TOC4"/>
        <w:tabs>
          <w:tab w:val="right" w:leader="dot" w:pos="9016"/>
        </w:tabs>
        <w:rPr>
          <w:rFonts w:asciiTheme="minorHAnsi" w:eastAsiaTheme="minorEastAsia" w:hAnsiTheme="minorHAnsi"/>
          <w:noProof/>
          <w:sz w:val="22"/>
          <w:lang w:eastAsia="en-AU"/>
        </w:rPr>
      </w:pPr>
      <w:hyperlink w:anchor="_Toc175237882" w:history="1">
        <w:r w:rsidRPr="002D040A">
          <w:rPr>
            <w:rStyle w:val="Hyperlink"/>
            <w:noProof/>
          </w:rPr>
          <w:t>42.1—Application by Attorney-General</w:t>
        </w:r>
        <w:r>
          <w:rPr>
            <w:noProof/>
            <w:webHidden/>
          </w:rPr>
          <w:tab/>
        </w:r>
        <w:r>
          <w:rPr>
            <w:noProof/>
            <w:webHidden/>
          </w:rPr>
          <w:fldChar w:fldCharType="begin"/>
        </w:r>
        <w:r>
          <w:rPr>
            <w:noProof/>
            <w:webHidden/>
          </w:rPr>
          <w:instrText xml:space="preserve"> PAGEREF _Toc175237882 \h </w:instrText>
        </w:r>
        <w:r>
          <w:rPr>
            <w:noProof/>
            <w:webHidden/>
          </w:rPr>
        </w:r>
        <w:r>
          <w:rPr>
            <w:noProof/>
            <w:webHidden/>
          </w:rPr>
          <w:fldChar w:fldCharType="separate"/>
        </w:r>
        <w:r w:rsidR="00CC1C38">
          <w:rPr>
            <w:noProof/>
            <w:webHidden/>
          </w:rPr>
          <w:t>50</w:t>
        </w:r>
        <w:r>
          <w:rPr>
            <w:noProof/>
            <w:webHidden/>
          </w:rPr>
          <w:fldChar w:fldCharType="end"/>
        </w:r>
      </w:hyperlink>
    </w:p>
    <w:p w14:paraId="5BAABE8E" w14:textId="04A69999" w:rsidR="0081167A" w:rsidRDefault="0081167A">
      <w:pPr>
        <w:pStyle w:val="TOC4"/>
        <w:tabs>
          <w:tab w:val="right" w:leader="dot" w:pos="9016"/>
        </w:tabs>
        <w:rPr>
          <w:rFonts w:asciiTheme="minorHAnsi" w:eastAsiaTheme="minorEastAsia" w:hAnsiTheme="minorHAnsi"/>
          <w:noProof/>
          <w:sz w:val="22"/>
          <w:lang w:eastAsia="en-AU"/>
        </w:rPr>
      </w:pPr>
      <w:hyperlink w:anchor="_Toc175237883" w:history="1">
        <w:r w:rsidRPr="002D040A">
          <w:rPr>
            <w:rStyle w:val="Hyperlink"/>
            <w:noProof/>
          </w:rPr>
          <w:t>42.2—Referral by another court</w:t>
        </w:r>
        <w:r>
          <w:rPr>
            <w:noProof/>
            <w:webHidden/>
          </w:rPr>
          <w:tab/>
        </w:r>
        <w:r>
          <w:rPr>
            <w:noProof/>
            <w:webHidden/>
          </w:rPr>
          <w:fldChar w:fldCharType="begin"/>
        </w:r>
        <w:r>
          <w:rPr>
            <w:noProof/>
            <w:webHidden/>
          </w:rPr>
          <w:instrText xml:space="preserve"> PAGEREF _Toc175237883 \h </w:instrText>
        </w:r>
        <w:r>
          <w:rPr>
            <w:noProof/>
            <w:webHidden/>
          </w:rPr>
        </w:r>
        <w:r>
          <w:rPr>
            <w:noProof/>
            <w:webHidden/>
          </w:rPr>
          <w:fldChar w:fldCharType="separate"/>
        </w:r>
        <w:r w:rsidR="00CC1C38">
          <w:rPr>
            <w:noProof/>
            <w:webHidden/>
          </w:rPr>
          <w:t>50</w:t>
        </w:r>
        <w:r>
          <w:rPr>
            <w:noProof/>
            <w:webHidden/>
          </w:rPr>
          <w:fldChar w:fldCharType="end"/>
        </w:r>
      </w:hyperlink>
    </w:p>
    <w:p w14:paraId="405D3EF4" w14:textId="0B93072E" w:rsidR="0081167A" w:rsidRDefault="0081167A">
      <w:pPr>
        <w:pStyle w:val="TOC3"/>
        <w:rPr>
          <w:rFonts w:asciiTheme="minorHAnsi" w:eastAsiaTheme="minorEastAsia" w:hAnsiTheme="minorHAnsi"/>
          <w:b w:val="0"/>
          <w:noProof/>
          <w:sz w:val="22"/>
          <w:lang w:eastAsia="en-AU"/>
        </w:rPr>
      </w:pPr>
      <w:hyperlink w:anchor="_Toc175237884" w:history="1">
        <w:r w:rsidRPr="002D040A">
          <w:rPr>
            <w:rStyle w:val="Hyperlink"/>
            <w:noProof/>
          </w:rPr>
          <w:t>Division 3—</w:t>
        </w:r>
        <w:r w:rsidRPr="002D040A">
          <w:rPr>
            <w:rStyle w:val="Hyperlink"/>
            <w:rFonts w:cs="Times New Roman"/>
            <w:noProof/>
          </w:rPr>
          <w:t>Detention</w:t>
        </w:r>
        <w:r>
          <w:rPr>
            <w:noProof/>
            <w:webHidden/>
          </w:rPr>
          <w:tab/>
        </w:r>
        <w:r>
          <w:rPr>
            <w:noProof/>
            <w:webHidden/>
          </w:rPr>
          <w:fldChar w:fldCharType="begin"/>
        </w:r>
        <w:r>
          <w:rPr>
            <w:noProof/>
            <w:webHidden/>
          </w:rPr>
          <w:instrText xml:space="preserve"> PAGEREF _Toc175237884 \h </w:instrText>
        </w:r>
        <w:r>
          <w:rPr>
            <w:noProof/>
            <w:webHidden/>
          </w:rPr>
        </w:r>
        <w:r>
          <w:rPr>
            <w:noProof/>
            <w:webHidden/>
          </w:rPr>
          <w:fldChar w:fldCharType="separate"/>
        </w:r>
        <w:r w:rsidR="00CC1C38">
          <w:rPr>
            <w:noProof/>
            <w:webHidden/>
          </w:rPr>
          <w:t>51</w:t>
        </w:r>
        <w:r>
          <w:rPr>
            <w:noProof/>
            <w:webHidden/>
          </w:rPr>
          <w:fldChar w:fldCharType="end"/>
        </w:r>
      </w:hyperlink>
    </w:p>
    <w:p w14:paraId="5444E9A9" w14:textId="352FBC2E" w:rsidR="0081167A" w:rsidRDefault="0081167A">
      <w:pPr>
        <w:pStyle w:val="TOC4"/>
        <w:tabs>
          <w:tab w:val="right" w:leader="dot" w:pos="9016"/>
        </w:tabs>
        <w:rPr>
          <w:rFonts w:asciiTheme="minorHAnsi" w:eastAsiaTheme="minorEastAsia" w:hAnsiTheme="minorHAnsi"/>
          <w:noProof/>
          <w:sz w:val="22"/>
          <w:lang w:eastAsia="en-AU"/>
        </w:rPr>
      </w:pPr>
      <w:hyperlink w:anchor="_Toc175237885" w:history="1">
        <w:r w:rsidRPr="002D040A">
          <w:rPr>
            <w:rStyle w:val="Hyperlink"/>
            <w:noProof/>
          </w:rPr>
          <w:t>43.1—Interim detention order</w:t>
        </w:r>
        <w:r>
          <w:rPr>
            <w:noProof/>
            <w:webHidden/>
          </w:rPr>
          <w:tab/>
        </w:r>
        <w:r>
          <w:rPr>
            <w:noProof/>
            <w:webHidden/>
          </w:rPr>
          <w:fldChar w:fldCharType="begin"/>
        </w:r>
        <w:r>
          <w:rPr>
            <w:noProof/>
            <w:webHidden/>
          </w:rPr>
          <w:instrText xml:space="preserve"> PAGEREF _Toc175237885 \h </w:instrText>
        </w:r>
        <w:r>
          <w:rPr>
            <w:noProof/>
            <w:webHidden/>
          </w:rPr>
        </w:r>
        <w:r>
          <w:rPr>
            <w:noProof/>
            <w:webHidden/>
          </w:rPr>
          <w:fldChar w:fldCharType="separate"/>
        </w:r>
        <w:r w:rsidR="00CC1C38">
          <w:rPr>
            <w:noProof/>
            <w:webHidden/>
          </w:rPr>
          <w:t>51</w:t>
        </w:r>
        <w:r>
          <w:rPr>
            <w:noProof/>
            <w:webHidden/>
          </w:rPr>
          <w:fldChar w:fldCharType="end"/>
        </w:r>
      </w:hyperlink>
    </w:p>
    <w:p w14:paraId="72C4DC1F" w14:textId="2219684C" w:rsidR="0081167A" w:rsidRDefault="0081167A">
      <w:pPr>
        <w:pStyle w:val="TOC4"/>
        <w:tabs>
          <w:tab w:val="right" w:leader="dot" w:pos="9016"/>
        </w:tabs>
        <w:rPr>
          <w:rFonts w:asciiTheme="minorHAnsi" w:eastAsiaTheme="minorEastAsia" w:hAnsiTheme="minorHAnsi"/>
          <w:noProof/>
          <w:sz w:val="22"/>
          <w:lang w:eastAsia="en-AU"/>
        </w:rPr>
      </w:pPr>
      <w:hyperlink w:anchor="_Toc175237886" w:history="1">
        <w:r w:rsidRPr="002D040A">
          <w:rPr>
            <w:rStyle w:val="Hyperlink"/>
            <w:noProof/>
          </w:rPr>
          <w:t>43.2—Extended detention order</w:t>
        </w:r>
        <w:r>
          <w:rPr>
            <w:noProof/>
            <w:webHidden/>
          </w:rPr>
          <w:tab/>
        </w:r>
        <w:r>
          <w:rPr>
            <w:noProof/>
            <w:webHidden/>
          </w:rPr>
          <w:fldChar w:fldCharType="begin"/>
        </w:r>
        <w:r>
          <w:rPr>
            <w:noProof/>
            <w:webHidden/>
          </w:rPr>
          <w:instrText xml:space="preserve"> PAGEREF _Toc175237886 \h </w:instrText>
        </w:r>
        <w:r>
          <w:rPr>
            <w:noProof/>
            <w:webHidden/>
          </w:rPr>
        </w:r>
        <w:r>
          <w:rPr>
            <w:noProof/>
            <w:webHidden/>
          </w:rPr>
          <w:fldChar w:fldCharType="separate"/>
        </w:r>
        <w:r w:rsidR="00CC1C38">
          <w:rPr>
            <w:noProof/>
            <w:webHidden/>
          </w:rPr>
          <w:t>51</w:t>
        </w:r>
        <w:r>
          <w:rPr>
            <w:noProof/>
            <w:webHidden/>
          </w:rPr>
          <w:fldChar w:fldCharType="end"/>
        </w:r>
      </w:hyperlink>
    </w:p>
    <w:p w14:paraId="053D8867" w14:textId="268AB0F2" w:rsidR="0081167A" w:rsidRDefault="0081167A">
      <w:pPr>
        <w:pStyle w:val="TOC3"/>
        <w:rPr>
          <w:rFonts w:asciiTheme="minorHAnsi" w:eastAsiaTheme="minorEastAsia" w:hAnsiTheme="minorHAnsi"/>
          <w:b w:val="0"/>
          <w:noProof/>
          <w:sz w:val="22"/>
          <w:lang w:eastAsia="en-AU"/>
        </w:rPr>
      </w:pPr>
      <w:hyperlink w:anchor="_Toc175237887" w:history="1">
        <w:r w:rsidRPr="002D040A">
          <w:rPr>
            <w:rStyle w:val="Hyperlink"/>
            <w:noProof/>
          </w:rPr>
          <w:t>Division 4—</w:t>
        </w:r>
        <w:r w:rsidRPr="002D040A">
          <w:rPr>
            <w:rStyle w:val="Hyperlink"/>
            <w:rFonts w:cs="Times New Roman"/>
            <w:noProof/>
          </w:rPr>
          <w:t>Release on licence or discharge of detention order</w:t>
        </w:r>
        <w:r>
          <w:rPr>
            <w:noProof/>
            <w:webHidden/>
          </w:rPr>
          <w:tab/>
        </w:r>
        <w:r>
          <w:rPr>
            <w:noProof/>
            <w:webHidden/>
          </w:rPr>
          <w:fldChar w:fldCharType="begin"/>
        </w:r>
        <w:r>
          <w:rPr>
            <w:noProof/>
            <w:webHidden/>
          </w:rPr>
          <w:instrText xml:space="preserve"> PAGEREF _Toc175237887 \h </w:instrText>
        </w:r>
        <w:r>
          <w:rPr>
            <w:noProof/>
            <w:webHidden/>
          </w:rPr>
        </w:r>
        <w:r>
          <w:rPr>
            <w:noProof/>
            <w:webHidden/>
          </w:rPr>
          <w:fldChar w:fldCharType="separate"/>
        </w:r>
        <w:r w:rsidR="00CC1C38">
          <w:rPr>
            <w:noProof/>
            <w:webHidden/>
          </w:rPr>
          <w:t>52</w:t>
        </w:r>
        <w:r>
          <w:rPr>
            <w:noProof/>
            <w:webHidden/>
          </w:rPr>
          <w:fldChar w:fldCharType="end"/>
        </w:r>
      </w:hyperlink>
    </w:p>
    <w:p w14:paraId="24A683B4" w14:textId="38580E02" w:rsidR="0081167A" w:rsidRDefault="0081167A">
      <w:pPr>
        <w:pStyle w:val="TOC4"/>
        <w:tabs>
          <w:tab w:val="right" w:leader="dot" w:pos="9016"/>
        </w:tabs>
        <w:rPr>
          <w:rFonts w:asciiTheme="minorHAnsi" w:eastAsiaTheme="minorEastAsia" w:hAnsiTheme="minorHAnsi"/>
          <w:noProof/>
          <w:sz w:val="22"/>
          <w:lang w:eastAsia="en-AU"/>
        </w:rPr>
      </w:pPr>
      <w:hyperlink w:anchor="_Toc175237888" w:history="1">
        <w:r w:rsidRPr="002D040A">
          <w:rPr>
            <w:rStyle w:val="Hyperlink"/>
            <w:noProof/>
          </w:rPr>
          <w:t>44.1—Application</w:t>
        </w:r>
        <w:r>
          <w:rPr>
            <w:noProof/>
            <w:webHidden/>
          </w:rPr>
          <w:tab/>
        </w:r>
        <w:r>
          <w:rPr>
            <w:noProof/>
            <w:webHidden/>
          </w:rPr>
          <w:fldChar w:fldCharType="begin"/>
        </w:r>
        <w:r>
          <w:rPr>
            <w:noProof/>
            <w:webHidden/>
          </w:rPr>
          <w:instrText xml:space="preserve"> PAGEREF _Toc175237888 \h </w:instrText>
        </w:r>
        <w:r>
          <w:rPr>
            <w:noProof/>
            <w:webHidden/>
          </w:rPr>
        </w:r>
        <w:r>
          <w:rPr>
            <w:noProof/>
            <w:webHidden/>
          </w:rPr>
          <w:fldChar w:fldCharType="separate"/>
        </w:r>
        <w:r w:rsidR="00CC1C38">
          <w:rPr>
            <w:noProof/>
            <w:webHidden/>
          </w:rPr>
          <w:t>52</w:t>
        </w:r>
        <w:r>
          <w:rPr>
            <w:noProof/>
            <w:webHidden/>
          </w:rPr>
          <w:fldChar w:fldCharType="end"/>
        </w:r>
      </w:hyperlink>
    </w:p>
    <w:p w14:paraId="23175148" w14:textId="133481CB" w:rsidR="0081167A" w:rsidRDefault="0081167A">
      <w:pPr>
        <w:pStyle w:val="TOC4"/>
        <w:tabs>
          <w:tab w:val="right" w:leader="dot" w:pos="9016"/>
        </w:tabs>
        <w:rPr>
          <w:rFonts w:asciiTheme="minorHAnsi" w:eastAsiaTheme="minorEastAsia" w:hAnsiTheme="minorHAnsi"/>
          <w:noProof/>
          <w:sz w:val="22"/>
          <w:lang w:eastAsia="en-AU"/>
        </w:rPr>
      </w:pPr>
      <w:hyperlink w:anchor="_Toc175237889" w:history="1">
        <w:r w:rsidRPr="002D040A">
          <w:rPr>
            <w:rStyle w:val="Hyperlink"/>
            <w:noProof/>
          </w:rPr>
          <w:t>44.2—Order</w:t>
        </w:r>
        <w:r>
          <w:rPr>
            <w:noProof/>
            <w:webHidden/>
          </w:rPr>
          <w:tab/>
        </w:r>
        <w:r>
          <w:rPr>
            <w:noProof/>
            <w:webHidden/>
          </w:rPr>
          <w:fldChar w:fldCharType="begin"/>
        </w:r>
        <w:r>
          <w:rPr>
            <w:noProof/>
            <w:webHidden/>
          </w:rPr>
          <w:instrText xml:space="preserve"> PAGEREF _Toc175237889 \h </w:instrText>
        </w:r>
        <w:r>
          <w:rPr>
            <w:noProof/>
            <w:webHidden/>
          </w:rPr>
        </w:r>
        <w:r>
          <w:rPr>
            <w:noProof/>
            <w:webHidden/>
          </w:rPr>
          <w:fldChar w:fldCharType="separate"/>
        </w:r>
        <w:r w:rsidR="00CC1C38">
          <w:rPr>
            <w:noProof/>
            <w:webHidden/>
          </w:rPr>
          <w:t>52</w:t>
        </w:r>
        <w:r>
          <w:rPr>
            <w:noProof/>
            <w:webHidden/>
          </w:rPr>
          <w:fldChar w:fldCharType="end"/>
        </w:r>
      </w:hyperlink>
    </w:p>
    <w:p w14:paraId="5095F62C" w14:textId="75D5D3A1" w:rsidR="0081167A" w:rsidRDefault="0081167A">
      <w:pPr>
        <w:pStyle w:val="TOC1"/>
        <w:rPr>
          <w:rFonts w:asciiTheme="minorHAnsi" w:eastAsiaTheme="minorEastAsia" w:hAnsiTheme="minorHAnsi" w:cstheme="minorBidi"/>
          <w:b w:val="0"/>
          <w:bCs w:val="0"/>
          <w:noProof/>
          <w:color w:val="auto"/>
          <w:sz w:val="22"/>
          <w:szCs w:val="22"/>
          <w:lang w:val="en-AU" w:eastAsia="en-AU"/>
        </w:rPr>
      </w:pPr>
      <w:hyperlink w:anchor="_Toc175237890" w:history="1">
        <w:r w:rsidRPr="002D040A">
          <w:rPr>
            <w:rStyle w:val="Hyperlink"/>
            <w:noProof/>
          </w:rPr>
          <w:t>Chapter 3—Preventative control measures</w:t>
        </w:r>
        <w:r>
          <w:rPr>
            <w:noProof/>
            <w:webHidden/>
          </w:rPr>
          <w:tab/>
        </w:r>
        <w:r>
          <w:rPr>
            <w:noProof/>
            <w:webHidden/>
          </w:rPr>
          <w:fldChar w:fldCharType="begin"/>
        </w:r>
        <w:r>
          <w:rPr>
            <w:noProof/>
            <w:webHidden/>
          </w:rPr>
          <w:instrText xml:space="preserve"> PAGEREF _Toc175237890 \h </w:instrText>
        </w:r>
        <w:r>
          <w:rPr>
            <w:noProof/>
            <w:webHidden/>
          </w:rPr>
        </w:r>
        <w:r>
          <w:rPr>
            <w:noProof/>
            <w:webHidden/>
          </w:rPr>
          <w:fldChar w:fldCharType="separate"/>
        </w:r>
        <w:r w:rsidR="00CC1C38">
          <w:rPr>
            <w:noProof/>
            <w:webHidden/>
          </w:rPr>
          <w:t>54</w:t>
        </w:r>
        <w:r>
          <w:rPr>
            <w:noProof/>
            <w:webHidden/>
          </w:rPr>
          <w:fldChar w:fldCharType="end"/>
        </w:r>
      </w:hyperlink>
    </w:p>
    <w:p w14:paraId="2411C69C" w14:textId="45396F39"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891" w:history="1">
        <w:r w:rsidRPr="002D040A">
          <w:rPr>
            <w:rStyle w:val="Hyperlink"/>
            <w:noProof/>
          </w:rPr>
          <w:t>Part 1—General</w:t>
        </w:r>
        <w:r>
          <w:rPr>
            <w:noProof/>
            <w:webHidden/>
          </w:rPr>
          <w:tab/>
        </w:r>
        <w:r>
          <w:rPr>
            <w:noProof/>
            <w:webHidden/>
          </w:rPr>
          <w:fldChar w:fldCharType="begin"/>
        </w:r>
        <w:r>
          <w:rPr>
            <w:noProof/>
            <w:webHidden/>
          </w:rPr>
          <w:instrText xml:space="preserve"> PAGEREF _Toc175237891 \h </w:instrText>
        </w:r>
        <w:r>
          <w:rPr>
            <w:noProof/>
            <w:webHidden/>
          </w:rPr>
        </w:r>
        <w:r>
          <w:rPr>
            <w:noProof/>
            <w:webHidden/>
          </w:rPr>
          <w:fldChar w:fldCharType="separate"/>
        </w:r>
        <w:r w:rsidR="00CC1C38">
          <w:rPr>
            <w:noProof/>
            <w:webHidden/>
          </w:rPr>
          <w:t>54</w:t>
        </w:r>
        <w:r>
          <w:rPr>
            <w:noProof/>
            <w:webHidden/>
          </w:rPr>
          <w:fldChar w:fldCharType="end"/>
        </w:r>
      </w:hyperlink>
    </w:p>
    <w:p w14:paraId="58FD133B" w14:textId="30B068B2" w:rsidR="0081167A" w:rsidRDefault="0081167A">
      <w:pPr>
        <w:pStyle w:val="TOC4"/>
        <w:tabs>
          <w:tab w:val="right" w:leader="dot" w:pos="9016"/>
        </w:tabs>
        <w:rPr>
          <w:rFonts w:asciiTheme="minorHAnsi" w:eastAsiaTheme="minorEastAsia" w:hAnsiTheme="minorHAnsi"/>
          <w:noProof/>
          <w:sz w:val="22"/>
          <w:lang w:eastAsia="en-AU"/>
        </w:rPr>
      </w:pPr>
      <w:hyperlink w:anchor="_Toc175237892" w:history="1">
        <w:r w:rsidRPr="002D040A">
          <w:rPr>
            <w:rStyle w:val="Hyperlink"/>
            <w:noProof/>
          </w:rPr>
          <w:t>51.1—Scope of Chapter</w:t>
        </w:r>
        <w:r>
          <w:rPr>
            <w:noProof/>
            <w:webHidden/>
          </w:rPr>
          <w:tab/>
        </w:r>
        <w:r>
          <w:rPr>
            <w:noProof/>
            <w:webHidden/>
          </w:rPr>
          <w:fldChar w:fldCharType="begin"/>
        </w:r>
        <w:r>
          <w:rPr>
            <w:noProof/>
            <w:webHidden/>
          </w:rPr>
          <w:instrText xml:space="preserve"> PAGEREF _Toc175237892 \h </w:instrText>
        </w:r>
        <w:r>
          <w:rPr>
            <w:noProof/>
            <w:webHidden/>
          </w:rPr>
        </w:r>
        <w:r>
          <w:rPr>
            <w:noProof/>
            <w:webHidden/>
          </w:rPr>
          <w:fldChar w:fldCharType="separate"/>
        </w:r>
        <w:r w:rsidR="00CC1C38">
          <w:rPr>
            <w:noProof/>
            <w:webHidden/>
          </w:rPr>
          <w:t>54</w:t>
        </w:r>
        <w:r>
          <w:rPr>
            <w:noProof/>
            <w:webHidden/>
          </w:rPr>
          <w:fldChar w:fldCharType="end"/>
        </w:r>
      </w:hyperlink>
    </w:p>
    <w:p w14:paraId="7FD79FFD" w14:textId="65675F82" w:rsidR="0081167A" w:rsidRDefault="0081167A">
      <w:pPr>
        <w:pStyle w:val="TOC4"/>
        <w:tabs>
          <w:tab w:val="right" w:leader="dot" w:pos="9016"/>
        </w:tabs>
        <w:rPr>
          <w:rFonts w:asciiTheme="minorHAnsi" w:eastAsiaTheme="minorEastAsia" w:hAnsiTheme="minorHAnsi"/>
          <w:noProof/>
          <w:sz w:val="22"/>
          <w:lang w:eastAsia="en-AU"/>
        </w:rPr>
      </w:pPr>
      <w:hyperlink w:anchor="_Toc175237893" w:history="1">
        <w:r w:rsidRPr="002D040A">
          <w:rPr>
            <w:rStyle w:val="Hyperlink"/>
            <w:noProof/>
          </w:rPr>
          <w:t>51.2—Definitions</w:t>
        </w:r>
        <w:r>
          <w:rPr>
            <w:noProof/>
            <w:webHidden/>
          </w:rPr>
          <w:tab/>
        </w:r>
        <w:r>
          <w:rPr>
            <w:noProof/>
            <w:webHidden/>
          </w:rPr>
          <w:fldChar w:fldCharType="begin"/>
        </w:r>
        <w:r>
          <w:rPr>
            <w:noProof/>
            <w:webHidden/>
          </w:rPr>
          <w:instrText xml:space="preserve"> PAGEREF _Toc175237893 \h </w:instrText>
        </w:r>
        <w:r>
          <w:rPr>
            <w:noProof/>
            <w:webHidden/>
          </w:rPr>
        </w:r>
        <w:r>
          <w:rPr>
            <w:noProof/>
            <w:webHidden/>
          </w:rPr>
          <w:fldChar w:fldCharType="separate"/>
        </w:r>
        <w:r w:rsidR="00CC1C38">
          <w:rPr>
            <w:noProof/>
            <w:webHidden/>
          </w:rPr>
          <w:t>54</w:t>
        </w:r>
        <w:r>
          <w:rPr>
            <w:noProof/>
            <w:webHidden/>
          </w:rPr>
          <w:fldChar w:fldCharType="end"/>
        </w:r>
      </w:hyperlink>
    </w:p>
    <w:p w14:paraId="0E2199C9" w14:textId="155F3754"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894" w:history="1">
        <w:r w:rsidRPr="002D040A">
          <w:rPr>
            <w:rStyle w:val="Hyperlink"/>
            <w:noProof/>
          </w:rPr>
          <w:t>Part 2—Animals: Magistrates Court</w:t>
        </w:r>
        <w:r>
          <w:rPr>
            <w:noProof/>
            <w:webHidden/>
          </w:rPr>
          <w:tab/>
        </w:r>
        <w:r>
          <w:rPr>
            <w:noProof/>
            <w:webHidden/>
          </w:rPr>
          <w:fldChar w:fldCharType="begin"/>
        </w:r>
        <w:r>
          <w:rPr>
            <w:noProof/>
            <w:webHidden/>
          </w:rPr>
          <w:instrText xml:space="preserve"> PAGEREF _Toc175237894 \h </w:instrText>
        </w:r>
        <w:r>
          <w:rPr>
            <w:noProof/>
            <w:webHidden/>
          </w:rPr>
        </w:r>
        <w:r>
          <w:rPr>
            <w:noProof/>
            <w:webHidden/>
          </w:rPr>
          <w:fldChar w:fldCharType="separate"/>
        </w:r>
        <w:r w:rsidR="00CC1C38">
          <w:rPr>
            <w:noProof/>
            <w:webHidden/>
          </w:rPr>
          <w:t>54</w:t>
        </w:r>
        <w:r>
          <w:rPr>
            <w:noProof/>
            <w:webHidden/>
          </w:rPr>
          <w:fldChar w:fldCharType="end"/>
        </w:r>
      </w:hyperlink>
    </w:p>
    <w:p w14:paraId="3A1564A6" w14:textId="543EABC9" w:rsidR="0081167A" w:rsidRDefault="0081167A">
      <w:pPr>
        <w:pStyle w:val="TOC3"/>
        <w:rPr>
          <w:rFonts w:asciiTheme="minorHAnsi" w:eastAsiaTheme="minorEastAsia" w:hAnsiTheme="minorHAnsi"/>
          <w:b w:val="0"/>
          <w:noProof/>
          <w:sz w:val="22"/>
          <w:lang w:eastAsia="en-AU"/>
        </w:rPr>
      </w:pPr>
      <w:hyperlink w:anchor="_Toc175237895" w:history="1">
        <w:r w:rsidRPr="002D040A">
          <w:rPr>
            <w:rStyle w:val="Hyperlink"/>
            <w:noProof/>
          </w:rPr>
          <w:t>Division 1—Animals</w:t>
        </w:r>
        <w:r>
          <w:rPr>
            <w:noProof/>
            <w:webHidden/>
          </w:rPr>
          <w:tab/>
        </w:r>
        <w:r>
          <w:rPr>
            <w:noProof/>
            <w:webHidden/>
          </w:rPr>
          <w:fldChar w:fldCharType="begin"/>
        </w:r>
        <w:r>
          <w:rPr>
            <w:noProof/>
            <w:webHidden/>
          </w:rPr>
          <w:instrText xml:space="preserve"> PAGEREF _Toc175237895 \h </w:instrText>
        </w:r>
        <w:r>
          <w:rPr>
            <w:noProof/>
            <w:webHidden/>
          </w:rPr>
        </w:r>
        <w:r>
          <w:rPr>
            <w:noProof/>
            <w:webHidden/>
          </w:rPr>
          <w:fldChar w:fldCharType="separate"/>
        </w:r>
        <w:r w:rsidR="00CC1C38">
          <w:rPr>
            <w:noProof/>
            <w:webHidden/>
          </w:rPr>
          <w:t>54</w:t>
        </w:r>
        <w:r>
          <w:rPr>
            <w:noProof/>
            <w:webHidden/>
          </w:rPr>
          <w:fldChar w:fldCharType="end"/>
        </w:r>
      </w:hyperlink>
    </w:p>
    <w:p w14:paraId="61C309B9" w14:textId="58DF3220" w:rsidR="0081167A" w:rsidRDefault="0081167A">
      <w:pPr>
        <w:pStyle w:val="TOC4"/>
        <w:tabs>
          <w:tab w:val="right" w:leader="dot" w:pos="9016"/>
        </w:tabs>
        <w:rPr>
          <w:rFonts w:asciiTheme="minorHAnsi" w:eastAsiaTheme="minorEastAsia" w:hAnsiTheme="minorHAnsi"/>
          <w:noProof/>
          <w:sz w:val="22"/>
          <w:lang w:eastAsia="en-AU"/>
        </w:rPr>
      </w:pPr>
      <w:hyperlink w:anchor="_Toc175237896" w:history="1">
        <w:r w:rsidRPr="002D040A">
          <w:rPr>
            <w:rStyle w:val="Hyperlink"/>
            <w:noProof/>
          </w:rPr>
          <w:t>52.1—Scope of Division</w:t>
        </w:r>
        <w:r>
          <w:rPr>
            <w:noProof/>
            <w:webHidden/>
          </w:rPr>
          <w:tab/>
        </w:r>
        <w:r>
          <w:rPr>
            <w:noProof/>
            <w:webHidden/>
          </w:rPr>
          <w:fldChar w:fldCharType="begin"/>
        </w:r>
        <w:r>
          <w:rPr>
            <w:noProof/>
            <w:webHidden/>
          </w:rPr>
          <w:instrText xml:space="preserve"> PAGEREF _Toc175237896 \h </w:instrText>
        </w:r>
        <w:r>
          <w:rPr>
            <w:noProof/>
            <w:webHidden/>
          </w:rPr>
        </w:r>
        <w:r>
          <w:rPr>
            <w:noProof/>
            <w:webHidden/>
          </w:rPr>
          <w:fldChar w:fldCharType="separate"/>
        </w:r>
        <w:r w:rsidR="00CC1C38">
          <w:rPr>
            <w:noProof/>
            <w:webHidden/>
          </w:rPr>
          <w:t>54</w:t>
        </w:r>
        <w:r>
          <w:rPr>
            <w:noProof/>
            <w:webHidden/>
          </w:rPr>
          <w:fldChar w:fldCharType="end"/>
        </w:r>
      </w:hyperlink>
    </w:p>
    <w:p w14:paraId="1258DABF" w14:textId="6F0AEFED" w:rsidR="0081167A" w:rsidRDefault="0081167A">
      <w:pPr>
        <w:pStyle w:val="TOC4"/>
        <w:tabs>
          <w:tab w:val="right" w:leader="dot" w:pos="9016"/>
        </w:tabs>
        <w:rPr>
          <w:rFonts w:asciiTheme="minorHAnsi" w:eastAsiaTheme="minorEastAsia" w:hAnsiTheme="minorHAnsi"/>
          <w:noProof/>
          <w:sz w:val="22"/>
          <w:lang w:eastAsia="en-AU"/>
        </w:rPr>
      </w:pPr>
      <w:hyperlink w:anchor="_Toc175237897" w:history="1">
        <w:r w:rsidRPr="002D040A">
          <w:rPr>
            <w:rStyle w:val="Hyperlink"/>
            <w:noProof/>
          </w:rPr>
          <w:t>52.2—Definitions</w:t>
        </w:r>
        <w:r>
          <w:rPr>
            <w:noProof/>
            <w:webHidden/>
          </w:rPr>
          <w:tab/>
        </w:r>
        <w:r>
          <w:rPr>
            <w:noProof/>
            <w:webHidden/>
          </w:rPr>
          <w:fldChar w:fldCharType="begin"/>
        </w:r>
        <w:r>
          <w:rPr>
            <w:noProof/>
            <w:webHidden/>
          </w:rPr>
          <w:instrText xml:space="preserve"> PAGEREF _Toc175237897 \h </w:instrText>
        </w:r>
        <w:r>
          <w:rPr>
            <w:noProof/>
            <w:webHidden/>
          </w:rPr>
        </w:r>
        <w:r>
          <w:rPr>
            <w:noProof/>
            <w:webHidden/>
          </w:rPr>
          <w:fldChar w:fldCharType="separate"/>
        </w:r>
        <w:r w:rsidR="00CC1C38">
          <w:rPr>
            <w:noProof/>
            <w:webHidden/>
          </w:rPr>
          <w:t>54</w:t>
        </w:r>
        <w:r>
          <w:rPr>
            <w:noProof/>
            <w:webHidden/>
          </w:rPr>
          <w:fldChar w:fldCharType="end"/>
        </w:r>
      </w:hyperlink>
    </w:p>
    <w:p w14:paraId="75CC915F" w14:textId="3EAA2124" w:rsidR="0081167A" w:rsidRDefault="0081167A">
      <w:pPr>
        <w:pStyle w:val="TOC4"/>
        <w:tabs>
          <w:tab w:val="right" w:leader="dot" w:pos="9016"/>
        </w:tabs>
        <w:rPr>
          <w:rFonts w:asciiTheme="minorHAnsi" w:eastAsiaTheme="minorEastAsia" w:hAnsiTheme="minorHAnsi"/>
          <w:noProof/>
          <w:sz w:val="22"/>
          <w:lang w:eastAsia="en-AU"/>
        </w:rPr>
      </w:pPr>
      <w:hyperlink w:anchor="_Toc175237898" w:history="1">
        <w:r w:rsidRPr="002D040A">
          <w:rPr>
            <w:rStyle w:val="Hyperlink"/>
            <w:noProof/>
          </w:rPr>
          <w:t>52.3—Application under Welfare Act</w:t>
        </w:r>
        <w:r>
          <w:rPr>
            <w:noProof/>
            <w:webHidden/>
          </w:rPr>
          <w:tab/>
        </w:r>
        <w:r>
          <w:rPr>
            <w:noProof/>
            <w:webHidden/>
          </w:rPr>
          <w:fldChar w:fldCharType="begin"/>
        </w:r>
        <w:r>
          <w:rPr>
            <w:noProof/>
            <w:webHidden/>
          </w:rPr>
          <w:instrText xml:space="preserve"> PAGEREF _Toc175237898 \h </w:instrText>
        </w:r>
        <w:r>
          <w:rPr>
            <w:noProof/>
            <w:webHidden/>
          </w:rPr>
        </w:r>
        <w:r>
          <w:rPr>
            <w:noProof/>
            <w:webHidden/>
          </w:rPr>
          <w:fldChar w:fldCharType="separate"/>
        </w:r>
        <w:r w:rsidR="00CC1C38">
          <w:rPr>
            <w:noProof/>
            <w:webHidden/>
          </w:rPr>
          <w:t>54</w:t>
        </w:r>
        <w:r>
          <w:rPr>
            <w:noProof/>
            <w:webHidden/>
          </w:rPr>
          <w:fldChar w:fldCharType="end"/>
        </w:r>
      </w:hyperlink>
    </w:p>
    <w:p w14:paraId="43F1EE5C" w14:textId="0F88BF7E" w:rsidR="0081167A" w:rsidRDefault="0081167A">
      <w:pPr>
        <w:pStyle w:val="TOC4"/>
        <w:tabs>
          <w:tab w:val="right" w:leader="dot" w:pos="9016"/>
        </w:tabs>
        <w:rPr>
          <w:rFonts w:asciiTheme="minorHAnsi" w:eastAsiaTheme="minorEastAsia" w:hAnsiTheme="minorHAnsi"/>
          <w:noProof/>
          <w:sz w:val="22"/>
          <w:lang w:eastAsia="en-AU"/>
        </w:rPr>
      </w:pPr>
      <w:hyperlink w:anchor="_Toc175237899" w:history="1">
        <w:r w:rsidRPr="002D040A">
          <w:rPr>
            <w:rStyle w:val="Hyperlink"/>
            <w:noProof/>
          </w:rPr>
          <w:t>52.4—Oral application under Welfare Act</w:t>
        </w:r>
        <w:r>
          <w:rPr>
            <w:noProof/>
            <w:webHidden/>
          </w:rPr>
          <w:tab/>
        </w:r>
        <w:r>
          <w:rPr>
            <w:noProof/>
            <w:webHidden/>
          </w:rPr>
          <w:fldChar w:fldCharType="begin"/>
        </w:r>
        <w:r>
          <w:rPr>
            <w:noProof/>
            <w:webHidden/>
          </w:rPr>
          <w:instrText xml:space="preserve"> PAGEREF _Toc175237899 \h </w:instrText>
        </w:r>
        <w:r>
          <w:rPr>
            <w:noProof/>
            <w:webHidden/>
          </w:rPr>
        </w:r>
        <w:r>
          <w:rPr>
            <w:noProof/>
            <w:webHidden/>
          </w:rPr>
          <w:fldChar w:fldCharType="separate"/>
        </w:r>
        <w:r w:rsidR="00CC1C38">
          <w:rPr>
            <w:noProof/>
            <w:webHidden/>
          </w:rPr>
          <w:t>55</w:t>
        </w:r>
        <w:r>
          <w:rPr>
            <w:noProof/>
            <w:webHidden/>
          </w:rPr>
          <w:fldChar w:fldCharType="end"/>
        </w:r>
      </w:hyperlink>
    </w:p>
    <w:p w14:paraId="33521B36" w14:textId="4CA17159" w:rsidR="0081167A" w:rsidRDefault="0081167A">
      <w:pPr>
        <w:pStyle w:val="TOC4"/>
        <w:tabs>
          <w:tab w:val="right" w:leader="dot" w:pos="9016"/>
        </w:tabs>
        <w:rPr>
          <w:rFonts w:asciiTheme="minorHAnsi" w:eastAsiaTheme="minorEastAsia" w:hAnsiTheme="minorHAnsi"/>
          <w:noProof/>
          <w:sz w:val="22"/>
          <w:lang w:eastAsia="en-AU"/>
        </w:rPr>
      </w:pPr>
      <w:hyperlink w:anchor="_Toc175237900" w:history="1">
        <w:r w:rsidRPr="002D040A">
          <w:rPr>
            <w:rStyle w:val="Hyperlink"/>
            <w:noProof/>
          </w:rPr>
          <w:t>52.5—Hearing and determination under Welfare Act</w:t>
        </w:r>
        <w:r>
          <w:rPr>
            <w:noProof/>
            <w:webHidden/>
          </w:rPr>
          <w:tab/>
        </w:r>
        <w:r>
          <w:rPr>
            <w:noProof/>
            <w:webHidden/>
          </w:rPr>
          <w:fldChar w:fldCharType="begin"/>
        </w:r>
        <w:r>
          <w:rPr>
            <w:noProof/>
            <w:webHidden/>
          </w:rPr>
          <w:instrText xml:space="preserve"> PAGEREF _Toc175237900 \h </w:instrText>
        </w:r>
        <w:r>
          <w:rPr>
            <w:noProof/>
            <w:webHidden/>
          </w:rPr>
        </w:r>
        <w:r>
          <w:rPr>
            <w:noProof/>
            <w:webHidden/>
          </w:rPr>
          <w:fldChar w:fldCharType="separate"/>
        </w:r>
        <w:r w:rsidR="00CC1C38">
          <w:rPr>
            <w:noProof/>
            <w:webHidden/>
          </w:rPr>
          <w:t>55</w:t>
        </w:r>
        <w:r>
          <w:rPr>
            <w:noProof/>
            <w:webHidden/>
          </w:rPr>
          <w:fldChar w:fldCharType="end"/>
        </w:r>
      </w:hyperlink>
    </w:p>
    <w:p w14:paraId="6FEAADA6" w14:textId="7EC64B18" w:rsidR="0081167A" w:rsidRDefault="0081167A">
      <w:pPr>
        <w:pStyle w:val="TOC4"/>
        <w:tabs>
          <w:tab w:val="right" w:leader="dot" w:pos="9016"/>
        </w:tabs>
        <w:rPr>
          <w:rFonts w:asciiTheme="minorHAnsi" w:eastAsiaTheme="minorEastAsia" w:hAnsiTheme="minorHAnsi"/>
          <w:noProof/>
          <w:sz w:val="22"/>
          <w:lang w:eastAsia="en-AU"/>
        </w:rPr>
      </w:pPr>
      <w:hyperlink w:anchor="_Toc175237901" w:history="1">
        <w:r w:rsidRPr="002D040A">
          <w:rPr>
            <w:rStyle w:val="Hyperlink"/>
            <w:noProof/>
          </w:rPr>
          <w:t>52.6—Application under Livestock Act</w:t>
        </w:r>
        <w:r>
          <w:rPr>
            <w:noProof/>
            <w:webHidden/>
          </w:rPr>
          <w:tab/>
        </w:r>
        <w:r>
          <w:rPr>
            <w:noProof/>
            <w:webHidden/>
          </w:rPr>
          <w:fldChar w:fldCharType="begin"/>
        </w:r>
        <w:r>
          <w:rPr>
            <w:noProof/>
            <w:webHidden/>
          </w:rPr>
          <w:instrText xml:space="preserve"> PAGEREF _Toc175237901 \h </w:instrText>
        </w:r>
        <w:r>
          <w:rPr>
            <w:noProof/>
            <w:webHidden/>
          </w:rPr>
        </w:r>
        <w:r>
          <w:rPr>
            <w:noProof/>
            <w:webHidden/>
          </w:rPr>
          <w:fldChar w:fldCharType="separate"/>
        </w:r>
        <w:r w:rsidR="00CC1C38">
          <w:rPr>
            <w:noProof/>
            <w:webHidden/>
          </w:rPr>
          <w:t>56</w:t>
        </w:r>
        <w:r>
          <w:rPr>
            <w:noProof/>
            <w:webHidden/>
          </w:rPr>
          <w:fldChar w:fldCharType="end"/>
        </w:r>
      </w:hyperlink>
    </w:p>
    <w:p w14:paraId="19149AA4" w14:textId="4C839723" w:rsidR="0081167A" w:rsidRDefault="0081167A">
      <w:pPr>
        <w:pStyle w:val="TOC3"/>
        <w:rPr>
          <w:rFonts w:asciiTheme="minorHAnsi" w:eastAsiaTheme="minorEastAsia" w:hAnsiTheme="minorHAnsi"/>
          <w:b w:val="0"/>
          <w:noProof/>
          <w:sz w:val="22"/>
          <w:lang w:eastAsia="en-AU"/>
        </w:rPr>
      </w:pPr>
      <w:hyperlink w:anchor="_Toc175237902" w:history="1">
        <w:r w:rsidRPr="002D040A">
          <w:rPr>
            <w:rStyle w:val="Hyperlink"/>
            <w:noProof/>
          </w:rPr>
          <w:t>Division 2—Dangerous dogs</w:t>
        </w:r>
        <w:r>
          <w:rPr>
            <w:noProof/>
            <w:webHidden/>
          </w:rPr>
          <w:tab/>
        </w:r>
        <w:r>
          <w:rPr>
            <w:noProof/>
            <w:webHidden/>
          </w:rPr>
          <w:fldChar w:fldCharType="begin"/>
        </w:r>
        <w:r>
          <w:rPr>
            <w:noProof/>
            <w:webHidden/>
          </w:rPr>
          <w:instrText xml:space="preserve"> PAGEREF _Toc175237902 \h </w:instrText>
        </w:r>
        <w:r>
          <w:rPr>
            <w:noProof/>
            <w:webHidden/>
          </w:rPr>
        </w:r>
        <w:r>
          <w:rPr>
            <w:noProof/>
            <w:webHidden/>
          </w:rPr>
          <w:fldChar w:fldCharType="separate"/>
        </w:r>
        <w:r w:rsidR="00CC1C38">
          <w:rPr>
            <w:noProof/>
            <w:webHidden/>
          </w:rPr>
          <w:t>56</w:t>
        </w:r>
        <w:r>
          <w:rPr>
            <w:noProof/>
            <w:webHidden/>
          </w:rPr>
          <w:fldChar w:fldCharType="end"/>
        </w:r>
      </w:hyperlink>
    </w:p>
    <w:p w14:paraId="467D3741" w14:textId="02F7816D" w:rsidR="0081167A" w:rsidRDefault="0081167A">
      <w:pPr>
        <w:pStyle w:val="TOC4"/>
        <w:tabs>
          <w:tab w:val="right" w:leader="dot" w:pos="9016"/>
        </w:tabs>
        <w:rPr>
          <w:rFonts w:asciiTheme="minorHAnsi" w:eastAsiaTheme="minorEastAsia" w:hAnsiTheme="minorHAnsi"/>
          <w:noProof/>
          <w:sz w:val="22"/>
          <w:lang w:eastAsia="en-AU"/>
        </w:rPr>
      </w:pPr>
      <w:hyperlink w:anchor="_Toc175237903" w:history="1">
        <w:r w:rsidRPr="002D040A">
          <w:rPr>
            <w:rStyle w:val="Hyperlink"/>
            <w:noProof/>
          </w:rPr>
          <w:t>53.1—Scope of Division</w:t>
        </w:r>
        <w:r>
          <w:rPr>
            <w:noProof/>
            <w:webHidden/>
          </w:rPr>
          <w:tab/>
        </w:r>
        <w:r>
          <w:rPr>
            <w:noProof/>
            <w:webHidden/>
          </w:rPr>
          <w:fldChar w:fldCharType="begin"/>
        </w:r>
        <w:r>
          <w:rPr>
            <w:noProof/>
            <w:webHidden/>
          </w:rPr>
          <w:instrText xml:space="preserve"> PAGEREF _Toc175237903 \h </w:instrText>
        </w:r>
        <w:r>
          <w:rPr>
            <w:noProof/>
            <w:webHidden/>
          </w:rPr>
        </w:r>
        <w:r>
          <w:rPr>
            <w:noProof/>
            <w:webHidden/>
          </w:rPr>
          <w:fldChar w:fldCharType="separate"/>
        </w:r>
        <w:r w:rsidR="00CC1C38">
          <w:rPr>
            <w:noProof/>
            <w:webHidden/>
          </w:rPr>
          <w:t>56</w:t>
        </w:r>
        <w:r>
          <w:rPr>
            <w:noProof/>
            <w:webHidden/>
          </w:rPr>
          <w:fldChar w:fldCharType="end"/>
        </w:r>
      </w:hyperlink>
    </w:p>
    <w:p w14:paraId="4CBDA2DC" w14:textId="1143FB6D" w:rsidR="0081167A" w:rsidRDefault="0081167A">
      <w:pPr>
        <w:pStyle w:val="TOC4"/>
        <w:tabs>
          <w:tab w:val="right" w:leader="dot" w:pos="9016"/>
        </w:tabs>
        <w:rPr>
          <w:rFonts w:asciiTheme="minorHAnsi" w:eastAsiaTheme="minorEastAsia" w:hAnsiTheme="minorHAnsi"/>
          <w:noProof/>
          <w:sz w:val="22"/>
          <w:lang w:eastAsia="en-AU"/>
        </w:rPr>
      </w:pPr>
      <w:hyperlink w:anchor="_Toc175237904" w:history="1">
        <w:r w:rsidRPr="002D040A">
          <w:rPr>
            <w:rStyle w:val="Hyperlink"/>
            <w:noProof/>
          </w:rPr>
          <w:t>53.2—Definitions</w:t>
        </w:r>
        <w:r>
          <w:rPr>
            <w:noProof/>
            <w:webHidden/>
          </w:rPr>
          <w:tab/>
        </w:r>
        <w:r>
          <w:rPr>
            <w:noProof/>
            <w:webHidden/>
          </w:rPr>
          <w:fldChar w:fldCharType="begin"/>
        </w:r>
        <w:r>
          <w:rPr>
            <w:noProof/>
            <w:webHidden/>
          </w:rPr>
          <w:instrText xml:space="preserve"> PAGEREF _Toc175237904 \h </w:instrText>
        </w:r>
        <w:r>
          <w:rPr>
            <w:noProof/>
            <w:webHidden/>
          </w:rPr>
        </w:r>
        <w:r>
          <w:rPr>
            <w:noProof/>
            <w:webHidden/>
          </w:rPr>
          <w:fldChar w:fldCharType="separate"/>
        </w:r>
        <w:r w:rsidR="00CC1C38">
          <w:rPr>
            <w:noProof/>
            <w:webHidden/>
          </w:rPr>
          <w:t>56</w:t>
        </w:r>
        <w:r>
          <w:rPr>
            <w:noProof/>
            <w:webHidden/>
          </w:rPr>
          <w:fldChar w:fldCharType="end"/>
        </w:r>
      </w:hyperlink>
    </w:p>
    <w:p w14:paraId="221DC17E" w14:textId="475C05AE" w:rsidR="0081167A" w:rsidRDefault="0081167A">
      <w:pPr>
        <w:pStyle w:val="TOC4"/>
        <w:tabs>
          <w:tab w:val="right" w:leader="dot" w:pos="9016"/>
        </w:tabs>
        <w:rPr>
          <w:rFonts w:asciiTheme="minorHAnsi" w:eastAsiaTheme="minorEastAsia" w:hAnsiTheme="minorHAnsi"/>
          <w:noProof/>
          <w:sz w:val="22"/>
          <w:lang w:eastAsia="en-AU"/>
        </w:rPr>
      </w:pPr>
      <w:hyperlink w:anchor="_Toc175237905" w:history="1">
        <w:r w:rsidRPr="002D040A">
          <w:rPr>
            <w:rStyle w:val="Hyperlink"/>
            <w:noProof/>
          </w:rPr>
          <w:t>53.3—Application</w:t>
        </w:r>
        <w:r>
          <w:rPr>
            <w:noProof/>
            <w:webHidden/>
          </w:rPr>
          <w:tab/>
        </w:r>
        <w:r>
          <w:rPr>
            <w:noProof/>
            <w:webHidden/>
          </w:rPr>
          <w:fldChar w:fldCharType="begin"/>
        </w:r>
        <w:r>
          <w:rPr>
            <w:noProof/>
            <w:webHidden/>
          </w:rPr>
          <w:instrText xml:space="preserve"> PAGEREF _Toc175237905 \h </w:instrText>
        </w:r>
        <w:r>
          <w:rPr>
            <w:noProof/>
            <w:webHidden/>
          </w:rPr>
        </w:r>
        <w:r>
          <w:rPr>
            <w:noProof/>
            <w:webHidden/>
          </w:rPr>
          <w:fldChar w:fldCharType="separate"/>
        </w:r>
        <w:r w:rsidR="00CC1C38">
          <w:rPr>
            <w:noProof/>
            <w:webHidden/>
          </w:rPr>
          <w:t>56</w:t>
        </w:r>
        <w:r>
          <w:rPr>
            <w:noProof/>
            <w:webHidden/>
          </w:rPr>
          <w:fldChar w:fldCharType="end"/>
        </w:r>
      </w:hyperlink>
    </w:p>
    <w:p w14:paraId="6A94C401" w14:textId="6ED966D8" w:rsidR="0081167A" w:rsidRDefault="0081167A">
      <w:pPr>
        <w:pStyle w:val="TOC4"/>
        <w:tabs>
          <w:tab w:val="right" w:leader="dot" w:pos="9016"/>
        </w:tabs>
        <w:rPr>
          <w:rFonts w:asciiTheme="minorHAnsi" w:eastAsiaTheme="minorEastAsia" w:hAnsiTheme="minorHAnsi"/>
          <w:noProof/>
          <w:sz w:val="22"/>
          <w:lang w:eastAsia="en-AU"/>
        </w:rPr>
      </w:pPr>
      <w:hyperlink w:anchor="_Toc175237906" w:history="1">
        <w:r w:rsidRPr="002D040A">
          <w:rPr>
            <w:rStyle w:val="Hyperlink"/>
            <w:noProof/>
          </w:rPr>
          <w:t>53.4—Order</w:t>
        </w:r>
        <w:r>
          <w:rPr>
            <w:noProof/>
            <w:webHidden/>
          </w:rPr>
          <w:tab/>
        </w:r>
        <w:r>
          <w:rPr>
            <w:noProof/>
            <w:webHidden/>
          </w:rPr>
          <w:fldChar w:fldCharType="begin"/>
        </w:r>
        <w:r>
          <w:rPr>
            <w:noProof/>
            <w:webHidden/>
          </w:rPr>
          <w:instrText xml:space="preserve"> PAGEREF _Toc175237906 \h </w:instrText>
        </w:r>
        <w:r>
          <w:rPr>
            <w:noProof/>
            <w:webHidden/>
          </w:rPr>
        </w:r>
        <w:r>
          <w:rPr>
            <w:noProof/>
            <w:webHidden/>
          </w:rPr>
          <w:fldChar w:fldCharType="separate"/>
        </w:r>
        <w:r w:rsidR="00CC1C38">
          <w:rPr>
            <w:noProof/>
            <w:webHidden/>
          </w:rPr>
          <w:t>57</w:t>
        </w:r>
        <w:r>
          <w:rPr>
            <w:noProof/>
            <w:webHidden/>
          </w:rPr>
          <w:fldChar w:fldCharType="end"/>
        </w:r>
      </w:hyperlink>
    </w:p>
    <w:p w14:paraId="68305445" w14:textId="57672D52"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907" w:history="1">
        <w:r w:rsidRPr="002D040A">
          <w:rPr>
            <w:rStyle w:val="Hyperlink"/>
            <w:noProof/>
          </w:rPr>
          <w:t>Part 3—Controlled substances</w:t>
        </w:r>
        <w:r>
          <w:rPr>
            <w:noProof/>
            <w:webHidden/>
          </w:rPr>
          <w:tab/>
        </w:r>
        <w:r>
          <w:rPr>
            <w:noProof/>
            <w:webHidden/>
          </w:rPr>
          <w:fldChar w:fldCharType="begin"/>
        </w:r>
        <w:r>
          <w:rPr>
            <w:noProof/>
            <w:webHidden/>
          </w:rPr>
          <w:instrText xml:space="preserve"> PAGEREF _Toc175237907 \h </w:instrText>
        </w:r>
        <w:r>
          <w:rPr>
            <w:noProof/>
            <w:webHidden/>
          </w:rPr>
        </w:r>
        <w:r>
          <w:rPr>
            <w:noProof/>
            <w:webHidden/>
          </w:rPr>
          <w:fldChar w:fldCharType="separate"/>
        </w:r>
        <w:r w:rsidR="00CC1C38">
          <w:rPr>
            <w:noProof/>
            <w:webHidden/>
          </w:rPr>
          <w:t>57</w:t>
        </w:r>
        <w:r>
          <w:rPr>
            <w:noProof/>
            <w:webHidden/>
          </w:rPr>
          <w:fldChar w:fldCharType="end"/>
        </w:r>
      </w:hyperlink>
    </w:p>
    <w:p w14:paraId="211DC937" w14:textId="0DC25D84" w:rsidR="0081167A" w:rsidRDefault="0081167A">
      <w:pPr>
        <w:pStyle w:val="TOC3"/>
        <w:rPr>
          <w:rFonts w:asciiTheme="minorHAnsi" w:eastAsiaTheme="minorEastAsia" w:hAnsiTheme="minorHAnsi"/>
          <w:b w:val="0"/>
          <w:noProof/>
          <w:sz w:val="22"/>
          <w:lang w:eastAsia="en-AU"/>
        </w:rPr>
      </w:pPr>
      <w:hyperlink w:anchor="_Toc175237908" w:history="1">
        <w:r w:rsidRPr="002D040A">
          <w:rPr>
            <w:rStyle w:val="Hyperlink"/>
            <w:noProof/>
          </w:rPr>
          <w:t>Division 1—General</w:t>
        </w:r>
        <w:r>
          <w:rPr>
            <w:noProof/>
            <w:webHidden/>
          </w:rPr>
          <w:tab/>
        </w:r>
        <w:r>
          <w:rPr>
            <w:noProof/>
            <w:webHidden/>
          </w:rPr>
          <w:fldChar w:fldCharType="begin"/>
        </w:r>
        <w:r>
          <w:rPr>
            <w:noProof/>
            <w:webHidden/>
          </w:rPr>
          <w:instrText xml:space="preserve"> PAGEREF _Toc175237908 \h </w:instrText>
        </w:r>
        <w:r>
          <w:rPr>
            <w:noProof/>
            <w:webHidden/>
          </w:rPr>
        </w:r>
        <w:r>
          <w:rPr>
            <w:noProof/>
            <w:webHidden/>
          </w:rPr>
          <w:fldChar w:fldCharType="separate"/>
        </w:r>
        <w:r w:rsidR="00CC1C38">
          <w:rPr>
            <w:noProof/>
            <w:webHidden/>
          </w:rPr>
          <w:t>57</w:t>
        </w:r>
        <w:r>
          <w:rPr>
            <w:noProof/>
            <w:webHidden/>
          </w:rPr>
          <w:fldChar w:fldCharType="end"/>
        </w:r>
      </w:hyperlink>
    </w:p>
    <w:p w14:paraId="0EBCF6E9" w14:textId="7A0803C1" w:rsidR="0081167A" w:rsidRDefault="0081167A">
      <w:pPr>
        <w:pStyle w:val="TOC4"/>
        <w:tabs>
          <w:tab w:val="right" w:leader="dot" w:pos="9016"/>
        </w:tabs>
        <w:rPr>
          <w:rFonts w:asciiTheme="minorHAnsi" w:eastAsiaTheme="minorEastAsia" w:hAnsiTheme="minorHAnsi"/>
          <w:noProof/>
          <w:sz w:val="22"/>
          <w:lang w:eastAsia="en-AU"/>
        </w:rPr>
      </w:pPr>
      <w:hyperlink w:anchor="_Toc175237909" w:history="1">
        <w:r w:rsidRPr="002D040A">
          <w:rPr>
            <w:rStyle w:val="Hyperlink"/>
            <w:noProof/>
          </w:rPr>
          <w:t>56.1—Scope of Part</w:t>
        </w:r>
        <w:r>
          <w:rPr>
            <w:noProof/>
            <w:webHidden/>
          </w:rPr>
          <w:tab/>
        </w:r>
        <w:r>
          <w:rPr>
            <w:noProof/>
            <w:webHidden/>
          </w:rPr>
          <w:fldChar w:fldCharType="begin"/>
        </w:r>
        <w:r>
          <w:rPr>
            <w:noProof/>
            <w:webHidden/>
          </w:rPr>
          <w:instrText xml:space="preserve"> PAGEREF _Toc175237909 \h </w:instrText>
        </w:r>
        <w:r>
          <w:rPr>
            <w:noProof/>
            <w:webHidden/>
          </w:rPr>
        </w:r>
        <w:r>
          <w:rPr>
            <w:noProof/>
            <w:webHidden/>
          </w:rPr>
          <w:fldChar w:fldCharType="separate"/>
        </w:r>
        <w:r w:rsidR="00CC1C38">
          <w:rPr>
            <w:noProof/>
            <w:webHidden/>
          </w:rPr>
          <w:t>57</w:t>
        </w:r>
        <w:r>
          <w:rPr>
            <w:noProof/>
            <w:webHidden/>
          </w:rPr>
          <w:fldChar w:fldCharType="end"/>
        </w:r>
      </w:hyperlink>
    </w:p>
    <w:p w14:paraId="0258F767" w14:textId="2ADFC089" w:rsidR="0081167A" w:rsidRDefault="0081167A">
      <w:pPr>
        <w:pStyle w:val="TOC4"/>
        <w:tabs>
          <w:tab w:val="right" w:leader="dot" w:pos="9016"/>
        </w:tabs>
        <w:rPr>
          <w:rFonts w:asciiTheme="minorHAnsi" w:eastAsiaTheme="minorEastAsia" w:hAnsiTheme="minorHAnsi"/>
          <w:noProof/>
          <w:sz w:val="22"/>
          <w:lang w:eastAsia="en-AU"/>
        </w:rPr>
      </w:pPr>
      <w:hyperlink w:anchor="_Toc175237910" w:history="1">
        <w:r w:rsidRPr="002D040A">
          <w:rPr>
            <w:rStyle w:val="Hyperlink"/>
            <w:noProof/>
          </w:rPr>
          <w:t>56.2—Definitions</w:t>
        </w:r>
        <w:r>
          <w:rPr>
            <w:noProof/>
            <w:webHidden/>
          </w:rPr>
          <w:tab/>
        </w:r>
        <w:r>
          <w:rPr>
            <w:noProof/>
            <w:webHidden/>
          </w:rPr>
          <w:fldChar w:fldCharType="begin"/>
        </w:r>
        <w:r>
          <w:rPr>
            <w:noProof/>
            <w:webHidden/>
          </w:rPr>
          <w:instrText xml:space="preserve"> PAGEREF _Toc175237910 \h </w:instrText>
        </w:r>
        <w:r>
          <w:rPr>
            <w:noProof/>
            <w:webHidden/>
          </w:rPr>
        </w:r>
        <w:r>
          <w:rPr>
            <w:noProof/>
            <w:webHidden/>
          </w:rPr>
          <w:fldChar w:fldCharType="separate"/>
        </w:r>
        <w:r w:rsidR="00CC1C38">
          <w:rPr>
            <w:noProof/>
            <w:webHidden/>
          </w:rPr>
          <w:t>57</w:t>
        </w:r>
        <w:r>
          <w:rPr>
            <w:noProof/>
            <w:webHidden/>
          </w:rPr>
          <w:fldChar w:fldCharType="end"/>
        </w:r>
      </w:hyperlink>
    </w:p>
    <w:p w14:paraId="2A17EB15" w14:textId="023B3053" w:rsidR="0081167A" w:rsidRDefault="0081167A">
      <w:pPr>
        <w:pStyle w:val="TOC3"/>
        <w:rPr>
          <w:rFonts w:asciiTheme="minorHAnsi" w:eastAsiaTheme="minorEastAsia" w:hAnsiTheme="minorHAnsi"/>
          <w:b w:val="0"/>
          <w:noProof/>
          <w:sz w:val="22"/>
          <w:lang w:eastAsia="en-AU"/>
        </w:rPr>
      </w:pPr>
      <w:hyperlink w:anchor="_Toc175237911" w:history="1">
        <w:r w:rsidRPr="002D040A">
          <w:rPr>
            <w:rStyle w:val="Hyperlink"/>
            <w:noProof/>
          </w:rPr>
          <w:t>Division 2—Extension of retention period and forfeiture</w:t>
        </w:r>
        <w:r>
          <w:rPr>
            <w:noProof/>
            <w:webHidden/>
          </w:rPr>
          <w:tab/>
        </w:r>
        <w:r>
          <w:rPr>
            <w:noProof/>
            <w:webHidden/>
          </w:rPr>
          <w:fldChar w:fldCharType="begin"/>
        </w:r>
        <w:r>
          <w:rPr>
            <w:noProof/>
            <w:webHidden/>
          </w:rPr>
          <w:instrText xml:space="preserve"> PAGEREF _Toc175237911 \h </w:instrText>
        </w:r>
        <w:r>
          <w:rPr>
            <w:noProof/>
            <w:webHidden/>
          </w:rPr>
        </w:r>
        <w:r>
          <w:rPr>
            <w:noProof/>
            <w:webHidden/>
          </w:rPr>
          <w:fldChar w:fldCharType="separate"/>
        </w:r>
        <w:r w:rsidR="00CC1C38">
          <w:rPr>
            <w:noProof/>
            <w:webHidden/>
          </w:rPr>
          <w:t>57</w:t>
        </w:r>
        <w:r>
          <w:rPr>
            <w:noProof/>
            <w:webHidden/>
          </w:rPr>
          <w:fldChar w:fldCharType="end"/>
        </w:r>
      </w:hyperlink>
    </w:p>
    <w:p w14:paraId="72A2551A" w14:textId="7391DFF1" w:rsidR="0081167A" w:rsidRDefault="0081167A">
      <w:pPr>
        <w:pStyle w:val="TOC4"/>
        <w:tabs>
          <w:tab w:val="right" w:leader="dot" w:pos="9016"/>
        </w:tabs>
        <w:rPr>
          <w:rFonts w:asciiTheme="minorHAnsi" w:eastAsiaTheme="minorEastAsia" w:hAnsiTheme="minorHAnsi"/>
          <w:noProof/>
          <w:sz w:val="22"/>
          <w:lang w:eastAsia="en-AU"/>
        </w:rPr>
      </w:pPr>
      <w:hyperlink w:anchor="_Toc175237912" w:history="1">
        <w:r w:rsidRPr="002D040A">
          <w:rPr>
            <w:rStyle w:val="Hyperlink"/>
            <w:noProof/>
          </w:rPr>
          <w:t>57.1—Application</w:t>
        </w:r>
        <w:r>
          <w:rPr>
            <w:noProof/>
            <w:webHidden/>
          </w:rPr>
          <w:tab/>
        </w:r>
        <w:r>
          <w:rPr>
            <w:noProof/>
            <w:webHidden/>
          </w:rPr>
          <w:fldChar w:fldCharType="begin"/>
        </w:r>
        <w:r>
          <w:rPr>
            <w:noProof/>
            <w:webHidden/>
          </w:rPr>
          <w:instrText xml:space="preserve"> PAGEREF _Toc175237912 \h </w:instrText>
        </w:r>
        <w:r>
          <w:rPr>
            <w:noProof/>
            <w:webHidden/>
          </w:rPr>
        </w:r>
        <w:r>
          <w:rPr>
            <w:noProof/>
            <w:webHidden/>
          </w:rPr>
          <w:fldChar w:fldCharType="separate"/>
        </w:r>
        <w:r w:rsidR="00CC1C38">
          <w:rPr>
            <w:noProof/>
            <w:webHidden/>
          </w:rPr>
          <w:t>57</w:t>
        </w:r>
        <w:r>
          <w:rPr>
            <w:noProof/>
            <w:webHidden/>
          </w:rPr>
          <w:fldChar w:fldCharType="end"/>
        </w:r>
      </w:hyperlink>
    </w:p>
    <w:p w14:paraId="58A7BA6F" w14:textId="146975A9" w:rsidR="0081167A" w:rsidRDefault="0081167A">
      <w:pPr>
        <w:pStyle w:val="TOC3"/>
        <w:rPr>
          <w:rFonts w:asciiTheme="minorHAnsi" w:eastAsiaTheme="minorEastAsia" w:hAnsiTheme="minorHAnsi"/>
          <w:b w:val="0"/>
          <w:noProof/>
          <w:sz w:val="22"/>
          <w:lang w:eastAsia="en-AU"/>
        </w:rPr>
      </w:pPr>
      <w:hyperlink w:anchor="_Toc175237913" w:history="1">
        <w:r w:rsidRPr="002D040A">
          <w:rPr>
            <w:rStyle w:val="Hyperlink"/>
            <w:noProof/>
          </w:rPr>
          <w:t>Division 3—Prohibition of conduct or business</w:t>
        </w:r>
        <w:r>
          <w:rPr>
            <w:noProof/>
            <w:webHidden/>
          </w:rPr>
          <w:tab/>
        </w:r>
        <w:r>
          <w:rPr>
            <w:noProof/>
            <w:webHidden/>
          </w:rPr>
          <w:fldChar w:fldCharType="begin"/>
        </w:r>
        <w:r>
          <w:rPr>
            <w:noProof/>
            <w:webHidden/>
          </w:rPr>
          <w:instrText xml:space="preserve"> PAGEREF _Toc175237913 \h </w:instrText>
        </w:r>
        <w:r>
          <w:rPr>
            <w:noProof/>
            <w:webHidden/>
          </w:rPr>
        </w:r>
        <w:r>
          <w:rPr>
            <w:noProof/>
            <w:webHidden/>
          </w:rPr>
          <w:fldChar w:fldCharType="separate"/>
        </w:r>
        <w:r w:rsidR="00CC1C38">
          <w:rPr>
            <w:noProof/>
            <w:webHidden/>
          </w:rPr>
          <w:t>58</w:t>
        </w:r>
        <w:r>
          <w:rPr>
            <w:noProof/>
            <w:webHidden/>
          </w:rPr>
          <w:fldChar w:fldCharType="end"/>
        </w:r>
      </w:hyperlink>
    </w:p>
    <w:p w14:paraId="35A8150F" w14:textId="49B16BF3" w:rsidR="0081167A" w:rsidRDefault="0081167A">
      <w:pPr>
        <w:pStyle w:val="TOC4"/>
        <w:tabs>
          <w:tab w:val="right" w:leader="dot" w:pos="9016"/>
        </w:tabs>
        <w:rPr>
          <w:rFonts w:asciiTheme="minorHAnsi" w:eastAsiaTheme="minorEastAsia" w:hAnsiTheme="minorHAnsi"/>
          <w:noProof/>
          <w:sz w:val="22"/>
          <w:lang w:eastAsia="en-AU"/>
        </w:rPr>
      </w:pPr>
      <w:hyperlink w:anchor="_Toc175237914" w:history="1">
        <w:r w:rsidRPr="002D040A">
          <w:rPr>
            <w:rStyle w:val="Hyperlink"/>
            <w:noProof/>
          </w:rPr>
          <w:t>58.1—Application</w:t>
        </w:r>
        <w:r>
          <w:rPr>
            <w:noProof/>
            <w:webHidden/>
          </w:rPr>
          <w:tab/>
        </w:r>
        <w:r>
          <w:rPr>
            <w:noProof/>
            <w:webHidden/>
          </w:rPr>
          <w:fldChar w:fldCharType="begin"/>
        </w:r>
        <w:r>
          <w:rPr>
            <w:noProof/>
            <w:webHidden/>
          </w:rPr>
          <w:instrText xml:space="preserve"> PAGEREF _Toc175237914 \h </w:instrText>
        </w:r>
        <w:r>
          <w:rPr>
            <w:noProof/>
            <w:webHidden/>
          </w:rPr>
        </w:r>
        <w:r>
          <w:rPr>
            <w:noProof/>
            <w:webHidden/>
          </w:rPr>
          <w:fldChar w:fldCharType="separate"/>
        </w:r>
        <w:r w:rsidR="00CC1C38">
          <w:rPr>
            <w:noProof/>
            <w:webHidden/>
          </w:rPr>
          <w:t>58</w:t>
        </w:r>
        <w:r>
          <w:rPr>
            <w:noProof/>
            <w:webHidden/>
          </w:rPr>
          <w:fldChar w:fldCharType="end"/>
        </w:r>
      </w:hyperlink>
    </w:p>
    <w:p w14:paraId="0C3CA709" w14:textId="7C6BC443"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915" w:history="1">
        <w:r w:rsidRPr="002D040A">
          <w:rPr>
            <w:rStyle w:val="Hyperlink"/>
            <w:noProof/>
          </w:rPr>
          <w:t>Part 4—Fortification removal</w:t>
        </w:r>
        <w:r>
          <w:rPr>
            <w:noProof/>
            <w:webHidden/>
          </w:rPr>
          <w:tab/>
        </w:r>
        <w:r>
          <w:rPr>
            <w:noProof/>
            <w:webHidden/>
          </w:rPr>
          <w:fldChar w:fldCharType="begin"/>
        </w:r>
        <w:r>
          <w:rPr>
            <w:noProof/>
            <w:webHidden/>
          </w:rPr>
          <w:instrText xml:space="preserve"> PAGEREF _Toc175237915 \h </w:instrText>
        </w:r>
        <w:r>
          <w:rPr>
            <w:noProof/>
            <w:webHidden/>
          </w:rPr>
        </w:r>
        <w:r>
          <w:rPr>
            <w:noProof/>
            <w:webHidden/>
          </w:rPr>
          <w:fldChar w:fldCharType="separate"/>
        </w:r>
        <w:r w:rsidR="00CC1C38">
          <w:rPr>
            <w:noProof/>
            <w:webHidden/>
          </w:rPr>
          <w:t>58</w:t>
        </w:r>
        <w:r>
          <w:rPr>
            <w:noProof/>
            <w:webHidden/>
          </w:rPr>
          <w:fldChar w:fldCharType="end"/>
        </w:r>
      </w:hyperlink>
    </w:p>
    <w:p w14:paraId="0DE0BBCB" w14:textId="585BE2B1" w:rsidR="0081167A" w:rsidRDefault="0081167A">
      <w:pPr>
        <w:pStyle w:val="TOC3"/>
        <w:rPr>
          <w:rFonts w:asciiTheme="minorHAnsi" w:eastAsiaTheme="minorEastAsia" w:hAnsiTheme="minorHAnsi"/>
          <w:b w:val="0"/>
          <w:noProof/>
          <w:sz w:val="22"/>
          <w:lang w:eastAsia="en-AU"/>
        </w:rPr>
      </w:pPr>
      <w:hyperlink w:anchor="_Toc175237916" w:history="1">
        <w:r w:rsidRPr="002D040A">
          <w:rPr>
            <w:rStyle w:val="Hyperlink"/>
            <w:noProof/>
          </w:rPr>
          <w:t>Division 1—General</w:t>
        </w:r>
        <w:r>
          <w:rPr>
            <w:noProof/>
            <w:webHidden/>
          </w:rPr>
          <w:tab/>
        </w:r>
        <w:r>
          <w:rPr>
            <w:noProof/>
            <w:webHidden/>
          </w:rPr>
          <w:fldChar w:fldCharType="begin"/>
        </w:r>
        <w:r>
          <w:rPr>
            <w:noProof/>
            <w:webHidden/>
          </w:rPr>
          <w:instrText xml:space="preserve"> PAGEREF _Toc175237916 \h </w:instrText>
        </w:r>
        <w:r>
          <w:rPr>
            <w:noProof/>
            <w:webHidden/>
          </w:rPr>
        </w:r>
        <w:r>
          <w:rPr>
            <w:noProof/>
            <w:webHidden/>
          </w:rPr>
          <w:fldChar w:fldCharType="separate"/>
        </w:r>
        <w:r w:rsidR="00CC1C38">
          <w:rPr>
            <w:noProof/>
            <w:webHidden/>
          </w:rPr>
          <w:t>58</w:t>
        </w:r>
        <w:r>
          <w:rPr>
            <w:noProof/>
            <w:webHidden/>
          </w:rPr>
          <w:fldChar w:fldCharType="end"/>
        </w:r>
      </w:hyperlink>
    </w:p>
    <w:p w14:paraId="01912514" w14:textId="243FAD05" w:rsidR="0081167A" w:rsidRDefault="0081167A">
      <w:pPr>
        <w:pStyle w:val="TOC4"/>
        <w:tabs>
          <w:tab w:val="right" w:leader="dot" w:pos="9016"/>
        </w:tabs>
        <w:rPr>
          <w:rFonts w:asciiTheme="minorHAnsi" w:eastAsiaTheme="minorEastAsia" w:hAnsiTheme="minorHAnsi"/>
          <w:noProof/>
          <w:sz w:val="22"/>
          <w:lang w:eastAsia="en-AU"/>
        </w:rPr>
      </w:pPr>
      <w:hyperlink w:anchor="_Toc175237917" w:history="1">
        <w:r w:rsidRPr="002D040A">
          <w:rPr>
            <w:rStyle w:val="Hyperlink"/>
            <w:noProof/>
          </w:rPr>
          <w:t>61.1—Scope of Part</w:t>
        </w:r>
        <w:r>
          <w:rPr>
            <w:noProof/>
            <w:webHidden/>
          </w:rPr>
          <w:tab/>
        </w:r>
        <w:r>
          <w:rPr>
            <w:noProof/>
            <w:webHidden/>
          </w:rPr>
          <w:fldChar w:fldCharType="begin"/>
        </w:r>
        <w:r>
          <w:rPr>
            <w:noProof/>
            <w:webHidden/>
          </w:rPr>
          <w:instrText xml:space="preserve"> PAGEREF _Toc175237917 \h </w:instrText>
        </w:r>
        <w:r>
          <w:rPr>
            <w:noProof/>
            <w:webHidden/>
          </w:rPr>
        </w:r>
        <w:r>
          <w:rPr>
            <w:noProof/>
            <w:webHidden/>
          </w:rPr>
          <w:fldChar w:fldCharType="separate"/>
        </w:r>
        <w:r w:rsidR="00CC1C38">
          <w:rPr>
            <w:noProof/>
            <w:webHidden/>
          </w:rPr>
          <w:t>58</w:t>
        </w:r>
        <w:r>
          <w:rPr>
            <w:noProof/>
            <w:webHidden/>
          </w:rPr>
          <w:fldChar w:fldCharType="end"/>
        </w:r>
      </w:hyperlink>
    </w:p>
    <w:p w14:paraId="38482AEF" w14:textId="7CD5679C" w:rsidR="0081167A" w:rsidRDefault="0081167A">
      <w:pPr>
        <w:pStyle w:val="TOC4"/>
        <w:tabs>
          <w:tab w:val="right" w:leader="dot" w:pos="9016"/>
        </w:tabs>
        <w:rPr>
          <w:rFonts w:asciiTheme="minorHAnsi" w:eastAsiaTheme="minorEastAsia" w:hAnsiTheme="minorHAnsi"/>
          <w:noProof/>
          <w:sz w:val="22"/>
          <w:lang w:eastAsia="en-AU"/>
        </w:rPr>
      </w:pPr>
      <w:hyperlink w:anchor="_Toc175237918" w:history="1">
        <w:r w:rsidRPr="002D040A">
          <w:rPr>
            <w:rStyle w:val="Hyperlink"/>
            <w:noProof/>
          </w:rPr>
          <w:t>61.2—Definitions</w:t>
        </w:r>
        <w:r>
          <w:rPr>
            <w:noProof/>
            <w:webHidden/>
          </w:rPr>
          <w:tab/>
        </w:r>
        <w:r>
          <w:rPr>
            <w:noProof/>
            <w:webHidden/>
          </w:rPr>
          <w:fldChar w:fldCharType="begin"/>
        </w:r>
        <w:r>
          <w:rPr>
            <w:noProof/>
            <w:webHidden/>
          </w:rPr>
          <w:instrText xml:space="preserve"> PAGEREF _Toc175237918 \h </w:instrText>
        </w:r>
        <w:r>
          <w:rPr>
            <w:noProof/>
            <w:webHidden/>
          </w:rPr>
        </w:r>
        <w:r>
          <w:rPr>
            <w:noProof/>
            <w:webHidden/>
          </w:rPr>
          <w:fldChar w:fldCharType="separate"/>
        </w:r>
        <w:r w:rsidR="00CC1C38">
          <w:rPr>
            <w:noProof/>
            <w:webHidden/>
          </w:rPr>
          <w:t>58</w:t>
        </w:r>
        <w:r>
          <w:rPr>
            <w:noProof/>
            <w:webHidden/>
          </w:rPr>
          <w:fldChar w:fldCharType="end"/>
        </w:r>
      </w:hyperlink>
    </w:p>
    <w:p w14:paraId="43A3F548" w14:textId="454CD892" w:rsidR="0081167A" w:rsidRDefault="0081167A">
      <w:pPr>
        <w:pStyle w:val="TOC3"/>
        <w:rPr>
          <w:rFonts w:asciiTheme="minorHAnsi" w:eastAsiaTheme="minorEastAsia" w:hAnsiTheme="minorHAnsi"/>
          <w:b w:val="0"/>
          <w:noProof/>
          <w:sz w:val="22"/>
          <w:lang w:eastAsia="en-AU"/>
        </w:rPr>
      </w:pPr>
      <w:hyperlink w:anchor="_Toc175237919" w:history="1">
        <w:r w:rsidRPr="002D040A">
          <w:rPr>
            <w:rStyle w:val="Hyperlink"/>
            <w:noProof/>
          </w:rPr>
          <w:t>Division 2—Application and preliminary hearing: Magistrates Court</w:t>
        </w:r>
        <w:r>
          <w:rPr>
            <w:noProof/>
            <w:webHidden/>
          </w:rPr>
          <w:tab/>
        </w:r>
        <w:r>
          <w:rPr>
            <w:noProof/>
            <w:webHidden/>
          </w:rPr>
          <w:fldChar w:fldCharType="begin"/>
        </w:r>
        <w:r>
          <w:rPr>
            <w:noProof/>
            <w:webHidden/>
          </w:rPr>
          <w:instrText xml:space="preserve"> PAGEREF _Toc175237919 \h </w:instrText>
        </w:r>
        <w:r>
          <w:rPr>
            <w:noProof/>
            <w:webHidden/>
          </w:rPr>
        </w:r>
        <w:r>
          <w:rPr>
            <w:noProof/>
            <w:webHidden/>
          </w:rPr>
          <w:fldChar w:fldCharType="separate"/>
        </w:r>
        <w:r w:rsidR="00CC1C38">
          <w:rPr>
            <w:noProof/>
            <w:webHidden/>
          </w:rPr>
          <w:t>58</w:t>
        </w:r>
        <w:r>
          <w:rPr>
            <w:noProof/>
            <w:webHidden/>
          </w:rPr>
          <w:fldChar w:fldCharType="end"/>
        </w:r>
      </w:hyperlink>
    </w:p>
    <w:p w14:paraId="0405A406" w14:textId="6AD6D7AD" w:rsidR="0081167A" w:rsidRDefault="0081167A">
      <w:pPr>
        <w:pStyle w:val="TOC4"/>
        <w:tabs>
          <w:tab w:val="right" w:leader="dot" w:pos="9016"/>
        </w:tabs>
        <w:rPr>
          <w:rFonts w:asciiTheme="minorHAnsi" w:eastAsiaTheme="minorEastAsia" w:hAnsiTheme="minorHAnsi"/>
          <w:noProof/>
          <w:sz w:val="22"/>
          <w:lang w:eastAsia="en-AU"/>
        </w:rPr>
      </w:pPr>
      <w:hyperlink w:anchor="_Toc175237920" w:history="1">
        <w:r w:rsidRPr="002D040A">
          <w:rPr>
            <w:rStyle w:val="Hyperlink"/>
            <w:noProof/>
          </w:rPr>
          <w:t>62.1—Application</w:t>
        </w:r>
        <w:r>
          <w:rPr>
            <w:noProof/>
            <w:webHidden/>
          </w:rPr>
          <w:tab/>
        </w:r>
        <w:r>
          <w:rPr>
            <w:noProof/>
            <w:webHidden/>
          </w:rPr>
          <w:fldChar w:fldCharType="begin"/>
        </w:r>
        <w:r>
          <w:rPr>
            <w:noProof/>
            <w:webHidden/>
          </w:rPr>
          <w:instrText xml:space="preserve"> PAGEREF _Toc175237920 \h </w:instrText>
        </w:r>
        <w:r>
          <w:rPr>
            <w:noProof/>
            <w:webHidden/>
          </w:rPr>
        </w:r>
        <w:r>
          <w:rPr>
            <w:noProof/>
            <w:webHidden/>
          </w:rPr>
          <w:fldChar w:fldCharType="separate"/>
        </w:r>
        <w:r w:rsidR="00CC1C38">
          <w:rPr>
            <w:noProof/>
            <w:webHidden/>
          </w:rPr>
          <w:t>58</w:t>
        </w:r>
        <w:r>
          <w:rPr>
            <w:noProof/>
            <w:webHidden/>
          </w:rPr>
          <w:fldChar w:fldCharType="end"/>
        </w:r>
      </w:hyperlink>
    </w:p>
    <w:p w14:paraId="67723DFD" w14:textId="251BAB4E" w:rsidR="0081167A" w:rsidRDefault="0081167A">
      <w:pPr>
        <w:pStyle w:val="TOC4"/>
        <w:tabs>
          <w:tab w:val="right" w:leader="dot" w:pos="9016"/>
        </w:tabs>
        <w:rPr>
          <w:rFonts w:asciiTheme="minorHAnsi" w:eastAsiaTheme="minorEastAsia" w:hAnsiTheme="minorHAnsi"/>
          <w:noProof/>
          <w:sz w:val="22"/>
          <w:lang w:eastAsia="en-AU"/>
        </w:rPr>
      </w:pPr>
      <w:hyperlink w:anchor="_Toc175237921" w:history="1">
        <w:r w:rsidRPr="002D040A">
          <w:rPr>
            <w:rStyle w:val="Hyperlink"/>
            <w:noProof/>
          </w:rPr>
          <w:t>62.2—Preliminary hearing</w:t>
        </w:r>
        <w:r>
          <w:rPr>
            <w:noProof/>
            <w:webHidden/>
          </w:rPr>
          <w:tab/>
        </w:r>
        <w:r>
          <w:rPr>
            <w:noProof/>
            <w:webHidden/>
          </w:rPr>
          <w:fldChar w:fldCharType="begin"/>
        </w:r>
        <w:r>
          <w:rPr>
            <w:noProof/>
            <w:webHidden/>
          </w:rPr>
          <w:instrText xml:space="preserve"> PAGEREF _Toc175237921 \h </w:instrText>
        </w:r>
        <w:r>
          <w:rPr>
            <w:noProof/>
            <w:webHidden/>
          </w:rPr>
        </w:r>
        <w:r>
          <w:rPr>
            <w:noProof/>
            <w:webHidden/>
          </w:rPr>
          <w:fldChar w:fldCharType="separate"/>
        </w:r>
        <w:r w:rsidR="00CC1C38">
          <w:rPr>
            <w:noProof/>
            <w:webHidden/>
          </w:rPr>
          <w:t>59</w:t>
        </w:r>
        <w:r>
          <w:rPr>
            <w:noProof/>
            <w:webHidden/>
          </w:rPr>
          <w:fldChar w:fldCharType="end"/>
        </w:r>
      </w:hyperlink>
    </w:p>
    <w:p w14:paraId="24C0FB83" w14:textId="3A80AB65" w:rsidR="0081167A" w:rsidRDefault="0081167A">
      <w:pPr>
        <w:pStyle w:val="TOC4"/>
        <w:tabs>
          <w:tab w:val="right" w:leader="dot" w:pos="9016"/>
        </w:tabs>
        <w:rPr>
          <w:rFonts w:asciiTheme="minorHAnsi" w:eastAsiaTheme="minorEastAsia" w:hAnsiTheme="minorHAnsi"/>
          <w:noProof/>
          <w:sz w:val="22"/>
          <w:lang w:eastAsia="en-AU"/>
        </w:rPr>
      </w:pPr>
      <w:hyperlink w:anchor="_Toc175237922" w:history="1">
        <w:r w:rsidRPr="002D040A">
          <w:rPr>
            <w:rStyle w:val="Hyperlink"/>
            <w:noProof/>
          </w:rPr>
          <w:t>62.3—Fortification removal order</w:t>
        </w:r>
        <w:r>
          <w:rPr>
            <w:noProof/>
            <w:webHidden/>
          </w:rPr>
          <w:tab/>
        </w:r>
        <w:r>
          <w:rPr>
            <w:noProof/>
            <w:webHidden/>
          </w:rPr>
          <w:fldChar w:fldCharType="begin"/>
        </w:r>
        <w:r>
          <w:rPr>
            <w:noProof/>
            <w:webHidden/>
          </w:rPr>
          <w:instrText xml:space="preserve"> PAGEREF _Toc175237922 \h </w:instrText>
        </w:r>
        <w:r>
          <w:rPr>
            <w:noProof/>
            <w:webHidden/>
          </w:rPr>
        </w:r>
        <w:r>
          <w:rPr>
            <w:noProof/>
            <w:webHidden/>
          </w:rPr>
          <w:fldChar w:fldCharType="separate"/>
        </w:r>
        <w:r w:rsidR="00CC1C38">
          <w:rPr>
            <w:noProof/>
            <w:webHidden/>
          </w:rPr>
          <w:t>59</w:t>
        </w:r>
        <w:r>
          <w:rPr>
            <w:noProof/>
            <w:webHidden/>
          </w:rPr>
          <w:fldChar w:fldCharType="end"/>
        </w:r>
      </w:hyperlink>
    </w:p>
    <w:p w14:paraId="1A7D99F2" w14:textId="1B837E67" w:rsidR="0081167A" w:rsidRDefault="0081167A">
      <w:pPr>
        <w:pStyle w:val="TOC3"/>
        <w:rPr>
          <w:rFonts w:asciiTheme="minorHAnsi" w:eastAsiaTheme="minorEastAsia" w:hAnsiTheme="minorHAnsi"/>
          <w:b w:val="0"/>
          <w:noProof/>
          <w:sz w:val="22"/>
          <w:lang w:eastAsia="en-AU"/>
        </w:rPr>
      </w:pPr>
      <w:hyperlink w:anchor="_Toc175237923" w:history="1">
        <w:r w:rsidRPr="002D040A">
          <w:rPr>
            <w:rStyle w:val="Hyperlink"/>
            <w:noProof/>
          </w:rPr>
          <w:t>Division 3—Objection and final hearing: Magistrates Court</w:t>
        </w:r>
        <w:r>
          <w:rPr>
            <w:noProof/>
            <w:webHidden/>
          </w:rPr>
          <w:tab/>
        </w:r>
        <w:r>
          <w:rPr>
            <w:noProof/>
            <w:webHidden/>
          </w:rPr>
          <w:fldChar w:fldCharType="begin"/>
        </w:r>
        <w:r>
          <w:rPr>
            <w:noProof/>
            <w:webHidden/>
          </w:rPr>
          <w:instrText xml:space="preserve"> PAGEREF _Toc175237923 \h </w:instrText>
        </w:r>
        <w:r>
          <w:rPr>
            <w:noProof/>
            <w:webHidden/>
          </w:rPr>
        </w:r>
        <w:r>
          <w:rPr>
            <w:noProof/>
            <w:webHidden/>
          </w:rPr>
          <w:fldChar w:fldCharType="separate"/>
        </w:r>
        <w:r w:rsidR="00CC1C38">
          <w:rPr>
            <w:noProof/>
            <w:webHidden/>
          </w:rPr>
          <w:t>59</w:t>
        </w:r>
        <w:r>
          <w:rPr>
            <w:noProof/>
            <w:webHidden/>
          </w:rPr>
          <w:fldChar w:fldCharType="end"/>
        </w:r>
      </w:hyperlink>
    </w:p>
    <w:p w14:paraId="5F87AC15" w14:textId="54AE48B8" w:rsidR="0081167A" w:rsidRDefault="0081167A">
      <w:pPr>
        <w:pStyle w:val="TOC4"/>
        <w:tabs>
          <w:tab w:val="right" w:leader="dot" w:pos="9016"/>
        </w:tabs>
        <w:rPr>
          <w:rFonts w:asciiTheme="minorHAnsi" w:eastAsiaTheme="minorEastAsia" w:hAnsiTheme="minorHAnsi"/>
          <w:noProof/>
          <w:sz w:val="22"/>
          <w:lang w:eastAsia="en-AU"/>
        </w:rPr>
      </w:pPr>
      <w:hyperlink w:anchor="_Toc175237924" w:history="1">
        <w:r w:rsidRPr="002D040A">
          <w:rPr>
            <w:rStyle w:val="Hyperlink"/>
            <w:noProof/>
          </w:rPr>
          <w:t>63.1—Notice of Objection</w:t>
        </w:r>
        <w:r>
          <w:rPr>
            <w:noProof/>
            <w:webHidden/>
          </w:rPr>
          <w:tab/>
        </w:r>
        <w:r>
          <w:rPr>
            <w:noProof/>
            <w:webHidden/>
          </w:rPr>
          <w:fldChar w:fldCharType="begin"/>
        </w:r>
        <w:r>
          <w:rPr>
            <w:noProof/>
            <w:webHidden/>
          </w:rPr>
          <w:instrText xml:space="preserve"> PAGEREF _Toc175237924 \h </w:instrText>
        </w:r>
        <w:r>
          <w:rPr>
            <w:noProof/>
            <w:webHidden/>
          </w:rPr>
        </w:r>
        <w:r>
          <w:rPr>
            <w:noProof/>
            <w:webHidden/>
          </w:rPr>
          <w:fldChar w:fldCharType="separate"/>
        </w:r>
        <w:r w:rsidR="00CC1C38">
          <w:rPr>
            <w:noProof/>
            <w:webHidden/>
          </w:rPr>
          <w:t>59</w:t>
        </w:r>
        <w:r>
          <w:rPr>
            <w:noProof/>
            <w:webHidden/>
          </w:rPr>
          <w:fldChar w:fldCharType="end"/>
        </w:r>
      </w:hyperlink>
    </w:p>
    <w:p w14:paraId="72E1934B" w14:textId="5C7A659A" w:rsidR="0081167A" w:rsidRDefault="0081167A">
      <w:pPr>
        <w:pStyle w:val="TOC4"/>
        <w:tabs>
          <w:tab w:val="right" w:leader="dot" w:pos="9016"/>
        </w:tabs>
        <w:rPr>
          <w:rFonts w:asciiTheme="minorHAnsi" w:eastAsiaTheme="minorEastAsia" w:hAnsiTheme="minorHAnsi"/>
          <w:noProof/>
          <w:sz w:val="22"/>
          <w:lang w:eastAsia="en-AU"/>
        </w:rPr>
      </w:pPr>
      <w:hyperlink w:anchor="_Toc175237925" w:history="1">
        <w:r w:rsidRPr="002D040A">
          <w:rPr>
            <w:rStyle w:val="Hyperlink"/>
            <w:noProof/>
          </w:rPr>
          <w:t>63.2—Subsequent hearings</w:t>
        </w:r>
        <w:r>
          <w:rPr>
            <w:noProof/>
            <w:webHidden/>
          </w:rPr>
          <w:tab/>
        </w:r>
        <w:r>
          <w:rPr>
            <w:noProof/>
            <w:webHidden/>
          </w:rPr>
          <w:fldChar w:fldCharType="begin"/>
        </w:r>
        <w:r>
          <w:rPr>
            <w:noProof/>
            <w:webHidden/>
          </w:rPr>
          <w:instrText xml:space="preserve"> PAGEREF _Toc175237925 \h </w:instrText>
        </w:r>
        <w:r>
          <w:rPr>
            <w:noProof/>
            <w:webHidden/>
          </w:rPr>
        </w:r>
        <w:r>
          <w:rPr>
            <w:noProof/>
            <w:webHidden/>
          </w:rPr>
          <w:fldChar w:fldCharType="separate"/>
        </w:r>
        <w:r w:rsidR="00CC1C38">
          <w:rPr>
            <w:noProof/>
            <w:webHidden/>
          </w:rPr>
          <w:t>60</w:t>
        </w:r>
        <w:r>
          <w:rPr>
            <w:noProof/>
            <w:webHidden/>
          </w:rPr>
          <w:fldChar w:fldCharType="end"/>
        </w:r>
      </w:hyperlink>
    </w:p>
    <w:p w14:paraId="52DC9324" w14:textId="225ABC50" w:rsidR="0081167A" w:rsidRDefault="0081167A">
      <w:pPr>
        <w:pStyle w:val="TOC4"/>
        <w:tabs>
          <w:tab w:val="right" w:leader="dot" w:pos="9016"/>
        </w:tabs>
        <w:rPr>
          <w:rFonts w:asciiTheme="minorHAnsi" w:eastAsiaTheme="minorEastAsia" w:hAnsiTheme="minorHAnsi"/>
          <w:noProof/>
          <w:sz w:val="22"/>
          <w:lang w:eastAsia="en-AU"/>
        </w:rPr>
      </w:pPr>
      <w:hyperlink w:anchor="_Toc175237926" w:history="1">
        <w:r w:rsidRPr="002D040A">
          <w:rPr>
            <w:rStyle w:val="Hyperlink"/>
            <w:noProof/>
          </w:rPr>
          <w:t>63.3—Final order</w:t>
        </w:r>
        <w:r>
          <w:rPr>
            <w:noProof/>
            <w:webHidden/>
          </w:rPr>
          <w:tab/>
        </w:r>
        <w:r>
          <w:rPr>
            <w:noProof/>
            <w:webHidden/>
          </w:rPr>
          <w:fldChar w:fldCharType="begin"/>
        </w:r>
        <w:r>
          <w:rPr>
            <w:noProof/>
            <w:webHidden/>
          </w:rPr>
          <w:instrText xml:space="preserve"> PAGEREF _Toc175237926 \h </w:instrText>
        </w:r>
        <w:r>
          <w:rPr>
            <w:noProof/>
            <w:webHidden/>
          </w:rPr>
        </w:r>
        <w:r>
          <w:rPr>
            <w:noProof/>
            <w:webHidden/>
          </w:rPr>
          <w:fldChar w:fldCharType="separate"/>
        </w:r>
        <w:r w:rsidR="00CC1C38">
          <w:rPr>
            <w:noProof/>
            <w:webHidden/>
          </w:rPr>
          <w:t>60</w:t>
        </w:r>
        <w:r>
          <w:rPr>
            <w:noProof/>
            <w:webHidden/>
          </w:rPr>
          <w:fldChar w:fldCharType="end"/>
        </w:r>
      </w:hyperlink>
    </w:p>
    <w:p w14:paraId="73059F52" w14:textId="57B046E4" w:rsidR="0081167A" w:rsidRDefault="0081167A">
      <w:pPr>
        <w:pStyle w:val="TOC3"/>
        <w:rPr>
          <w:rFonts w:asciiTheme="minorHAnsi" w:eastAsiaTheme="minorEastAsia" w:hAnsiTheme="minorHAnsi"/>
          <w:b w:val="0"/>
          <w:noProof/>
          <w:sz w:val="22"/>
          <w:lang w:eastAsia="en-AU"/>
        </w:rPr>
      </w:pPr>
      <w:hyperlink w:anchor="_Toc175237927" w:history="1">
        <w:r w:rsidRPr="002D040A">
          <w:rPr>
            <w:rStyle w:val="Hyperlink"/>
            <w:noProof/>
          </w:rPr>
          <w:t>Division 4—Withdrawal: Magistrates Court</w:t>
        </w:r>
        <w:r>
          <w:rPr>
            <w:noProof/>
            <w:webHidden/>
          </w:rPr>
          <w:tab/>
        </w:r>
        <w:r>
          <w:rPr>
            <w:noProof/>
            <w:webHidden/>
          </w:rPr>
          <w:fldChar w:fldCharType="begin"/>
        </w:r>
        <w:r>
          <w:rPr>
            <w:noProof/>
            <w:webHidden/>
          </w:rPr>
          <w:instrText xml:space="preserve"> PAGEREF _Toc175237927 \h </w:instrText>
        </w:r>
        <w:r>
          <w:rPr>
            <w:noProof/>
            <w:webHidden/>
          </w:rPr>
        </w:r>
        <w:r>
          <w:rPr>
            <w:noProof/>
            <w:webHidden/>
          </w:rPr>
          <w:fldChar w:fldCharType="separate"/>
        </w:r>
        <w:r w:rsidR="00CC1C38">
          <w:rPr>
            <w:noProof/>
            <w:webHidden/>
          </w:rPr>
          <w:t>60</w:t>
        </w:r>
        <w:r>
          <w:rPr>
            <w:noProof/>
            <w:webHidden/>
          </w:rPr>
          <w:fldChar w:fldCharType="end"/>
        </w:r>
      </w:hyperlink>
    </w:p>
    <w:p w14:paraId="39BE056D" w14:textId="2C5DE201" w:rsidR="0081167A" w:rsidRDefault="0081167A">
      <w:pPr>
        <w:pStyle w:val="TOC4"/>
        <w:tabs>
          <w:tab w:val="right" w:leader="dot" w:pos="9016"/>
        </w:tabs>
        <w:rPr>
          <w:rFonts w:asciiTheme="minorHAnsi" w:eastAsiaTheme="minorEastAsia" w:hAnsiTheme="minorHAnsi"/>
          <w:noProof/>
          <w:sz w:val="22"/>
          <w:lang w:eastAsia="en-AU"/>
        </w:rPr>
      </w:pPr>
      <w:hyperlink w:anchor="_Toc175237928" w:history="1">
        <w:r w:rsidRPr="002D040A">
          <w:rPr>
            <w:rStyle w:val="Hyperlink"/>
            <w:noProof/>
          </w:rPr>
          <w:t>64.1—Withdrawal notice</w:t>
        </w:r>
        <w:r>
          <w:rPr>
            <w:noProof/>
            <w:webHidden/>
          </w:rPr>
          <w:tab/>
        </w:r>
        <w:r>
          <w:rPr>
            <w:noProof/>
            <w:webHidden/>
          </w:rPr>
          <w:fldChar w:fldCharType="begin"/>
        </w:r>
        <w:r>
          <w:rPr>
            <w:noProof/>
            <w:webHidden/>
          </w:rPr>
          <w:instrText xml:space="preserve"> PAGEREF _Toc175237928 \h </w:instrText>
        </w:r>
        <w:r>
          <w:rPr>
            <w:noProof/>
            <w:webHidden/>
          </w:rPr>
        </w:r>
        <w:r>
          <w:rPr>
            <w:noProof/>
            <w:webHidden/>
          </w:rPr>
          <w:fldChar w:fldCharType="separate"/>
        </w:r>
        <w:r w:rsidR="00CC1C38">
          <w:rPr>
            <w:noProof/>
            <w:webHidden/>
          </w:rPr>
          <w:t>60</w:t>
        </w:r>
        <w:r>
          <w:rPr>
            <w:noProof/>
            <w:webHidden/>
          </w:rPr>
          <w:fldChar w:fldCharType="end"/>
        </w:r>
      </w:hyperlink>
    </w:p>
    <w:p w14:paraId="49E2EB28" w14:textId="1B730736" w:rsidR="0081167A" w:rsidRDefault="0081167A">
      <w:pPr>
        <w:pStyle w:val="TOC3"/>
        <w:rPr>
          <w:rFonts w:asciiTheme="minorHAnsi" w:eastAsiaTheme="minorEastAsia" w:hAnsiTheme="minorHAnsi"/>
          <w:b w:val="0"/>
          <w:noProof/>
          <w:sz w:val="22"/>
          <w:lang w:eastAsia="en-AU"/>
        </w:rPr>
      </w:pPr>
      <w:hyperlink w:anchor="_Toc175237929" w:history="1">
        <w:r w:rsidRPr="002D040A">
          <w:rPr>
            <w:rStyle w:val="Hyperlink"/>
            <w:noProof/>
          </w:rPr>
          <w:t>Division 5—Appeal: Supreme Court</w:t>
        </w:r>
        <w:r>
          <w:rPr>
            <w:noProof/>
            <w:webHidden/>
          </w:rPr>
          <w:tab/>
        </w:r>
        <w:r>
          <w:rPr>
            <w:noProof/>
            <w:webHidden/>
          </w:rPr>
          <w:fldChar w:fldCharType="begin"/>
        </w:r>
        <w:r>
          <w:rPr>
            <w:noProof/>
            <w:webHidden/>
          </w:rPr>
          <w:instrText xml:space="preserve"> PAGEREF _Toc175237929 \h </w:instrText>
        </w:r>
        <w:r>
          <w:rPr>
            <w:noProof/>
            <w:webHidden/>
          </w:rPr>
        </w:r>
        <w:r>
          <w:rPr>
            <w:noProof/>
            <w:webHidden/>
          </w:rPr>
          <w:fldChar w:fldCharType="separate"/>
        </w:r>
        <w:r w:rsidR="00CC1C38">
          <w:rPr>
            <w:noProof/>
            <w:webHidden/>
          </w:rPr>
          <w:t>61</w:t>
        </w:r>
        <w:r>
          <w:rPr>
            <w:noProof/>
            <w:webHidden/>
          </w:rPr>
          <w:fldChar w:fldCharType="end"/>
        </w:r>
      </w:hyperlink>
    </w:p>
    <w:p w14:paraId="21643F17" w14:textId="3A7525CE" w:rsidR="0081167A" w:rsidRDefault="0081167A">
      <w:pPr>
        <w:pStyle w:val="TOC4"/>
        <w:tabs>
          <w:tab w:val="right" w:leader="dot" w:pos="9016"/>
        </w:tabs>
        <w:rPr>
          <w:rFonts w:asciiTheme="minorHAnsi" w:eastAsiaTheme="minorEastAsia" w:hAnsiTheme="minorHAnsi"/>
          <w:noProof/>
          <w:sz w:val="22"/>
          <w:lang w:eastAsia="en-AU"/>
        </w:rPr>
      </w:pPr>
      <w:hyperlink w:anchor="_Toc175237930" w:history="1">
        <w:r w:rsidRPr="002D040A">
          <w:rPr>
            <w:rStyle w:val="Hyperlink"/>
            <w:noProof/>
          </w:rPr>
          <w:t>65.1—Appeal against registration order</w:t>
        </w:r>
        <w:r>
          <w:rPr>
            <w:noProof/>
            <w:webHidden/>
          </w:rPr>
          <w:tab/>
        </w:r>
        <w:r>
          <w:rPr>
            <w:noProof/>
            <w:webHidden/>
          </w:rPr>
          <w:fldChar w:fldCharType="begin"/>
        </w:r>
        <w:r>
          <w:rPr>
            <w:noProof/>
            <w:webHidden/>
          </w:rPr>
          <w:instrText xml:space="preserve"> PAGEREF _Toc175237930 \h </w:instrText>
        </w:r>
        <w:r>
          <w:rPr>
            <w:noProof/>
            <w:webHidden/>
          </w:rPr>
        </w:r>
        <w:r>
          <w:rPr>
            <w:noProof/>
            <w:webHidden/>
          </w:rPr>
          <w:fldChar w:fldCharType="separate"/>
        </w:r>
        <w:r w:rsidR="00CC1C38">
          <w:rPr>
            <w:noProof/>
            <w:webHidden/>
          </w:rPr>
          <w:t>61</w:t>
        </w:r>
        <w:r>
          <w:rPr>
            <w:noProof/>
            <w:webHidden/>
          </w:rPr>
          <w:fldChar w:fldCharType="end"/>
        </w:r>
      </w:hyperlink>
    </w:p>
    <w:p w14:paraId="1DD51BDE" w14:textId="73B7EE1F"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931" w:history="1">
        <w:r w:rsidRPr="002D040A">
          <w:rPr>
            <w:rStyle w:val="Hyperlink"/>
            <w:noProof/>
          </w:rPr>
          <w:t>Part 5—High risk offenders</w:t>
        </w:r>
        <w:r>
          <w:rPr>
            <w:noProof/>
            <w:webHidden/>
          </w:rPr>
          <w:tab/>
        </w:r>
        <w:r>
          <w:rPr>
            <w:noProof/>
            <w:webHidden/>
          </w:rPr>
          <w:fldChar w:fldCharType="begin"/>
        </w:r>
        <w:r>
          <w:rPr>
            <w:noProof/>
            <w:webHidden/>
          </w:rPr>
          <w:instrText xml:space="preserve"> PAGEREF _Toc175237931 \h </w:instrText>
        </w:r>
        <w:r>
          <w:rPr>
            <w:noProof/>
            <w:webHidden/>
          </w:rPr>
        </w:r>
        <w:r>
          <w:rPr>
            <w:noProof/>
            <w:webHidden/>
          </w:rPr>
          <w:fldChar w:fldCharType="separate"/>
        </w:r>
        <w:r w:rsidR="00CC1C38">
          <w:rPr>
            <w:noProof/>
            <w:webHidden/>
          </w:rPr>
          <w:t>61</w:t>
        </w:r>
        <w:r>
          <w:rPr>
            <w:noProof/>
            <w:webHidden/>
          </w:rPr>
          <w:fldChar w:fldCharType="end"/>
        </w:r>
      </w:hyperlink>
    </w:p>
    <w:p w14:paraId="139AC434" w14:textId="45FA836D" w:rsidR="0081167A" w:rsidRDefault="0081167A">
      <w:pPr>
        <w:pStyle w:val="TOC3"/>
        <w:rPr>
          <w:rFonts w:asciiTheme="minorHAnsi" w:eastAsiaTheme="minorEastAsia" w:hAnsiTheme="minorHAnsi"/>
          <w:b w:val="0"/>
          <w:noProof/>
          <w:sz w:val="22"/>
          <w:lang w:eastAsia="en-AU"/>
        </w:rPr>
      </w:pPr>
      <w:hyperlink w:anchor="_Toc175237932" w:history="1">
        <w:r w:rsidRPr="002D040A">
          <w:rPr>
            <w:rStyle w:val="Hyperlink"/>
            <w:noProof/>
          </w:rPr>
          <w:t>Division 1—General</w:t>
        </w:r>
        <w:r>
          <w:rPr>
            <w:noProof/>
            <w:webHidden/>
          </w:rPr>
          <w:tab/>
        </w:r>
        <w:r>
          <w:rPr>
            <w:noProof/>
            <w:webHidden/>
          </w:rPr>
          <w:fldChar w:fldCharType="begin"/>
        </w:r>
        <w:r>
          <w:rPr>
            <w:noProof/>
            <w:webHidden/>
          </w:rPr>
          <w:instrText xml:space="preserve"> PAGEREF _Toc175237932 \h </w:instrText>
        </w:r>
        <w:r>
          <w:rPr>
            <w:noProof/>
            <w:webHidden/>
          </w:rPr>
        </w:r>
        <w:r>
          <w:rPr>
            <w:noProof/>
            <w:webHidden/>
          </w:rPr>
          <w:fldChar w:fldCharType="separate"/>
        </w:r>
        <w:r w:rsidR="00CC1C38">
          <w:rPr>
            <w:noProof/>
            <w:webHidden/>
          </w:rPr>
          <w:t>61</w:t>
        </w:r>
        <w:r>
          <w:rPr>
            <w:noProof/>
            <w:webHidden/>
          </w:rPr>
          <w:fldChar w:fldCharType="end"/>
        </w:r>
      </w:hyperlink>
    </w:p>
    <w:p w14:paraId="3365CD57" w14:textId="6D137198" w:rsidR="0081167A" w:rsidRDefault="0081167A">
      <w:pPr>
        <w:pStyle w:val="TOC4"/>
        <w:tabs>
          <w:tab w:val="right" w:leader="dot" w:pos="9016"/>
        </w:tabs>
        <w:rPr>
          <w:rFonts w:asciiTheme="minorHAnsi" w:eastAsiaTheme="minorEastAsia" w:hAnsiTheme="minorHAnsi"/>
          <w:noProof/>
          <w:sz w:val="22"/>
          <w:lang w:eastAsia="en-AU"/>
        </w:rPr>
      </w:pPr>
      <w:hyperlink w:anchor="_Toc175237933" w:history="1">
        <w:r w:rsidRPr="002D040A">
          <w:rPr>
            <w:rStyle w:val="Hyperlink"/>
            <w:noProof/>
          </w:rPr>
          <w:t>71.1—Scope of Part</w:t>
        </w:r>
        <w:r>
          <w:rPr>
            <w:noProof/>
            <w:webHidden/>
          </w:rPr>
          <w:tab/>
        </w:r>
        <w:r>
          <w:rPr>
            <w:noProof/>
            <w:webHidden/>
          </w:rPr>
          <w:fldChar w:fldCharType="begin"/>
        </w:r>
        <w:r>
          <w:rPr>
            <w:noProof/>
            <w:webHidden/>
          </w:rPr>
          <w:instrText xml:space="preserve"> PAGEREF _Toc175237933 \h </w:instrText>
        </w:r>
        <w:r>
          <w:rPr>
            <w:noProof/>
            <w:webHidden/>
          </w:rPr>
        </w:r>
        <w:r>
          <w:rPr>
            <w:noProof/>
            <w:webHidden/>
          </w:rPr>
          <w:fldChar w:fldCharType="separate"/>
        </w:r>
        <w:r w:rsidR="00CC1C38">
          <w:rPr>
            <w:noProof/>
            <w:webHidden/>
          </w:rPr>
          <w:t>61</w:t>
        </w:r>
        <w:r>
          <w:rPr>
            <w:noProof/>
            <w:webHidden/>
          </w:rPr>
          <w:fldChar w:fldCharType="end"/>
        </w:r>
      </w:hyperlink>
    </w:p>
    <w:p w14:paraId="63836343" w14:textId="14CFBF8D" w:rsidR="0081167A" w:rsidRDefault="0081167A">
      <w:pPr>
        <w:pStyle w:val="TOC4"/>
        <w:tabs>
          <w:tab w:val="right" w:leader="dot" w:pos="9016"/>
        </w:tabs>
        <w:rPr>
          <w:rFonts w:asciiTheme="minorHAnsi" w:eastAsiaTheme="minorEastAsia" w:hAnsiTheme="minorHAnsi"/>
          <w:noProof/>
          <w:sz w:val="22"/>
          <w:lang w:eastAsia="en-AU"/>
        </w:rPr>
      </w:pPr>
      <w:hyperlink w:anchor="_Toc175237934" w:history="1">
        <w:r w:rsidRPr="002D040A">
          <w:rPr>
            <w:rStyle w:val="Hyperlink"/>
            <w:noProof/>
          </w:rPr>
          <w:t>71.2—Definitions</w:t>
        </w:r>
        <w:r>
          <w:rPr>
            <w:noProof/>
            <w:webHidden/>
          </w:rPr>
          <w:tab/>
        </w:r>
        <w:r>
          <w:rPr>
            <w:noProof/>
            <w:webHidden/>
          </w:rPr>
          <w:fldChar w:fldCharType="begin"/>
        </w:r>
        <w:r>
          <w:rPr>
            <w:noProof/>
            <w:webHidden/>
          </w:rPr>
          <w:instrText xml:space="preserve"> PAGEREF _Toc175237934 \h </w:instrText>
        </w:r>
        <w:r>
          <w:rPr>
            <w:noProof/>
            <w:webHidden/>
          </w:rPr>
        </w:r>
        <w:r>
          <w:rPr>
            <w:noProof/>
            <w:webHidden/>
          </w:rPr>
          <w:fldChar w:fldCharType="separate"/>
        </w:r>
        <w:r w:rsidR="00CC1C38">
          <w:rPr>
            <w:noProof/>
            <w:webHidden/>
          </w:rPr>
          <w:t>61</w:t>
        </w:r>
        <w:r>
          <w:rPr>
            <w:noProof/>
            <w:webHidden/>
          </w:rPr>
          <w:fldChar w:fldCharType="end"/>
        </w:r>
      </w:hyperlink>
    </w:p>
    <w:p w14:paraId="4283E751" w14:textId="37D2541E" w:rsidR="0081167A" w:rsidRDefault="0081167A">
      <w:pPr>
        <w:pStyle w:val="TOC4"/>
        <w:tabs>
          <w:tab w:val="right" w:leader="dot" w:pos="9016"/>
        </w:tabs>
        <w:rPr>
          <w:rFonts w:asciiTheme="minorHAnsi" w:eastAsiaTheme="minorEastAsia" w:hAnsiTheme="minorHAnsi"/>
          <w:noProof/>
          <w:sz w:val="22"/>
          <w:lang w:eastAsia="en-AU"/>
        </w:rPr>
      </w:pPr>
      <w:hyperlink w:anchor="_Toc175237935" w:history="1">
        <w:r w:rsidRPr="002D040A">
          <w:rPr>
            <w:rStyle w:val="Hyperlink"/>
            <w:noProof/>
          </w:rPr>
          <w:t>71.3—Evidence</w:t>
        </w:r>
        <w:r>
          <w:rPr>
            <w:noProof/>
            <w:webHidden/>
          </w:rPr>
          <w:tab/>
        </w:r>
        <w:r>
          <w:rPr>
            <w:noProof/>
            <w:webHidden/>
          </w:rPr>
          <w:fldChar w:fldCharType="begin"/>
        </w:r>
        <w:r>
          <w:rPr>
            <w:noProof/>
            <w:webHidden/>
          </w:rPr>
          <w:instrText xml:space="preserve"> PAGEREF _Toc175237935 \h </w:instrText>
        </w:r>
        <w:r>
          <w:rPr>
            <w:noProof/>
            <w:webHidden/>
          </w:rPr>
        </w:r>
        <w:r>
          <w:rPr>
            <w:noProof/>
            <w:webHidden/>
          </w:rPr>
          <w:fldChar w:fldCharType="separate"/>
        </w:r>
        <w:r w:rsidR="00CC1C38">
          <w:rPr>
            <w:noProof/>
            <w:webHidden/>
          </w:rPr>
          <w:t>61</w:t>
        </w:r>
        <w:r>
          <w:rPr>
            <w:noProof/>
            <w:webHidden/>
          </w:rPr>
          <w:fldChar w:fldCharType="end"/>
        </w:r>
      </w:hyperlink>
    </w:p>
    <w:p w14:paraId="594DF06E" w14:textId="4A74C9E4" w:rsidR="0081167A" w:rsidRDefault="0081167A">
      <w:pPr>
        <w:pStyle w:val="TOC3"/>
        <w:rPr>
          <w:rFonts w:asciiTheme="minorHAnsi" w:eastAsiaTheme="minorEastAsia" w:hAnsiTheme="minorHAnsi"/>
          <w:b w:val="0"/>
          <w:noProof/>
          <w:sz w:val="22"/>
          <w:lang w:eastAsia="en-AU"/>
        </w:rPr>
      </w:pPr>
      <w:hyperlink w:anchor="_Toc175237936" w:history="1">
        <w:r w:rsidRPr="002D040A">
          <w:rPr>
            <w:rStyle w:val="Hyperlink"/>
            <w:noProof/>
          </w:rPr>
          <w:t>Division 2—</w:t>
        </w:r>
        <w:r w:rsidRPr="002D040A">
          <w:rPr>
            <w:rStyle w:val="Hyperlink"/>
            <w:rFonts w:cs="Times New Roman"/>
            <w:noProof/>
          </w:rPr>
          <w:t>Supervision orders: Supreme Court</w:t>
        </w:r>
        <w:r>
          <w:rPr>
            <w:noProof/>
            <w:webHidden/>
          </w:rPr>
          <w:tab/>
        </w:r>
        <w:r>
          <w:rPr>
            <w:noProof/>
            <w:webHidden/>
          </w:rPr>
          <w:fldChar w:fldCharType="begin"/>
        </w:r>
        <w:r>
          <w:rPr>
            <w:noProof/>
            <w:webHidden/>
          </w:rPr>
          <w:instrText xml:space="preserve"> PAGEREF _Toc175237936 \h </w:instrText>
        </w:r>
        <w:r>
          <w:rPr>
            <w:noProof/>
            <w:webHidden/>
          </w:rPr>
        </w:r>
        <w:r>
          <w:rPr>
            <w:noProof/>
            <w:webHidden/>
          </w:rPr>
          <w:fldChar w:fldCharType="separate"/>
        </w:r>
        <w:r w:rsidR="00CC1C38">
          <w:rPr>
            <w:noProof/>
            <w:webHidden/>
          </w:rPr>
          <w:t>62</w:t>
        </w:r>
        <w:r>
          <w:rPr>
            <w:noProof/>
            <w:webHidden/>
          </w:rPr>
          <w:fldChar w:fldCharType="end"/>
        </w:r>
      </w:hyperlink>
    </w:p>
    <w:p w14:paraId="1E0D9C48" w14:textId="1DB85677" w:rsidR="0081167A" w:rsidRDefault="0081167A">
      <w:pPr>
        <w:pStyle w:val="TOC4"/>
        <w:tabs>
          <w:tab w:val="right" w:leader="dot" w:pos="9016"/>
        </w:tabs>
        <w:rPr>
          <w:rFonts w:asciiTheme="minorHAnsi" w:eastAsiaTheme="minorEastAsia" w:hAnsiTheme="minorHAnsi"/>
          <w:noProof/>
          <w:sz w:val="22"/>
          <w:lang w:eastAsia="en-AU"/>
        </w:rPr>
      </w:pPr>
      <w:hyperlink w:anchor="_Toc175237937" w:history="1">
        <w:r w:rsidRPr="002D040A">
          <w:rPr>
            <w:rStyle w:val="Hyperlink"/>
            <w:noProof/>
          </w:rPr>
          <w:t>72.1—Application</w:t>
        </w:r>
        <w:r>
          <w:rPr>
            <w:noProof/>
            <w:webHidden/>
          </w:rPr>
          <w:tab/>
        </w:r>
        <w:r>
          <w:rPr>
            <w:noProof/>
            <w:webHidden/>
          </w:rPr>
          <w:fldChar w:fldCharType="begin"/>
        </w:r>
        <w:r>
          <w:rPr>
            <w:noProof/>
            <w:webHidden/>
          </w:rPr>
          <w:instrText xml:space="preserve"> PAGEREF _Toc175237937 \h </w:instrText>
        </w:r>
        <w:r>
          <w:rPr>
            <w:noProof/>
            <w:webHidden/>
          </w:rPr>
        </w:r>
        <w:r>
          <w:rPr>
            <w:noProof/>
            <w:webHidden/>
          </w:rPr>
          <w:fldChar w:fldCharType="separate"/>
        </w:r>
        <w:r w:rsidR="00CC1C38">
          <w:rPr>
            <w:noProof/>
            <w:webHidden/>
          </w:rPr>
          <w:t>62</w:t>
        </w:r>
        <w:r>
          <w:rPr>
            <w:noProof/>
            <w:webHidden/>
          </w:rPr>
          <w:fldChar w:fldCharType="end"/>
        </w:r>
      </w:hyperlink>
    </w:p>
    <w:p w14:paraId="0B31345A" w14:textId="156C56A2" w:rsidR="0081167A" w:rsidRDefault="0081167A">
      <w:pPr>
        <w:pStyle w:val="TOC4"/>
        <w:tabs>
          <w:tab w:val="right" w:leader="dot" w:pos="9016"/>
        </w:tabs>
        <w:rPr>
          <w:rFonts w:asciiTheme="minorHAnsi" w:eastAsiaTheme="minorEastAsia" w:hAnsiTheme="minorHAnsi"/>
          <w:noProof/>
          <w:sz w:val="22"/>
          <w:lang w:eastAsia="en-AU"/>
        </w:rPr>
      </w:pPr>
      <w:hyperlink w:anchor="_Toc175237938" w:history="1">
        <w:r w:rsidRPr="002D040A">
          <w:rPr>
            <w:rStyle w:val="Hyperlink"/>
            <w:noProof/>
          </w:rPr>
          <w:t>72.2—Interim supervision order</w:t>
        </w:r>
        <w:r>
          <w:rPr>
            <w:noProof/>
            <w:webHidden/>
          </w:rPr>
          <w:tab/>
        </w:r>
        <w:r>
          <w:rPr>
            <w:noProof/>
            <w:webHidden/>
          </w:rPr>
          <w:fldChar w:fldCharType="begin"/>
        </w:r>
        <w:r>
          <w:rPr>
            <w:noProof/>
            <w:webHidden/>
          </w:rPr>
          <w:instrText xml:space="preserve"> PAGEREF _Toc175237938 \h </w:instrText>
        </w:r>
        <w:r>
          <w:rPr>
            <w:noProof/>
            <w:webHidden/>
          </w:rPr>
        </w:r>
        <w:r>
          <w:rPr>
            <w:noProof/>
            <w:webHidden/>
          </w:rPr>
          <w:fldChar w:fldCharType="separate"/>
        </w:r>
        <w:r w:rsidR="00CC1C38">
          <w:rPr>
            <w:noProof/>
            <w:webHidden/>
          </w:rPr>
          <w:t>62</w:t>
        </w:r>
        <w:r>
          <w:rPr>
            <w:noProof/>
            <w:webHidden/>
          </w:rPr>
          <w:fldChar w:fldCharType="end"/>
        </w:r>
      </w:hyperlink>
    </w:p>
    <w:p w14:paraId="79B20B07" w14:textId="701FD2EC" w:rsidR="0081167A" w:rsidRDefault="0081167A">
      <w:pPr>
        <w:pStyle w:val="TOC4"/>
        <w:tabs>
          <w:tab w:val="right" w:leader="dot" w:pos="9016"/>
        </w:tabs>
        <w:rPr>
          <w:rFonts w:asciiTheme="minorHAnsi" w:eastAsiaTheme="minorEastAsia" w:hAnsiTheme="minorHAnsi"/>
          <w:noProof/>
          <w:sz w:val="22"/>
          <w:lang w:eastAsia="en-AU"/>
        </w:rPr>
      </w:pPr>
      <w:hyperlink w:anchor="_Toc175237939" w:history="1">
        <w:r w:rsidRPr="002D040A">
          <w:rPr>
            <w:rStyle w:val="Hyperlink"/>
            <w:noProof/>
          </w:rPr>
          <w:t>72.3—Extended supervision order</w:t>
        </w:r>
        <w:r>
          <w:rPr>
            <w:noProof/>
            <w:webHidden/>
          </w:rPr>
          <w:tab/>
        </w:r>
        <w:r>
          <w:rPr>
            <w:noProof/>
            <w:webHidden/>
          </w:rPr>
          <w:fldChar w:fldCharType="begin"/>
        </w:r>
        <w:r>
          <w:rPr>
            <w:noProof/>
            <w:webHidden/>
          </w:rPr>
          <w:instrText xml:space="preserve"> PAGEREF _Toc175237939 \h </w:instrText>
        </w:r>
        <w:r>
          <w:rPr>
            <w:noProof/>
            <w:webHidden/>
          </w:rPr>
        </w:r>
        <w:r>
          <w:rPr>
            <w:noProof/>
            <w:webHidden/>
          </w:rPr>
          <w:fldChar w:fldCharType="separate"/>
        </w:r>
        <w:r w:rsidR="00CC1C38">
          <w:rPr>
            <w:noProof/>
            <w:webHidden/>
          </w:rPr>
          <w:t>62</w:t>
        </w:r>
        <w:r>
          <w:rPr>
            <w:noProof/>
            <w:webHidden/>
          </w:rPr>
          <w:fldChar w:fldCharType="end"/>
        </w:r>
      </w:hyperlink>
    </w:p>
    <w:p w14:paraId="3E5DFD6F" w14:textId="5B159C48" w:rsidR="0081167A" w:rsidRDefault="0081167A">
      <w:pPr>
        <w:pStyle w:val="TOC3"/>
        <w:rPr>
          <w:rFonts w:asciiTheme="minorHAnsi" w:eastAsiaTheme="minorEastAsia" w:hAnsiTheme="minorHAnsi"/>
          <w:b w:val="0"/>
          <w:noProof/>
          <w:sz w:val="22"/>
          <w:lang w:eastAsia="en-AU"/>
        </w:rPr>
      </w:pPr>
      <w:hyperlink w:anchor="_Toc175237940" w:history="1">
        <w:r w:rsidRPr="002D040A">
          <w:rPr>
            <w:rStyle w:val="Hyperlink"/>
            <w:noProof/>
          </w:rPr>
          <w:t>Division 3—</w:t>
        </w:r>
        <w:r w:rsidRPr="002D040A">
          <w:rPr>
            <w:rStyle w:val="Hyperlink"/>
            <w:rFonts w:cs="Times New Roman"/>
            <w:noProof/>
          </w:rPr>
          <w:t>Continuing detention orders: Supreme Court</w:t>
        </w:r>
        <w:r>
          <w:rPr>
            <w:noProof/>
            <w:webHidden/>
          </w:rPr>
          <w:tab/>
        </w:r>
        <w:r>
          <w:rPr>
            <w:noProof/>
            <w:webHidden/>
          </w:rPr>
          <w:fldChar w:fldCharType="begin"/>
        </w:r>
        <w:r>
          <w:rPr>
            <w:noProof/>
            <w:webHidden/>
          </w:rPr>
          <w:instrText xml:space="preserve"> PAGEREF _Toc175237940 \h </w:instrText>
        </w:r>
        <w:r>
          <w:rPr>
            <w:noProof/>
            <w:webHidden/>
          </w:rPr>
        </w:r>
        <w:r>
          <w:rPr>
            <w:noProof/>
            <w:webHidden/>
          </w:rPr>
          <w:fldChar w:fldCharType="separate"/>
        </w:r>
        <w:r w:rsidR="00CC1C38">
          <w:rPr>
            <w:noProof/>
            <w:webHidden/>
          </w:rPr>
          <w:t>63</w:t>
        </w:r>
        <w:r>
          <w:rPr>
            <w:noProof/>
            <w:webHidden/>
          </w:rPr>
          <w:fldChar w:fldCharType="end"/>
        </w:r>
      </w:hyperlink>
    </w:p>
    <w:p w14:paraId="36D068C3" w14:textId="550FADEA" w:rsidR="0081167A" w:rsidRDefault="0081167A">
      <w:pPr>
        <w:pStyle w:val="TOC4"/>
        <w:tabs>
          <w:tab w:val="right" w:leader="dot" w:pos="9016"/>
        </w:tabs>
        <w:rPr>
          <w:rFonts w:asciiTheme="minorHAnsi" w:eastAsiaTheme="minorEastAsia" w:hAnsiTheme="minorHAnsi"/>
          <w:noProof/>
          <w:sz w:val="22"/>
          <w:lang w:eastAsia="en-AU"/>
        </w:rPr>
      </w:pPr>
      <w:hyperlink w:anchor="_Toc175237941" w:history="1">
        <w:r w:rsidRPr="002D040A">
          <w:rPr>
            <w:rStyle w:val="Hyperlink"/>
            <w:noProof/>
          </w:rPr>
          <w:t>73.1—Application</w:t>
        </w:r>
        <w:r>
          <w:rPr>
            <w:noProof/>
            <w:webHidden/>
          </w:rPr>
          <w:tab/>
        </w:r>
        <w:r>
          <w:rPr>
            <w:noProof/>
            <w:webHidden/>
          </w:rPr>
          <w:fldChar w:fldCharType="begin"/>
        </w:r>
        <w:r>
          <w:rPr>
            <w:noProof/>
            <w:webHidden/>
          </w:rPr>
          <w:instrText xml:space="preserve"> PAGEREF _Toc175237941 \h </w:instrText>
        </w:r>
        <w:r>
          <w:rPr>
            <w:noProof/>
            <w:webHidden/>
          </w:rPr>
        </w:r>
        <w:r>
          <w:rPr>
            <w:noProof/>
            <w:webHidden/>
          </w:rPr>
          <w:fldChar w:fldCharType="separate"/>
        </w:r>
        <w:r w:rsidR="00CC1C38">
          <w:rPr>
            <w:noProof/>
            <w:webHidden/>
          </w:rPr>
          <w:t>63</w:t>
        </w:r>
        <w:r>
          <w:rPr>
            <w:noProof/>
            <w:webHidden/>
          </w:rPr>
          <w:fldChar w:fldCharType="end"/>
        </w:r>
      </w:hyperlink>
    </w:p>
    <w:p w14:paraId="744FC7B8" w14:textId="08F9FAC1" w:rsidR="0081167A" w:rsidRDefault="0081167A">
      <w:pPr>
        <w:pStyle w:val="TOC4"/>
        <w:tabs>
          <w:tab w:val="right" w:leader="dot" w:pos="9016"/>
        </w:tabs>
        <w:rPr>
          <w:rFonts w:asciiTheme="minorHAnsi" w:eastAsiaTheme="minorEastAsia" w:hAnsiTheme="minorHAnsi"/>
          <w:noProof/>
          <w:sz w:val="22"/>
          <w:lang w:eastAsia="en-AU"/>
        </w:rPr>
      </w:pPr>
      <w:hyperlink w:anchor="_Toc175237942" w:history="1">
        <w:r w:rsidRPr="002D040A">
          <w:rPr>
            <w:rStyle w:val="Hyperlink"/>
            <w:noProof/>
          </w:rPr>
          <w:t>73.2—Interim detention</w:t>
        </w:r>
        <w:r>
          <w:rPr>
            <w:noProof/>
            <w:webHidden/>
          </w:rPr>
          <w:tab/>
        </w:r>
        <w:r>
          <w:rPr>
            <w:noProof/>
            <w:webHidden/>
          </w:rPr>
          <w:fldChar w:fldCharType="begin"/>
        </w:r>
        <w:r>
          <w:rPr>
            <w:noProof/>
            <w:webHidden/>
          </w:rPr>
          <w:instrText xml:space="preserve"> PAGEREF _Toc175237942 \h </w:instrText>
        </w:r>
        <w:r>
          <w:rPr>
            <w:noProof/>
            <w:webHidden/>
          </w:rPr>
        </w:r>
        <w:r>
          <w:rPr>
            <w:noProof/>
            <w:webHidden/>
          </w:rPr>
          <w:fldChar w:fldCharType="separate"/>
        </w:r>
        <w:r w:rsidR="00CC1C38">
          <w:rPr>
            <w:noProof/>
            <w:webHidden/>
          </w:rPr>
          <w:t>63</w:t>
        </w:r>
        <w:r>
          <w:rPr>
            <w:noProof/>
            <w:webHidden/>
          </w:rPr>
          <w:fldChar w:fldCharType="end"/>
        </w:r>
      </w:hyperlink>
    </w:p>
    <w:p w14:paraId="33ADD79A" w14:textId="4912043D" w:rsidR="0081167A" w:rsidRDefault="0081167A">
      <w:pPr>
        <w:pStyle w:val="TOC4"/>
        <w:tabs>
          <w:tab w:val="right" w:leader="dot" w:pos="9016"/>
        </w:tabs>
        <w:rPr>
          <w:rFonts w:asciiTheme="minorHAnsi" w:eastAsiaTheme="minorEastAsia" w:hAnsiTheme="minorHAnsi"/>
          <w:noProof/>
          <w:sz w:val="22"/>
          <w:lang w:eastAsia="en-AU"/>
        </w:rPr>
      </w:pPr>
      <w:hyperlink w:anchor="_Toc175237943" w:history="1">
        <w:r w:rsidRPr="002D040A">
          <w:rPr>
            <w:rStyle w:val="Hyperlink"/>
            <w:noProof/>
          </w:rPr>
          <w:t>73.3—Continuing detention</w:t>
        </w:r>
        <w:r>
          <w:rPr>
            <w:noProof/>
            <w:webHidden/>
          </w:rPr>
          <w:tab/>
        </w:r>
        <w:r>
          <w:rPr>
            <w:noProof/>
            <w:webHidden/>
          </w:rPr>
          <w:fldChar w:fldCharType="begin"/>
        </w:r>
        <w:r>
          <w:rPr>
            <w:noProof/>
            <w:webHidden/>
          </w:rPr>
          <w:instrText xml:space="preserve"> PAGEREF _Toc175237943 \h </w:instrText>
        </w:r>
        <w:r>
          <w:rPr>
            <w:noProof/>
            <w:webHidden/>
          </w:rPr>
        </w:r>
        <w:r>
          <w:rPr>
            <w:noProof/>
            <w:webHidden/>
          </w:rPr>
          <w:fldChar w:fldCharType="separate"/>
        </w:r>
        <w:r w:rsidR="00CC1C38">
          <w:rPr>
            <w:noProof/>
            <w:webHidden/>
          </w:rPr>
          <w:t>64</w:t>
        </w:r>
        <w:r>
          <w:rPr>
            <w:noProof/>
            <w:webHidden/>
          </w:rPr>
          <w:fldChar w:fldCharType="end"/>
        </w:r>
      </w:hyperlink>
    </w:p>
    <w:p w14:paraId="2F350F3B" w14:textId="5FB46634" w:rsidR="0081167A" w:rsidRDefault="0081167A">
      <w:pPr>
        <w:pStyle w:val="TOC3"/>
        <w:rPr>
          <w:rFonts w:asciiTheme="minorHAnsi" w:eastAsiaTheme="minorEastAsia" w:hAnsiTheme="minorHAnsi"/>
          <w:b w:val="0"/>
          <w:noProof/>
          <w:sz w:val="22"/>
          <w:lang w:eastAsia="en-AU"/>
        </w:rPr>
      </w:pPr>
      <w:hyperlink w:anchor="_Toc175237944" w:history="1">
        <w:r w:rsidRPr="002D040A">
          <w:rPr>
            <w:rStyle w:val="Hyperlink"/>
            <w:noProof/>
          </w:rPr>
          <w:t>Division 4—</w:t>
        </w:r>
        <w:r w:rsidRPr="002D040A">
          <w:rPr>
            <w:rStyle w:val="Hyperlink"/>
            <w:rFonts w:cs="Times New Roman"/>
            <w:noProof/>
          </w:rPr>
          <w:t>Variation and revocation: Supreme Court</w:t>
        </w:r>
        <w:r>
          <w:rPr>
            <w:noProof/>
            <w:webHidden/>
          </w:rPr>
          <w:tab/>
        </w:r>
        <w:r>
          <w:rPr>
            <w:noProof/>
            <w:webHidden/>
          </w:rPr>
          <w:fldChar w:fldCharType="begin"/>
        </w:r>
        <w:r>
          <w:rPr>
            <w:noProof/>
            <w:webHidden/>
          </w:rPr>
          <w:instrText xml:space="preserve"> PAGEREF _Toc175237944 \h </w:instrText>
        </w:r>
        <w:r>
          <w:rPr>
            <w:noProof/>
            <w:webHidden/>
          </w:rPr>
        </w:r>
        <w:r>
          <w:rPr>
            <w:noProof/>
            <w:webHidden/>
          </w:rPr>
          <w:fldChar w:fldCharType="separate"/>
        </w:r>
        <w:r w:rsidR="00CC1C38">
          <w:rPr>
            <w:noProof/>
            <w:webHidden/>
          </w:rPr>
          <w:t>64</w:t>
        </w:r>
        <w:r>
          <w:rPr>
            <w:noProof/>
            <w:webHidden/>
          </w:rPr>
          <w:fldChar w:fldCharType="end"/>
        </w:r>
      </w:hyperlink>
    </w:p>
    <w:p w14:paraId="21960D92" w14:textId="70D87742" w:rsidR="0081167A" w:rsidRDefault="0081167A">
      <w:pPr>
        <w:pStyle w:val="TOC4"/>
        <w:tabs>
          <w:tab w:val="right" w:leader="dot" w:pos="9016"/>
        </w:tabs>
        <w:rPr>
          <w:rFonts w:asciiTheme="minorHAnsi" w:eastAsiaTheme="minorEastAsia" w:hAnsiTheme="minorHAnsi"/>
          <w:noProof/>
          <w:sz w:val="22"/>
          <w:lang w:eastAsia="en-AU"/>
        </w:rPr>
      </w:pPr>
      <w:hyperlink w:anchor="_Toc175237945" w:history="1">
        <w:r w:rsidRPr="002D040A">
          <w:rPr>
            <w:rStyle w:val="Hyperlink"/>
            <w:noProof/>
          </w:rPr>
          <w:t>74.1—Application</w:t>
        </w:r>
        <w:r>
          <w:rPr>
            <w:noProof/>
            <w:webHidden/>
          </w:rPr>
          <w:tab/>
        </w:r>
        <w:r>
          <w:rPr>
            <w:noProof/>
            <w:webHidden/>
          </w:rPr>
          <w:fldChar w:fldCharType="begin"/>
        </w:r>
        <w:r>
          <w:rPr>
            <w:noProof/>
            <w:webHidden/>
          </w:rPr>
          <w:instrText xml:space="preserve"> PAGEREF _Toc175237945 \h </w:instrText>
        </w:r>
        <w:r>
          <w:rPr>
            <w:noProof/>
            <w:webHidden/>
          </w:rPr>
        </w:r>
        <w:r>
          <w:rPr>
            <w:noProof/>
            <w:webHidden/>
          </w:rPr>
          <w:fldChar w:fldCharType="separate"/>
        </w:r>
        <w:r w:rsidR="00CC1C38">
          <w:rPr>
            <w:noProof/>
            <w:webHidden/>
          </w:rPr>
          <w:t>64</w:t>
        </w:r>
        <w:r>
          <w:rPr>
            <w:noProof/>
            <w:webHidden/>
          </w:rPr>
          <w:fldChar w:fldCharType="end"/>
        </w:r>
      </w:hyperlink>
    </w:p>
    <w:p w14:paraId="14936A4A" w14:textId="0791E18D" w:rsidR="0081167A" w:rsidRDefault="0081167A">
      <w:pPr>
        <w:pStyle w:val="TOC4"/>
        <w:tabs>
          <w:tab w:val="right" w:leader="dot" w:pos="9016"/>
        </w:tabs>
        <w:rPr>
          <w:rFonts w:asciiTheme="minorHAnsi" w:eastAsiaTheme="minorEastAsia" w:hAnsiTheme="minorHAnsi"/>
          <w:noProof/>
          <w:sz w:val="22"/>
          <w:lang w:eastAsia="en-AU"/>
        </w:rPr>
      </w:pPr>
      <w:hyperlink w:anchor="_Toc175237946" w:history="1">
        <w:r w:rsidRPr="002D040A">
          <w:rPr>
            <w:rStyle w:val="Hyperlink"/>
            <w:noProof/>
          </w:rPr>
          <w:t>74.2—Application when leave required</w:t>
        </w:r>
        <w:r>
          <w:rPr>
            <w:noProof/>
            <w:webHidden/>
          </w:rPr>
          <w:tab/>
        </w:r>
        <w:r>
          <w:rPr>
            <w:noProof/>
            <w:webHidden/>
          </w:rPr>
          <w:fldChar w:fldCharType="begin"/>
        </w:r>
        <w:r>
          <w:rPr>
            <w:noProof/>
            <w:webHidden/>
          </w:rPr>
          <w:instrText xml:space="preserve"> PAGEREF _Toc175237946 \h </w:instrText>
        </w:r>
        <w:r>
          <w:rPr>
            <w:noProof/>
            <w:webHidden/>
          </w:rPr>
        </w:r>
        <w:r>
          <w:rPr>
            <w:noProof/>
            <w:webHidden/>
          </w:rPr>
          <w:fldChar w:fldCharType="separate"/>
        </w:r>
        <w:r w:rsidR="00CC1C38">
          <w:rPr>
            <w:noProof/>
            <w:webHidden/>
          </w:rPr>
          <w:t>65</w:t>
        </w:r>
        <w:r>
          <w:rPr>
            <w:noProof/>
            <w:webHidden/>
          </w:rPr>
          <w:fldChar w:fldCharType="end"/>
        </w:r>
      </w:hyperlink>
    </w:p>
    <w:p w14:paraId="766160F6" w14:textId="02451289" w:rsidR="0081167A" w:rsidRDefault="0081167A">
      <w:pPr>
        <w:pStyle w:val="TOC4"/>
        <w:tabs>
          <w:tab w:val="right" w:leader="dot" w:pos="9016"/>
        </w:tabs>
        <w:rPr>
          <w:rFonts w:asciiTheme="minorHAnsi" w:eastAsiaTheme="minorEastAsia" w:hAnsiTheme="minorHAnsi"/>
          <w:noProof/>
          <w:sz w:val="22"/>
          <w:lang w:eastAsia="en-AU"/>
        </w:rPr>
      </w:pPr>
      <w:hyperlink w:anchor="_Toc175237947" w:history="1">
        <w:r w:rsidRPr="002D040A">
          <w:rPr>
            <w:rStyle w:val="Hyperlink"/>
            <w:noProof/>
          </w:rPr>
          <w:t>74.3—Order</w:t>
        </w:r>
        <w:r>
          <w:rPr>
            <w:noProof/>
            <w:webHidden/>
          </w:rPr>
          <w:tab/>
        </w:r>
        <w:r>
          <w:rPr>
            <w:noProof/>
            <w:webHidden/>
          </w:rPr>
          <w:fldChar w:fldCharType="begin"/>
        </w:r>
        <w:r>
          <w:rPr>
            <w:noProof/>
            <w:webHidden/>
          </w:rPr>
          <w:instrText xml:space="preserve"> PAGEREF _Toc175237947 \h </w:instrText>
        </w:r>
        <w:r>
          <w:rPr>
            <w:noProof/>
            <w:webHidden/>
          </w:rPr>
        </w:r>
        <w:r>
          <w:rPr>
            <w:noProof/>
            <w:webHidden/>
          </w:rPr>
          <w:fldChar w:fldCharType="separate"/>
        </w:r>
        <w:r w:rsidR="00CC1C38">
          <w:rPr>
            <w:noProof/>
            <w:webHidden/>
          </w:rPr>
          <w:t>65</w:t>
        </w:r>
        <w:r>
          <w:rPr>
            <w:noProof/>
            <w:webHidden/>
          </w:rPr>
          <w:fldChar w:fldCharType="end"/>
        </w:r>
      </w:hyperlink>
    </w:p>
    <w:p w14:paraId="10D1B388" w14:textId="1A0283F7" w:rsidR="0081167A" w:rsidRDefault="0081167A">
      <w:pPr>
        <w:pStyle w:val="TOC3"/>
        <w:rPr>
          <w:rFonts w:asciiTheme="minorHAnsi" w:eastAsiaTheme="minorEastAsia" w:hAnsiTheme="minorHAnsi"/>
          <w:b w:val="0"/>
          <w:noProof/>
          <w:sz w:val="22"/>
          <w:lang w:eastAsia="en-AU"/>
        </w:rPr>
      </w:pPr>
      <w:hyperlink w:anchor="_Toc175237948" w:history="1">
        <w:r w:rsidRPr="002D040A">
          <w:rPr>
            <w:rStyle w:val="Hyperlink"/>
            <w:noProof/>
          </w:rPr>
          <w:t>Division 5—</w:t>
        </w:r>
        <w:r w:rsidRPr="002D040A">
          <w:rPr>
            <w:rStyle w:val="Hyperlink"/>
            <w:rFonts w:cs="Times New Roman"/>
            <w:noProof/>
          </w:rPr>
          <w:t>Apprehension of person to appear before Parole Board: Magistrates Court</w:t>
        </w:r>
        <w:r>
          <w:rPr>
            <w:noProof/>
            <w:webHidden/>
          </w:rPr>
          <w:tab/>
        </w:r>
        <w:r>
          <w:rPr>
            <w:noProof/>
            <w:webHidden/>
          </w:rPr>
          <w:fldChar w:fldCharType="begin"/>
        </w:r>
        <w:r>
          <w:rPr>
            <w:noProof/>
            <w:webHidden/>
          </w:rPr>
          <w:instrText xml:space="preserve"> PAGEREF _Toc175237948 \h </w:instrText>
        </w:r>
        <w:r>
          <w:rPr>
            <w:noProof/>
            <w:webHidden/>
          </w:rPr>
        </w:r>
        <w:r>
          <w:rPr>
            <w:noProof/>
            <w:webHidden/>
          </w:rPr>
          <w:fldChar w:fldCharType="separate"/>
        </w:r>
        <w:r w:rsidR="00CC1C38">
          <w:rPr>
            <w:noProof/>
            <w:webHidden/>
          </w:rPr>
          <w:t>66</w:t>
        </w:r>
        <w:r>
          <w:rPr>
            <w:noProof/>
            <w:webHidden/>
          </w:rPr>
          <w:fldChar w:fldCharType="end"/>
        </w:r>
      </w:hyperlink>
    </w:p>
    <w:p w14:paraId="57E12D1D" w14:textId="616B5402" w:rsidR="0081167A" w:rsidRDefault="0081167A">
      <w:pPr>
        <w:pStyle w:val="TOC4"/>
        <w:tabs>
          <w:tab w:val="right" w:leader="dot" w:pos="9016"/>
        </w:tabs>
        <w:rPr>
          <w:rFonts w:asciiTheme="minorHAnsi" w:eastAsiaTheme="minorEastAsia" w:hAnsiTheme="minorHAnsi"/>
          <w:noProof/>
          <w:sz w:val="22"/>
          <w:lang w:eastAsia="en-AU"/>
        </w:rPr>
      </w:pPr>
      <w:hyperlink w:anchor="_Toc175237949" w:history="1">
        <w:r w:rsidRPr="002D040A">
          <w:rPr>
            <w:rStyle w:val="Hyperlink"/>
            <w:noProof/>
          </w:rPr>
          <w:t>75.1—Application</w:t>
        </w:r>
        <w:r>
          <w:rPr>
            <w:noProof/>
            <w:webHidden/>
          </w:rPr>
          <w:tab/>
        </w:r>
        <w:r>
          <w:rPr>
            <w:noProof/>
            <w:webHidden/>
          </w:rPr>
          <w:fldChar w:fldCharType="begin"/>
        </w:r>
        <w:r>
          <w:rPr>
            <w:noProof/>
            <w:webHidden/>
          </w:rPr>
          <w:instrText xml:space="preserve"> PAGEREF _Toc175237949 \h </w:instrText>
        </w:r>
        <w:r>
          <w:rPr>
            <w:noProof/>
            <w:webHidden/>
          </w:rPr>
        </w:r>
        <w:r>
          <w:rPr>
            <w:noProof/>
            <w:webHidden/>
          </w:rPr>
          <w:fldChar w:fldCharType="separate"/>
        </w:r>
        <w:r w:rsidR="00CC1C38">
          <w:rPr>
            <w:noProof/>
            <w:webHidden/>
          </w:rPr>
          <w:t>66</w:t>
        </w:r>
        <w:r>
          <w:rPr>
            <w:noProof/>
            <w:webHidden/>
          </w:rPr>
          <w:fldChar w:fldCharType="end"/>
        </w:r>
      </w:hyperlink>
    </w:p>
    <w:p w14:paraId="748CA107" w14:textId="4E0C1257" w:rsidR="0081167A" w:rsidRDefault="0081167A">
      <w:pPr>
        <w:pStyle w:val="TOC4"/>
        <w:tabs>
          <w:tab w:val="right" w:leader="dot" w:pos="9016"/>
        </w:tabs>
        <w:rPr>
          <w:rFonts w:asciiTheme="minorHAnsi" w:eastAsiaTheme="minorEastAsia" w:hAnsiTheme="minorHAnsi"/>
          <w:noProof/>
          <w:sz w:val="22"/>
          <w:lang w:eastAsia="en-AU"/>
        </w:rPr>
      </w:pPr>
      <w:hyperlink w:anchor="_Toc175237950" w:history="1">
        <w:r w:rsidRPr="002D040A">
          <w:rPr>
            <w:rStyle w:val="Hyperlink"/>
            <w:noProof/>
          </w:rPr>
          <w:t>75.2—Warrant</w:t>
        </w:r>
        <w:r>
          <w:rPr>
            <w:noProof/>
            <w:webHidden/>
          </w:rPr>
          <w:tab/>
        </w:r>
        <w:r>
          <w:rPr>
            <w:noProof/>
            <w:webHidden/>
          </w:rPr>
          <w:fldChar w:fldCharType="begin"/>
        </w:r>
        <w:r>
          <w:rPr>
            <w:noProof/>
            <w:webHidden/>
          </w:rPr>
          <w:instrText xml:space="preserve"> PAGEREF _Toc175237950 \h </w:instrText>
        </w:r>
        <w:r>
          <w:rPr>
            <w:noProof/>
            <w:webHidden/>
          </w:rPr>
        </w:r>
        <w:r>
          <w:rPr>
            <w:noProof/>
            <w:webHidden/>
          </w:rPr>
          <w:fldChar w:fldCharType="separate"/>
        </w:r>
        <w:r w:rsidR="00CC1C38">
          <w:rPr>
            <w:noProof/>
            <w:webHidden/>
          </w:rPr>
          <w:t>66</w:t>
        </w:r>
        <w:r>
          <w:rPr>
            <w:noProof/>
            <w:webHidden/>
          </w:rPr>
          <w:fldChar w:fldCharType="end"/>
        </w:r>
      </w:hyperlink>
    </w:p>
    <w:p w14:paraId="520A6E2C" w14:textId="6AD5F641"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7951" w:history="1">
        <w:r w:rsidRPr="002D040A">
          <w:rPr>
            <w:rStyle w:val="Hyperlink"/>
            <w:noProof/>
          </w:rPr>
          <w:t>Part 6—Intervention orders: Magistrates and Youth Courts</w:t>
        </w:r>
        <w:r>
          <w:rPr>
            <w:noProof/>
            <w:webHidden/>
          </w:rPr>
          <w:tab/>
        </w:r>
        <w:r>
          <w:rPr>
            <w:noProof/>
            <w:webHidden/>
          </w:rPr>
          <w:fldChar w:fldCharType="begin"/>
        </w:r>
        <w:r>
          <w:rPr>
            <w:noProof/>
            <w:webHidden/>
          </w:rPr>
          <w:instrText xml:space="preserve"> PAGEREF _Toc175237951 \h </w:instrText>
        </w:r>
        <w:r>
          <w:rPr>
            <w:noProof/>
            <w:webHidden/>
          </w:rPr>
        </w:r>
        <w:r>
          <w:rPr>
            <w:noProof/>
            <w:webHidden/>
          </w:rPr>
          <w:fldChar w:fldCharType="separate"/>
        </w:r>
        <w:r w:rsidR="00CC1C38">
          <w:rPr>
            <w:noProof/>
            <w:webHidden/>
          </w:rPr>
          <w:t>66</w:t>
        </w:r>
        <w:r>
          <w:rPr>
            <w:noProof/>
            <w:webHidden/>
          </w:rPr>
          <w:fldChar w:fldCharType="end"/>
        </w:r>
      </w:hyperlink>
    </w:p>
    <w:p w14:paraId="753165B9" w14:textId="34163E50" w:rsidR="0081167A" w:rsidRDefault="0081167A">
      <w:pPr>
        <w:pStyle w:val="TOC3"/>
        <w:rPr>
          <w:rFonts w:asciiTheme="minorHAnsi" w:eastAsiaTheme="minorEastAsia" w:hAnsiTheme="minorHAnsi"/>
          <w:b w:val="0"/>
          <w:noProof/>
          <w:sz w:val="22"/>
          <w:lang w:eastAsia="en-AU"/>
        </w:rPr>
      </w:pPr>
      <w:hyperlink w:anchor="_Toc175237952" w:history="1">
        <w:r w:rsidRPr="002D040A">
          <w:rPr>
            <w:rStyle w:val="Hyperlink"/>
            <w:noProof/>
          </w:rPr>
          <w:t>Division 1—General</w:t>
        </w:r>
        <w:r>
          <w:rPr>
            <w:noProof/>
            <w:webHidden/>
          </w:rPr>
          <w:tab/>
        </w:r>
        <w:r>
          <w:rPr>
            <w:noProof/>
            <w:webHidden/>
          </w:rPr>
          <w:fldChar w:fldCharType="begin"/>
        </w:r>
        <w:r>
          <w:rPr>
            <w:noProof/>
            <w:webHidden/>
          </w:rPr>
          <w:instrText xml:space="preserve"> PAGEREF _Toc175237952 \h </w:instrText>
        </w:r>
        <w:r>
          <w:rPr>
            <w:noProof/>
            <w:webHidden/>
          </w:rPr>
        </w:r>
        <w:r>
          <w:rPr>
            <w:noProof/>
            <w:webHidden/>
          </w:rPr>
          <w:fldChar w:fldCharType="separate"/>
        </w:r>
        <w:r w:rsidR="00CC1C38">
          <w:rPr>
            <w:noProof/>
            <w:webHidden/>
          </w:rPr>
          <w:t>66</w:t>
        </w:r>
        <w:r>
          <w:rPr>
            <w:noProof/>
            <w:webHidden/>
          </w:rPr>
          <w:fldChar w:fldCharType="end"/>
        </w:r>
      </w:hyperlink>
    </w:p>
    <w:p w14:paraId="03185EF3" w14:textId="35474653" w:rsidR="0081167A" w:rsidRDefault="0081167A">
      <w:pPr>
        <w:pStyle w:val="TOC4"/>
        <w:tabs>
          <w:tab w:val="right" w:leader="dot" w:pos="9016"/>
        </w:tabs>
        <w:rPr>
          <w:rFonts w:asciiTheme="minorHAnsi" w:eastAsiaTheme="minorEastAsia" w:hAnsiTheme="minorHAnsi"/>
          <w:noProof/>
          <w:sz w:val="22"/>
          <w:lang w:eastAsia="en-AU"/>
        </w:rPr>
      </w:pPr>
      <w:hyperlink w:anchor="_Toc175237953" w:history="1">
        <w:r w:rsidRPr="002D040A">
          <w:rPr>
            <w:rStyle w:val="Hyperlink"/>
            <w:noProof/>
          </w:rPr>
          <w:t>81.1—</w:t>
        </w:r>
        <w:r w:rsidRPr="002D040A">
          <w:rPr>
            <w:rStyle w:val="Hyperlink"/>
            <w:rFonts w:cs="Times New Roman"/>
            <w:noProof/>
          </w:rPr>
          <w:t>Scope of Part</w:t>
        </w:r>
        <w:r>
          <w:rPr>
            <w:noProof/>
            <w:webHidden/>
          </w:rPr>
          <w:tab/>
        </w:r>
        <w:r>
          <w:rPr>
            <w:noProof/>
            <w:webHidden/>
          </w:rPr>
          <w:fldChar w:fldCharType="begin"/>
        </w:r>
        <w:r>
          <w:rPr>
            <w:noProof/>
            <w:webHidden/>
          </w:rPr>
          <w:instrText xml:space="preserve"> PAGEREF _Toc175237953 \h </w:instrText>
        </w:r>
        <w:r>
          <w:rPr>
            <w:noProof/>
            <w:webHidden/>
          </w:rPr>
        </w:r>
        <w:r>
          <w:rPr>
            <w:noProof/>
            <w:webHidden/>
          </w:rPr>
          <w:fldChar w:fldCharType="separate"/>
        </w:r>
        <w:r w:rsidR="00CC1C38">
          <w:rPr>
            <w:noProof/>
            <w:webHidden/>
          </w:rPr>
          <w:t>66</w:t>
        </w:r>
        <w:r>
          <w:rPr>
            <w:noProof/>
            <w:webHidden/>
          </w:rPr>
          <w:fldChar w:fldCharType="end"/>
        </w:r>
      </w:hyperlink>
    </w:p>
    <w:p w14:paraId="58FF43C0" w14:textId="614F8348" w:rsidR="0081167A" w:rsidRDefault="0081167A">
      <w:pPr>
        <w:pStyle w:val="TOC4"/>
        <w:tabs>
          <w:tab w:val="right" w:leader="dot" w:pos="9016"/>
        </w:tabs>
        <w:rPr>
          <w:rFonts w:asciiTheme="minorHAnsi" w:eastAsiaTheme="minorEastAsia" w:hAnsiTheme="minorHAnsi"/>
          <w:noProof/>
          <w:sz w:val="22"/>
          <w:lang w:eastAsia="en-AU"/>
        </w:rPr>
      </w:pPr>
      <w:hyperlink w:anchor="_Toc175237954" w:history="1">
        <w:r w:rsidRPr="002D040A">
          <w:rPr>
            <w:rStyle w:val="Hyperlink"/>
            <w:noProof/>
          </w:rPr>
          <w:t>81.2—Definitions</w:t>
        </w:r>
        <w:r>
          <w:rPr>
            <w:noProof/>
            <w:webHidden/>
          </w:rPr>
          <w:tab/>
        </w:r>
        <w:r>
          <w:rPr>
            <w:noProof/>
            <w:webHidden/>
          </w:rPr>
          <w:fldChar w:fldCharType="begin"/>
        </w:r>
        <w:r>
          <w:rPr>
            <w:noProof/>
            <w:webHidden/>
          </w:rPr>
          <w:instrText xml:space="preserve"> PAGEREF _Toc175237954 \h </w:instrText>
        </w:r>
        <w:r>
          <w:rPr>
            <w:noProof/>
            <w:webHidden/>
          </w:rPr>
        </w:r>
        <w:r>
          <w:rPr>
            <w:noProof/>
            <w:webHidden/>
          </w:rPr>
          <w:fldChar w:fldCharType="separate"/>
        </w:r>
        <w:r w:rsidR="00CC1C38">
          <w:rPr>
            <w:noProof/>
            <w:webHidden/>
          </w:rPr>
          <w:t>67</w:t>
        </w:r>
        <w:r>
          <w:rPr>
            <w:noProof/>
            <w:webHidden/>
          </w:rPr>
          <w:fldChar w:fldCharType="end"/>
        </w:r>
      </w:hyperlink>
    </w:p>
    <w:p w14:paraId="53D714C9" w14:textId="4E92E9A0" w:rsidR="0081167A" w:rsidRDefault="0081167A">
      <w:pPr>
        <w:pStyle w:val="TOC4"/>
        <w:tabs>
          <w:tab w:val="right" w:leader="dot" w:pos="9016"/>
        </w:tabs>
        <w:rPr>
          <w:rFonts w:asciiTheme="minorHAnsi" w:eastAsiaTheme="minorEastAsia" w:hAnsiTheme="minorHAnsi"/>
          <w:noProof/>
          <w:sz w:val="22"/>
          <w:lang w:eastAsia="en-AU"/>
        </w:rPr>
      </w:pPr>
      <w:hyperlink w:anchor="_Toc175237955" w:history="1">
        <w:r w:rsidRPr="002D040A">
          <w:rPr>
            <w:rStyle w:val="Hyperlink"/>
            <w:noProof/>
          </w:rPr>
          <w:t>81.3—Recorded evidence</w:t>
        </w:r>
        <w:r>
          <w:rPr>
            <w:noProof/>
            <w:webHidden/>
          </w:rPr>
          <w:tab/>
        </w:r>
        <w:r>
          <w:rPr>
            <w:noProof/>
            <w:webHidden/>
          </w:rPr>
          <w:fldChar w:fldCharType="begin"/>
        </w:r>
        <w:r>
          <w:rPr>
            <w:noProof/>
            <w:webHidden/>
          </w:rPr>
          <w:instrText xml:space="preserve"> PAGEREF _Toc175237955 \h </w:instrText>
        </w:r>
        <w:r>
          <w:rPr>
            <w:noProof/>
            <w:webHidden/>
          </w:rPr>
        </w:r>
        <w:r>
          <w:rPr>
            <w:noProof/>
            <w:webHidden/>
          </w:rPr>
          <w:fldChar w:fldCharType="separate"/>
        </w:r>
        <w:r w:rsidR="00CC1C38">
          <w:rPr>
            <w:noProof/>
            <w:webHidden/>
          </w:rPr>
          <w:t>67</w:t>
        </w:r>
        <w:r>
          <w:rPr>
            <w:noProof/>
            <w:webHidden/>
          </w:rPr>
          <w:fldChar w:fldCharType="end"/>
        </w:r>
      </w:hyperlink>
    </w:p>
    <w:p w14:paraId="7D455369" w14:textId="6E0304BC" w:rsidR="0081167A" w:rsidRDefault="0081167A">
      <w:pPr>
        <w:pStyle w:val="TOC3"/>
        <w:rPr>
          <w:rFonts w:asciiTheme="minorHAnsi" w:eastAsiaTheme="minorEastAsia" w:hAnsiTheme="minorHAnsi"/>
          <w:b w:val="0"/>
          <w:noProof/>
          <w:sz w:val="22"/>
          <w:lang w:eastAsia="en-AU"/>
        </w:rPr>
      </w:pPr>
      <w:hyperlink w:anchor="_Toc175237956" w:history="1">
        <w:r w:rsidRPr="002D040A">
          <w:rPr>
            <w:rStyle w:val="Hyperlink"/>
            <w:noProof/>
          </w:rPr>
          <w:t>Division 2—Police and criminal court issued interim intervention orders</w:t>
        </w:r>
        <w:r>
          <w:rPr>
            <w:noProof/>
            <w:webHidden/>
          </w:rPr>
          <w:tab/>
        </w:r>
        <w:r>
          <w:rPr>
            <w:noProof/>
            <w:webHidden/>
          </w:rPr>
          <w:fldChar w:fldCharType="begin"/>
        </w:r>
        <w:r>
          <w:rPr>
            <w:noProof/>
            <w:webHidden/>
          </w:rPr>
          <w:instrText xml:space="preserve"> PAGEREF _Toc175237956 \h </w:instrText>
        </w:r>
        <w:r>
          <w:rPr>
            <w:noProof/>
            <w:webHidden/>
          </w:rPr>
        </w:r>
        <w:r>
          <w:rPr>
            <w:noProof/>
            <w:webHidden/>
          </w:rPr>
          <w:fldChar w:fldCharType="separate"/>
        </w:r>
        <w:r w:rsidR="00CC1C38">
          <w:rPr>
            <w:noProof/>
            <w:webHidden/>
          </w:rPr>
          <w:t>68</w:t>
        </w:r>
        <w:r>
          <w:rPr>
            <w:noProof/>
            <w:webHidden/>
          </w:rPr>
          <w:fldChar w:fldCharType="end"/>
        </w:r>
      </w:hyperlink>
    </w:p>
    <w:p w14:paraId="679DCEAA" w14:textId="2ABE6DF5" w:rsidR="0081167A" w:rsidRDefault="0081167A">
      <w:pPr>
        <w:pStyle w:val="TOC3"/>
        <w:rPr>
          <w:rFonts w:asciiTheme="minorHAnsi" w:eastAsiaTheme="minorEastAsia" w:hAnsiTheme="minorHAnsi"/>
          <w:b w:val="0"/>
          <w:noProof/>
          <w:sz w:val="22"/>
          <w:lang w:eastAsia="en-AU"/>
        </w:rPr>
      </w:pPr>
      <w:hyperlink w:anchor="_Toc175237957" w:history="1">
        <w:r w:rsidRPr="002D040A">
          <w:rPr>
            <w:rStyle w:val="Hyperlink"/>
            <w:noProof/>
          </w:rPr>
          <w:t>Subdivision A—Police-issued interim intervention orders</w:t>
        </w:r>
        <w:r>
          <w:rPr>
            <w:noProof/>
            <w:webHidden/>
          </w:rPr>
          <w:tab/>
        </w:r>
        <w:r>
          <w:rPr>
            <w:noProof/>
            <w:webHidden/>
          </w:rPr>
          <w:fldChar w:fldCharType="begin"/>
        </w:r>
        <w:r>
          <w:rPr>
            <w:noProof/>
            <w:webHidden/>
          </w:rPr>
          <w:instrText xml:space="preserve"> PAGEREF _Toc175237957 \h </w:instrText>
        </w:r>
        <w:r>
          <w:rPr>
            <w:noProof/>
            <w:webHidden/>
          </w:rPr>
        </w:r>
        <w:r>
          <w:rPr>
            <w:noProof/>
            <w:webHidden/>
          </w:rPr>
          <w:fldChar w:fldCharType="separate"/>
        </w:r>
        <w:r w:rsidR="00CC1C38">
          <w:rPr>
            <w:noProof/>
            <w:webHidden/>
          </w:rPr>
          <w:t>68</w:t>
        </w:r>
        <w:r>
          <w:rPr>
            <w:noProof/>
            <w:webHidden/>
          </w:rPr>
          <w:fldChar w:fldCharType="end"/>
        </w:r>
      </w:hyperlink>
    </w:p>
    <w:p w14:paraId="2C0E42C6" w14:textId="4DFE927F" w:rsidR="0081167A" w:rsidRDefault="0081167A">
      <w:pPr>
        <w:pStyle w:val="TOC4"/>
        <w:tabs>
          <w:tab w:val="right" w:leader="dot" w:pos="9016"/>
        </w:tabs>
        <w:rPr>
          <w:rFonts w:asciiTheme="minorHAnsi" w:eastAsiaTheme="minorEastAsia" w:hAnsiTheme="minorHAnsi"/>
          <w:noProof/>
          <w:sz w:val="22"/>
          <w:lang w:eastAsia="en-AU"/>
        </w:rPr>
      </w:pPr>
      <w:hyperlink w:anchor="_Toc175237958" w:history="1">
        <w:r w:rsidRPr="002D040A">
          <w:rPr>
            <w:rStyle w:val="Hyperlink"/>
            <w:noProof/>
          </w:rPr>
          <w:t>82.1—Statement of factual matters</w:t>
        </w:r>
        <w:r>
          <w:rPr>
            <w:noProof/>
            <w:webHidden/>
          </w:rPr>
          <w:tab/>
        </w:r>
        <w:r>
          <w:rPr>
            <w:noProof/>
            <w:webHidden/>
          </w:rPr>
          <w:fldChar w:fldCharType="begin"/>
        </w:r>
        <w:r>
          <w:rPr>
            <w:noProof/>
            <w:webHidden/>
          </w:rPr>
          <w:instrText xml:space="preserve"> PAGEREF _Toc175237958 \h </w:instrText>
        </w:r>
        <w:r>
          <w:rPr>
            <w:noProof/>
            <w:webHidden/>
          </w:rPr>
        </w:r>
        <w:r>
          <w:rPr>
            <w:noProof/>
            <w:webHidden/>
          </w:rPr>
          <w:fldChar w:fldCharType="separate"/>
        </w:r>
        <w:r w:rsidR="00CC1C38">
          <w:rPr>
            <w:noProof/>
            <w:webHidden/>
          </w:rPr>
          <w:t>68</w:t>
        </w:r>
        <w:r>
          <w:rPr>
            <w:noProof/>
            <w:webHidden/>
          </w:rPr>
          <w:fldChar w:fldCharType="end"/>
        </w:r>
      </w:hyperlink>
    </w:p>
    <w:p w14:paraId="3A2478CD" w14:textId="4FFCAECA" w:rsidR="0081167A" w:rsidRDefault="0081167A">
      <w:pPr>
        <w:pStyle w:val="TOC4"/>
        <w:tabs>
          <w:tab w:val="right" w:leader="dot" w:pos="9016"/>
        </w:tabs>
        <w:rPr>
          <w:rFonts w:asciiTheme="minorHAnsi" w:eastAsiaTheme="minorEastAsia" w:hAnsiTheme="minorHAnsi"/>
          <w:noProof/>
          <w:sz w:val="22"/>
          <w:lang w:eastAsia="en-AU"/>
        </w:rPr>
      </w:pPr>
      <w:hyperlink w:anchor="_Toc175237959" w:history="1">
        <w:r w:rsidRPr="002D040A">
          <w:rPr>
            <w:rStyle w:val="Hyperlink"/>
            <w:noProof/>
          </w:rPr>
          <w:t>82.2—Originating application to extend detention</w:t>
        </w:r>
        <w:r>
          <w:rPr>
            <w:noProof/>
            <w:webHidden/>
          </w:rPr>
          <w:tab/>
        </w:r>
        <w:r>
          <w:rPr>
            <w:noProof/>
            <w:webHidden/>
          </w:rPr>
          <w:fldChar w:fldCharType="begin"/>
        </w:r>
        <w:r>
          <w:rPr>
            <w:noProof/>
            <w:webHidden/>
          </w:rPr>
          <w:instrText xml:space="preserve"> PAGEREF _Toc175237959 \h </w:instrText>
        </w:r>
        <w:r>
          <w:rPr>
            <w:noProof/>
            <w:webHidden/>
          </w:rPr>
        </w:r>
        <w:r>
          <w:rPr>
            <w:noProof/>
            <w:webHidden/>
          </w:rPr>
          <w:fldChar w:fldCharType="separate"/>
        </w:r>
        <w:r w:rsidR="00CC1C38">
          <w:rPr>
            <w:noProof/>
            <w:webHidden/>
          </w:rPr>
          <w:t>68</w:t>
        </w:r>
        <w:r>
          <w:rPr>
            <w:noProof/>
            <w:webHidden/>
          </w:rPr>
          <w:fldChar w:fldCharType="end"/>
        </w:r>
      </w:hyperlink>
    </w:p>
    <w:p w14:paraId="243B2644" w14:textId="0EE8FE37" w:rsidR="0081167A" w:rsidRDefault="0081167A">
      <w:pPr>
        <w:pStyle w:val="TOC4"/>
        <w:tabs>
          <w:tab w:val="right" w:leader="dot" w:pos="9016"/>
        </w:tabs>
        <w:rPr>
          <w:rFonts w:asciiTheme="minorHAnsi" w:eastAsiaTheme="minorEastAsia" w:hAnsiTheme="minorHAnsi"/>
          <w:noProof/>
          <w:sz w:val="22"/>
          <w:lang w:eastAsia="en-AU"/>
        </w:rPr>
      </w:pPr>
      <w:hyperlink w:anchor="_Toc175237960" w:history="1">
        <w:r w:rsidRPr="002D040A">
          <w:rPr>
            <w:rStyle w:val="Hyperlink"/>
            <w:noProof/>
          </w:rPr>
          <w:t>82.3—Originating application/notice of police issued interim order</w:t>
        </w:r>
        <w:r>
          <w:rPr>
            <w:noProof/>
            <w:webHidden/>
          </w:rPr>
          <w:tab/>
        </w:r>
        <w:r>
          <w:rPr>
            <w:noProof/>
            <w:webHidden/>
          </w:rPr>
          <w:fldChar w:fldCharType="begin"/>
        </w:r>
        <w:r>
          <w:rPr>
            <w:noProof/>
            <w:webHidden/>
          </w:rPr>
          <w:instrText xml:space="preserve"> PAGEREF _Toc175237960 \h </w:instrText>
        </w:r>
        <w:r>
          <w:rPr>
            <w:noProof/>
            <w:webHidden/>
          </w:rPr>
        </w:r>
        <w:r>
          <w:rPr>
            <w:noProof/>
            <w:webHidden/>
          </w:rPr>
          <w:fldChar w:fldCharType="separate"/>
        </w:r>
        <w:r w:rsidR="00CC1C38">
          <w:rPr>
            <w:noProof/>
            <w:webHidden/>
          </w:rPr>
          <w:t>68</w:t>
        </w:r>
        <w:r>
          <w:rPr>
            <w:noProof/>
            <w:webHidden/>
          </w:rPr>
          <w:fldChar w:fldCharType="end"/>
        </w:r>
      </w:hyperlink>
    </w:p>
    <w:p w14:paraId="0C37D7B9" w14:textId="4887EE94" w:rsidR="0081167A" w:rsidRDefault="0081167A">
      <w:pPr>
        <w:pStyle w:val="TOC4"/>
        <w:tabs>
          <w:tab w:val="right" w:leader="dot" w:pos="9016"/>
        </w:tabs>
        <w:rPr>
          <w:rFonts w:asciiTheme="minorHAnsi" w:eastAsiaTheme="minorEastAsia" w:hAnsiTheme="minorHAnsi"/>
          <w:noProof/>
          <w:sz w:val="22"/>
          <w:lang w:eastAsia="en-AU"/>
        </w:rPr>
      </w:pPr>
      <w:hyperlink w:anchor="_Toc175237961" w:history="1">
        <w:r w:rsidRPr="002D040A">
          <w:rPr>
            <w:rStyle w:val="Hyperlink"/>
            <w:noProof/>
          </w:rPr>
          <w:t>82.4—Revocation of interim order</w:t>
        </w:r>
        <w:r>
          <w:rPr>
            <w:noProof/>
            <w:webHidden/>
          </w:rPr>
          <w:tab/>
        </w:r>
        <w:r>
          <w:rPr>
            <w:noProof/>
            <w:webHidden/>
          </w:rPr>
          <w:fldChar w:fldCharType="begin"/>
        </w:r>
        <w:r>
          <w:rPr>
            <w:noProof/>
            <w:webHidden/>
          </w:rPr>
          <w:instrText xml:space="preserve"> PAGEREF _Toc175237961 \h </w:instrText>
        </w:r>
        <w:r>
          <w:rPr>
            <w:noProof/>
            <w:webHidden/>
          </w:rPr>
        </w:r>
        <w:r>
          <w:rPr>
            <w:noProof/>
            <w:webHidden/>
          </w:rPr>
          <w:fldChar w:fldCharType="separate"/>
        </w:r>
        <w:r w:rsidR="00CC1C38">
          <w:rPr>
            <w:noProof/>
            <w:webHidden/>
          </w:rPr>
          <w:t>69</w:t>
        </w:r>
        <w:r>
          <w:rPr>
            <w:noProof/>
            <w:webHidden/>
          </w:rPr>
          <w:fldChar w:fldCharType="end"/>
        </w:r>
      </w:hyperlink>
    </w:p>
    <w:p w14:paraId="555B7F97" w14:textId="0C45B33B" w:rsidR="0081167A" w:rsidRDefault="0081167A">
      <w:pPr>
        <w:pStyle w:val="TOC4"/>
        <w:tabs>
          <w:tab w:val="right" w:leader="dot" w:pos="9016"/>
        </w:tabs>
        <w:rPr>
          <w:rFonts w:asciiTheme="minorHAnsi" w:eastAsiaTheme="minorEastAsia" w:hAnsiTheme="minorHAnsi"/>
          <w:noProof/>
          <w:sz w:val="22"/>
          <w:lang w:eastAsia="en-AU"/>
        </w:rPr>
      </w:pPr>
      <w:hyperlink w:anchor="_Toc175237962" w:history="1">
        <w:r w:rsidRPr="002D040A">
          <w:rPr>
            <w:rStyle w:val="Hyperlink"/>
            <w:noProof/>
          </w:rPr>
          <w:t>82.5—First hearing</w:t>
        </w:r>
        <w:r>
          <w:rPr>
            <w:noProof/>
            <w:webHidden/>
          </w:rPr>
          <w:tab/>
        </w:r>
        <w:r>
          <w:rPr>
            <w:noProof/>
            <w:webHidden/>
          </w:rPr>
          <w:fldChar w:fldCharType="begin"/>
        </w:r>
        <w:r>
          <w:rPr>
            <w:noProof/>
            <w:webHidden/>
          </w:rPr>
          <w:instrText xml:space="preserve"> PAGEREF _Toc175237962 \h </w:instrText>
        </w:r>
        <w:r>
          <w:rPr>
            <w:noProof/>
            <w:webHidden/>
          </w:rPr>
        </w:r>
        <w:r>
          <w:rPr>
            <w:noProof/>
            <w:webHidden/>
          </w:rPr>
          <w:fldChar w:fldCharType="separate"/>
        </w:r>
        <w:r w:rsidR="00CC1C38">
          <w:rPr>
            <w:noProof/>
            <w:webHidden/>
          </w:rPr>
          <w:t>69</w:t>
        </w:r>
        <w:r>
          <w:rPr>
            <w:noProof/>
            <w:webHidden/>
          </w:rPr>
          <w:fldChar w:fldCharType="end"/>
        </w:r>
      </w:hyperlink>
    </w:p>
    <w:p w14:paraId="323AA437" w14:textId="49178C8D" w:rsidR="0081167A" w:rsidRDefault="0081167A">
      <w:pPr>
        <w:pStyle w:val="TOC3"/>
        <w:rPr>
          <w:rFonts w:asciiTheme="minorHAnsi" w:eastAsiaTheme="minorEastAsia" w:hAnsiTheme="minorHAnsi"/>
          <w:b w:val="0"/>
          <w:noProof/>
          <w:sz w:val="22"/>
          <w:lang w:eastAsia="en-AU"/>
        </w:rPr>
      </w:pPr>
      <w:hyperlink w:anchor="_Toc175237963" w:history="1">
        <w:r w:rsidRPr="002D040A">
          <w:rPr>
            <w:rStyle w:val="Hyperlink"/>
            <w:noProof/>
          </w:rPr>
          <w:t>Subdivision B—Criminal court-issued interim intervention orders</w:t>
        </w:r>
        <w:r>
          <w:rPr>
            <w:noProof/>
            <w:webHidden/>
          </w:rPr>
          <w:tab/>
        </w:r>
        <w:r>
          <w:rPr>
            <w:noProof/>
            <w:webHidden/>
          </w:rPr>
          <w:fldChar w:fldCharType="begin"/>
        </w:r>
        <w:r>
          <w:rPr>
            <w:noProof/>
            <w:webHidden/>
          </w:rPr>
          <w:instrText xml:space="preserve"> PAGEREF _Toc175237963 \h </w:instrText>
        </w:r>
        <w:r>
          <w:rPr>
            <w:noProof/>
            <w:webHidden/>
          </w:rPr>
        </w:r>
        <w:r>
          <w:rPr>
            <w:noProof/>
            <w:webHidden/>
          </w:rPr>
          <w:fldChar w:fldCharType="separate"/>
        </w:r>
        <w:r w:rsidR="00CC1C38">
          <w:rPr>
            <w:noProof/>
            <w:webHidden/>
          </w:rPr>
          <w:t>70</w:t>
        </w:r>
        <w:r>
          <w:rPr>
            <w:noProof/>
            <w:webHidden/>
          </w:rPr>
          <w:fldChar w:fldCharType="end"/>
        </w:r>
      </w:hyperlink>
    </w:p>
    <w:p w14:paraId="0EBA9C16" w14:textId="39A24815" w:rsidR="0081167A" w:rsidRDefault="0081167A">
      <w:pPr>
        <w:pStyle w:val="TOC4"/>
        <w:tabs>
          <w:tab w:val="right" w:leader="dot" w:pos="9016"/>
        </w:tabs>
        <w:rPr>
          <w:rFonts w:asciiTheme="minorHAnsi" w:eastAsiaTheme="minorEastAsia" w:hAnsiTheme="minorHAnsi"/>
          <w:noProof/>
          <w:sz w:val="22"/>
          <w:lang w:eastAsia="en-AU"/>
        </w:rPr>
      </w:pPr>
      <w:hyperlink w:anchor="_Toc175237964" w:history="1">
        <w:r w:rsidRPr="002D040A">
          <w:rPr>
            <w:rStyle w:val="Hyperlink"/>
            <w:noProof/>
          </w:rPr>
          <w:t>82.6—Institution of proceeding</w:t>
        </w:r>
        <w:r>
          <w:rPr>
            <w:noProof/>
            <w:webHidden/>
          </w:rPr>
          <w:tab/>
        </w:r>
        <w:r>
          <w:rPr>
            <w:noProof/>
            <w:webHidden/>
          </w:rPr>
          <w:fldChar w:fldCharType="begin"/>
        </w:r>
        <w:r>
          <w:rPr>
            <w:noProof/>
            <w:webHidden/>
          </w:rPr>
          <w:instrText xml:space="preserve"> PAGEREF _Toc175237964 \h </w:instrText>
        </w:r>
        <w:r>
          <w:rPr>
            <w:noProof/>
            <w:webHidden/>
          </w:rPr>
        </w:r>
        <w:r>
          <w:rPr>
            <w:noProof/>
            <w:webHidden/>
          </w:rPr>
          <w:fldChar w:fldCharType="separate"/>
        </w:r>
        <w:r w:rsidR="00CC1C38">
          <w:rPr>
            <w:noProof/>
            <w:webHidden/>
          </w:rPr>
          <w:t>70</w:t>
        </w:r>
        <w:r>
          <w:rPr>
            <w:noProof/>
            <w:webHidden/>
          </w:rPr>
          <w:fldChar w:fldCharType="end"/>
        </w:r>
      </w:hyperlink>
    </w:p>
    <w:p w14:paraId="2802C41F" w14:textId="16F09D0E" w:rsidR="0081167A" w:rsidRDefault="0081167A">
      <w:pPr>
        <w:pStyle w:val="TOC3"/>
        <w:rPr>
          <w:rFonts w:asciiTheme="minorHAnsi" w:eastAsiaTheme="minorEastAsia" w:hAnsiTheme="minorHAnsi"/>
          <w:b w:val="0"/>
          <w:noProof/>
          <w:sz w:val="22"/>
          <w:lang w:eastAsia="en-AU"/>
        </w:rPr>
      </w:pPr>
      <w:hyperlink w:anchor="_Toc175237965" w:history="1">
        <w:r w:rsidRPr="002D040A">
          <w:rPr>
            <w:rStyle w:val="Hyperlink"/>
            <w:noProof/>
          </w:rPr>
          <w:t>Division 3—Applications for intervention orders</w:t>
        </w:r>
        <w:r>
          <w:rPr>
            <w:noProof/>
            <w:webHidden/>
          </w:rPr>
          <w:tab/>
        </w:r>
        <w:r>
          <w:rPr>
            <w:noProof/>
            <w:webHidden/>
          </w:rPr>
          <w:fldChar w:fldCharType="begin"/>
        </w:r>
        <w:r>
          <w:rPr>
            <w:noProof/>
            <w:webHidden/>
          </w:rPr>
          <w:instrText xml:space="preserve"> PAGEREF _Toc175237965 \h </w:instrText>
        </w:r>
        <w:r>
          <w:rPr>
            <w:noProof/>
            <w:webHidden/>
          </w:rPr>
        </w:r>
        <w:r>
          <w:rPr>
            <w:noProof/>
            <w:webHidden/>
          </w:rPr>
          <w:fldChar w:fldCharType="separate"/>
        </w:r>
        <w:r w:rsidR="00CC1C38">
          <w:rPr>
            <w:noProof/>
            <w:webHidden/>
          </w:rPr>
          <w:t>70</w:t>
        </w:r>
        <w:r>
          <w:rPr>
            <w:noProof/>
            <w:webHidden/>
          </w:rPr>
          <w:fldChar w:fldCharType="end"/>
        </w:r>
      </w:hyperlink>
    </w:p>
    <w:p w14:paraId="0D2AA1B9" w14:textId="6B682970" w:rsidR="0081167A" w:rsidRDefault="0081167A">
      <w:pPr>
        <w:pStyle w:val="TOC4"/>
        <w:tabs>
          <w:tab w:val="right" w:leader="dot" w:pos="9016"/>
        </w:tabs>
        <w:rPr>
          <w:rFonts w:asciiTheme="minorHAnsi" w:eastAsiaTheme="minorEastAsia" w:hAnsiTheme="minorHAnsi"/>
          <w:noProof/>
          <w:sz w:val="22"/>
          <w:lang w:eastAsia="en-AU"/>
        </w:rPr>
      </w:pPr>
      <w:hyperlink w:anchor="_Toc175237966" w:history="1">
        <w:r w:rsidRPr="002D040A">
          <w:rPr>
            <w:rStyle w:val="Hyperlink"/>
            <w:noProof/>
          </w:rPr>
          <w:t>83.1—Application</w:t>
        </w:r>
        <w:r>
          <w:rPr>
            <w:noProof/>
            <w:webHidden/>
          </w:rPr>
          <w:tab/>
        </w:r>
        <w:r>
          <w:rPr>
            <w:noProof/>
            <w:webHidden/>
          </w:rPr>
          <w:fldChar w:fldCharType="begin"/>
        </w:r>
        <w:r>
          <w:rPr>
            <w:noProof/>
            <w:webHidden/>
          </w:rPr>
          <w:instrText xml:space="preserve"> PAGEREF _Toc175237966 \h </w:instrText>
        </w:r>
        <w:r>
          <w:rPr>
            <w:noProof/>
            <w:webHidden/>
          </w:rPr>
        </w:r>
        <w:r>
          <w:rPr>
            <w:noProof/>
            <w:webHidden/>
          </w:rPr>
          <w:fldChar w:fldCharType="separate"/>
        </w:r>
        <w:r w:rsidR="00CC1C38">
          <w:rPr>
            <w:noProof/>
            <w:webHidden/>
          </w:rPr>
          <w:t>70</w:t>
        </w:r>
        <w:r>
          <w:rPr>
            <w:noProof/>
            <w:webHidden/>
          </w:rPr>
          <w:fldChar w:fldCharType="end"/>
        </w:r>
      </w:hyperlink>
    </w:p>
    <w:p w14:paraId="378ADC1F" w14:textId="32E8F3B6" w:rsidR="0081167A" w:rsidRDefault="0081167A">
      <w:pPr>
        <w:pStyle w:val="TOC4"/>
        <w:tabs>
          <w:tab w:val="right" w:leader="dot" w:pos="9016"/>
        </w:tabs>
        <w:rPr>
          <w:rFonts w:asciiTheme="minorHAnsi" w:eastAsiaTheme="minorEastAsia" w:hAnsiTheme="minorHAnsi"/>
          <w:noProof/>
          <w:sz w:val="22"/>
          <w:lang w:eastAsia="en-AU"/>
        </w:rPr>
      </w:pPr>
      <w:hyperlink w:anchor="_Toc175237967" w:history="1">
        <w:r w:rsidRPr="002D040A">
          <w:rPr>
            <w:rStyle w:val="Hyperlink"/>
            <w:noProof/>
          </w:rPr>
          <w:t>83.2—Application when leave required</w:t>
        </w:r>
        <w:r>
          <w:rPr>
            <w:noProof/>
            <w:webHidden/>
          </w:rPr>
          <w:tab/>
        </w:r>
        <w:r>
          <w:rPr>
            <w:noProof/>
            <w:webHidden/>
          </w:rPr>
          <w:fldChar w:fldCharType="begin"/>
        </w:r>
        <w:r>
          <w:rPr>
            <w:noProof/>
            <w:webHidden/>
          </w:rPr>
          <w:instrText xml:space="preserve"> PAGEREF _Toc175237967 \h </w:instrText>
        </w:r>
        <w:r>
          <w:rPr>
            <w:noProof/>
            <w:webHidden/>
          </w:rPr>
        </w:r>
        <w:r>
          <w:rPr>
            <w:noProof/>
            <w:webHidden/>
          </w:rPr>
          <w:fldChar w:fldCharType="separate"/>
        </w:r>
        <w:r w:rsidR="00CC1C38">
          <w:rPr>
            <w:noProof/>
            <w:webHidden/>
          </w:rPr>
          <w:t>71</w:t>
        </w:r>
        <w:r>
          <w:rPr>
            <w:noProof/>
            <w:webHidden/>
          </w:rPr>
          <w:fldChar w:fldCharType="end"/>
        </w:r>
      </w:hyperlink>
    </w:p>
    <w:p w14:paraId="652B67A7" w14:textId="2D2E47E1" w:rsidR="0081167A" w:rsidRDefault="0081167A">
      <w:pPr>
        <w:pStyle w:val="TOC4"/>
        <w:tabs>
          <w:tab w:val="right" w:leader="dot" w:pos="9016"/>
        </w:tabs>
        <w:rPr>
          <w:rFonts w:asciiTheme="minorHAnsi" w:eastAsiaTheme="minorEastAsia" w:hAnsiTheme="minorHAnsi"/>
          <w:noProof/>
          <w:sz w:val="22"/>
          <w:lang w:eastAsia="en-AU"/>
        </w:rPr>
      </w:pPr>
      <w:hyperlink w:anchor="_Toc175237968" w:history="1">
        <w:r w:rsidRPr="002D040A">
          <w:rPr>
            <w:rStyle w:val="Hyperlink"/>
            <w:noProof/>
          </w:rPr>
          <w:t>83.3—Application for preliminary hearing by audio visual link or audio link</w:t>
        </w:r>
        <w:r>
          <w:rPr>
            <w:noProof/>
            <w:webHidden/>
          </w:rPr>
          <w:tab/>
        </w:r>
        <w:r>
          <w:rPr>
            <w:noProof/>
            <w:webHidden/>
          </w:rPr>
          <w:fldChar w:fldCharType="begin"/>
        </w:r>
        <w:r>
          <w:rPr>
            <w:noProof/>
            <w:webHidden/>
          </w:rPr>
          <w:instrText xml:space="preserve"> PAGEREF _Toc175237968 \h </w:instrText>
        </w:r>
        <w:r>
          <w:rPr>
            <w:noProof/>
            <w:webHidden/>
          </w:rPr>
        </w:r>
        <w:r>
          <w:rPr>
            <w:noProof/>
            <w:webHidden/>
          </w:rPr>
          <w:fldChar w:fldCharType="separate"/>
        </w:r>
        <w:r w:rsidR="00CC1C38">
          <w:rPr>
            <w:noProof/>
            <w:webHidden/>
          </w:rPr>
          <w:t>71</w:t>
        </w:r>
        <w:r>
          <w:rPr>
            <w:noProof/>
            <w:webHidden/>
          </w:rPr>
          <w:fldChar w:fldCharType="end"/>
        </w:r>
      </w:hyperlink>
    </w:p>
    <w:p w14:paraId="4D345C11" w14:textId="7D29FB6A" w:rsidR="0081167A" w:rsidRDefault="0081167A">
      <w:pPr>
        <w:pStyle w:val="TOC3"/>
        <w:rPr>
          <w:rFonts w:asciiTheme="minorHAnsi" w:eastAsiaTheme="minorEastAsia" w:hAnsiTheme="minorHAnsi"/>
          <w:b w:val="0"/>
          <w:noProof/>
          <w:sz w:val="22"/>
          <w:lang w:eastAsia="en-AU"/>
        </w:rPr>
      </w:pPr>
      <w:hyperlink w:anchor="_Toc175237969" w:history="1">
        <w:r w:rsidRPr="002D040A">
          <w:rPr>
            <w:rStyle w:val="Hyperlink"/>
            <w:noProof/>
          </w:rPr>
          <w:t>Division 4—Preliminary hearing</w:t>
        </w:r>
        <w:r>
          <w:rPr>
            <w:noProof/>
            <w:webHidden/>
          </w:rPr>
          <w:tab/>
        </w:r>
        <w:r>
          <w:rPr>
            <w:noProof/>
            <w:webHidden/>
          </w:rPr>
          <w:fldChar w:fldCharType="begin"/>
        </w:r>
        <w:r>
          <w:rPr>
            <w:noProof/>
            <w:webHidden/>
          </w:rPr>
          <w:instrText xml:space="preserve"> PAGEREF _Toc175237969 \h </w:instrText>
        </w:r>
        <w:r>
          <w:rPr>
            <w:noProof/>
            <w:webHidden/>
          </w:rPr>
        </w:r>
        <w:r>
          <w:rPr>
            <w:noProof/>
            <w:webHidden/>
          </w:rPr>
          <w:fldChar w:fldCharType="separate"/>
        </w:r>
        <w:r w:rsidR="00CC1C38">
          <w:rPr>
            <w:noProof/>
            <w:webHidden/>
          </w:rPr>
          <w:t>72</w:t>
        </w:r>
        <w:r>
          <w:rPr>
            <w:noProof/>
            <w:webHidden/>
          </w:rPr>
          <w:fldChar w:fldCharType="end"/>
        </w:r>
      </w:hyperlink>
    </w:p>
    <w:p w14:paraId="6CBCCF51" w14:textId="468E6F6A" w:rsidR="0081167A" w:rsidRDefault="0081167A">
      <w:pPr>
        <w:pStyle w:val="TOC4"/>
        <w:tabs>
          <w:tab w:val="right" w:leader="dot" w:pos="9016"/>
        </w:tabs>
        <w:rPr>
          <w:rFonts w:asciiTheme="minorHAnsi" w:eastAsiaTheme="minorEastAsia" w:hAnsiTheme="minorHAnsi"/>
          <w:noProof/>
          <w:sz w:val="22"/>
          <w:lang w:eastAsia="en-AU"/>
        </w:rPr>
      </w:pPr>
      <w:hyperlink w:anchor="_Toc175237970" w:history="1">
        <w:r w:rsidRPr="002D040A">
          <w:rPr>
            <w:rStyle w:val="Hyperlink"/>
            <w:noProof/>
          </w:rPr>
          <w:t>84.1—Preparation for preliminary hearing</w:t>
        </w:r>
        <w:r>
          <w:rPr>
            <w:noProof/>
            <w:webHidden/>
          </w:rPr>
          <w:tab/>
        </w:r>
        <w:r>
          <w:rPr>
            <w:noProof/>
            <w:webHidden/>
          </w:rPr>
          <w:fldChar w:fldCharType="begin"/>
        </w:r>
        <w:r>
          <w:rPr>
            <w:noProof/>
            <w:webHidden/>
          </w:rPr>
          <w:instrText xml:space="preserve"> PAGEREF _Toc175237970 \h </w:instrText>
        </w:r>
        <w:r>
          <w:rPr>
            <w:noProof/>
            <w:webHidden/>
          </w:rPr>
        </w:r>
        <w:r>
          <w:rPr>
            <w:noProof/>
            <w:webHidden/>
          </w:rPr>
          <w:fldChar w:fldCharType="separate"/>
        </w:r>
        <w:r w:rsidR="00CC1C38">
          <w:rPr>
            <w:noProof/>
            <w:webHidden/>
          </w:rPr>
          <w:t>72</w:t>
        </w:r>
        <w:r>
          <w:rPr>
            <w:noProof/>
            <w:webHidden/>
          </w:rPr>
          <w:fldChar w:fldCharType="end"/>
        </w:r>
      </w:hyperlink>
    </w:p>
    <w:p w14:paraId="226A39C8" w14:textId="17883784" w:rsidR="0081167A" w:rsidRDefault="0081167A">
      <w:pPr>
        <w:pStyle w:val="TOC4"/>
        <w:tabs>
          <w:tab w:val="right" w:leader="dot" w:pos="9016"/>
        </w:tabs>
        <w:rPr>
          <w:rFonts w:asciiTheme="minorHAnsi" w:eastAsiaTheme="minorEastAsia" w:hAnsiTheme="minorHAnsi"/>
          <w:noProof/>
          <w:sz w:val="22"/>
          <w:lang w:eastAsia="en-AU"/>
        </w:rPr>
      </w:pPr>
      <w:hyperlink w:anchor="_Toc175237971" w:history="1">
        <w:r w:rsidRPr="002D040A">
          <w:rPr>
            <w:rStyle w:val="Hyperlink"/>
            <w:noProof/>
          </w:rPr>
          <w:t>84.2—Conduct of preliminary hearing</w:t>
        </w:r>
        <w:r>
          <w:rPr>
            <w:noProof/>
            <w:webHidden/>
          </w:rPr>
          <w:tab/>
        </w:r>
        <w:r>
          <w:rPr>
            <w:noProof/>
            <w:webHidden/>
          </w:rPr>
          <w:fldChar w:fldCharType="begin"/>
        </w:r>
        <w:r>
          <w:rPr>
            <w:noProof/>
            <w:webHidden/>
          </w:rPr>
          <w:instrText xml:space="preserve"> PAGEREF _Toc175237971 \h </w:instrText>
        </w:r>
        <w:r>
          <w:rPr>
            <w:noProof/>
            <w:webHidden/>
          </w:rPr>
        </w:r>
        <w:r>
          <w:rPr>
            <w:noProof/>
            <w:webHidden/>
          </w:rPr>
          <w:fldChar w:fldCharType="separate"/>
        </w:r>
        <w:r w:rsidR="00CC1C38">
          <w:rPr>
            <w:noProof/>
            <w:webHidden/>
          </w:rPr>
          <w:t>72</w:t>
        </w:r>
        <w:r>
          <w:rPr>
            <w:noProof/>
            <w:webHidden/>
          </w:rPr>
          <w:fldChar w:fldCharType="end"/>
        </w:r>
      </w:hyperlink>
    </w:p>
    <w:p w14:paraId="60378219" w14:textId="5C3B85D0" w:rsidR="0081167A" w:rsidRDefault="0081167A">
      <w:pPr>
        <w:pStyle w:val="TOC4"/>
        <w:tabs>
          <w:tab w:val="right" w:leader="dot" w:pos="9016"/>
        </w:tabs>
        <w:rPr>
          <w:rFonts w:asciiTheme="minorHAnsi" w:eastAsiaTheme="minorEastAsia" w:hAnsiTheme="minorHAnsi"/>
          <w:noProof/>
          <w:sz w:val="22"/>
          <w:lang w:eastAsia="en-AU"/>
        </w:rPr>
      </w:pPr>
      <w:hyperlink w:anchor="_Toc175237972" w:history="1">
        <w:r w:rsidRPr="002D040A">
          <w:rPr>
            <w:rStyle w:val="Hyperlink"/>
            <w:noProof/>
          </w:rPr>
          <w:t>84.3—Interim order</w:t>
        </w:r>
        <w:r>
          <w:rPr>
            <w:noProof/>
            <w:webHidden/>
          </w:rPr>
          <w:tab/>
        </w:r>
        <w:r>
          <w:rPr>
            <w:noProof/>
            <w:webHidden/>
          </w:rPr>
          <w:fldChar w:fldCharType="begin"/>
        </w:r>
        <w:r>
          <w:rPr>
            <w:noProof/>
            <w:webHidden/>
          </w:rPr>
          <w:instrText xml:space="preserve"> PAGEREF _Toc175237972 \h </w:instrText>
        </w:r>
        <w:r>
          <w:rPr>
            <w:noProof/>
            <w:webHidden/>
          </w:rPr>
        </w:r>
        <w:r>
          <w:rPr>
            <w:noProof/>
            <w:webHidden/>
          </w:rPr>
          <w:fldChar w:fldCharType="separate"/>
        </w:r>
        <w:r w:rsidR="00CC1C38">
          <w:rPr>
            <w:noProof/>
            <w:webHidden/>
          </w:rPr>
          <w:t>73</w:t>
        </w:r>
        <w:r>
          <w:rPr>
            <w:noProof/>
            <w:webHidden/>
          </w:rPr>
          <w:fldChar w:fldCharType="end"/>
        </w:r>
      </w:hyperlink>
    </w:p>
    <w:p w14:paraId="4C86EE1F" w14:textId="1AA794E0" w:rsidR="0081167A" w:rsidRDefault="0081167A">
      <w:pPr>
        <w:pStyle w:val="TOC3"/>
        <w:rPr>
          <w:rFonts w:asciiTheme="minorHAnsi" w:eastAsiaTheme="minorEastAsia" w:hAnsiTheme="minorHAnsi"/>
          <w:b w:val="0"/>
          <w:noProof/>
          <w:sz w:val="22"/>
          <w:lang w:eastAsia="en-AU"/>
        </w:rPr>
      </w:pPr>
      <w:hyperlink w:anchor="_Toc175237973" w:history="1">
        <w:r w:rsidRPr="002D040A">
          <w:rPr>
            <w:rStyle w:val="Hyperlink"/>
            <w:noProof/>
          </w:rPr>
          <w:t>Division 5—Audio visual link or audio link applications</w:t>
        </w:r>
        <w:r>
          <w:rPr>
            <w:noProof/>
            <w:webHidden/>
          </w:rPr>
          <w:tab/>
        </w:r>
        <w:r>
          <w:rPr>
            <w:noProof/>
            <w:webHidden/>
          </w:rPr>
          <w:fldChar w:fldCharType="begin"/>
        </w:r>
        <w:r>
          <w:rPr>
            <w:noProof/>
            <w:webHidden/>
          </w:rPr>
          <w:instrText xml:space="preserve"> PAGEREF _Toc175237973 \h </w:instrText>
        </w:r>
        <w:r>
          <w:rPr>
            <w:noProof/>
            <w:webHidden/>
          </w:rPr>
        </w:r>
        <w:r>
          <w:rPr>
            <w:noProof/>
            <w:webHidden/>
          </w:rPr>
          <w:fldChar w:fldCharType="separate"/>
        </w:r>
        <w:r w:rsidR="00CC1C38">
          <w:rPr>
            <w:noProof/>
            <w:webHidden/>
          </w:rPr>
          <w:t>74</w:t>
        </w:r>
        <w:r>
          <w:rPr>
            <w:noProof/>
            <w:webHidden/>
          </w:rPr>
          <w:fldChar w:fldCharType="end"/>
        </w:r>
      </w:hyperlink>
    </w:p>
    <w:p w14:paraId="6F69EA75" w14:textId="6DD10380" w:rsidR="0081167A" w:rsidRDefault="0081167A">
      <w:pPr>
        <w:pStyle w:val="TOC4"/>
        <w:tabs>
          <w:tab w:val="right" w:leader="dot" w:pos="9016"/>
        </w:tabs>
        <w:rPr>
          <w:rFonts w:asciiTheme="minorHAnsi" w:eastAsiaTheme="minorEastAsia" w:hAnsiTheme="minorHAnsi"/>
          <w:noProof/>
          <w:sz w:val="22"/>
          <w:lang w:eastAsia="en-AU"/>
        </w:rPr>
      </w:pPr>
      <w:hyperlink w:anchor="_Toc175237974" w:history="1">
        <w:r w:rsidRPr="002D040A">
          <w:rPr>
            <w:rStyle w:val="Hyperlink"/>
            <w:noProof/>
          </w:rPr>
          <w:t>85.1—Application</w:t>
        </w:r>
        <w:r>
          <w:rPr>
            <w:noProof/>
            <w:webHidden/>
          </w:rPr>
          <w:tab/>
        </w:r>
        <w:r>
          <w:rPr>
            <w:noProof/>
            <w:webHidden/>
          </w:rPr>
          <w:fldChar w:fldCharType="begin"/>
        </w:r>
        <w:r>
          <w:rPr>
            <w:noProof/>
            <w:webHidden/>
          </w:rPr>
          <w:instrText xml:space="preserve"> PAGEREF _Toc175237974 \h </w:instrText>
        </w:r>
        <w:r>
          <w:rPr>
            <w:noProof/>
            <w:webHidden/>
          </w:rPr>
        </w:r>
        <w:r>
          <w:rPr>
            <w:noProof/>
            <w:webHidden/>
          </w:rPr>
          <w:fldChar w:fldCharType="separate"/>
        </w:r>
        <w:r w:rsidR="00CC1C38">
          <w:rPr>
            <w:noProof/>
            <w:webHidden/>
          </w:rPr>
          <w:t>74</w:t>
        </w:r>
        <w:r>
          <w:rPr>
            <w:noProof/>
            <w:webHidden/>
          </w:rPr>
          <w:fldChar w:fldCharType="end"/>
        </w:r>
      </w:hyperlink>
    </w:p>
    <w:p w14:paraId="4D548A7B" w14:textId="7DD18C3E" w:rsidR="0081167A" w:rsidRDefault="0081167A">
      <w:pPr>
        <w:pStyle w:val="TOC3"/>
        <w:rPr>
          <w:rFonts w:asciiTheme="minorHAnsi" w:eastAsiaTheme="minorEastAsia" w:hAnsiTheme="minorHAnsi"/>
          <w:b w:val="0"/>
          <w:noProof/>
          <w:sz w:val="22"/>
          <w:lang w:eastAsia="en-AU"/>
        </w:rPr>
      </w:pPr>
      <w:hyperlink w:anchor="_Toc175237975" w:history="1">
        <w:r w:rsidRPr="002D040A">
          <w:rPr>
            <w:rStyle w:val="Hyperlink"/>
            <w:noProof/>
          </w:rPr>
          <w:t>Division 6—Interlocutory steps up to listing for trial</w:t>
        </w:r>
        <w:r>
          <w:rPr>
            <w:noProof/>
            <w:webHidden/>
          </w:rPr>
          <w:tab/>
        </w:r>
        <w:r>
          <w:rPr>
            <w:noProof/>
            <w:webHidden/>
          </w:rPr>
          <w:fldChar w:fldCharType="begin"/>
        </w:r>
        <w:r>
          <w:rPr>
            <w:noProof/>
            <w:webHidden/>
          </w:rPr>
          <w:instrText xml:space="preserve"> PAGEREF _Toc175237975 \h </w:instrText>
        </w:r>
        <w:r>
          <w:rPr>
            <w:noProof/>
            <w:webHidden/>
          </w:rPr>
        </w:r>
        <w:r>
          <w:rPr>
            <w:noProof/>
            <w:webHidden/>
          </w:rPr>
          <w:fldChar w:fldCharType="separate"/>
        </w:r>
        <w:r w:rsidR="00CC1C38">
          <w:rPr>
            <w:noProof/>
            <w:webHidden/>
          </w:rPr>
          <w:t>74</w:t>
        </w:r>
        <w:r>
          <w:rPr>
            <w:noProof/>
            <w:webHidden/>
          </w:rPr>
          <w:fldChar w:fldCharType="end"/>
        </w:r>
      </w:hyperlink>
    </w:p>
    <w:p w14:paraId="3F5173D0" w14:textId="33E116BA" w:rsidR="0081167A" w:rsidRDefault="0081167A">
      <w:pPr>
        <w:pStyle w:val="TOC4"/>
        <w:tabs>
          <w:tab w:val="right" w:leader="dot" w:pos="9016"/>
        </w:tabs>
        <w:rPr>
          <w:rFonts w:asciiTheme="minorHAnsi" w:eastAsiaTheme="minorEastAsia" w:hAnsiTheme="minorHAnsi"/>
          <w:noProof/>
          <w:sz w:val="22"/>
          <w:lang w:eastAsia="en-AU"/>
        </w:rPr>
      </w:pPr>
      <w:hyperlink w:anchor="_Toc175237976" w:history="1">
        <w:r w:rsidRPr="002D040A">
          <w:rPr>
            <w:rStyle w:val="Hyperlink"/>
            <w:noProof/>
          </w:rPr>
          <w:t>86.1—Conferral by parties</w:t>
        </w:r>
        <w:r>
          <w:rPr>
            <w:noProof/>
            <w:webHidden/>
          </w:rPr>
          <w:tab/>
        </w:r>
        <w:r>
          <w:rPr>
            <w:noProof/>
            <w:webHidden/>
          </w:rPr>
          <w:fldChar w:fldCharType="begin"/>
        </w:r>
        <w:r>
          <w:rPr>
            <w:noProof/>
            <w:webHidden/>
          </w:rPr>
          <w:instrText xml:space="preserve"> PAGEREF _Toc175237976 \h </w:instrText>
        </w:r>
        <w:r>
          <w:rPr>
            <w:noProof/>
            <w:webHidden/>
          </w:rPr>
        </w:r>
        <w:r>
          <w:rPr>
            <w:noProof/>
            <w:webHidden/>
          </w:rPr>
          <w:fldChar w:fldCharType="separate"/>
        </w:r>
        <w:r w:rsidR="00CC1C38">
          <w:rPr>
            <w:noProof/>
            <w:webHidden/>
          </w:rPr>
          <w:t>74</w:t>
        </w:r>
        <w:r>
          <w:rPr>
            <w:noProof/>
            <w:webHidden/>
          </w:rPr>
          <w:fldChar w:fldCharType="end"/>
        </w:r>
      </w:hyperlink>
    </w:p>
    <w:p w14:paraId="32D4D851" w14:textId="583BFE78" w:rsidR="0081167A" w:rsidRDefault="0081167A">
      <w:pPr>
        <w:pStyle w:val="TOC4"/>
        <w:tabs>
          <w:tab w:val="right" w:leader="dot" w:pos="9016"/>
        </w:tabs>
        <w:rPr>
          <w:rFonts w:asciiTheme="minorHAnsi" w:eastAsiaTheme="minorEastAsia" w:hAnsiTheme="minorHAnsi"/>
          <w:noProof/>
          <w:sz w:val="22"/>
          <w:lang w:eastAsia="en-AU"/>
        </w:rPr>
      </w:pPr>
      <w:hyperlink w:anchor="_Toc175237977" w:history="1">
        <w:r w:rsidRPr="002D040A">
          <w:rPr>
            <w:rStyle w:val="Hyperlink"/>
            <w:noProof/>
          </w:rPr>
          <w:t>86.2—Hearing after service of interim intervention order</w:t>
        </w:r>
        <w:r>
          <w:rPr>
            <w:noProof/>
            <w:webHidden/>
          </w:rPr>
          <w:tab/>
        </w:r>
        <w:r>
          <w:rPr>
            <w:noProof/>
            <w:webHidden/>
          </w:rPr>
          <w:fldChar w:fldCharType="begin"/>
        </w:r>
        <w:r>
          <w:rPr>
            <w:noProof/>
            <w:webHidden/>
          </w:rPr>
          <w:instrText xml:space="preserve"> PAGEREF _Toc175237977 \h </w:instrText>
        </w:r>
        <w:r>
          <w:rPr>
            <w:noProof/>
            <w:webHidden/>
          </w:rPr>
        </w:r>
        <w:r>
          <w:rPr>
            <w:noProof/>
            <w:webHidden/>
          </w:rPr>
          <w:fldChar w:fldCharType="separate"/>
        </w:r>
        <w:r w:rsidR="00CC1C38">
          <w:rPr>
            <w:noProof/>
            <w:webHidden/>
          </w:rPr>
          <w:t>74</w:t>
        </w:r>
        <w:r>
          <w:rPr>
            <w:noProof/>
            <w:webHidden/>
          </w:rPr>
          <w:fldChar w:fldCharType="end"/>
        </w:r>
      </w:hyperlink>
    </w:p>
    <w:p w14:paraId="2A7B6887" w14:textId="1ED3E8E0" w:rsidR="0081167A" w:rsidRDefault="0081167A">
      <w:pPr>
        <w:pStyle w:val="TOC4"/>
        <w:tabs>
          <w:tab w:val="right" w:leader="dot" w:pos="9016"/>
        </w:tabs>
        <w:rPr>
          <w:rFonts w:asciiTheme="minorHAnsi" w:eastAsiaTheme="minorEastAsia" w:hAnsiTheme="minorHAnsi"/>
          <w:noProof/>
          <w:sz w:val="22"/>
          <w:lang w:eastAsia="en-AU"/>
        </w:rPr>
      </w:pPr>
      <w:hyperlink w:anchor="_Toc175237978" w:history="1">
        <w:r w:rsidRPr="002D040A">
          <w:rPr>
            <w:rStyle w:val="Hyperlink"/>
            <w:noProof/>
          </w:rPr>
          <w:t>86.3—Interlocutory applications</w:t>
        </w:r>
        <w:r>
          <w:rPr>
            <w:noProof/>
            <w:webHidden/>
          </w:rPr>
          <w:tab/>
        </w:r>
        <w:r>
          <w:rPr>
            <w:noProof/>
            <w:webHidden/>
          </w:rPr>
          <w:fldChar w:fldCharType="begin"/>
        </w:r>
        <w:r>
          <w:rPr>
            <w:noProof/>
            <w:webHidden/>
          </w:rPr>
          <w:instrText xml:space="preserve"> PAGEREF _Toc175237978 \h </w:instrText>
        </w:r>
        <w:r>
          <w:rPr>
            <w:noProof/>
            <w:webHidden/>
          </w:rPr>
        </w:r>
        <w:r>
          <w:rPr>
            <w:noProof/>
            <w:webHidden/>
          </w:rPr>
          <w:fldChar w:fldCharType="separate"/>
        </w:r>
        <w:r w:rsidR="00CC1C38">
          <w:rPr>
            <w:noProof/>
            <w:webHidden/>
          </w:rPr>
          <w:t>75</w:t>
        </w:r>
        <w:r>
          <w:rPr>
            <w:noProof/>
            <w:webHidden/>
          </w:rPr>
          <w:fldChar w:fldCharType="end"/>
        </w:r>
      </w:hyperlink>
    </w:p>
    <w:p w14:paraId="5B65D95C" w14:textId="1966C5BB" w:rsidR="0081167A" w:rsidRDefault="0081167A">
      <w:pPr>
        <w:pStyle w:val="TOC4"/>
        <w:tabs>
          <w:tab w:val="right" w:leader="dot" w:pos="9016"/>
        </w:tabs>
        <w:rPr>
          <w:rFonts w:asciiTheme="minorHAnsi" w:eastAsiaTheme="minorEastAsia" w:hAnsiTheme="minorHAnsi"/>
          <w:noProof/>
          <w:sz w:val="22"/>
          <w:lang w:eastAsia="en-AU"/>
        </w:rPr>
      </w:pPr>
      <w:hyperlink w:anchor="_Toc175237979" w:history="1">
        <w:r w:rsidRPr="002D040A">
          <w:rPr>
            <w:rStyle w:val="Hyperlink"/>
            <w:noProof/>
          </w:rPr>
          <w:t>86.4—Recorded evidence</w:t>
        </w:r>
        <w:r>
          <w:rPr>
            <w:noProof/>
            <w:webHidden/>
          </w:rPr>
          <w:tab/>
        </w:r>
        <w:r>
          <w:rPr>
            <w:noProof/>
            <w:webHidden/>
          </w:rPr>
          <w:fldChar w:fldCharType="begin"/>
        </w:r>
        <w:r>
          <w:rPr>
            <w:noProof/>
            <w:webHidden/>
          </w:rPr>
          <w:instrText xml:space="preserve"> PAGEREF _Toc175237979 \h </w:instrText>
        </w:r>
        <w:r>
          <w:rPr>
            <w:noProof/>
            <w:webHidden/>
          </w:rPr>
        </w:r>
        <w:r>
          <w:rPr>
            <w:noProof/>
            <w:webHidden/>
          </w:rPr>
          <w:fldChar w:fldCharType="separate"/>
        </w:r>
        <w:r w:rsidR="00CC1C38">
          <w:rPr>
            <w:noProof/>
            <w:webHidden/>
          </w:rPr>
          <w:t>75</w:t>
        </w:r>
        <w:r>
          <w:rPr>
            <w:noProof/>
            <w:webHidden/>
          </w:rPr>
          <w:fldChar w:fldCharType="end"/>
        </w:r>
      </w:hyperlink>
    </w:p>
    <w:p w14:paraId="6D5081D9" w14:textId="5103A9DE" w:rsidR="0081167A" w:rsidRDefault="0081167A">
      <w:pPr>
        <w:pStyle w:val="TOC4"/>
        <w:tabs>
          <w:tab w:val="right" w:leader="dot" w:pos="9016"/>
        </w:tabs>
        <w:rPr>
          <w:rFonts w:asciiTheme="minorHAnsi" w:eastAsiaTheme="minorEastAsia" w:hAnsiTheme="minorHAnsi"/>
          <w:noProof/>
          <w:sz w:val="22"/>
          <w:lang w:eastAsia="en-AU"/>
        </w:rPr>
      </w:pPr>
      <w:hyperlink w:anchor="_Toc175237980" w:history="1">
        <w:r w:rsidRPr="002D040A">
          <w:rPr>
            <w:rStyle w:val="Hyperlink"/>
            <w:noProof/>
          </w:rPr>
          <w:t>86.5—Pre-trial conference</w:t>
        </w:r>
        <w:r>
          <w:rPr>
            <w:noProof/>
            <w:webHidden/>
          </w:rPr>
          <w:tab/>
        </w:r>
        <w:r>
          <w:rPr>
            <w:noProof/>
            <w:webHidden/>
          </w:rPr>
          <w:fldChar w:fldCharType="begin"/>
        </w:r>
        <w:r>
          <w:rPr>
            <w:noProof/>
            <w:webHidden/>
          </w:rPr>
          <w:instrText xml:space="preserve"> PAGEREF _Toc175237980 \h </w:instrText>
        </w:r>
        <w:r>
          <w:rPr>
            <w:noProof/>
            <w:webHidden/>
          </w:rPr>
        </w:r>
        <w:r>
          <w:rPr>
            <w:noProof/>
            <w:webHidden/>
          </w:rPr>
          <w:fldChar w:fldCharType="separate"/>
        </w:r>
        <w:r w:rsidR="00CC1C38">
          <w:rPr>
            <w:noProof/>
            <w:webHidden/>
          </w:rPr>
          <w:t>76</w:t>
        </w:r>
        <w:r>
          <w:rPr>
            <w:noProof/>
            <w:webHidden/>
          </w:rPr>
          <w:fldChar w:fldCharType="end"/>
        </w:r>
      </w:hyperlink>
    </w:p>
    <w:p w14:paraId="44926375" w14:textId="3A3E20FB" w:rsidR="0081167A" w:rsidRDefault="0081167A">
      <w:pPr>
        <w:pStyle w:val="TOC4"/>
        <w:tabs>
          <w:tab w:val="right" w:leader="dot" w:pos="9016"/>
        </w:tabs>
        <w:rPr>
          <w:rFonts w:asciiTheme="minorHAnsi" w:eastAsiaTheme="minorEastAsia" w:hAnsiTheme="minorHAnsi"/>
          <w:noProof/>
          <w:sz w:val="22"/>
          <w:lang w:eastAsia="en-AU"/>
        </w:rPr>
      </w:pPr>
      <w:hyperlink w:anchor="_Toc175237981" w:history="1">
        <w:r w:rsidRPr="002D040A">
          <w:rPr>
            <w:rStyle w:val="Hyperlink"/>
            <w:noProof/>
          </w:rPr>
          <w:t>86.6—Affidavit evidence before trial</w:t>
        </w:r>
        <w:r>
          <w:rPr>
            <w:noProof/>
            <w:webHidden/>
          </w:rPr>
          <w:tab/>
        </w:r>
        <w:r>
          <w:rPr>
            <w:noProof/>
            <w:webHidden/>
          </w:rPr>
          <w:fldChar w:fldCharType="begin"/>
        </w:r>
        <w:r>
          <w:rPr>
            <w:noProof/>
            <w:webHidden/>
          </w:rPr>
          <w:instrText xml:space="preserve"> PAGEREF _Toc175237981 \h </w:instrText>
        </w:r>
        <w:r>
          <w:rPr>
            <w:noProof/>
            <w:webHidden/>
          </w:rPr>
        </w:r>
        <w:r>
          <w:rPr>
            <w:noProof/>
            <w:webHidden/>
          </w:rPr>
          <w:fldChar w:fldCharType="separate"/>
        </w:r>
        <w:r w:rsidR="00CC1C38">
          <w:rPr>
            <w:noProof/>
            <w:webHidden/>
          </w:rPr>
          <w:t>76</w:t>
        </w:r>
        <w:r>
          <w:rPr>
            <w:noProof/>
            <w:webHidden/>
          </w:rPr>
          <w:fldChar w:fldCharType="end"/>
        </w:r>
      </w:hyperlink>
    </w:p>
    <w:p w14:paraId="3EFE62A2" w14:textId="6F0FF9E8" w:rsidR="0081167A" w:rsidRDefault="0081167A">
      <w:pPr>
        <w:pStyle w:val="TOC3"/>
        <w:rPr>
          <w:rFonts w:asciiTheme="minorHAnsi" w:eastAsiaTheme="minorEastAsia" w:hAnsiTheme="minorHAnsi"/>
          <w:b w:val="0"/>
          <w:noProof/>
          <w:sz w:val="22"/>
          <w:lang w:eastAsia="en-AU"/>
        </w:rPr>
      </w:pPr>
      <w:hyperlink w:anchor="_Toc175237982" w:history="1">
        <w:r w:rsidRPr="002D040A">
          <w:rPr>
            <w:rStyle w:val="Hyperlink"/>
            <w:noProof/>
          </w:rPr>
          <w:t>Division 7—Pre-trial preparation</w:t>
        </w:r>
        <w:r>
          <w:rPr>
            <w:noProof/>
            <w:webHidden/>
          </w:rPr>
          <w:tab/>
        </w:r>
        <w:r>
          <w:rPr>
            <w:noProof/>
            <w:webHidden/>
          </w:rPr>
          <w:fldChar w:fldCharType="begin"/>
        </w:r>
        <w:r>
          <w:rPr>
            <w:noProof/>
            <w:webHidden/>
          </w:rPr>
          <w:instrText xml:space="preserve"> PAGEREF _Toc175237982 \h </w:instrText>
        </w:r>
        <w:r>
          <w:rPr>
            <w:noProof/>
            <w:webHidden/>
          </w:rPr>
        </w:r>
        <w:r>
          <w:rPr>
            <w:noProof/>
            <w:webHidden/>
          </w:rPr>
          <w:fldChar w:fldCharType="separate"/>
        </w:r>
        <w:r w:rsidR="00CC1C38">
          <w:rPr>
            <w:noProof/>
            <w:webHidden/>
          </w:rPr>
          <w:t>77</w:t>
        </w:r>
        <w:r>
          <w:rPr>
            <w:noProof/>
            <w:webHidden/>
          </w:rPr>
          <w:fldChar w:fldCharType="end"/>
        </w:r>
      </w:hyperlink>
    </w:p>
    <w:p w14:paraId="401AC69B" w14:textId="54A9C18E" w:rsidR="0081167A" w:rsidRDefault="0081167A">
      <w:pPr>
        <w:pStyle w:val="TOC4"/>
        <w:tabs>
          <w:tab w:val="right" w:leader="dot" w:pos="9016"/>
        </w:tabs>
        <w:rPr>
          <w:rFonts w:asciiTheme="minorHAnsi" w:eastAsiaTheme="minorEastAsia" w:hAnsiTheme="minorHAnsi"/>
          <w:noProof/>
          <w:sz w:val="22"/>
          <w:lang w:eastAsia="en-AU"/>
        </w:rPr>
      </w:pPr>
      <w:hyperlink w:anchor="_Toc175237983" w:history="1">
        <w:r w:rsidRPr="002D040A">
          <w:rPr>
            <w:rStyle w:val="Hyperlink"/>
            <w:noProof/>
          </w:rPr>
          <w:t>87.1—Expert reports</w:t>
        </w:r>
        <w:r>
          <w:rPr>
            <w:noProof/>
            <w:webHidden/>
          </w:rPr>
          <w:tab/>
        </w:r>
        <w:r>
          <w:rPr>
            <w:noProof/>
            <w:webHidden/>
          </w:rPr>
          <w:fldChar w:fldCharType="begin"/>
        </w:r>
        <w:r>
          <w:rPr>
            <w:noProof/>
            <w:webHidden/>
          </w:rPr>
          <w:instrText xml:space="preserve"> PAGEREF _Toc175237983 \h </w:instrText>
        </w:r>
        <w:r>
          <w:rPr>
            <w:noProof/>
            <w:webHidden/>
          </w:rPr>
        </w:r>
        <w:r>
          <w:rPr>
            <w:noProof/>
            <w:webHidden/>
          </w:rPr>
          <w:fldChar w:fldCharType="separate"/>
        </w:r>
        <w:r w:rsidR="00CC1C38">
          <w:rPr>
            <w:noProof/>
            <w:webHidden/>
          </w:rPr>
          <w:t>77</w:t>
        </w:r>
        <w:r>
          <w:rPr>
            <w:noProof/>
            <w:webHidden/>
          </w:rPr>
          <w:fldChar w:fldCharType="end"/>
        </w:r>
      </w:hyperlink>
    </w:p>
    <w:p w14:paraId="5E41F569" w14:textId="564529B4" w:rsidR="0081167A" w:rsidRDefault="0081167A">
      <w:pPr>
        <w:pStyle w:val="TOC4"/>
        <w:tabs>
          <w:tab w:val="right" w:leader="dot" w:pos="9016"/>
        </w:tabs>
        <w:rPr>
          <w:rFonts w:asciiTheme="minorHAnsi" w:eastAsiaTheme="minorEastAsia" w:hAnsiTheme="minorHAnsi"/>
          <w:noProof/>
          <w:sz w:val="22"/>
          <w:lang w:eastAsia="en-AU"/>
        </w:rPr>
      </w:pPr>
      <w:hyperlink w:anchor="_Toc175237984" w:history="1">
        <w:r w:rsidRPr="002D040A">
          <w:rPr>
            <w:rStyle w:val="Hyperlink"/>
            <w:noProof/>
          </w:rPr>
          <w:t>87.2—Written questions</w:t>
        </w:r>
        <w:r>
          <w:rPr>
            <w:noProof/>
            <w:webHidden/>
          </w:rPr>
          <w:tab/>
        </w:r>
        <w:r>
          <w:rPr>
            <w:noProof/>
            <w:webHidden/>
          </w:rPr>
          <w:fldChar w:fldCharType="begin"/>
        </w:r>
        <w:r>
          <w:rPr>
            <w:noProof/>
            <w:webHidden/>
          </w:rPr>
          <w:instrText xml:space="preserve"> PAGEREF _Toc175237984 \h </w:instrText>
        </w:r>
        <w:r>
          <w:rPr>
            <w:noProof/>
            <w:webHidden/>
          </w:rPr>
        </w:r>
        <w:r>
          <w:rPr>
            <w:noProof/>
            <w:webHidden/>
          </w:rPr>
          <w:fldChar w:fldCharType="separate"/>
        </w:r>
        <w:r w:rsidR="00CC1C38">
          <w:rPr>
            <w:noProof/>
            <w:webHidden/>
          </w:rPr>
          <w:t>77</w:t>
        </w:r>
        <w:r>
          <w:rPr>
            <w:noProof/>
            <w:webHidden/>
          </w:rPr>
          <w:fldChar w:fldCharType="end"/>
        </w:r>
      </w:hyperlink>
    </w:p>
    <w:p w14:paraId="23709377" w14:textId="4703C37D" w:rsidR="0081167A" w:rsidRDefault="0081167A">
      <w:pPr>
        <w:pStyle w:val="TOC4"/>
        <w:tabs>
          <w:tab w:val="right" w:leader="dot" w:pos="9016"/>
        </w:tabs>
        <w:rPr>
          <w:rFonts w:asciiTheme="minorHAnsi" w:eastAsiaTheme="minorEastAsia" w:hAnsiTheme="minorHAnsi"/>
          <w:noProof/>
          <w:sz w:val="22"/>
          <w:lang w:eastAsia="en-AU"/>
        </w:rPr>
      </w:pPr>
      <w:hyperlink w:anchor="_Toc175237985" w:history="1">
        <w:r w:rsidRPr="002D040A">
          <w:rPr>
            <w:rStyle w:val="Hyperlink"/>
            <w:noProof/>
          </w:rPr>
          <w:t>87.3—Summary of facts and argument</w:t>
        </w:r>
        <w:r>
          <w:rPr>
            <w:noProof/>
            <w:webHidden/>
          </w:rPr>
          <w:tab/>
        </w:r>
        <w:r>
          <w:rPr>
            <w:noProof/>
            <w:webHidden/>
          </w:rPr>
          <w:fldChar w:fldCharType="begin"/>
        </w:r>
        <w:r>
          <w:rPr>
            <w:noProof/>
            <w:webHidden/>
          </w:rPr>
          <w:instrText xml:space="preserve"> PAGEREF _Toc175237985 \h </w:instrText>
        </w:r>
        <w:r>
          <w:rPr>
            <w:noProof/>
            <w:webHidden/>
          </w:rPr>
        </w:r>
        <w:r>
          <w:rPr>
            <w:noProof/>
            <w:webHidden/>
          </w:rPr>
          <w:fldChar w:fldCharType="separate"/>
        </w:r>
        <w:r w:rsidR="00CC1C38">
          <w:rPr>
            <w:noProof/>
            <w:webHidden/>
          </w:rPr>
          <w:t>77</w:t>
        </w:r>
        <w:r>
          <w:rPr>
            <w:noProof/>
            <w:webHidden/>
          </w:rPr>
          <w:fldChar w:fldCharType="end"/>
        </w:r>
      </w:hyperlink>
    </w:p>
    <w:p w14:paraId="30D5F94C" w14:textId="2DD4AB30" w:rsidR="0081167A" w:rsidRDefault="0081167A">
      <w:pPr>
        <w:pStyle w:val="TOC3"/>
        <w:rPr>
          <w:rFonts w:asciiTheme="minorHAnsi" w:eastAsiaTheme="minorEastAsia" w:hAnsiTheme="minorHAnsi"/>
          <w:b w:val="0"/>
          <w:noProof/>
          <w:sz w:val="22"/>
          <w:lang w:eastAsia="en-AU"/>
        </w:rPr>
      </w:pPr>
      <w:hyperlink w:anchor="_Toc175237986" w:history="1">
        <w:r w:rsidRPr="002D040A">
          <w:rPr>
            <w:rStyle w:val="Hyperlink"/>
            <w:noProof/>
          </w:rPr>
          <w:t>Division 8—Trial</w:t>
        </w:r>
        <w:r>
          <w:rPr>
            <w:noProof/>
            <w:webHidden/>
          </w:rPr>
          <w:tab/>
        </w:r>
        <w:r>
          <w:rPr>
            <w:noProof/>
            <w:webHidden/>
          </w:rPr>
          <w:fldChar w:fldCharType="begin"/>
        </w:r>
        <w:r>
          <w:rPr>
            <w:noProof/>
            <w:webHidden/>
          </w:rPr>
          <w:instrText xml:space="preserve"> PAGEREF _Toc175237986 \h </w:instrText>
        </w:r>
        <w:r>
          <w:rPr>
            <w:noProof/>
            <w:webHidden/>
          </w:rPr>
        </w:r>
        <w:r>
          <w:rPr>
            <w:noProof/>
            <w:webHidden/>
          </w:rPr>
          <w:fldChar w:fldCharType="separate"/>
        </w:r>
        <w:r w:rsidR="00CC1C38">
          <w:rPr>
            <w:noProof/>
            <w:webHidden/>
          </w:rPr>
          <w:t>78</w:t>
        </w:r>
        <w:r>
          <w:rPr>
            <w:noProof/>
            <w:webHidden/>
          </w:rPr>
          <w:fldChar w:fldCharType="end"/>
        </w:r>
      </w:hyperlink>
    </w:p>
    <w:p w14:paraId="1BC9B3E0" w14:textId="7C019111" w:rsidR="0081167A" w:rsidRDefault="0081167A">
      <w:pPr>
        <w:pStyle w:val="TOC4"/>
        <w:tabs>
          <w:tab w:val="right" w:leader="dot" w:pos="9016"/>
        </w:tabs>
        <w:rPr>
          <w:rFonts w:asciiTheme="minorHAnsi" w:eastAsiaTheme="minorEastAsia" w:hAnsiTheme="minorHAnsi"/>
          <w:noProof/>
          <w:sz w:val="22"/>
          <w:lang w:eastAsia="en-AU"/>
        </w:rPr>
      </w:pPr>
      <w:hyperlink w:anchor="_Toc175237987" w:history="1">
        <w:r w:rsidRPr="002D040A">
          <w:rPr>
            <w:rStyle w:val="Hyperlink"/>
            <w:noProof/>
          </w:rPr>
          <w:t>88.1—Written questions</w:t>
        </w:r>
        <w:r>
          <w:rPr>
            <w:noProof/>
            <w:webHidden/>
          </w:rPr>
          <w:tab/>
        </w:r>
        <w:r>
          <w:rPr>
            <w:noProof/>
            <w:webHidden/>
          </w:rPr>
          <w:fldChar w:fldCharType="begin"/>
        </w:r>
        <w:r>
          <w:rPr>
            <w:noProof/>
            <w:webHidden/>
          </w:rPr>
          <w:instrText xml:space="preserve"> PAGEREF _Toc175237987 \h </w:instrText>
        </w:r>
        <w:r>
          <w:rPr>
            <w:noProof/>
            <w:webHidden/>
          </w:rPr>
        </w:r>
        <w:r>
          <w:rPr>
            <w:noProof/>
            <w:webHidden/>
          </w:rPr>
          <w:fldChar w:fldCharType="separate"/>
        </w:r>
        <w:r w:rsidR="00CC1C38">
          <w:rPr>
            <w:noProof/>
            <w:webHidden/>
          </w:rPr>
          <w:t>78</w:t>
        </w:r>
        <w:r>
          <w:rPr>
            <w:noProof/>
            <w:webHidden/>
          </w:rPr>
          <w:fldChar w:fldCharType="end"/>
        </w:r>
      </w:hyperlink>
    </w:p>
    <w:p w14:paraId="240654FE" w14:textId="744C7EE9" w:rsidR="0081167A" w:rsidRDefault="0081167A">
      <w:pPr>
        <w:pStyle w:val="TOC4"/>
        <w:tabs>
          <w:tab w:val="right" w:leader="dot" w:pos="9016"/>
        </w:tabs>
        <w:rPr>
          <w:rFonts w:asciiTheme="minorHAnsi" w:eastAsiaTheme="minorEastAsia" w:hAnsiTheme="minorHAnsi"/>
          <w:noProof/>
          <w:sz w:val="22"/>
          <w:lang w:eastAsia="en-AU"/>
        </w:rPr>
      </w:pPr>
      <w:hyperlink w:anchor="_Toc175237988" w:history="1">
        <w:r w:rsidRPr="002D040A">
          <w:rPr>
            <w:rStyle w:val="Hyperlink"/>
            <w:noProof/>
          </w:rPr>
          <w:t>88.2—Application for problem gambling order: Magistrates Court</w:t>
        </w:r>
        <w:r>
          <w:rPr>
            <w:noProof/>
            <w:webHidden/>
          </w:rPr>
          <w:tab/>
        </w:r>
        <w:r>
          <w:rPr>
            <w:noProof/>
            <w:webHidden/>
          </w:rPr>
          <w:fldChar w:fldCharType="begin"/>
        </w:r>
        <w:r>
          <w:rPr>
            <w:noProof/>
            <w:webHidden/>
          </w:rPr>
          <w:instrText xml:space="preserve"> PAGEREF _Toc175237988 \h </w:instrText>
        </w:r>
        <w:r>
          <w:rPr>
            <w:noProof/>
            <w:webHidden/>
          </w:rPr>
        </w:r>
        <w:r>
          <w:rPr>
            <w:noProof/>
            <w:webHidden/>
          </w:rPr>
          <w:fldChar w:fldCharType="separate"/>
        </w:r>
        <w:r w:rsidR="00CC1C38">
          <w:rPr>
            <w:noProof/>
            <w:webHidden/>
          </w:rPr>
          <w:t>78</w:t>
        </w:r>
        <w:r>
          <w:rPr>
            <w:noProof/>
            <w:webHidden/>
          </w:rPr>
          <w:fldChar w:fldCharType="end"/>
        </w:r>
      </w:hyperlink>
    </w:p>
    <w:p w14:paraId="21F76C17" w14:textId="6357E74C" w:rsidR="0081167A" w:rsidRDefault="0081167A">
      <w:pPr>
        <w:pStyle w:val="TOC4"/>
        <w:tabs>
          <w:tab w:val="right" w:leader="dot" w:pos="9016"/>
        </w:tabs>
        <w:rPr>
          <w:rFonts w:asciiTheme="minorHAnsi" w:eastAsiaTheme="minorEastAsia" w:hAnsiTheme="minorHAnsi"/>
          <w:noProof/>
          <w:sz w:val="22"/>
          <w:lang w:eastAsia="en-AU"/>
        </w:rPr>
      </w:pPr>
      <w:hyperlink w:anchor="_Toc175237989" w:history="1">
        <w:r w:rsidRPr="002D040A">
          <w:rPr>
            <w:rStyle w:val="Hyperlink"/>
            <w:noProof/>
          </w:rPr>
          <w:t>88.3—Application for tenancy order: Magistrates Court</w:t>
        </w:r>
        <w:r>
          <w:rPr>
            <w:noProof/>
            <w:webHidden/>
          </w:rPr>
          <w:tab/>
        </w:r>
        <w:r>
          <w:rPr>
            <w:noProof/>
            <w:webHidden/>
          </w:rPr>
          <w:fldChar w:fldCharType="begin"/>
        </w:r>
        <w:r>
          <w:rPr>
            <w:noProof/>
            <w:webHidden/>
          </w:rPr>
          <w:instrText xml:space="preserve"> PAGEREF _Toc175237989 \h </w:instrText>
        </w:r>
        <w:r>
          <w:rPr>
            <w:noProof/>
            <w:webHidden/>
          </w:rPr>
        </w:r>
        <w:r>
          <w:rPr>
            <w:noProof/>
            <w:webHidden/>
          </w:rPr>
          <w:fldChar w:fldCharType="separate"/>
        </w:r>
        <w:r w:rsidR="00CC1C38">
          <w:rPr>
            <w:noProof/>
            <w:webHidden/>
          </w:rPr>
          <w:t>78</w:t>
        </w:r>
        <w:r>
          <w:rPr>
            <w:noProof/>
            <w:webHidden/>
          </w:rPr>
          <w:fldChar w:fldCharType="end"/>
        </w:r>
      </w:hyperlink>
    </w:p>
    <w:p w14:paraId="2BFA83B3" w14:textId="4FA57A9B" w:rsidR="0081167A" w:rsidRDefault="0081167A">
      <w:pPr>
        <w:pStyle w:val="TOC3"/>
        <w:rPr>
          <w:rFonts w:asciiTheme="minorHAnsi" w:eastAsiaTheme="minorEastAsia" w:hAnsiTheme="minorHAnsi"/>
          <w:b w:val="0"/>
          <w:noProof/>
          <w:sz w:val="22"/>
          <w:lang w:eastAsia="en-AU"/>
        </w:rPr>
      </w:pPr>
      <w:hyperlink w:anchor="_Toc175237990" w:history="1">
        <w:r w:rsidRPr="002D040A">
          <w:rPr>
            <w:rStyle w:val="Hyperlink"/>
            <w:noProof/>
          </w:rPr>
          <w:t>Division 9—Interim problem gambling attachment orders: Magistrates Court</w:t>
        </w:r>
        <w:r>
          <w:rPr>
            <w:noProof/>
            <w:webHidden/>
          </w:rPr>
          <w:tab/>
        </w:r>
        <w:r>
          <w:rPr>
            <w:noProof/>
            <w:webHidden/>
          </w:rPr>
          <w:fldChar w:fldCharType="begin"/>
        </w:r>
        <w:r>
          <w:rPr>
            <w:noProof/>
            <w:webHidden/>
          </w:rPr>
          <w:instrText xml:space="preserve"> PAGEREF _Toc175237990 \h </w:instrText>
        </w:r>
        <w:r>
          <w:rPr>
            <w:noProof/>
            <w:webHidden/>
          </w:rPr>
        </w:r>
        <w:r>
          <w:rPr>
            <w:noProof/>
            <w:webHidden/>
          </w:rPr>
          <w:fldChar w:fldCharType="separate"/>
        </w:r>
        <w:r w:rsidR="00CC1C38">
          <w:rPr>
            <w:noProof/>
            <w:webHidden/>
          </w:rPr>
          <w:t>79</w:t>
        </w:r>
        <w:r>
          <w:rPr>
            <w:noProof/>
            <w:webHidden/>
          </w:rPr>
          <w:fldChar w:fldCharType="end"/>
        </w:r>
      </w:hyperlink>
    </w:p>
    <w:p w14:paraId="449B3F98" w14:textId="0CC86A1C" w:rsidR="0081167A" w:rsidRDefault="0081167A">
      <w:pPr>
        <w:pStyle w:val="TOC4"/>
        <w:tabs>
          <w:tab w:val="right" w:leader="dot" w:pos="9016"/>
        </w:tabs>
        <w:rPr>
          <w:rFonts w:asciiTheme="minorHAnsi" w:eastAsiaTheme="minorEastAsia" w:hAnsiTheme="minorHAnsi"/>
          <w:noProof/>
          <w:sz w:val="22"/>
          <w:lang w:eastAsia="en-AU"/>
        </w:rPr>
      </w:pPr>
      <w:hyperlink w:anchor="_Toc175237991" w:history="1">
        <w:r w:rsidRPr="002D040A">
          <w:rPr>
            <w:rStyle w:val="Hyperlink"/>
            <w:noProof/>
          </w:rPr>
          <w:t>89.1—Interim attachment order</w:t>
        </w:r>
        <w:r>
          <w:rPr>
            <w:noProof/>
            <w:webHidden/>
          </w:rPr>
          <w:tab/>
        </w:r>
        <w:r>
          <w:rPr>
            <w:noProof/>
            <w:webHidden/>
          </w:rPr>
          <w:fldChar w:fldCharType="begin"/>
        </w:r>
        <w:r>
          <w:rPr>
            <w:noProof/>
            <w:webHidden/>
          </w:rPr>
          <w:instrText xml:space="preserve"> PAGEREF _Toc175237991 \h </w:instrText>
        </w:r>
        <w:r>
          <w:rPr>
            <w:noProof/>
            <w:webHidden/>
          </w:rPr>
        </w:r>
        <w:r>
          <w:rPr>
            <w:noProof/>
            <w:webHidden/>
          </w:rPr>
          <w:fldChar w:fldCharType="separate"/>
        </w:r>
        <w:r w:rsidR="00CC1C38">
          <w:rPr>
            <w:noProof/>
            <w:webHidden/>
          </w:rPr>
          <w:t>79</w:t>
        </w:r>
        <w:r>
          <w:rPr>
            <w:noProof/>
            <w:webHidden/>
          </w:rPr>
          <w:fldChar w:fldCharType="end"/>
        </w:r>
      </w:hyperlink>
    </w:p>
    <w:p w14:paraId="12E394B2" w14:textId="071DC5E7" w:rsidR="0081167A" w:rsidRDefault="0081167A">
      <w:pPr>
        <w:pStyle w:val="TOC3"/>
        <w:rPr>
          <w:rFonts w:asciiTheme="minorHAnsi" w:eastAsiaTheme="minorEastAsia" w:hAnsiTheme="minorHAnsi"/>
          <w:b w:val="0"/>
          <w:noProof/>
          <w:sz w:val="22"/>
          <w:lang w:eastAsia="en-AU"/>
        </w:rPr>
      </w:pPr>
      <w:hyperlink w:anchor="_Toc175237992" w:history="1">
        <w:r w:rsidRPr="002D040A">
          <w:rPr>
            <w:rStyle w:val="Hyperlink"/>
            <w:noProof/>
          </w:rPr>
          <w:t>Division 10—Final intervention, problem gambling or tenancy order</w:t>
        </w:r>
        <w:r>
          <w:rPr>
            <w:noProof/>
            <w:webHidden/>
          </w:rPr>
          <w:tab/>
        </w:r>
        <w:r>
          <w:rPr>
            <w:noProof/>
            <w:webHidden/>
          </w:rPr>
          <w:fldChar w:fldCharType="begin"/>
        </w:r>
        <w:r>
          <w:rPr>
            <w:noProof/>
            <w:webHidden/>
          </w:rPr>
          <w:instrText xml:space="preserve"> PAGEREF _Toc175237992 \h </w:instrText>
        </w:r>
        <w:r>
          <w:rPr>
            <w:noProof/>
            <w:webHidden/>
          </w:rPr>
        </w:r>
        <w:r>
          <w:rPr>
            <w:noProof/>
            <w:webHidden/>
          </w:rPr>
          <w:fldChar w:fldCharType="separate"/>
        </w:r>
        <w:r w:rsidR="00CC1C38">
          <w:rPr>
            <w:noProof/>
            <w:webHidden/>
          </w:rPr>
          <w:t>79</w:t>
        </w:r>
        <w:r>
          <w:rPr>
            <w:noProof/>
            <w:webHidden/>
          </w:rPr>
          <w:fldChar w:fldCharType="end"/>
        </w:r>
      </w:hyperlink>
    </w:p>
    <w:p w14:paraId="3FCC2869" w14:textId="0F7333BA" w:rsidR="0081167A" w:rsidRDefault="0081167A">
      <w:pPr>
        <w:pStyle w:val="TOC4"/>
        <w:tabs>
          <w:tab w:val="right" w:leader="dot" w:pos="9016"/>
        </w:tabs>
        <w:rPr>
          <w:rFonts w:asciiTheme="minorHAnsi" w:eastAsiaTheme="minorEastAsia" w:hAnsiTheme="minorHAnsi"/>
          <w:noProof/>
          <w:sz w:val="22"/>
          <w:lang w:eastAsia="en-AU"/>
        </w:rPr>
      </w:pPr>
      <w:hyperlink w:anchor="_Toc175237993" w:history="1">
        <w:r w:rsidRPr="002D040A">
          <w:rPr>
            <w:rStyle w:val="Hyperlink"/>
            <w:noProof/>
          </w:rPr>
          <w:t>90.1—Order</w:t>
        </w:r>
        <w:r>
          <w:rPr>
            <w:noProof/>
            <w:webHidden/>
          </w:rPr>
          <w:tab/>
        </w:r>
        <w:r>
          <w:rPr>
            <w:noProof/>
            <w:webHidden/>
          </w:rPr>
          <w:fldChar w:fldCharType="begin"/>
        </w:r>
        <w:r>
          <w:rPr>
            <w:noProof/>
            <w:webHidden/>
          </w:rPr>
          <w:instrText xml:space="preserve"> PAGEREF _Toc175237993 \h </w:instrText>
        </w:r>
        <w:r>
          <w:rPr>
            <w:noProof/>
            <w:webHidden/>
          </w:rPr>
        </w:r>
        <w:r>
          <w:rPr>
            <w:noProof/>
            <w:webHidden/>
          </w:rPr>
          <w:fldChar w:fldCharType="separate"/>
        </w:r>
        <w:r w:rsidR="00CC1C38">
          <w:rPr>
            <w:noProof/>
            <w:webHidden/>
          </w:rPr>
          <w:t>79</w:t>
        </w:r>
        <w:r>
          <w:rPr>
            <w:noProof/>
            <w:webHidden/>
          </w:rPr>
          <w:fldChar w:fldCharType="end"/>
        </w:r>
      </w:hyperlink>
    </w:p>
    <w:p w14:paraId="16372362" w14:textId="38E91958" w:rsidR="0081167A" w:rsidRDefault="0081167A">
      <w:pPr>
        <w:pStyle w:val="TOC4"/>
        <w:tabs>
          <w:tab w:val="right" w:leader="dot" w:pos="9016"/>
        </w:tabs>
        <w:rPr>
          <w:rFonts w:asciiTheme="minorHAnsi" w:eastAsiaTheme="minorEastAsia" w:hAnsiTheme="minorHAnsi"/>
          <w:noProof/>
          <w:sz w:val="22"/>
          <w:lang w:eastAsia="en-AU"/>
        </w:rPr>
      </w:pPr>
      <w:hyperlink w:anchor="_Toc175237994" w:history="1">
        <w:r w:rsidRPr="002D040A">
          <w:rPr>
            <w:rStyle w:val="Hyperlink"/>
            <w:noProof/>
          </w:rPr>
          <w:t>90.2—Service of order</w:t>
        </w:r>
        <w:r>
          <w:rPr>
            <w:noProof/>
            <w:webHidden/>
          </w:rPr>
          <w:tab/>
        </w:r>
        <w:r>
          <w:rPr>
            <w:noProof/>
            <w:webHidden/>
          </w:rPr>
          <w:fldChar w:fldCharType="begin"/>
        </w:r>
        <w:r>
          <w:rPr>
            <w:noProof/>
            <w:webHidden/>
          </w:rPr>
          <w:instrText xml:space="preserve"> PAGEREF _Toc175237994 \h </w:instrText>
        </w:r>
        <w:r>
          <w:rPr>
            <w:noProof/>
            <w:webHidden/>
          </w:rPr>
        </w:r>
        <w:r>
          <w:rPr>
            <w:noProof/>
            <w:webHidden/>
          </w:rPr>
          <w:fldChar w:fldCharType="separate"/>
        </w:r>
        <w:r w:rsidR="00CC1C38">
          <w:rPr>
            <w:noProof/>
            <w:webHidden/>
          </w:rPr>
          <w:t>79</w:t>
        </w:r>
        <w:r>
          <w:rPr>
            <w:noProof/>
            <w:webHidden/>
          </w:rPr>
          <w:fldChar w:fldCharType="end"/>
        </w:r>
      </w:hyperlink>
    </w:p>
    <w:p w14:paraId="5C5514E8" w14:textId="3CD88F3C" w:rsidR="0081167A" w:rsidRDefault="0081167A">
      <w:pPr>
        <w:pStyle w:val="TOC4"/>
        <w:tabs>
          <w:tab w:val="right" w:leader="dot" w:pos="9016"/>
        </w:tabs>
        <w:rPr>
          <w:rFonts w:asciiTheme="minorHAnsi" w:eastAsiaTheme="minorEastAsia" w:hAnsiTheme="minorHAnsi"/>
          <w:noProof/>
          <w:sz w:val="22"/>
          <w:lang w:eastAsia="en-AU"/>
        </w:rPr>
      </w:pPr>
      <w:hyperlink w:anchor="_Toc175237995" w:history="1">
        <w:r w:rsidRPr="002D040A">
          <w:rPr>
            <w:rStyle w:val="Hyperlink"/>
            <w:noProof/>
          </w:rPr>
          <w:t>90.3—Notice of order</w:t>
        </w:r>
        <w:r>
          <w:rPr>
            <w:noProof/>
            <w:webHidden/>
          </w:rPr>
          <w:tab/>
        </w:r>
        <w:r>
          <w:rPr>
            <w:noProof/>
            <w:webHidden/>
          </w:rPr>
          <w:fldChar w:fldCharType="begin"/>
        </w:r>
        <w:r>
          <w:rPr>
            <w:noProof/>
            <w:webHidden/>
          </w:rPr>
          <w:instrText xml:space="preserve"> PAGEREF _Toc175237995 \h </w:instrText>
        </w:r>
        <w:r>
          <w:rPr>
            <w:noProof/>
            <w:webHidden/>
          </w:rPr>
        </w:r>
        <w:r>
          <w:rPr>
            <w:noProof/>
            <w:webHidden/>
          </w:rPr>
          <w:fldChar w:fldCharType="separate"/>
        </w:r>
        <w:r w:rsidR="00CC1C38">
          <w:rPr>
            <w:noProof/>
            <w:webHidden/>
          </w:rPr>
          <w:t>80</w:t>
        </w:r>
        <w:r>
          <w:rPr>
            <w:noProof/>
            <w:webHidden/>
          </w:rPr>
          <w:fldChar w:fldCharType="end"/>
        </w:r>
      </w:hyperlink>
    </w:p>
    <w:p w14:paraId="470FEBDC" w14:textId="09FE10DB" w:rsidR="0081167A" w:rsidRDefault="0081167A">
      <w:pPr>
        <w:pStyle w:val="TOC3"/>
        <w:rPr>
          <w:rFonts w:asciiTheme="minorHAnsi" w:eastAsiaTheme="minorEastAsia" w:hAnsiTheme="minorHAnsi"/>
          <w:b w:val="0"/>
          <w:noProof/>
          <w:sz w:val="22"/>
          <w:lang w:eastAsia="en-AU"/>
        </w:rPr>
      </w:pPr>
      <w:hyperlink w:anchor="_Toc175237996" w:history="1">
        <w:r w:rsidRPr="002D040A">
          <w:rPr>
            <w:rStyle w:val="Hyperlink"/>
            <w:noProof/>
          </w:rPr>
          <w:t>Division 11—Nationally recognised domestic violence orders</w:t>
        </w:r>
        <w:r>
          <w:rPr>
            <w:noProof/>
            <w:webHidden/>
          </w:rPr>
          <w:tab/>
        </w:r>
        <w:r>
          <w:rPr>
            <w:noProof/>
            <w:webHidden/>
          </w:rPr>
          <w:fldChar w:fldCharType="begin"/>
        </w:r>
        <w:r>
          <w:rPr>
            <w:noProof/>
            <w:webHidden/>
          </w:rPr>
          <w:instrText xml:space="preserve"> PAGEREF _Toc175237996 \h </w:instrText>
        </w:r>
        <w:r>
          <w:rPr>
            <w:noProof/>
            <w:webHidden/>
          </w:rPr>
        </w:r>
        <w:r>
          <w:rPr>
            <w:noProof/>
            <w:webHidden/>
          </w:rPr>
          <w:fldChar w:fldCharType="separate"/>
        </w:r>
        <w:r w:rsidR="00CC1C38">
          <w:rPr>
            <w:noProof/>
            <w:webHidden/>
          </w:rPr>
          <w:t>81</w:t>
        </w:r>
        <w:r>
          <w:rPr>
            <w:noProof/>
            <w:webHidden/>
          </w:rPr>
          <w:fldChar w:fldCharType="end"/>
        </w:r>
      </w:hyperlink>
    </w:p>
    <w:p w14:paraId="48D8401F" w14:textId="14B761EE" w:rsidR="0081167A" w:rsidRDefault="0081167A">
      <w:pPr>
        <w:pStyle w:val="TOC4"/>
        <w:tabs>
          <w:tab w:val="right" w:leader="dot" w:pos="9016"/>
        </w:tabs>
        <w:rPr>
          <w:rFonts w:asciiTheme="minorHAnsi" w:eastAsiaTheme="minorEastAsia" w:hAnsiTheme="minorHAnsi"/>
          <w:noProof/>
          <w:sz w:val="22"/>
          <w:lang w:eastAsia="en-AU"/>
        </w:rPr>
      </w:pPr>
      <w:hyperlink w:anchor="_Toc175237997" w:history="1">
        <w:r w:rsidRPr="002D040A">
          <w:rPr>
            <w:rStyle w:val="Hyperlink"/>
            <w:noProof/>
          </w:rPr>
          <w:t>91.1—Application for declaration of recognised DVO</w:t>
        </w:r>
        <w:r>
          <w:rPr>
            <w:noProof/>
            <w:webHidden/>
          </w:rPr>
          <w:tab/>
        </w:r>
        <w:r>
          <w:rPr>
            <w:noProof/>
            <w:webHidden/>
          </w:rPr>
          <w:fldChar w:fldCharType="begin"/>
        </w:r>
        <w:r>
          <w:rPr>
            <w:noProof/>
            <w:webHidden/>
          </w:rPr>
          <w:instrText xml:space="preserve"> PAGEREF _Toc175237997 \h </w:instrText>
        </w:r>
        <w:r>
          <w:rPr>
            <w:noProof/>
            <w:webHidden/>
          </w:rPr>
        </w:r>
        <w:r>
          <w:rPr>
            <w:noProof/>
            <w:webHidden/>
          </w:rPr>
          <w:fldChar w:fldCharType="separate"/>
        </w:r>
        <w:r w:rsidR="00CC1C38">
          <w:rPr>
            <w:noProof/>
            <w:webHidden/>
          </w:rPr>
          <w:t>81</w:t>
        </w:r>
        <w:r>
          <w:rPr>
            <w:noProof/>
            <w:webHidden/>
          </w:rPr>
          <w:fldChar w:fldCharType="end"/>
        </w:r>
      </w:hyperlink>
    </w:p>
    <w:p w14:paraId="2B20C000" w14:textId="3098AA4F" w:rsidR="0081167A" w:rsidRDefault="0081167A">
      <w:pPr>
        <w:pStyle w:val="TOC4"/>
        <w:tabs>
          <w:tab w:val="right" w:leader="dot" w:pos="9016"/>
        </w:tabs>
        <w:rPr>
          <w:rFonts w:asciiTheme="minorHAnsi" w:eastAsiaTheme="minorEastAsia" w:hAnsiTheme="minorHAnsi"/>
          <w:noProof/>
          <w:sz w:val="22"/>
          <w:lang w:eastAsia="en-AU"/>
        </w:rPr>
      </w:pPr>
      <w:hyperlink w:anchor="_Toc175237998" w:history="1">
        <w:r w:rsidRPr="002D040A">
          <w:rPr>
            <w:rStyle w:val="Hyperlink"/>
            <w:noProof/>
          </w:rPr>
          <w:t>91.2—Making and service of declaration</w:t>
        </w:r>
        <w:r>
          <w:rPr>
            <w:noProof/>
            <w:webHidden/>
          </w:rPr>
          <w:tab/>
        </w:r>
        <w:r>
          <w:rPr>
            <w:noProof/>
            <w:webHidden/>
          </w:rPr>
          <w:fldChar w:fldCharType="begin"/>
        </w:r>
        <w:r>
          <w:rPr>
            <w:noProof/>
            <w:webHidden/>
          </w:rPr>
          <w:instrText xml:space="preserve"> PAGEREF _Toc175237998 \h </w:instrText>
        </w:r>
        <w:r>
          <w:rPr>
            <w:noProof/>
            <w:webHidden/>
          </w:rPr>
        </w:r>
        <w:r>
          <w:rPr>
            <w:noProof/>
            <w:webHidden/>
          </w:rPr>
          <w:fldChar w:fldCharType="separate"/>
        </w:r>
        <w:r w:rsidR="00CC1C38">
          <w:rPr>
            <w:noProof/>
            <w:webHidden/>
          </w:rPr>
          <w:t>82</w:t>
        </w:r>
        <w:r>
          <w:rPr>
            <w:noProof/>
            <w:webHidden/>
          </w:rPr>
          <w:fldChar w:fldCharType="end"/>
        </w:r>
      </w:hyperlink>
    </w:p>
    <w:p w14:paraId="22729891" w14:textId="4C37DC3E" w:rsidR="0081167A" w:rsidRDefault="0081167A">
      <w:pPr>
        <w:pStyle w:val="TOC4"/>
        <w:tabs>
          <w:tab w:val="right" w:leader="dot" w:pos="9016"/>
        </w:tabs>
        <w:rPr>
          <w:rFonts w:asciiTheme="minorHAnsi" w:eastAsiaTheme="minorEastAsia" w:hAnsiTheme="minorHAnsi"/>
          <w:noProof/>
          <w:sz w:val="22"/>
          <w:lang w:eastAsia="en-AU"/>
        </w:rPr>
      </w:pPr>
      <w:hyperlink w:anchor="_Toc175237999" w:history="1">
        <w:r w:rsidRPr="002D040A">
          <w:rPr>
            <w:rStyle w:val="Hyperlink"/>
            <w:noProof/>
          </w:rPr>
          <w:t>91.3—Notification of declaration</w:t>
        </w:r>
        <w:r>
          <w:rPr>
            <w:noProof/>
            <w:webHidden/>
          </w:rPr>
          <w:tab/>
        </w:r>
        <w:r>
          <w:rPr>
            <w:noProof/>
            <w:webHidden/>
          </w:rPr>
          <w:fldChar w:fldCharType="begin"/>
        </w:r>
        <w:r>
          <w:rPr>
            <w:noProof/>
            <w:webHidden/>
          </w:rPr>
          <w:instrText xml:space="preserve"> PAGEREF _Toc175237999 \h </w:instrText>
        </w:r>
        <w:r>
          <w:rPr>
            <w:noProof/>
            <w:webHidden/>
          </w:rPr>
        </w:r>
        <w:r>
          <w:rPr>
            <w:noProof/>
            <w:webHidden/>
          </w:rPr>
          <w:fldChar w:fldCharType="separate"/>
        </w:r>
        <w:r w:rsidR="00CC1C38">
          <w:rPr>
            <w:noProof/>
            <w:webHidden/>
          </w:rPr>
          <w:t>82</w:t>
        </w:r>
        <w:r>
          <w:rPr>
            <w:noProof/>
            <w:webHidden/>
          </w:rPr>
          <w:fldChar w:fldCharType="end"/>
        </w:r>
      </w:hyperlink>
    </w:p>
    <w:p w14:paraId="2153C0FA" w14:textId="74191937" w:rsidR="0081167A" w:rsidRDefault="0081167A">
      <w:pPr>
        <w:pStyle w:val="TOC4"/>
        <w:tabs>
          <w:tab w:val="right" w:leader="dot" w:pos="9016"/>
        </w:tabs>
        <w:rPr>
          <w:rFonts w:asciiTheme="minorHAnsi" w:eastAsiaTheme="minorEastAsia" w:hAnsiTheme="minorHAnsi"/>
          <w:noProof/>
          <w:sz w:val="22"/>
          <w:lang w:eastAsia="en-AU"/>
        </w:rPr>
      </w:pPr>
      <w:hyperlink w:anchor="_Toc175238000" w:history="1">
        <w:r w:rsidRPr="002D040A">
          <w:rPr>
            <w:rStyle w:val="Hyperlink"/>
            <w:noProof/>
          </w:rPr>
          <w:t>91.4—Notification of variation or revocation</w:t>
        </w:r>
        <w:r>
          <w:rPr>
            <w:noProof/>
            <w:webHidden/>
          </w:rPr>
          <w:tab/>
        </w:r>
        <w:r>
          <w:rPr>
            <w:noProof/>
            <w:webHidden/>
          </w:rPr>
          <w:fldChar w:fldCharType="begin"/>
        </w:r>
        <w:r>
          <w:rPr>
            <w:noProof/>
            <w:webHidden/>
          </w:rPr>
          <w:instrText xml:space="preserve"> PAGEREF _Toc175238000 \h </w:instrText>
        </w:r>
        <w:r>
          <w:rPr>
            <w:noProof/>
            <w:webHidden/>
          </w:rPr>
        </w:r>
        <w:r>
          <w:rPr>
            <w:noProof/>
            <w:webHidden/>
          </w:rPr>
          <w:fldChar w:fldCharType="separate"/>
        </w:r>
        <w:r w:rsidR="00CC1C38">
          <w:rPr>
            <w:noProof/>
            <w:webHidden/>
          </w:rPr>
          <w:t>82</w:t>
        </w:r>
        <w:r>
          <w:rPr>
            <w:noProof/>
            <w:webHidden/>
          </w:rPr>
          <w:fldChar w:fldCharType="end"/>
        </w:r>
      </w:hyperlink>
    </w:p>
    <w:p w14:paraId="251F098B" w14:textId="6BE76953" w:rsidR="0081167A" w:rsidRDefault="0081167A">
      <w:pPr>
        <w:pStyle w:val="TOC4"/>
        <w:tabs>
          <w:tab w:val="right" w:leader="dot" w:pos="9016"/>
        </w:tabs>
        <w:rPr>
          <w:rFonts w:asciiTheme="minorHAnsi" w:eastAsiaTheme="minorEastAsia" w:hAnsiTheme="minorHAnsi"/>
          <w:noProof/>
          <w:sz w:val="22"/>
          <w:lang w:eastAsia="en-AU"/>
        </w:rPr>
      </w:pPr>
      <w:hyperlink w:anchor="_Toc175238001" w:history="1">
        <w:r w:rsidRPr="002D040A">
          <w:rPr>
            <w:rStyle w:val="Hyperlink"/>
            <w:noProof/>
          </w:rPr>
          <w:t>91.5—Certificate of notification of DVO</w:t>
        </w:r>
        <w:r>
          <w:rPr>
            <w:noProof/>
            <w:webHidden/>
          </w:rPr>
          <w:tab/>
        </w:r>
        <w:r>
          <w:rPr>
            <w:noProof/>
            <w:webHidden/>
          </w:rPr>
          <w:fldChar w:fldCharType="begin"/>
        </w:r>
        <w:r>
          <w:rPr>
            <w:noProof/>
            <w:webHidden/>
          </w:rPr>
          <w:instrText xml:space="preserve"> PAGEREF _Toc175238001 \h </w:instrText>
        </w:r>
        <w:r>
          <w:rPr>
            <w:noProof/>
            <w:webHidden/>
          </w:rPr>
        </w:r>
        <w:r>
          <w:rPr>
            <w:noProof/>
            <w:webHidden/>
          </w:rPr>
          <w:fldChar w:fldCharType="separate"/>
        </w:r>
        <w:r w:rsidR="00CC1C38">
          <w:rPr>
            <w:noProof/>
            <w:webHidden/>
          </w:rPr>
          <w:t>82</w:t>
        </w:r>
        <w:r>
          <w:rPr>
            <w:noProof/>
            <w:webHidden/>
          </w:rPr>
          <w:fldChar w:fldCharType="end"/>
        </w:r>
      </w:hyperlink>
    </w:p>
    <w:p w14:paraId="32BDE15A" w14:textId="1E4939B0" w:rsidR="0081167A" w:rsidRDefault="0081167A">
      <w:pPr>
        <w:pStyle w:val="TOC3"/>
        <w:rPr>
          <w:rFonts w:asciiTheme="minorHAnsi" w:eastAsiaTheme="minorEastAsia" w:hAnsiTheme="minorHAnsi"/>
          <w:b w:val="0"/>
          <w:noProof/>
          <w:sz w:val="22"/>
          <w:lang w:eastAsia="en-AU"/>
        </w:rPr>
      </w:pPr>
      <w:hyperlink w:anchor="_Toc175238002" w:history="1">
        <w:r w:rsidRPr="002D040A">
          <w:rPr>
            <w:rStyle w:val="Hyperlink"/>
            <w:noProof/>
          </w:rPr>
          <w:t>Division 12—Foreign intervention orders</w:t>
        </w:r>
        <w:r>
          <w:rPr>
            <w:noProof/>
            <w:webHidden/>
          </w:rPr>
          <w:tab/>
        </w:r>
        <w:r>
          <w:rPr>
            <w:noProof/>
            <w:webHidden/>
          </w:rPr>
          <w:fldChar w:fldCharType="begin"/>
        </w:r>
        <w:r>
          <w:rPr>
            <w:noProof/>
            <w:webHidden/>
          </w:rPr>
          <w:instrText xml:space="preserve"> PAGEREF _Toc175238002 \h </w:instrText>
        </w:r>
        <w:r>
          <w:rPr>
            <w:noProof/>
            <w:webHidden/>
          </w:rPr>
        </w:r>
        <w:r>
          <w:rPr>
            <w:noProof/>
            <w:webHidden/>
          </w:rPr>
          <w:fldChar w:fldCharType="separate"/>
        </w:r>
        <w:r w:rsidR="00CC1C38">
          <w:rPr>
            <w:noProof/>
            <w:webHidden/>
          </w:rPr>
          <w:t>83</w:t>
        </w:r>
        <w:r>
          <w:rPr>
            <w:noProof/>
            <w:webHidden/>
          </w:rPr>
          <w:fldChar w:fldCharType="end"/>
        </w:r>
      </w:hyperlink>
    </w:p>
    <w:p w14:paraId="397B1AF4" w14:textId="23E6EE58" w:rsidR="0081167A" w:rsidRDefault="0081167A">
      <w:pPr>
        <w:pStyle w:val="TOC4"/>
        <w:tabs>
          <w:tab w:val="right" w:leader="dot" w:pos="9016"/>
        </w:tabs>
        <w:rPr>
          <w:rFonts w:asciiTheme="minorHAnsi" w:eastAsiaTheme="minorEastAsia" w:hAnsiTheme="minorHAnsi"/>
          <w:noProof/>
          <w:sz w:val="22"/>
          <w:lang w:eastAsia="en-AU"/>
        </w:rPr>
      </w:pPr>
      <w:hyperlink w:anchor="_Toc175238003" w:history="1">
        <w:r w:rsidRPr="002D040A">
          <w:rPr>
            <w:rStyle w:val="Hyperlink"/>
            <w:noProof/>
          </w:rPr>
          <w:t>92.1—Application to register foreign intervention order</w:t>
        </w:r>
        <w:r>
          <w:rPr>
            <w:noProof/>
            <w:webHidden/>
          </w:rPr>
          <w:tab/>
        </w:r>
        <w:r>
          <w:rPr>
            <w:noProof/>
            <w:webHidden/>
          </w:rPr>
          <w:fldChar w:fldCharType="begin"/>
        </w:r>
        <w:r>
          <w:rPr>
            <w:noProof/>
            <w:webHidden/>
          </w:rPr>
          <w:instrText xml:space="preserve"> PAGEREF _Toc175238003 \h </w:instrText>
        </w:r>
        <w:r>
          <w:rPr>
            <w:noProof/>
            <w:webHidden/>
          </w:rPr>
        </w:r>
        <w:r>
          <w:rPr>
            <w:noProof/>
            <w:webHidden/>
          </w:rPr>
          <w:fldChar w:fldCharType="separate"/>
        </w:r>
        <w:r w:rsidR="00CC1C38">
          <w:rPr>
            <w:noProof/>
            <w:webHidden/>
          </w:rPr>
          <w:t>83</w:t>
        </w:r>
        <w:r>
          <w:rPr>
            <w:noProof/>
            <w:webHidden/>
          </w:rPr>
          <w:fldChar w:fldCharType="end"/>
        </w:r>
      </w:hyperlink>
    </w:p>
    <w:p w14:paraId="42C5D3A3" w14:textId="0E185B3E" w:rsidR="0081167A" w:rsidRDefault="0081167A">
      <w:pPr>
        <w:pStyle w:val="TOC4"/>
        <w:tabs>
          <w:tab w:val="right" w:leader="dot" w:pos="9016"/>
        </w:tabs>
        <w:rPr>
          <w:rFonts w:asciiTheme="minorHAnsi" w:eastAsiaTheme="minorEastAsia" w:hAnsiTheme="minorHAnsi"/>
          <w:noProof/>
          <w:sz w:val="22"/>
          <w:lang w:eastAsia="en-AU"/>
        </w:rPr>
      </w:pPr>
      <w:hyperlink w:anchor="_Toc175238004" w:history="1">
        <w:r w:rsidRPr="002D040A">
          <w:rPr>
            <w:rStyle w:val="Hyperlink"/>
            <w:noProof/>
          </w:rPr>
          <w:t>92.2—Notice of registration</w:t>
        </w:r>
        <w:r>
          <w:rPr>
            <w:noProof/>
            <w:webHidden/>
          </w:rPr>
          <w:tab/>
        </w:r>
        <w:r>
          <w:rPr>
            <w:noProof/>
            <w:webHidden/>
          </w:rPr>
          <w:fldChar w:fldCharType="begin"/>
        </w:r>
        <w:r>
          <w:rPr>
            <w:noProof/>
            <w:webHidden/>
          </w:rPr>
          <w:instrText xml:space="preserve"> PAGEREF _Toc175238004 \h </w:instrText>
        </w:r>
        <w:r>
          <w:rPr>
            <w:noProof/>
            <w:webHidden/>
          </w:rPr>
        </w:r>
        <w:r>
          <w:rPr>
            <w:noProof/>
            <w:webHidden/>
          </w:rPr>
          <w:fldChar w:fldCharType="separate"/>
        </w:r>
        <w:r w:rsidR="00CC1C38">
          <w:rPr>
            <w:noProof/>
            <w:webHidden/>
          </w:rPr>
          <w:t>84</w:t>
        </w:r>
        <w:r>
          <w:rPr>
            <w:noProof/>
            <w:webHidden/>
          </w:rPr>
          <w:fldChar w:fldCharType="end"/>
        </w:r>
      </w:hyperlink>
    </w:p>
    <w:p w14:paraId="3A54FB9E" w14:textId="25579E55" w:rsidR="0081167A" w:rsidRDefault="0081167A">
      <w:pPr>
        <w:pStyle w:val="TOC3"/>
        <w:rPr>
          <w:rFonts w:asciiTheme="minorHAnsi" w:eastAsiaTheme="minorEastAsia" w:hAnsiTheme="minorHAnsi"/>
          <w:b w:val="0"/>
          <w:noProof/>
          <w:sz w:val="22"/>
          <w:lang w:eastAsia="en-AU"/>
        </w:rPr>
      </w:pPr>
      <w:hyperlink w:anchor="_Toc175238005" w:history="1">
        <w:r w:rsidRPr="002D040A">
          <w:rPr>
            <w:rStyle w:val="Hyperlink"/>
            <w:noProof/>
          </w:rPr>
          <w:t>Division 13—Variation and revocation</w:t>
        </w:r>
        <w:r>
          <w:rPr>
            <w:noProof/>
            <w:webHidden/>
          </w:rPr>
          <w:tab/>
        </w:r>
        <w:r>
          <w:rPr>
            <w:noProof/>
            <w:webHidden/>
          </w:rPr>
          <w:fldChar w:fldCharType="begin"/>
        </w:r>
        <w:r>
          <w:rPr>
            <w:noProof/>
            <w:webHidden/>
          </w:rPr>
          <w:instrText xml:space="preserve"> PAGEREF _Toc175238005 \h </w:instrText>
        </w:r>
        <w:r>
          <w:rPr>
            <w:noProof/>
            <w:webHidden/>
          </w:rPr>
        </w:r>
        <w:r>
          <w:rPr>
            <w:noProof/>
            <w:webHidden/>
          </w:rPr>
          <w:fldChar w:fldCharType="separate"/>
        </w:r>
        <w:r w:rsidR="00CC1C38">
          <w:rPr>
            <w:noProof/>
            <w:webHidden/>
          </w:rPr>
          <w:t>84</w:t>
        </w:r>
        <w:r>
          <w:rPr>
            <w:noProof/>
            <w:webHidden/>
          </w:rPr>
          <w:fldChar w:fldCharType="end"/>
        </w:r>
      </w:hyperlink>
    </w:p>
    <w:p w14:paraId="6945A959" w14:textId="1F3ADDC8" w:rsidR="0081167A" w:rsidRDefault="0081167A">
      <w:pPr>
        <w:pStyle w:val="TOC4"/>
        <w:tabs>
          <w:tab w:val="right" w:leader="dot" w:pos="9016"/>
        </w:tabs>
        <w:rPr>
          <w:rFonts w:asciiTheme="minorHAnsi" w:eastAsiaTheme="minorEastAsia" w:hAnsiTheme="minorHAnsi"/>
          <w:noProof/>
          <w:sz w:val="22"/>
          <w:lang w:eastAsia="en-AU"/>
        </w:rPr>
      </w:pPr>
      <w:hyperlink w:anchor="_Toc175238006" w:history="1">
        <w:r w:rsidRPr="002D040A">
          <w:rPr>
            <w:rStyle w:val="Hyperlink"/>
            <w:noProof/>
          </w:rPr>
          <w:t>93.1—Application of Division</w:t>
        </w:r>
        <w:r>
          <w:rPr>
            <w:noProof/>
            <w:webHidden/>
          </w:rPr>
          <w:tab/>
        </w:r>
        <w:r>
          <w:rPr>
            <w:noProof/>
            <w:webHidden/>
          </w:rPr>
          <w:fldChar w:fldCharType="begin"/>
        </w:r>
        <w:r>
          <w:rPr>
            <w:noProof/>
            <w:webHidden/>
          </w:rPr>
          <w:instrText xml:space="preserve"> PAGEREF _Toc175238006 \h </w:instrText>
        </w:r>
        <w:r>
          <w:rPr>
            <w:noProof/>
            <w:webHidden/>
          </w:rPr>
        </w:r>
        <w:r>
          <w:rPr>
            <w:noProof/>
            <w:webHidden/>
          </w:rPr>
          <w:fldChar w:fldCharType="separate"/>
        </w:r>
        <w:r w:rsidR="00CC1C38">
          <w:rPr>
            <w:noProof/>
            <w:webHidden/>
          </w:rPr>
          <w:t>84</w:t>
        </w:r>
        <w:r>
          <w:rPr>
            <w:noProof/>
            <w:webHidden/>
          </w:rPr>
          <w:fldChar w:fldCharType="end"/>
        </w:r>
      </w:hyperlink>
    </w:p>
    <w:p w14:paraId="307EAA14" w14:textId="2FD9443A" w:rsidR="0081167A" w:rsidRDefault="0081167A">
      <w:pPr>
        <w:pStyle w:val="TOC4"/>
        <w:tabs>
          <w:tab w:val="right" w:leader="dot" w:pos="9016"/>
        </w:tabs>
        <w:rPr>
          <w:rFonts w:asciiTheme="minorHAnsi" w:eastAsiaTheme="minorEastAsia" w:hAnsiTheme="minorHAnsi"/>
          <w:noProof/>
          <w:sz w:val="22"/>
          <w:lang w:eastAsia="en-AU"/>
        </w:rPr>
      </w:pPr>
      <w:hyperlink w:anchor="_Toc175238007" w:history="1">
        <w:r w:rsidRPr="002D040A">
          <w:rPr>
            <w:rStyle w:val="Hyperlink"/>
            <w:noProof/>
          </w:rPr>
          <w:t>93.2—Application to revoke or vary</w:t>
        </w:r>
        <w:r>
          <w:rPr>
            <w:noProof/>
            <w:webHidden/>
          </w:rPr>
          <w:tab/>
        </w:r>
        <w:r>
          <w:rPr>
            <w:noProof/>
            <w:webHidden/>
          </w:rPr>
          <w:fldChar w:fldCharType="begin"/>
        </w:r>
        <w:r>
          <w:rPr>
            <w:noProof/>
            <w:webHidden/>
          </w:rPr>
          <w:instrText xml:space="preserve"> PAGEREF _Toc175238007 \h </w:instrText>
        </w:r>
        <w:r>
          <w:rPr>
            <w:noProof/>
            <w:webHidden/>
          </w:rPr>
        </w:r>
        <w:r>
          <w:rPr>
            <w:noProof/>
            <w:webHidden/>
          </w:rPr>
          <w:fldChar w:fldCharType="separate"/>
        </w:r>
        <w:r w:rsidR="00CC1C38">
          <w:rPr>
            <w:noProof/>
            <w:webHidden/>
          </w:rPr>
          <w:t>84</w:t>
        </w:r>
        <w:r>
          <w:rPr>
            <w:noProof/>
            <w:webHidden/>
          </w:rPr>
          <w:fldChar w:fldCharType="end"/>
        </w:r>
      </w:hyperlink>
    </w:p>
    <w:p w14:paraId="064F8694" w14:textId="57EA9218" w:rsidR="0081167A" w:rsidRDefault="0081167A">
      <w:pPr>
        <w:pStyle w:val="TOC4"/>
        <w:tabs>
          <w:tab w:val="right" w:leader="dot" w:pos="9016"/>
        </w:tabs>
        <w:rPr>
          <w:rFonts w:asciiTheme="minorHAnsi" w:eastAsiaTheme="minorEastAsia" w:hAnsiTheme="minorHAnsi"/>
          <w:noProof/>
          <w:sz w:val="22"/>
          <w:lang w:eastAsia="en-AU"/>
        </w:rPr>
      </w:pPr>
      <w:hyperlink w:anchor="_Toc175238008" w:history="1">
        <w:r w:rsidRPr="002D040A">
          <w:rPr>
            <w:rStyle w:val="Hyperlink"/>
            <w:noProof/>
          </w:rPr>
          <w:t>93.3—Application when leave required</w:t>
        </w:r>
        <w:r>
          <w:rPr>
            <w:noProof/>
            <w:webHidden/>
          </w:rPr>
          <w:tab/>
        </w:r>
        <w:r>
          <w:rPr>
            <w:noProof/>
            <w:webHidden/>
          </w:rPr>
          <w:fldChar w:fldCharType="begin"/>
        </w:r>
        <w:r>
          <w:rPr>
            <w:noProof/>
            <w:webHidden/>
          </w:rPr>
          <w:instrText xml:space="preserve"> PAGEREF _Toc175238008 \h </w:instrText>
        </w:r>
        <w:r>
          <w:rPr>
            <w:noProof/>
            <w:webHidden/>
          </w:rPr>
        </w:r>
        <w:r>
          <w:rPr>
            <w:noProof/>
            <w:webHidden/>
          </w:rPr>
          <w:fldChar w:fldCharType="separate"/>
        </w:r>
        <w:r w:rsidR="00CC1C38">
          <w:rPr>
            <w:noProof/>
            <w:webHidden/>
          </w:rPr>
          <w:t>85</w:t>
        </w:r>
        <w:r>
          <w:rPr>
            <w:noProof/>
            <w:webHidden/>
          </w:rPr>
          <w:fldChar w:fldCharType="end"/>
        </w:r>
      </w:hyperlink>
    </w:p>
    <w:p w14:paraId="33EA8FEB" w14:textId="0488456B" w:rsidR="0081167A" w:rsidRDefault="0081167A">
      <w:pPr>
        <w:pStyle w:val="TOC4"/>
        <w:tabs>
          <w:tab w:val="right" w:leader="dot" w:pos="9016"/>
        </w:tabs>
        <w:rPr>
          <w:rFonts w:asciiTheme="minorHAnsi" w:eastAsiaTheme="minorEastAsia" w:hAnsiTheme="minorHAnsi"/>
          <w:noProof/>
          <w:sz w:val="22"/>
          <w:lang w:eastAsia="en-AU"/>
        </w:rPr>
      </w:pPr>
      <w:hyperlink w:anchor="_Toc175238009" w:history="1">
        <w:r w:rsidRPr="002D040A">
          <w:rPr>
            <w:rStyle w:val="Hyperlink"/>
            <w:noProof/>
          </w:rPr>
          <w:t>93.4—Application for interim variation</w:t>
        </w:r>
        <w:r>
          <w:rPr>
            <w:noProof/>
            <w:webHidden/>
          </w:rPr>
          <w:tab/>
        </w:r>
        <w:r>
          <w:rPr>
            <w:noProof/>
            <w:webHidden/>
          </w:rPr>
          <w:fldChar w:fldCharType="begin"/>
        </w:r>
        <w:r>
          <w:rPr>
            <w:noProof/>
            <w:webHidden/>
          </w:rPr>
          <w:instrText xml:space="preserve"> PAGEREF _Toc175238009 \h </w:instrText>
        </w:r>
        <w:r>
          <w:rPr>
            <w:noProof/>
            <w:webHidden/>
          </w:rPr>
        </w:r>
        <w:r>
          <w:rPr>
            <w:noProof/>
            <w:webHidden/>
          </w:rPr>
          <w:fldChar w:fldCharType="separate"/>
        </w:r>
        <w:r w:rsidR="00CC1C38">
          <w:rPr>
            <w:noProof/>
            <w:webHidden/>
          </w:rPr>
          <w:t>85</w:t>
        </w:r>
        <w:r>
          <w:rPr>
            <w:noProof/>
            <w:webHidden/>
          </w:rPr>
          <w:fldChar w:fldCharType="end"/>
        </w:r>
      </w:hyperlink>
    </w:p>
    <w:p w14:paraId="489FEE08" w14:textId="5C6A6C20" w:rsidR="0081167A" w:rsidRDefault="0081167A">
      <w:pPr>
        <w:pStyle w:val="TOC4"/>
        <w:tabs>
          <w:tab w:val="right" w:leader="dot" w:pos="9016"/>
        </w:tabs>
        <w:rPr>
          <w:rFonts w:asciiTheme="minorHAnsi" w:eastAsiaTheme="minorEastAsia" w:hAnsiTheme="minorHAnsi"/>
          <w:noProof/>
          <w:sz w:val="22"/>
          <w:lang w:eastAsia="en-AU"/>
        </w:rPr>
      </w:pPr>
      <w:hyperlink w:anchor="_Toc175238010" w:history="1">
        <w:r w:rsidRPr="002D040A">
          <w:rPr>
            <w:rStyle w:val="Hyperlink"/>
            <w:noProof/>
          </w:rPr>
          <w:t>93.5—Audio visual link or audio link applications</w:t>
        </w:r>
        <w:r>
          <w:rPr>
            <w:noProof/>
            <w:webHidden/>
          </w:rPr>
          <w:tab/>
        </w:r>
        <w:r>
          <w:rPr>
            <w:noProof/>
            <w:webHidden/>
          </w:rPr>
          <w:fldChar w:fldCharType="begin"/>
        </w:r>
        <w:r>
          <w:rPr>
            <w:noProof/>
            <w:webHidden/>
          </w:rPr>
          <w:instrText xml:space="preserve"> PAGEREF _Toc175238010 \h </w:instrText>
        </w:r>
        <w:r>
          <w:rPr>
            <w:noProof/>
            <w:webHidden/>
          </w:rPr>
        </w:r>
        <w:r>
          <w:rPr>
            <w:noProof/>
            <w:webHidden/>
          </w:rPr>
          <w:fldChar w:fldCharType="separate"/>
        </w:r>
        <w:r w:rsidR="00CC1C38">
          <w:rPr>
            <w:noProof/>
            <w:webHidden/>
          </w:rPr>
          <w:t>86</w:t>
        </w:r>
        <w:r>
          <w:rPr>
            <w:noProof/>
            <w:webHidden/>
          </w:rPr>
          <w:fldChar w:fldCharType="end"/>
        </w:r>
      </w:hyperlink>
    </w:p>
    <w:p w14:paraId="3A7B8392" w14:textId="459DD4E7" w:rsidR="0081167A" w:rsidRDefault="0081167A">
      <w:pPr>
        <w:pStyle w:val="TOC4"/>
        <w:tabs>
          <w:tab w:val="right" w:leader="dot" w:pos="9016"/>
        </w:tabs>
        <w:rPr>
          <w:rFonts w:asciiTheme="minorHAnsi" w:eastAsiaTheme="minorEastAsia" w:hAnsiTheme="minorHAnsi"/>
          <w:noProof/>
          <w:sz w:val="22"/>
          <w:lang w:eastAsia="en-AU"/>
        </w:rPr>
      </w:pPr>
      <w:hyperlink w:anchor="_Toc175238011" w:history="1">
        <w:r w:rsidRPr="002D040A">
          <w:rPr>
            <w:rStyle w:val="Hyperlink"/>
            <w:noProof/>
          </w:rPr>
          <w:t>93.6—Subsequent steps</w:t>
        </w:r>
        <w:r>
          <w:rPr>
            <w:noProof/>
            <w:webHidden/>
          </w:rPr>
          <w:tab/>
        </w:r>
        <w:r>
          <w:rPr>
            <w:noProof/>
            <w:webHidden/>
          </w:rPr>
          <w:fldChar w:fldCharType="begin"/>
        </w:r>
        <w:r>
          <w:rPr>
            <w:noProof/>
            <w:webHidden/>
          </w:rPr>
          <w:instrText xml:space="preserve"> PAGEREF _Toc175238011 \h </w:instrText>
        </w:r>
        <w:r>
          <w:rPr>
            <w:noProof/>
            <w:webHidden/>
          </w:rPr>
        </w:r>
        <w:r>
          <w:rPr>
            <w:noProof/>
            <w:webHidden/>
          </w:rPr>
          <w:fldChar w:fldCharType="separate"/>
        </w:r>
        <w:r w:rsidR="00CC1C38">
          <w:rPr>
            <w:noProof/>
            <w:webHidden/>
          </w:rPr>
          <w:t>87</w:t>
        </w:r>
        <w:r>
          <w:rPr>
            <w:noProof/>
            <w:webHidden/>
          </w:rPr>
          <w:fldChar w:fldCharType="end"/>
        </w:r>
      </w:hyperlink>
    </w:p>
    <w:p w14:paraId="2F7349A3" w14:textId="5ECFB22F" w:rsidR="0081167A" w:rsidRDefault="0081167A">
      <w:pPr>
        <w:pStyle w:val="TOC4"/>
        <w:tabs>
          <w:tab w:val="right" w:leader="dot" w:pos="9016"/>
        </w:tabs>
        <w:rPr>
          <w:rFonts w:asciiTheme="minorHAnsi" w:eastAsiaTheme="minorEastAsia" w:hAnsiTheme="minorHAnsi"/>
          <w:noProof/>
          <w:sz w:val="22"/>
          <w:lang w:eastAsia="en-AU"/>
        </w:rPr>
      </w:pPr>
      <w:hyperlink w:anchor="_Toc175238012" w:history="1">
        <w:r w:rsidRPr="002D040A">
          <w:rPr>
            <w:rStyle w:val="Hyperlink"/>
            <w:noProof/>
          </w:rPr>
          <w:t>93.7—Order</w:t>
        </w:r>
        <w:r>
          <w:rPr>
            <w:noProof/>
            <w:webHidden/>
          </w:rPr>
          <w:tab/>
        </w:r>
        <w:r>
          <w:rPr>
            <w:noProof/>
            <w:webHidden/>
          </w:rPr>
          <w:fldChar w:fldCharType="begin"/>
        </w:r>
        <w:r>
          <w:rPr>
            <w:noProof/>
            <w:webHidden/>
          </w:rPr>
          <w:instrText xml:space="preserve"> PAGEREF _Toc175238012 \h </w:instrText>
        </w:r>
        <w:r>
          <w:rPr>
            <w:noProof/>
            <w:webHidden/>
          </w:rPr>
        </w:r>
        <w:r>
          <w:rPr>
            <w:noProof/>
            <w:webHidden/>
          </w:rPr>
          <w:fldChar w:fldCharType="separate"/>
        </w:r>
        <w:r w:rsidR="00CC1C38">
          <w:rPr>
            <w:noProof/>
            <w:webHidden/>
          </w:rPr>
          <w:t>87</w:t>
        </w:r>
        <w:r>
          <w:rPr>
            <w:noProof/>
            <w:webHidden/>
          </w:rPr>
          <w:fldChar w:fldCharType="end"/>
        </w:r>
      </w:hyperlink>
    </w:p>
    <w:p w14:paraId="74DCC4A2" w14:textId="7F2B05B9" w:rsidR="0081167A" w:rsidRDefault="0081167A">
      <w:pPr>
        <w:pStyle w:val="TOC4"/>
        <w:tabs>
          <w:tab w:val="right" w:leader="dot" w:pos="9016"/>
        </w:tabs>
        <w:rPr>
          <w:rFonts w:asciiTheme="minorHAnsi" w:eastAsiaTheme="minorEastAsia" w:hAnsiTheme="minorHAnsi"/>
          <w:noProof/>
          <w:sz w:val="22"/>
          <w:lang w:eastAsia="en-AU"/>
        </w:rPr>
      </w:pPr>
      <w:hyperlink w:anchor="_Toc175238013" w:history="1">
        <w:r w:rsidRPr="002D040A">
          <w:rPr>
            <w:rStyle w:val="Hyperlink"/>
            <w:noProof/>
          </w:rPr>
          <w:t>93.8—Service of order</w:t>
        </w:r>
        <w:r>
          <w:rPr>
            <w:noProof/>
            <w:webHidden/>
          </w:rPr>
          <w:tab/>
        </w:r>
        <w:r>
          <w:rPr>
            <w:noProof/>
            <w:webHidden/>
          </w:rPr>
          <w:fldChar w:fldCharType="begin"/>
        </w:r>
        <w:r>
          <w:rPr>
            <w:noProof/>
            <w:webHidden/>
          </w:rPr>
          <w:instrText xml:space="preserve"> PAGEREF _Toc175238013 \h </w:instrText>
        </w:r>
        <w:r>
          <w:rPr>
            <w:noProof/>
            <w:webHidden/>
          </w:rPr>
        </w:r>
        <w:r>
          <w:rPr>
            <w:noProof/>
            <w:webHidden/>
          </w:rPr>
          <w:fldChar w:fldCharType="separate"/>
        </w:r>
        <w:r w:rsidR="00CC1C38">
          <w:rPr>
            <w:noProof/>
            <w:webHidden/>
          </w:rPr>
          <w:t>87</w:t>
        </w:r>
        <w:r>
          <w:rPr>
            <w:noProof/>
            <w:webHidden/>
          </w:rPr>
          <w:fldChar w:fldCharType="end"/>
        </w:r>
      </w:hyperlink>
    </w:p>
    <w:p w14:paraId="5470738F" w14:textId="58E74622" w:rsidR="0081167A" w:rsidRDefault="0081167A">
      <w:pPr>
        <w:pStyle w:val="TOC4"/>
        <w:tabs>
          <w:tab w:val="right" w:leader="dot" w:pos="9016"/>
        </w:tabs>
        <w:rPr>
          <w:rFonts w:asciiTheme="minorHAnsi" w:eastAsiaTheme="minorEastAsia" w:hAnsiTheme="minorHAnsi"/>
          <w:noProof/>
          <w:sz w:val="22"/>
          <w:lang w:eastAsia="en-AU"/>
        </w:rPr>
      </w:pPr>
      <w:hyperlink w:anchor="_Toc175238014" w:history="1">
        <w:r w:rsidRPr="002D040A">
          <w:rPr>
            <w:rStyle w:val="Hyperlink"/>
            <w:noProof/>
          </w:rPr>
          <w:t>93.9—Notice of order</w:t>
        </w:r>
        <w:r>
          <w:rPr>
            <w:noProof/>
            <w:webHidden/>
          </w:rPr>
          <w:tab/>
        </w:r>
        <w:r>
          <w:rPr>
            <w:noProof/>
            <w:webHidden/>
          </w:rPr>
          <w:fldChar w:fldCharType="begin"/>
        </w:r>
        <w:r>
          <w:rPr>
            <w:noProof/>
            <w:webHidden/>
          </w:rPr>
          <w:instrText xml:space="preserve"> PAGEREF _Toc175238014 \h </w:instrText>
        </w:r>
        <w:r>
          <w:rPr>
            <w:noProof/>
            <w:webHidden/>
          </w:rPr>
        </w:r>
        <w:r>
          <w:rPr>
            <w:noProof/>
            <w:webHidden/>
          </w:rPr>
          <w:fldChar w:fldCharType="separate"/>
        </w:r>
        <w:r w:rsidR="00CC1C38">
          <w:rPr>
            <w:noProof/>
            <w:webHidden/>
          </w:rPr>
          <w:t>88</w:t>
        </w:r>
        <w:r>
          <w:rPr>
            <w:noProof/>
            <w:webHidden/>
          </w:rPr>
          <w:fldChar w:fldCharType="end"/>
        </w:r>
      </w:hyperlink>
    </w:p>
    <w:p w14:paraId="790E26C3" w14:textId="64807EAA" w:rsidR="0081167A" w:rsidRDefault="0081167A">
      <w:pPr>
        <w:pStyle w:val="TOC3"/>
        <w:rPr>
          <w:rFonts w:asciiTheme="minorHAnsi" w:eastAsiaTheme="minorEastAsia" w:hAnsiTheme="minorHAnsi"/>
          <w:b w:val="0"/>
          <w:noProof/>
          <w:sz w:val="22"/>
          <w:lang w:eastAsia="en-AU"/>
        </w:rPr>
      </w:pPr>
      <w:hyperlink w:anchor="_Toc175238015" w:history="1">
        <w:r w:rsidRPr="002D040A">
          <w:rPr>
            <w:rStyle w:val="Hyperlink"/>
            <w:noProof/>
          </w:rPr>
          <w:t>Division 14—Costs</w:t>
        </w:r>
        <w:r>
          <w:rPr>
            <w:noProof/>
            <w:webHidden/>
          </w:rPr>
          <w:tab/>
        </w:r>
        <w:r>
          <w:rPr>
            <w:noProof/>
            <w:webHidden/>
          </w:rPr>
          <w:fldChar w:fldCharType="begin"/>
        </w:r>
        <w:r>
          <w:rPr>
            <w:noProof/>
            <w:webHidden/>
          </w:rPr>
          <w:instrText xml:space="preserve"> PAGEREF _Toc175238015 \h </w:instrText>
        </w:r>
        <w:r>
          <w:rPr>
            <w:noProof/>
            <w:webHidden/>
          </w:rPr>
        </w:r>
        <w:r>
          <w:rPr>
            <w:noProof/>
            <w:webHidden/>
          </w:rPr>
          <w:fldChar w:fldCharType="separate"/>
        </w:r>
        <w:r w:rsidR="00CC1C38">
          <w:rPr>
            <w:noProof/>
            <w:webHidden/>
          </w:rPr>
          <w:t>88</w:t>
        </w:r>
        <w:r>
          <w:rPr>
            <w:noProof/>
            <w:webHidden/>
          </w:rPr>
          <w:fldChar w:fldCharType="end"/>
        </w:r>
      </w:hyperlink>
    </w:p>
    <w:p w14:paraId="2EF203AC" w14:textId="72C617AC" w:rsidR="0081167A" w:rsidRDefault="0081167A">
      <w:pPr>
        <w:pStyle w:val="TOC4"/>
        <w:tabs>
          <w:tab w:val="right" w:leader="dot" w:pos="9016"/>
        </w:tabs>
        <w:rPr>
          <w:rFonts w:asciiTheme="minorHAnsi" w:eastAsiaTheme="minorEastAsia" w:hAnsiTheme="minorHAnsi"/>
          <w:noProof/>
          <w:sz w:val="22"/>
          <w:lang w:eastAsia="en-AU"/>
        </w:rPr>
      </w:pPr>
      <w:hyperlink w:anchor="_Toc175238016" w:history="1">
        <w:r w:rsidRPr="002D040A">
          <w:rPr>
            <w:rStyle w:val="Hyperlink"/>
            <w:noProof/>
          </w:rPr>
          <w:t>94.1—Costs</w:t>
        </w:r>
        <w:r>
          <w:rPr>
            <w:noProof/>
            <w:webHidden/>
          </w:rPr>
          <w:tab/>
        </w:r>
        <w:r>
          <w:rPr>
            <w:noProof/>
            <w:webHidden/>
          </w:rPr>
          <w:fldChar w:fldCharType="begin"/>
        </w:r>
        <w:r>
          <w:rPr>
            <w:noProof/>
            <w:webHidden/>
          </w:rPr>
          <w:instrText xml:space="preserve"> PAGEREF _Toc175238016 \h </w:instrText>
        </w:r>
        <w:r>
          <w:rPr>
            <w:noProof/>
            <w:webHidden/>
          </w:rPr>
        </w:r>
        <w:r>
          <w:rPr>
            <w:noProof/>
            <w:webHidden/>
          </w:rPr>
          <w:fldChar w:fldCharType="separate"/>
        </w:r>
        <w:r w:rsidR="00CC1C38">
          <w:rPr>
            <w:noProof/>
            <w:webHidden/>
          </w:rPr>
          <w:t>88</w:t>
        </w:r>
        <w:r>
          <w:rPr>
            <w:noProof/>
            <w:webHidden/>
          </w:rPr>
          <w:fldChar w:fldCharType="end"/>
        </w:r>
      </w:hyperlink>
    </w:p>
    <w:p w14:paraId="1583A8A4" w14:textId="3AD1808D"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017" w:history="1">
        <w:r w:rsidRPr="002D040A">
          <w:rPr>
            <w:rStyle w:val="Hyperlink"/>
            <w:noProof/>
          </w:rPr>
          <w:t>Part 7—Offensive weapons</w:t>
        </w:r>
        <w:r>
          <w:rPr>
            <w:noProof/>
            <w:webHidden/>
          </w:rPr>
          <w:tab/>
        </w:r>
        <w:r>
          <w:rPr>
            <w:noProof/>
            <w:webHidden/>
          </w:rPr>
          <w:fldChar w:fldCharType="begin"/>
        </w:r>
        <w:r>
          <w:rPr>
            <w:noProof/>
            <w:webHidden/>
          </w:rPr>
          <w:instrText xml:space="preserve"> PAGEREF _Toc175238017 \h </w:instrText>
        </w:r>
        <w:r>
          <w:rPr>
            <w:noProof/>
            <w:webHidden/>
          </w:rPr>
        </w:r>
        <w:r>
          <w:rPr>
            <w:noProof/>
            <w:webHidden/>
          </w:rPr>
          <w:fldChar w:fldCharType="separate"/>
        </w:r>
        <w:r w:rsidR="00CC1C38">
          <w:rPr>
            <w:noProof/>
            <w:webHidden/>
          </w:rPr>
          <w:t>89</w:t>
        </w:r>
        <w:r>
          <w:rPr>
            <w:noProof/>
            <w:webHidden/>
          </w:rPr>
          <w:fldChar w:fldCharType="end"/>
        </w:r>
      </w:hyperlink>
    </w:p>
    <w:p w14:paraId="76E9562B" w14:textId="59FA99C1" w:rsidR="0081167A" w:rsidRDefault="0081167A">
      <w:pPr>
        <w:pStyle w:val="TOC3"/>
        <w:rPr>
          <w:rFonts w:asciiTheme="minorHAnsi" w:eastAsiaTheme="minorEastAsia" w:hAnsiTheme="minorHAnsi"/>
          <w:b w:val="0"/>
          <w:noProof/>
          <w:sz w:val="22"/>
          <w:lang w:eastAsia="en-AU"/>
        </w:rPr>
      </w:pPr>
      <w:hyperlink w:anchor="_Toc175238018" w:history="1">
        <w:r w:rsidRPr="002D040A">
          <w:rPr>
            <w:rStyle w:val="Hyperlink"/>
            <w:noProof/>
          </w:rPr>
          <w:t>Division 1—Offensive weapons forfeiture and custody</w:t>
        </w:r>
        <w:r>
          <w:rPr>
            <w:noProof/>
            <w:webHidden/>
          </w:rPr>
          <w:tab/>
        </w:r>
        <w:r>
          <w:rPr>
            <w:noProof/>
            <w:webHidden/>
          </w:rPr>
          <w:fldChar w:fldCharType="begin"/>
        </w:r>
        <w:r>
          <w:rPr>
            <w:noProof/>
            <w:webHidden/>
          </w:rPr>
          <w:instrText xml:space="preserve"> PAGEREF _Toc175238018 \h </w:instrText>
        </w:r>
        <w:r>
          <w:rPr>
            <w:noProof/>
            <w:webHidden/>
          </w:rPr>
        </w:r>
        <w:r>
          <w:rPr>
            <w:noProof/>
            <w:webHidden/>
          </w:rPr>
          <w:fldChar w:fldCharType="separate"/>
        </w:r>
        <w:r w:rsidR="00CC1C38">
          <w:rPr>
            <w:noProof/>
            <w:webHidden/>
          </w:rPr>
          <w:t>89</w:t>
        </w:r>
        <w:r>
          <w:rPr>
            <w:noProof/>
            <w:webHidden/>
          </w:rPr>
          <w:fldChar w:fldCharType="end"/>
        </w:r>
      </w:hyperlink>
    </w:p>
    <w:p w14:paraId="709BB178" w14:textId="7C4A74B2" w:rsidR="0081167A" w:rsidRDefault="0081167A">
      <w:pPr>
        <w:pStyle w:val="TOC3"/>
        <w:rPr>
          <w:rFonts w:asciiTheme="minorHAnsi" w:eastAsiaTheme="minorEastAsia" w:hAnsiTheme="minorHAnsi"/>
          <w:b w:val="0"/>
          <w:noProof/>
          <w:sz w:val="22"/>
          <w:lang w:eastAsia="en-AU"/>
        </w:rPr>
      </w:pPr>
      <w:hyperlink w:anchor="_Toc175238019" w:history="1">
        <w:r w:rsidRPr="002D040A">
          <w:rPr>
            <w:rStyle w:val="Hyperlink"/>
            <w:noProof/>
          </w:rPr>
          <w:t>Subdivision A—General</w:t>
        </w:r>
        <w:r>
          <w:rPr>
            <w:noProof/>
            <w:webHidden/>
          </w:rPr>
          <w:tab/>
        </w:r>
        <w:r>
          <w:rPr>
            <w:noProof/>
            <w:webHidden/>
          </w:rPr>
          <w:fldChar w:fldCharType="begin"/>
        </w:r>
        <w:r>
          <w:rPr>
            <w:noProof/>
            <w:webHidden/>
          </w:rPr>
          <w:instrText xml:space="preserve"> PAGEREF _Toc175238019 \h </w:instrText>
        </w:r>
        <w:r>
          <w:rPr>
            <w:noProof/>
            <w:webHidden/>
          </w:rPr>
        </w:r>
        <w:r>
          <w:rPr>
            <w:noProof/>
            <w:webHidden/>
          </w:rPr>
          <w:fldChar w:fldCharType="separate"/>
        </w:r>
        <w:r w:rsidR="00CC1C38">
          <w:rPr>
            <w:noProof/>
            <w:webHidden/>
          </w:rPr>
          <w:t>89</w:t>
        </w:r>
        <w:r>
          <w:rPr>
            <w:noProof/>
            <w:webHidden/>
          </w:rPr>
          <w:fldChar w:fldCharType="end"/>
        </w:r>
      </w:hyperlink>
    </w:p>
    <w:p w14:paraId="1FF4408E" w14:textId="780491B3" w:rsidR="0081167A" w:rsidRDefault="0081167A">
      <w:pPr>
        <w:pStyle w:val="TOC4"/>
        <w:tabs>
          <w:tab w:val="right" w:leader="dot" w:pos="9016"/>
        </w:tabs>
        <w:rPr>
          <w:rFonts w:asciiTheme="minorHAnsi" w:eastAsiaTheme="minorEastAsia" w:hAnsiTheme="minorHAnsi"/>
          <w:noProof/>
          <w:sz w:val="22"/>
          <w:lang w:eastAsia="en-AU"/>
        </w:rPr>
      </w:pPr>
      <w:hyperlink w:anchor="_Toc175238020" w:history="1">
        <w:r w:rsidRPr="002D040A">
          <w:rPr>
            <w:rStyle w:val="Hyperlink"/>
            <w:noProof/>
          </w:rPr>
          <w:t>96.1—Scope of Division</w:t>
        </w:r>
        <w:r>
          <w:rPr>
            <w:noProof/>
            <w:webHidden/>
          </w:rPr>
          <w:tab/>
        </w:r>
        <w:r>
          <w:rPr>
            <w:noProof/>
            <w:webHidden/>
          </w:rPr>
          <w:fldChar w:fldCharType="begin"/>
        </w:r>
        <w:r>
          <w:rPr>
            <w:noProof/>
            <w:webHidden/>
          </w:rPr>
          <w:instrText xml:space="preserve"> PAGEREF _Toc175238020 \h </w:instrText>
        </w:r>
        <w:r>
          <w:rPr>
            <w:noProof/>
            <w:webHidden/>
          </w:rPr>
        </w:r>
        <w:r>
          <w:rPr>
            <w:noProof/>
            <w:webHidden/>
          </w:rPr>
          <w:fldChar w:fldCharType="separate"/>
        </w:r>
        <w:r w:rsidR="00CC1C38">
          <w:rPr>
            <w:noProof/>
            <w:webHidden/>
          </w:rPr>
          <w:t>89</w:t>
        </w:r>
        <w:r>
          <w:rPr>
            <w:noProof/>
            <w:webHidden/>
          </w:rPr>
          <w:fldChar w:fldCharType="end"/>
        </w:r>
      </w:hyperlink>
    </w:p>
    <w:p w14:paraId="785D5A14" w14:textId="2B684A6C" w:rsidR="0081167A" w:rsidRDefault="0081167A">
      <w:pPr>
        <w:pStyle w:val="TOC4"/>
        <w:tabs>
          <w:tab w:val="right" w:leader="dot" w:pos="9016"/>
        </w:tabs>
        <w:rPr>
          <w:rFonts w:asciiTheme="minorHAnsi" w:eastAsiaTheme="minorEastAsia" w:hAnsiTheme="minorHAnsi"/>
          <w:noProof/>
          <w:sz w:val="22"/>
          <w:lang w:eastAsia="en-AU"/>
        </w:rPr>
      </w:pPr>
      <w:hyperlink w:anchor="_Toc175238021" w:history="1">
        <w:r w:rsidRPr="002D040A">
          <w:rPr>
            <w:rStyle w:val="Hyperlink"/>
            <w:noProof/>
          </w:rPr>
          <w:t>96.2—Definitions</w:t>
        </w:r>
        <w:r>
          <w:rPr>
            <w:noProof/>
            <w:webHidden/>
          </w:rPr>
          <w:tab/>
        </w:r>
        <w:r>
          <w:rPr>
            <w:noProof/>
            <w:webHidden/>
          </w:rPr>
          <w:fldChar w:fldCharType="begin"/>
        </w:r>
        <w:r>
          <w:rPr>
            <w:noProof/>
            <w:webHidden/>
          </w:rPr>
          <w:instrText xml:space="preserve"> PAGEREF _Toc175238021 \h </w:instrText>
        </w:r>
        <w:r>
          <w:rPr>
            <w:noProof/>
            <w:webHidden/>
          </w:rPr>
        </w:r>
        <w:r>
          <w:rPr>
            <w:noProof/>
            <w:webHidden/>
          </w:rPr>
          <w:fldChar w:fldCharType="separate"/>
        </w:r>
        <w:r w:rsidR="00CC1C38">
          <w:rPr>
            <w:noProof/>
            <w:webHidden/>
          </w:rPr>
          <w:t>89</w:t>
        </w:r>
        <w:r>
          <w:rPr>
            <w:noProof/>
            <w:webHidden/>
          </w:rPr>
          <w:fldChar w:fldCharType="end"/>
        </w:r>
      </w:hyperlink>
    </w:p>
    <w:p w14:paraId="3055B0F2" w14:textId="098AD6B6" w:rsidR="0081167A" w:rsidRDefault="0081167A">
      <w:pPr>
        <w:pStyle w:val="TOC3"/>
        <w:rPr>
          <w:rFonts w:asciiTheme="minorHAnsi" w:eastAsiaTheme="minorEastAsia" w:hAnsiTheme="minorHAnsi"/>
          <w:b w:val="0"/>
          <w:noProof/>
          <w:sz w:val="22"/>
          <w:lang w:eastAsia="en-AU"/>
        </w:rPr>
      </w:pPr>
      <w:hyperlink w:anchor="_Toc175238022" w:history="1">
        <w:r w:rsidRPr="002D040A">
          <w:rPr>
            <w:rStyle w:val="Hyperlink"/>
            <w:noProof/>
          </w:rPr>
          <w:t>Subdivision B—Application and order</w:t>
        </w:r>
        <w:r>
          <w:rPr>
            <w:noProof/>
            <w:webHidden/>
          </w:rPr>
          <w:tab/>
        </w:r>
        <w:r>
          <w:rPr>
            <w:noProof/>
            <w:webHidden/>
          </w:rPr>
          <w:fldChar w:fldCharType="begin"/>
        </w:r>
        <w:r>
          <w:rPr>
            <w:noProof/>
            <w:webHidden/>
          </w:rPr>
          <w:instrText xml:space="preserve"> PAGEREF _Toc175238022 \h </w:instrText>
        </w:r>
        <w:r>
          <w:rPr>
            <w:noProof/>
            <w:webHidden/>
          </w:rPr>
        </w:r>
        <w:r>
          <w:rPr>
            <w:noProof/>
            <w:webHidden/>
          </w:rPr>
          <w:fldChar w:fldCharType="separate"/>
        </w:r>
        <w:r w:rsidR="00CC1C38">
          <w:rPr>
            <w:noProof/>
            <w:webHidden/>
          </w:rPr>
          <w:t>89</w:t>
        </w:r>
        <w:r>
          <w:rPr>
            <w:noProof/>
            <w:webHidden/>
          </w:rPr>
          <w:fldChar w:fldCharType="end"/>
        </w:r>
      </w:hyperlink>
    </w:p>
    <w:p w14:paraId="6271FB2B" w14:textId="125F5435" w:rsidR="0081167A" w:rsidRDefault="0081167A">
      <w:pPr>
        <w:pStyle w:val="TOC4"/>
        <w:tabs>
          <w:tab w:val="right" w:leader="dot" w:pos="9016"/>
        </w:tabs>
        <w:rPr>
          <w:rFonts w:asciiTheme="minorHAnsi" w:eastAsiaTheme="minorEastAsia" w:hAnsiTheme="minorHAnsi"/>
          <w:noProof/>
          <w:sz w:val="22"/>
          <w:lang w:eastAsia="en-AU"/>
        </w:rPr>
      </w:pPr>
      <w:hyperlink w:anchor="_Toc175238023" w:history="1">
        <w:r w:rsidRPr="002D040A">
          <w:rPr>
            <w:rStyle w:val="Hyperlink"/>
            <w:noProof/>
          </w:rPr>
          <w:t>96.3—Application</w:t>
        </w:r>
        <w:r>
          <w:rPr>
            <w:noProof/>
            <w:webHidden/>
          </w:rPr>
          <w:tab/>
        </w:r>
        <w:r>
          <w:rPr>
            <w:noProof/>
            <w:webHidden/>
          </w:rPr>
          <w:fldChar w:fldCharType="begin"/>
        </w:r>
        <w:r>
          <w:rPr>
            <w:noProof/>
            <w:webHidden/>
          </w:rPr>
          <w:instrText xml:space="preserve"> PAGEREF _Toc175238023 \h </w:instrText>
        </w:r>
        <w:r>
          <w:rPr>
            <w:noProof/>
            <w:webHidden/>
          </w:rPr>
        </w:r>
        <w:r>
          <w:rPr>
            <w:noProof/>
            <w:webHidden/>
          </w:rPr>
          <w:fldChar w:fldCharType="separate"/>
        </w:r>
        <w:r w:rsidR="00CC1C38">
          <w:rPr>
            <w:noProof/>
            <w:webHidden/>
          </w:rPr>
          <w:t>89</w:t>
        </w:r>
        <w:r>
          <w:rPr>
            <w:noProof/>
            <w:webHidden/>
          </w:rPr>
          <w:fldChar w:fldCharType="end"/>
        </w:r>
      </w:hyperlink>
    </w:p>
    <w:p w14:paraId="49BD96DC" w14:textId="7FB7533E" w:rsidR="0081167A" w:rsidRDefault="0081167A">
      <w:pPr>
        <w:pStyle w:val="TOC4"/>
        <w:tabs>
          <w:tab w:val="right" w:leader="dot" w:pos="9016"/>
        </w:tabs>
        <w:rPr>
          <w:rFonts w:asciiTheme="minorHAnsi" w:eastAsiaTheme="minorEastAsia" w:hAnsiTheme="minorHAnsi"/>
          <w:noProof/>
          <w:sz w:val="22"/>
          <w:lang w:eastAsia="en-AU"/>
        </w:rPr>
      </w:pPr>
      <w:hyperlink w:anchor="_Toc175238024" w:history="1">
        <w:r w:rsidRPr="002D040A">
          <w:rPr>
            <w:rStyle w:val="Hyperlink"/>
            <w:noProof/>
          </w:rPr>
          <w:t>96.4—Order</w:t>
        </w:r>
        <w:r>
          <w:rPr>
            <w:noProof/>
            <w:webHidden/>
          </w:rPr>
          <w:tab/>
        </w:r>
        <w:r>
          <w:rPr>
            <w:noProof/>
            <w:webHidden/>
          </w:rPr>
          <w:fldChar w:fldCharType="begin"/>
        </w:r>
        <w:r>
          <w:rPr>
            <w:noProof/>
            <w:webHidden/>
          </w:rPr>
          <w:instrText xml:space="preserve"> PAGEREF _Toc175238024 \h </w:instrText>
        </w:r>
        <w:r>
          <w:rPr>
            <w:noProof/>
            <w:webHidden/>
          </w:rPr>
        </w:r>
        <w:r>
          <w:rPr>
            <w:noProof/>
            <w:webHidden/>
          </w:rPr>
          <w:fldChar w:fldCharType="separate"/>
        </w:r>
        <w:r w:rsidR="00CC1C38">
          <w:rPr>
            <w:noProof/>
            <w:webHidden/>
          </w:rPr>
          <w:t>89</w:t>
        </w:r>
        <w:r>
          <w:rPr>
            <w:noProof/>
            <w:webHidden/>
          </w:rPr>
          <w:fldChar w:fldCharType="end"/>
        </w:r>
      </w:hyperlink>
    </w:p>
    <w:p w14:paraId="09514187" w14:textId="4E4974BF" w:rsidR="0081167A" w:rsidRDefault="0081167A">
      <w:pPr>
        <w:pStyle w:val="TOC3"/>
        <w:rPr>
          <w:rFonts w:asciiTheme="minorHAnsi" w:eastAsiaTheme="minorEastAsia" w:hAnsiTheme="minorHAnsi"/>
          <w:b w:val="0"/>
          <w:noProof/>
          <w:sz w:val="22"/>
          <w:lang w:eastAsia="en-AU"/>
        </w:rPr>
      </w:pPr>
      <w:hyperlink w:anchor="_Toc175238025" w:history="1">
        <w:r w:rsidRPr="002D040A">
          <w:rPr>
            <w:rStyle w:val="Hyperlink"/>
            <w:noProof/>
          </w:rPr>
          <w:t>Subdivision C—Variation and revocation</w:t>
        </w:r>
        <w:r>
          <w:rPr>
            <w:noProof/>
            <w:webHidden/>
          </w:rPr>
          <w:tab/>
        </w:r>
        <w:r>
          <w:rPr>
            <w:noProof/>
            <w:webHidden/>
          </w:rPr>
          <w:fldChar w:fldCharType="begin"/>
        </w:r>
        <w:r>
          <w:rPr>
            <w:noProof/>
            <w:webHidden/>
          </w:rPr>
          <w:instrText xml:space="preserve"> PAGEREF _Toc175238025 \h </w:instrText>
        </w:r>
        <w:r>
          <w:rPr>
            <w:noProof/>
            <w:webHidden/>
          </w:rPr>
        </w:r>
        <w:r>
          <w:rPr>
            <w:noProof/>
            <w:webHidden/>
          </w:rPr>
          <w:fldChar w:fldCharType="separate"/>
        </w:r>
        <w:r w:rsidR="00CC1C38">
          <w:rPr>
            <w:noProof/>
            <w:webHidden/>
          </w:rPr>
          <w:t>90</w:t>
        </w:r>
        <w:r>
          <w:rPr>
            <w:noProof/>
            <w:webHidden/>
          </w:rPr>
          <w:fldChar w:fldCharType="end"/>
        </w:r>
      </w:hyperlink>
    </w:p>
    <w:p w14:paraId="0D4B9616" w14:textId="60B15D20" w:rsidR="0081167A" w:rsidRDefault="0081167A">
      <w:pPr>
        <w:pStyle w:val="TOC4"/>
        <w:tabs>
          <w:tab w:val="right" w:leader="dot" w:pos="9016"/>
        </w:tabs>
        <w:rPr>
          <w:rFonts w:asciiTheme="minorHAnsi" w:eastAsiaTheme="minorEastAsia" w:hAnsiTheme="minorHAnsi"/>
          <w:noProof/>
          <w:sz w:val="22"/>
          <w:lang w:eastAsia="en-AU"/>
        </w:rPr>
      </w:pPr>
      <w:hyperlink w:anchor="_Toc175238026" w:history="1">
        <w:r w:rsidRPr="002D040A">
          <w:rPr>
            <w:rStyle w:val="Hyperlink"/>
            <w:noProof/>
          </w:rPr>
          <w:t>96.5—Application to vary or revoke order</w:t>
        </w:r>
        <w:r>
          <w:rPr>
            <w:noProof/>
            <w:webHidden/>
          </w:rPr>
          <w:tab/>
        </w:r>
        <w:r>
          <w:rPr>
            <w:noProof/>
            <w:webHidden/>
          </w:rPr>
          <w:fldChar w:fldCharType="begin"/>
        </w:r>
        <w:r>
          <w:rPr>
            <w:noProof/>
            <w:webHidden/>
          </w:rPr>
          <w:instrText xml:space="preserve"> PAGEREF _Toc175238026 \h </w:instrText>
        </w:r>
        <w:r>
          <w:rPr>
            <w:noProof/>
            <w:webHidden/>
          </w:rPr>
        </w:r>
        <w:r>
          <w:rPr>
            <w:noProof/>
            <w:webHidden/>
          </w:rPr>
          <w:fldChar w:fldCharType="separate"/>
        </w:r>
        <w:r w:rsidR="00CC1C38">
          <w:rPr>
            <w:noProof/>
            <w:webHidden/>
          </w:rPr>
          <w:t>90</w:t>
        </w:r>
        <w:r>
          <w:rPr>
            <w:noProof/>
            <w:webHidden/>
          </w:rPr>
          <w:fldChar w:fldCharType="end"/>
        </w:r>
      </w:hyperlink>
    </w:p>
    <w:p w14:paraId="27C98CC1" w14:textId="53D5E484" w:rsidR="0081167A" w:rsidRDefault="0081167A">
      <w:pPr>
        <w:pStyle w:val="TOC4"/>
        <w:tabs>
          <w:tab w:val="right" w:leader="dot" w:pos="9016"/>
        </w:tabs>
        <w:rPr>
          <w:rFonts w:asciiTheme="minorHAnsi" w:eastAsiaTheme="minorEastAsia" w:hAnsiTheme="minorHAnsi"/>
          <w:noProof/>
          <w:sz w:val="22"/>
          <w:lang w:eastAsia="en-AU"/>
        </w:rPr>
      </w:pPr>
      <w:hyperlink w:anchor="_Toc175238027" w:history="1">
        <w:r w:rsidRPr="002D040A">
          <w:rPr>
            <w:rStyle w:val="Hyperlink"/>
            <w:noProof/>
          </w:rPr>
          <w:t>96.6—Order</w:t>
        </w:r>
        <w:r>
          <w:rPr>
            <w:noProof/>
            <w:webHidden/>
          </w:rPr>
          <w:tab/>
        </w:r>
        <w:r>
          <w:rPr>
            <w:noProof/>
            <w:webHidden/>
          </w:rPr>
          <w:fldChar w:fldCharType="begin"/>
        </w:r>
        <w:r>
          <w:rPr>
            <w:noProof/>
            <w:webHidden/>
          </w:rPr>
          <w:instrText xml:space="preserve"> PAGEREF _Toc175238027 \h </w:instrText>
        </w:r>
        <w:r>
          <w:rPr>
            <w:noProof/>
            <w:webHidden/>
          </w:rPr>
        </w:r>
        <w:r>
          <w:rPr>
            <w:noProof/>
            <w:webHidden/>
          </w:rPr>
          <w:fldChar w:fldCharType="separate"/>
        </w:r>
        <w:r w:rsidR="00CC1C38">
          <w:rPr>
            <w:noProof/>
            <w:webHidden/>
          </w:rPr>
          <w:t>90</w:t>
        </w:r>
        <w:r>
          <w:rPr>
            <w:noProof/>
            <w:webHidden/>
          </w:rPr>
          <w:fldChar w:fldCharType="end"/>
        </w:r>
      </w:hyperlink>
    </w:p>
    <w:p w14:paraId="7A299BE1" w14:textId="270FF455" w:rsidR="0081167A" w:rsidRDefault="0081167A">
      <w:pPr>
        <w:pStyle w:val="TOC3"/>
        <w:rPr>
          <w:rFonts w:asciiTheme="minorHAnsi" w:eastAsiaTheme="minorEastAsia" w:hAnsiTheme="minorHAnsi"/>
          <w:b w:val="0"/>
          <w:noProof/>
          <w:sz w:val="22"/>
          <w:lang w:eastAsia="en-AU"/>
        </w:rPr>
      </w:pPr>
      <w:hyperlink w:anchor="_Toc175238028" w:history="1">
        <w:r w:rsidRPr="002D040A">
          <w:rPr>
            <w:rStyle w:val="Hyperlink"/>
            <w:noProof/>
          </w:rPr>
          <w:t>Division 2—Firearms forfeiture</w:t>
        </w:r>
        <w:r>
          <w:rPr>
            <w:noProof/>
            <w:webHidden/>
          </w:rPr>
          <w:tab/>
        </w:r>
        <w:r>
          <w:rPr>
            <w:noProof/>
            <w:webHidden/>
          </w:rPr>
          <w:fldChar w:fldCharType="begin"/>
        </w:r>
        <w:r>
          <w:rPr>
            <w:noProof/>
            <w:webHidden/>
          </w:rPr>
          <w:instrText xml:space="preserve"> PAGEREF _Toc175238028 \h </w:instrText>
        </w:r>
        <w:r>
          <w:rPr>
            <w:noProof/>
            <w:webHidden/>
          </w:rPr>
        </w:r>
        <w:r>
          <w:rPr>
            <w:noProof/>
            <w:webHidden/>
          </w:rPr>
          <w:fldChar w:fldCharType="separate"/>
        </w:r>
        <w:r w:rsidR="00CC1C38">
          <w:rPr>
            <w:noProof/>
            <w:webHidden/>
          </w:rPr>
          <w:t>91</w:t>
        </w:r>
        <w:r>
          <w:rPr>
            <w:noProof/>
            <w:webHidden/>
          </w:rPr>
          <w:fldChar w:fldCharType="end"/>
        </w:r>
      </w:hyperlink>
    </w:p>
    <w:p w14:paraId="294E09CA" w14:textId="3C239062" w:rsidR="0081167A" w:rsidRDefault="0081167A">
      <w:pPr>
        <w:pStyle w:val="TOC4"/>
        <w:tabs>
          <w:tab w:val="right" w:leader="dot" w:pos="9016"/>
        </w:tabs>
        <w:rPr>
          <w:rFonts w:asciiTheme="minorHAnsi" w:eastAsiaTheme="minorEastAsia" w:hAnsiTheme="minorHAnsi"/>
          <w:noProof/>
          <w:sz w:val="22"/>
          <w:lang w:eastAsia="en-AU"/>
        </w:rPr>
      </w:pPr>
      <w:hyperlink w:anchor="_Toc175238029" w:history="1">
        <w:r w:rsidRPr="002D040A">
          <w:rPr>
            <w:rStyle w:val="Hyperlink"/>
            <w:noProof/>
          </w:rPr>
          <w:t>97.1—Scope of Division</w:t>
        </w:r>
        <w:r>
          <w:rPr>
            <w:noProof/>
            <w:webHidden/>
          </w:rPr>
          <w:tab/>
        </w:r>
        <w:r>
          <w:rPr>
            <w:noProof/>
            <w:webHidden/>
          </w:rPr>
          <w:fldChar w:fldCharType="begin"/>
        </w:r>
        <w:r>
          <w:rPr>
            <w:noProof/>
            <w:webHidden/>
          </w:rPr>
          <w:instrText xml:space="preserve"> PAGEREF _Toc175238029 \h </w:instrText>
        </w:r>
        <w:r>
          <w:rPr>
            <w:noProof/>
            <w:webHidden/>
          </w:rPr>
        </w:r>
        <w:r>
          <w:rPr>
            <w:noProof/>
            <w:webHidden/>
          </w:rPr>
          <w:fldChar w:fldCharType="separate"/>
        </w:r>
        <w:r w:rsidR="00CC1C38">
          <w:rPr>
            <w:noProof/>
            <w:webHidden/>
          </w:rPr>
          <w:t>91</w:t>
        </w:r>
        <w:r>
          <w:rPr>
            <w:noProof/>
            <w:webHidden/>
          </w:rPr>
          <w:fldChar w:fldCharType="end"/>
        </w:r>
      </w:hyperlink>
    </w:p>
    <w:p w14:paraId="31DA5862" w14:textId="70A878A3" w:rsidR="0081167A" w:rsidRDefault="0081167A">
      <w:pPr>
        <w:pStyle w:val="TOC4"/>
        <w:tabs>
          <w:tab w:val="right" w:leader="dot" w:pos="9016"/>
        </w:tabs>
        <w:rPr>
          <w:rFonts w:asciiTheme="minorHAnsi" w:eastAsiaTheme="minorEastAsia" w:hAnsiTheme="minorHAnsi"/>
          <w:noProof/>
          <w:sz w:val="22"/>
          <w:lang w:eastAsia="en-AU"/>
        </w:rPr>
      </w:pPr>
      <w:hyperlink w:anchor="_Toc175238030" w:history="1">
        <w:r w:rsidRPr="002D040A">
          <w:rPr>
            <w:rStyle w:val="Hyperlink"/>
            <w:noProof/>
          </w:rPr>
          <w:t>97.2—Definitions</w:t>
        </w:r>
        <w:r>
          <w:rPr>
            <w:noProof/>
            <w:webHidden/>
          </w:rPr>
          <w:tab/>
        </w:r>
        <w:r>
          <w:rPr>
            <w:noProof/>
            <w:webHidden/>
          </w:rPr>
          <w:fldChar w:fldCharType="begin"/>
        </w:r>
        <w:r>
          <w:rPr>
            <w:noProof/>
            <w:webHidden/>
          </w:rPr>
          <w:instrText xml:space="preserve"> PAGEREF _Toc175238030 \h </w:instrText>
        </w:r>
        <w:r>
          <w:rPr>
            <w:noProof/>
            <w:webHidden/>
          </w:rPr>
        </w:r>
        <w:r>
          <w:rPr>
            <w:noProof/>
            <w:webHidden/>
          </w:rPr>
          <w:fldChar w:fldCharType="separate"/>
        </w:r>
        <w:r w:rsidR="00CC1C38">
          <w:rPr>
            <w:noProof/>
            <w:webHidden/>
          </w:rPr>
          <w:t>91</w:t>
        </w:r>
        <w:r>
          <w:rPr>
            <w:noProof/>
            <w:webHidden/>
          </w:rPr>
          <w:fldChar w:fldCharType="end"/>
        </w:r>
      </w:hyperlink>
    </w:p>
    <w:p w14:paraId="207D84D1" w14:textId="62B62C22" w:rsidR="0081167A" w:rsidRDefault="0081167A">
      <w:pPr>
        <w:pStyle w:val="TOC4"/>
        <w:tabs>
          <w:tab w:val="right" w:leader="dot" w:pos="9016"/>
        </w:tabs>
        <w:rPr>
          <w:rFonts w:asciiTheme="minorHAnsi" w:eastAsiaTheme="minorEastAsia" w:hAnsiTheme="minorHAnsi"/>
          <w:noProof/>
          <w:sz w:val="22"/>
          <w:lang w:eastAsia="en-AU"/>
        </w:rPr>
      </w:pPr>
      <w:hyperlink w:anchor="_Toc175238031" w:history="1">
        <w:r w:rsidRPr="002D040A">
          <w:rPr>
            <w:rStyle w:val="Hyperlink"/>
            <w:noProof/>
          </w:rPr>
          <w:t>97.3—Application</w:t>
        </w:r>
        <w:r>
          <w:rPr>
            <w:noProof/>
            <w:webHidden/>
          </w:rPr>
          <w:tab/>
        </w:r>
        <w:r>
          <w:rPr>
            <w:noProof/>
            <w:webHidden/>
          </w:rPr>
          <w:fldChar w:fldCharType="begin"/>
        </w:r>
        <w:r>
          <w:rPr>
            <w:noProof/>
            <w:webHidden/>
          </w:rPr>
          <w:instrText xml:space="preserve"> PAGEREF _Toc175238031 \h </w:instrText>
        </w:r>
        <w:r>
          <w:rPr>
            <w:noProof/>
            <w:webHidden/>
          </w:rPr>
        </w:r>
        <w:r>
          <w:rPr>
            <w:noProof/>
            <w:webHidden/>
          </w:rPr>
          <w:fldChar w:fldCharType="separate"/>
        </w:r>
        <w:r w:rsidR="00CC1C38">
          <w:rPr>
            <w:noProof/>
            <w:webHidden/>
          </w:rPr>
          <w:t>91</w:t>
        </w:r>
        <w:r>
          <w:rPr>
            <w:noProof/>
            <w:webHidden/>
          </w:rPr>
          <w:fldChar w:fldCharType="end"/>
        </w:r>
      </w:hyperlink>
    </w:p>
    <w:p w14:paraId="0A5CF7E8" w14:textId="717C17C4" w:rsidR="0081167A" w:rsidRDefault="0081167A">
      <w:pPr>
        <w:pStyle w:val="TOC4"/>
        <w:tabs>
          <w:tab w:val="right" w:leader="dot" w:pos="9016"/>
        </w:tabs>
        <w:rPr>
          <w:rFonts w:asciiTheme="minorHAnsi" w:eastAsiaTheme="minorEastAsia" w:hAnsiTheme="minorHAnsi"/>
          <w:noProof/>
          <w:sz w:val="22"/>
          <w:lang w:eastAsia="en-AU"/>
        </w:rPr>
      </w:pPr>
      <w:hyperlink w:anchor="_Toc175238032" w:history="1">
        <w:r w:rsidRPr="002D040A">
          <w:rPr>
            <w:rStyle w:val="Hyperlink"/>
            <w:noProof/>
          </w:rPr>
          <w:t>97.4—Order</w:t>
        </w:r>
        <w:r>
          <w:rPr>
            <w:noProof/>
            <w:webHidden/>
          </w:rPr>
          <w:tab/>
        </w:r>
        <w:r>
          <w:rPr>
            <w:noProof/>
            <w:webHidden/>
          </w:rPr>
          <w:fldChar w:fldCharType="begin"/>
        </w:r>
        <w:r>
          <w:rPr>
            <w:noProof/>
            <w:webHidden/>
          </w:rPr>
          <w:instrText xml:space="preserve"> PAGEREF _Toc175238032 \h </w:instrText>
        </w:r>
        <w:r>
          <w:rPr>
            <w:noProof/>
            <w:webHidden/>
          </w:rPr>
        </w:r>
        <w:r>
          <w:rPr>
            <w:noProof/>
            <w:webHidden/>
          </w:rPr>
          <w:fldChar w:fldCharType="separate"/>
        </w:r>
        <w:r w:rsidR="00CC1C38">
          <w:rPr>
            <w:noProof/>
            <w:webHidden/>
          </w:rPr>
          <w:t>91</w:t>
        </w:r>
        <w:r>
          <w:rPr>
            <w:noProof/>
            <w:webHidden/>
          </w:rPr>
          <w:fldChar w:fldCharType="end"/>
        </w:r>
      </w:hyperlink>
    </w:p>
    <w:p w14:paraId="2B9F38AE" w14:textId="24126FE3"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033" w:history="1">
        <w:r w:rsidRPr="002D040A">
          <w:rPr>
            <w:rStyle w:val="Hyperlink"/>
            <w:noProof/>
          </w:rPr>
          <w:t>Part 8—Problem gambling order reviews: Magistrates Court</w:t>
        </w:r>
        <w:r>
          <w:rPr>
            <w:noProof/>
            <w:webHidden/>
          </w:rPr>
          <w:tab/>
        </w:r>
        <w:r>
          <w:rPr>
            <w:noProof/>
            <w:webHidden/>
          </w:rPr>
          <w:fldChar w:fldCharType="begin"/>
        </w:r>
        <w:r>
          <w:rPr>
            <w:noProof/>
            <w:webHidden/>
          </w:rPr>
          <w:instrText xml:space="preserve"> PAGEREF _Toc175238033 \h </w:instrText>
        </w:r>
        <w:r>
          <w:rPr>
            <w:noProof/>
            <w:webHidden/>
          </w:rPr>
        </w:r>
        <w:r>
          <w:rPr>
            <w:noProof/>
            <w:webHidden/>
          </w:rPr>
          <w:fldChar w:fldCharType="separate"/>
        </w:r>
        <w:r w:rsidR="00CC1C38">
          <w:rPr>
            <w:noProof/>
            <w:webHidden/>
          </w:rPr>
          <w:t>92</w:t>
        </w:r>
        <w:r>
          <w:rPr>
            <w:noProof/>
            <w:webHidden/>
          </w:rPr>
          <w:fldChar w:fldCharType="end"/>
        </w:r>
      </w:hyperlink>
    </w:p>
    <w:p w14:paraId="164E23EF" w14:textId="2C0716F9" w:rsidR="0081167A" w:rsidRDefault="0081167A">
      <w:pPr>
        <w:pStyle w:val="TOC4"/>
        <w:tabs>
          <w:tab w:val="right" w:leader="dot" w:pos="9016"/>
        </w:tabs>
        <w:rPr>
          <w:rFonts w:asciiTheme="minorHAnsi" w:eastAsiaTheme="minorEastAsia" w:hAnsiTheme="minorHAnsi"/>
          <w:noProof/>
          <w:sz w:val="22"/>
          <w:lang w:eastAsia="en-AU"/>
        </w:rPr>
      </w:pPr>
      <w:hyperlink w:anchor="_Toc175238034" w:history="1">
        <w:r w:rsidRPr="002D040A">
          <w:rPr>
            <w:rStyle w:val="Hyperlink"/>
            <w:noProof/>
          </w:rPr>
          <w:t>101.1—Scope of Part</w:t>
        </w:r>
        <w:r>
          <w:rPr>
            <w:noProof/>
            <w:webHidden/>
          </w:rPr>
          <w:tab/>
        </w:r>
        <w:r>
          <w:rPr>
            <w:noProof/>
            <w:webHidden/>
          </w:rPr>
          <w:fldChar w:fldCharType="begin"/>
        </w:r>
        <w:r>
          <w:rPr>
            <w:noProof/>
            <w:webHidden/>
          </w:rPr>
          <w:instrText xml:space="preserve"> PAGEREF _Toc175238034 \h </w:instrText>
        </w:r>
        <w:r>
          <w:rPr>
            <w:noProof/>
            <w:webHidden/>
          </w:rPr>
        </w:r>
        <w:r>
          <w:rPr>
            <w:noProof/>
            <w:webHidden/>
          </w:rPr>
          <w:fldChar w:fldCharType="separate"/>
        </w:r>
        <w:r w:rsidR="00CC1C38">
          <w:rPr>
            <w:noProof/>
            <w:webHidden/>
          </w:rPr>
          <w:t>92</w:t>
        </w:r>
        <w:r>
          <w:rPr>
            <w:noProof/>
            <w:webHidden/>
          </w:rPr>
          <w:fldChar w:fldCharType="end"/>
        </w:r>
      </w:hyperlink>
    </w:p>
    <w:p w14:paraId="4EC54E8E" w14:textId="20AA3357" w:rsidR="0081167A" w:rsidRDefault="0081167A">
      <w:pPr>
        <w:pStyle w:val="TOC4"/>
        <w:tabs>
          <w:tab w:val="right" w:leader="dot" w:pos="9016"/>
        </w:tabs>
        <w:rPr>
          <w:rFonts w:asciiTheme="minorHAnsi" w:eastAsiaTheme="minorEastAsia" w:hAnsiTheme="minorHAnsi"/>
          <w:noProof/>
          <w:sz w:val="22"/>
          <w:lang w:eastAsia="en-AU"/>
        </w:rPr>
      </w:pPr>
      <w:hyperlink w:anchor="_Toc175238035" w:history="1">
        <w:r w:rsidRPr="002D040A">
          <w:rPr>
            <w:rStyle w:val="Hyperlink"/>
            <w:noProof/>
          </w:rPr>
          <w:t>101.2—Definitions</w:t>
        </w:r>
        <w:r>
          <w:rPr>
            <w:noProof/>
            <w:webHidden/>
          </w:rPr>
          <w:tab/>
        </w:r>
        <w:r>
          <w:rPr>
            <w:noProof/>
            <w:webHidden/>
          </w:rPr>
          <w:fldChar w:fldCharType="begin"/>
        </w:r>
        <w:r>
          <w:rPr>
            <w:noProof/>
            <w:webHidden/>
          </w:rPr>
          <w:instrText xml:space="preserve"> PAGEREF _Toc175238035 \h </w:instrText>
        </w:r>
        <w:r>
          <w:rPr>
            <w:noProof/>
            <w:webHidden/>
          </w:rPr>
        </w:r>
        <w:r>
          <w:rPr>
            <w:noProof/>
            <w:webHidden/>
          </w:rPr>
          <w:fldChar w:fldCharType="separate"/>
        </w:r>
        <w:r w:rsidR="00CC1C38">
          <w:rPr>
            <w:noProof/>
            <w:webHidden/>
          </w:rPr>
          <w:t>92</w:t>
        </w:r>
        <w:r>
          <w:rPr>
            <w:noProof/>
            <w:webHidden/>
          </w:rPr>
          <w:fldChar w:fldCharType="end"/>
        </w:r>
      </w:hyperlink>
    </w:p>
    <w:p w14:paraId="02638969" w14:textId="24DF7055" w:rsidR="0081167A" w:rsidRDefault="0081167A">
      <w:pPr>
        <w:pStyle w:val="TOC4"/>
        <w:tabs>
          <w:tab w:val="right" w:leader="dot" w:pos="9016"/>
        </w:tabs>
        <w:rPr>
          <w:rFonts w:asciiTheme="minorHAnsi" w:eastAsiaTheme="minorEastAsia" w:hAnsiTheme="minorHAnsi"/>
          <w:noProof/>
          <w:sz w:val="22"/>
          <w:lang w:eastAsia="en-AU"/>
        </w:rPr>
      </w:pPr>
      <w:hyperlink w:anchor="_Toc175238036" w:history="1">
        <w:r w:rsidRPr="002D040A">
          <w:rPr>
            <w:rStyle w:val="Hyperlink"/>
            <w:noProof/>
          </w:rPr>
          <w:t>101.3—Application</w:t>
        </w:r>
        <w:r>
          <w:rPr>
            <w:noProof/>
            <w:webHidden/>
          </w:rPr>
          <w:tab/>
        </w:r>
        <w:r>
          <w:rPr>
            <w:noProof/>
            <w:webHidden/>
          </w:rPr>
          <w:fldChar w:fldCharType="begin"/>
        </w:r>
        <w:r>
          <w:rPr>
            <w:noProof/>
            <w:webHidden/>
          </w:rPr>
          <w:instrText xml:space="preserve"> PAGEREF _Toc175238036 \h </w:instrText>
        </w:r>
        <w:r>
          <w:rPr>
            <w:noProof/>
            <w:webHidden/>
          </w:rPr>
        </w:r>
        <w:r>
          <w:rPr>
            <w:noProof/>
            <w:webHidden/>
          </w:rPr>
          <w:fldChar w:fldCharType="separate"/>
        </w:r>
        <w:r w:rsidR="00CC1C38">
          <w:rPr>
            <w:noProof/>
            <w:webHidden/>
          </w:rPr>
          <w:t>92</w:t>
        </w:r>
        <w:r>
          <w:rPr>
            <w:noProof/>
            <w:webHidden/>
          </w:rPr>
          <w:fldChar w:fldCharType="end"/>
        </w:r>
      </w:hyperlink>
    </w:p>
    <w:p w14:paraId="3F9B433B" w14:textId="331CD479" w:rsidR="0081167A" w:rsidRDefault="0081167A">
      <w:pPr>
        <w:pStyle w:val="TOC4"/>
        <w:tabs>
          <w:tab w:val="right" w:leader="dot" w:pos="9016"/>
        </w:tabs>
        <w:rPr>
          <w:rFonts w:asciiTheme="minorHAnsi" w:eastAsiaTheme="minorEastAsia" w:hAnsiTheme="minorHAnsi"/>
          <w:noProof/>
          <w:sz w:val="22"/>
          <w:lang w:eastAsia="en-AU"/>
        </w:rPr>
      </w:pPr>
      <w:hyperlink w:anchor="_Toc175238037" w:history="1">
        <w:r w:rsidRPr="002D040A">
          <w:rPr>
            <w:rStyle w:val="Hyperlink"/>
            <w:noProof/>
          </w:rPr>
          <w:t>101.4—Order</w:t>
        </w:r>
        <w:r>
          <w:rPr>
            <w:noProof/>
            <w:webHidden/>
          </w:rPr>
          <w:tab/>
        </w:r>
        <w:r>
          <w:rPr>
            <w:noProof/>
            <w:webHidden/>
          </w:rPr>
          <w:fldChar w:fldCharType="begin"/>
        </w:r>
        <w:r>
          <w:rPr>
            <w:noProof/>
            <w:webHidden/>
          </w:rPr>
          <w:instrText xml:space="preserve"> PAGEREF _Toc175238037 \h </w:instrText>
        </w:r>
        <w:r>
          <w:rPr>
            <w:noProof/>
            <w:webHidden/>
          </w:rPr>
        </w:r>
        <w:r>
          <w:rPr>
            <w:noProof/>
            <w:webHidden/>
          </w:rPr>
          <w:fldChar w:fldCharType="separate"/>
        </w:r>
        <w:r w:rsidR="00CC1C38">
          <w:rPr>
            <w:noProof/>
            <w:webHidden/>
          </w:rPr>
          <w:t>92</w:t>
        </w:r>
        <w:r>
          <w:rPr>
            <w:noProof/>
            <w:webHidden/>
          </w:rPr>
          <w:fldChar w:fldCharType="end"/>
        </w:r>
      </w:hyperlink>
    </w:p>
    <w:p w14:paraId="426F1038" w14:textId="238795C9"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038" w:history="1">
        <w:r w:rsidRPr="002D040A">
          <w:rPr>
            <w:rStyle w:val="Hyperlink"/>
            <w:noProof/>
          </w:rPr>
          <w:t>Part 9—Registered child sex offender control orders: Magistrates Court</w:t>
        </w:r>
        <w:r>
          <w:rPr>
            <w:noProof/>
            <w:webHidden/>
          </w:rPr>
          <w:tab/>
        </w:r>
        <w:r>
          <w:rPr>
            <w:noProof/>
            <w:webHidden/>
          </w:rPr>
          <w:fldChar w:fldCharType="begin"/>
        </w:r>
        <w:r>
          <w:rPr>
            <w:noProof/>
            <w:webHidden/>
          </w:rPr>
          <w:instrText xml:space="preserve"> PAGEREF _Toc175238038 \h </w:instrText>
        </w:r>
        <w:r>
          <w:rPr>
            <w:noProof/>
            <w:webHidden/>
          </w:rPr>
        </w:r>
        <w:r>
          <w:rPr>
            <w:noProof/>
            <w:webHidden/>
          </w:rPr>
          <w:fldChar w:fldCharType="separate"/>
        </w:r>
        <w:r w:rsidR="00CC1C38">
          <w:rPr>
            <w:noProof/>
            <w:webHidden/>
          </w:rPr>
          <w:t>93</w:t>
        </w:r>
        <w:r>
          <w:rPr>
            <w:noProof/>
            <w:webHidden/>
          </w:rPr>
          <w:fldChar w:fldCharType="end"/>
        </w:r>
      </w:hyperlink>
    </w:p>
    <w:p w14:paraId="39CE0066" w14:textId="00EA02CF" w:rsidR="0081167A" w:rsidRDefault="0081167A">
      <w:pPr>
        <w:pStyle w:val="TOC3"/>
        <w:rPr>
          <w:rFonts w:asciiTheme="minorHAnsi" w:eastAsiaTheme="minorEastAsia" w:hAnsiTheme="minorHAnsi"/>
          <w:b w:val="0"/>
          <w:noProof/>
          <w:sz w:val="22"/>
          <w:lang w:eastAsia="en-AU"/>
        </w:rPr>
      </w:pPr>
      <w:hyperlink w:anchor="_Toc175238039"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_Toc175238039 \h </w:instrText>
        </w:r>
        <w:r>
          <w:rPr>
            <w:noProof/>
            <w:webHidden/>
          </w:rPr>
        </w:r>
        <w:r>
          <w:rPr>
            <w:noProof/>
            <w:webHidden/>
          </w:rPr>
          <w:fldChar w:fldCharType="separate"/>
        </w:r>
        <w:r w:rsidR="00CC1C38">
          <w:rPr>
            <w:noProof/>
            <w:webHidden/>
          </w:rPr>
          <w:t>93</w:t>
        </w:r>
        <w:r>
          <w:rPr>
            <w:noProof/>
            <w:webHidden/>
          </w:rPr>
          <w:fldChar w:fldCharType="end"/>
        </w:r>
      </w:hyperlink>
    </w:p>
    <w:p w14:paraId="2EF20A8B" w14:textId="70EFE41F" w:rsidR="0081167A" w:rsidRDefault="0081167A">
      <w:pPr>
        <w:pStyle w:val="TOC4"/>
        <w:tabs>
          <w:tab w:val="right" w:leader="dot" w:pos="9016"/>
        </w:tabs>
        <w:rPr>
          <w:rFonts w:asciiTheme="minorHAnsi" w:eastAsiaTheme="minorEastAsia" w:hAnsiTheme="minorHAnsi"/>
          <w:noProof/>
          <w:sz w:val="22"/>
          <w:lang w:eastAsia="en-AU"/>
        </w:rPr>
      </w:pPr>
      <w:hyperlink w:anchor="_Toc175238040" w:history="1">
        <w:r w:rsidRPr="002D040A">
          <w:rPr>
            <w:rStyle w:val="Hyperlink"/>
            <w:noProof/>
          </w:rPr>
          <w:t>106.1—Scope of Part</w:t>
        </w:r>
        <w:r>
          <w:rPr>
            <w:noProof/>
            <w:webHidden/>
          </w:rPr>
          <w:tab/>
        </w:r>
        <w:r>
          <w:rPr>
            <w:noProof/>
            <w:webHidden/>
          </w:rPr>
          <w:fldChar w:fldCharType="begin"/>
        </w:r>
        <w:r>
          <w:rPr>
            <w:noProof/>
            <w:webHidden/>
          </w:rPr>
          <w:instrText xml:space="preserve"> PAGEREF _Toc175238040 \h </w:instrText>
        </w:r>
        <w:r>
          <w:rPr>
            <w:noProof/>
            <w:webHidden/>
          </w:rPr>
        </w:r>
        <w:r>
          <w:rPr>
            <w:noProof/>
            <w:webHidden/>
          </w:rPr>
          <w:fldChar w:fldCharType="separate"/>
        </w:r>
        <w:r w:rsidR="00CC1C38">
          <w:rPr>
            <w:noProof/>
            <w:webHidden/>
          </w:rPr>
          <w:t>93</w:t>
        </w:r>
        <w:r>
          <w:rPr>
            <w:noProof/>
            <w:webHidden/>
          </w:rPr>
          <w:fldChar w:fldCharType="end"/>
        </w:r>
      </w:hyperlink>
    </w:p>
    <w:p w14:paraId="168B46E6" w14:textId="709B8422" w:rsidR="0081167A" w:rsidRDefault="0081167A">
      <w:pPr>
        <w:pStyle w:val="TOC4"/>
        <w:tabs>
          <w:tab w:val="right" w:leader="dot" w:pos="9016"/>
        </w:tabs>
        <w:rPr>
          <w:rFonts w:asciiTheme="minorHAnsi" w:eastAsiaTheme="minorEastAsia" w:hAnsiTheme="minorHAnsi"/>
          <w:noProof/>
          <w:sz w:val="22"/>
          <w:lang w:eastAsia="en-AU"/>
        </w:rPr>
      </w:pPr>
      <w:hyperlink w:anchor="_Toc175238041" w:history="1">
        <w:r w:rsidRPr="002D040A">
          <w:rPr>
            <w:rStyle w:val="Hyperlink"/>
            <w:noProof/>
          </w:rPr>
          <w:t>106.2—Definitions</w:t>
        </w:r>
        <w:r>
          <w:rPr>
            <w:noProof/>
            <w:webHidden/>
          </w:rPr>
          <w:tab/>
        </w:r>
        <w:r>
          <w:rPr>
            <w:noProof/>
            <w:webHidden/>
          </w:rPr>
          <w:fldChar w:fldCharType="begin"/>
        </w:r>
        <w:r>
          <w:rPr>
            <w:noProof/>
            <w:webHidden/>
          </w:rPr>
          <w:instrText xml:space="preserve"> PAGEREF _Toc175238041 \h </w:instrText>
        </w:r>
        <w:r>
          <w:rPr>
            <w:noProof/>
            <w:webHidden/>
          </w:rPr>
        </w:r>
        <w:r>
          <w:rPr>
            <w:noProof/>
            <w:webHidden/>
          </w:rPr>
          <w:fldChar w:fldCharType="separate"/>
        </w:r>
        <w:r w:rsidR="00CC1C38">
          <w:rPr>
            <w:noProof/>
            <w:webHidden/>
          </w:rPr>
          <w:t>93</w:t>
        </w:r>
        <w:r>
          <w:rPr>
            <w:noProof/>
            <w:webHidden/>
          </w:rPr>
          <w:fldChar w:fldCharType="end"/>
        </w:r>
      </w:hyperlink>
    </w:p>
    <w:p w14:paraId="782B9535" w14:textId="52C5C418" w:rsidR="0081167A" w:rsidRDefault="0081167A">
      <w:pPr>
        <w:pStyle w:val="TOC4"/>
        <w:tabs>
          <w:tab w:val="right" w:leader="dot" w:pos="9016"/>
        </w:tabs>
        <w:rPr>
          <w:rFonts w:asciiTheme="minorHAnsi" w:eastAsiaTheme="minorEastAsia" w:hAnsiTheme="minorHAnsi"/>
          <w:noProof/>
          <w:sz w:val="22"/>
          <w:lang w:eastAsia="en-AU"/>
        </w:rPr>
      </w:pPr>
      <w:hyperlink w:anchor="_Toc175238042" w:history="1">
        <w:r w:rsidRPr="002D040A">
          <w:rPr>
            <w:rStyle w:val="Hyperlink"/>
            <w:noProof/>
          </w:rPr>
          <w:t>106.3—Service of order</w:t>
        </w:r>
        <w:r>
          <w:rPr>
            <w:noProof/>
            <w:webHidden/>
          </w:rPr>
          <w:tab/>
        </w:r>
        <w:r>
          <w:rPr>
            <w:noProof/>
            <w:webHidden/>
          </w:rPr>
          <w:fldChar w:fldCharType="begin"/>
        </w:r>
        <w:r>
          <w:rPr>
            <w:noProof/>
            <w:webHidden/>
          </w:rPr>
          <w:instrText xml:space="preserve"> PAGEREF _Toc175238042 \h </w:instrText>
        </w:r>
        <w:r>
          <w:rPr>
            <w:noProof/>
            <w:webHidden/>
          </w:rPr>
        </w:r>
        <w:r>
          <w:rPr>
            <w:noProof/>
            <w:webHidden/>
          </w:rPr>
          <w:fldChar w:fldCharType="separate"/>
        </w:r>
        <w:r w:rsidR="00CC1C38">
          <w:rPr>
            <w:noProof/>
            <w:webHidden/>
          </w:rPr>
          <w:t>93</w:t>
        </w:r>
        <w:r>
          <w:rPr>
            <w:noProof/>
            <w:webHidden/>
          </w:rPr>
          <w:fldChar w:fldCharType="end"/>
        </w:r>
      </w:hyperlink>
    </w:p>
    <w:p w14:paraId="3B08002D" w14:textId="1CC324F5" w:rsidR="0081167A" w:rsidRDefault="0081167A">
      <w:pPr>
        <w:pStyle w:val="TOC3"/>
        <w:rPr>
          <w:rFonts w:asciiTheme="minorHAnsi" w:eastAsiaTheme="minorEastAsia" w:hAnsiTheme="minorHAnsi"/>
          <w:b w:val="0"/>
          <w:noProof/>
          <w:sz w:val="22"/>
          <w:lang w:eastAsia="en-AU"/>
        </w:rPr>
      </w:pPr>
      <w:hyperlink w:anchor="_Toc175238043" w:history="1">
        <w:r w:rsidRPr="002D040A">
          <w:rPr>
            <w:rStyle w:val="Hyperlink"/>
            <w:noProof/>
          </w:rPr>
          <w:t>Division 2—Application for control order</w:t>
        </w:r>
        <w:r>
          <w:rPr>
            <w:noProof/>
            <w:webHidden/>
          </w:rPr>
          <w:tab/>
        </w:r>
        <w:r>
          <w:rPr>
            <w:noProof/>
            <w:webHidden/>
          </w:rPr>
          <w:fldChar w:fldCharType="begin"/>
        </w:r>
        <w:r>
          <w:rPr>
            <w:noProof/>
            <w:webHidden/>
          </w:rPr>
          <w:instrText xml:space="preserve"> PAGEREF _Toc175238043 \h </w:instrText>
        </w:r>
        <w:r>
          <w:rPr>
            <w:noProof/>
            <w:webHidden/>
          </w:rPr>
        </w:r>
        <w:r>
          <w:rPr>
            <w:noProof/>
            <w:webHidden/>
          </w:rPr>
          <w:fldChar w:fldCharType="separate"/>
        </w:r>
        <w:r w:rsidR="00CC1C38">
          <w:rPr>
            <w:noProof/>
            <w:webHidden/>
          </w:rPr>
          <w:t>93</w:t>
        </w:r>
        <w:r>
          <w:rPr>
            <w:noProof/>
            <w:webHidden/>
          </w:rPr>
          <w:fldChar w:fldCharType="end"/>
        </w:r>
      </w:hyperlink>
    </w:p>
    <w:p w14:paraId="3CFB83CF" w14:textId="592631FA" w:rsidR="0081167A" w:rsidRDefault="0081167A">
      <w:pPr>
        <w:pStyle w:val="TOC4"/>
        <w:tabs>
          <w:tab w:val="right" w:leader="dot" w:pos="9016"/>
        </w:tabs>
        <w:rPr>
          <w:rFonts w:asciiTheme="minorHAnsi" w:eastAsiaTheme="minorEastAsia" w:hAnsiTheme="minorHAnsi"/>
          <w:noProof/>
          <w:sz w:val="22"/>
          <w:lang w:eastAsia="en-AU"/>
        </w:rPr>
      </w:pPr>
      <w:hyperlink w:anchor="_Toc175238044" w:history="1">
        <w:r w:rsidRPr="002D040A">
          <w:rPr>
            <w:rStyle w:val="Hyperlink"/>
            <w:noProof/>
          </w:rPr>
          <w:t>107.1—Application</w:t>
        </w:r>
        <w:r>
          <w:rPr>
            <w:noProof/>
            <w:webHidden/>
          </w:rPr>
          <w:tab/>
        </w:r>
        <w:r>
          <w:rPr>
            <w:noProof/>
            <w:webHidden/>
          </w:rPr>
          <w:fldChar w:fldCharType="begin"/>
        </w:r>
        <w:r>
          <w:rPr>
            <w:noProof/>
            <w:webHidden/>
          </w:rPr>
          <w:instrText xml:space="preserve"> PAGEREF _Toc175238044 \h </w:instrText>
        </w:r>
        <w:r>
          <w:rPr>
            <w:noProof/>
            <w:webHidden/>
          </w:rPr>
        </w:r>
        <w:r>
          <w:rPr>
            <w:noProof/>
            <w:webHidden/>
          </w:rPr>
          <w:fldChar w:fldCharType="separate"/>
        </w:r>
        <w:r w:rsidR="00CC1C38">
          <w:rPr>
            <w:noProof/>
            <w:webHidden/>
          </w:rPr>
          <w:t>93</w:t>
        </w:r>
        <w:r>
          <w:rPr>
            <w:noProof/>
            <w:webHidden/>
          </w:rPr>
          <w:fldChar w:fldCharType="end"/>
        </w:r>
      </w:hyperlink>
    </w:p>
    <w:p w14:paraId="17FC5E4A" w14:textId="373CAE20" w:rsidR="0081167A" w:rsidRDefault="0081167A">
      <w:pPr>
        <w:pStyle w:val="TOC3"/>
        <w:rPr>
          <w:rFonts w:asciiTheme="minorHAnsi" w:eastAsiaTheme="minorEastAsia" w:hAnsiTheme="minorHAnsi"/>
          <w:b w:val="0"/>
          <w:noProof/>
          <w:sz w:val="22"/>
          <w:lang w:eastAsia="en-AU"/>
        </w:rPr>
      </w:pPr>
      <w:hyperlink w:anchor="_Toc175238045" w:history="1">
        <w:r w:rsidRPr="002D040A">
          <w:rPr>
            <w:rStyle w:val="Hyperlink"/>
            <w:noProof/>
          </w:rPr>
          <w:t>Division 3—Interim hearing and order</w:t>
        </w:r>
        <w:r>
          <w:rPr>
            <w:noProof/>
            <w:webHidden/>
          </w:rPr>
          <w:tab/>
        </w:r>
        <w:r>
          <w:rPr>
            <w:noProof/>
            <w:webHidden/>
          </w:rPr>
          <w:fldChar w:fldCharType="begin"/>
        </w:r>
        <w:r>
          <w:rPr>
            <w:noProof/>
            <w:webHidden/>
          </w:rPr>
          <w:instrText xml:space="preserve"> PAGEREF _Toc175238045 \h </w:instrText>
        </w:r>
        <w:r>
          <w:rPr>
            <w:noProof/>
            <w:webHidden/>
          </w:rPr>
        </w:r>
        <w:r>
          <w:rPr>
            <w:noProof/>
            <w:webHidden/>
          </w:rPr>
          <w:fldChar w:fldCharType="separate"/>
        </w:r>
        <w:r w:rsidR="00CC1C38">
          <w:rPr>
            <w:noProof/>
            <w:webHidden/>
          </w:rPr>
          <w:t>94</w:t>
        </w:r>
        <w:r>
          <w:rPr>
            <w:noProof/>
            <w:webHidden/>
          </w:rPr>
          <w:fldChar w:fldCharType="end"/>
        </w:r>
      </w:hyperlink>
    </w:p>
    <w:p w14:paraId="47B9F84D" w14:textId="08FE39FD" w:rsidR="0081167A" w:rsidRDefault="0081167A">
      <w:pPr>
        <w:pStyle w:val="TOC4"/>
        <w:tabs>
          <w:tab w:val="right" w:leader="dot" w:pos="9016"/>
        </w:tabs>
        <w:rPr>
          <w:rFonts w:asciiTheme="minorHAnsi" w:eastAsiaTheme="minorEastAsia" w:hAnsiTheme="minorHAnsi"/>
          <w:noProof/>
          <w:sz w:val="22"/>
          <w:lang w:eastAsia="en-AU"/>
        </w:rPr>
      </w:pPr>
      <w:hyperlink w:anchor="_Toc175238046" w:history="1">
        <w:r w:rsidRPr="002D040A">
          <w:rPr>
            <w:rStyle w:val="Hyperlink"/>
            <w:noProof/>
          </w:rPr>
          <w:t>108.1—Application for interim order</w:t>
        </w:r>
        <w:r>
          <w:rPr>
            <w:noProof/>
            <w:webHidden/>
          </w:rPr>
          <w:tab/>
        </w:r>
        <w:r>
          <w:rPr>
            <w:noProof/>
            <w:webHidden/>
          </w:rPr>
          <w:fldChar w:fldCharType="begin"/>
        </w:r>
        <w:r>
          <w:rPr>
            <w:noProof/>
            <w:webHidden/>
          </w:rPr>
          <w:instrText xml:space="preserve"> PAGEREF _Toc175238046 \h </w:instrText>
        </w:r>
        <w:r>
          <w:rPr>
            <w:noProof/>
            <w:webHidden/>
          </w:rPr>
        </w:r>
        <w:r>
          <w:rPr>
            <w:noProof/>
            <w:webHidden/>
          </w:rPr>
          <w:fldChar w:fldCharType="separate"/>
        </w:r>
        <w:r w:rsidR="00CC1C38">
          <w:rPr>
            <w:noProof/>
            <w:webHidden/>
          </w:rPr>
          <w:t>94</w:t>
        </w:r>
        <w:r>
          <w:rPr>
            <w:noProof/>
            <w:webHidden/>
          </w:rPr>
          <w:fldChar w:fldCharType="end"/>
        </w:r>
      </w:hyperlink>
    </w:p>
    <w:p w14:paraId="44777D63" w14:textId="4640145A" w:rsidR="0081167A" w:rsidRDefault="0081167A">
      <w:pPr>
        <w:pStyle w:val="TOC4"/>
        <w:tabs>
          <w:tab w:val="right" w:leader="dot" w:pos="9016"/>
        </w:tabs>
        <w:rPr>
          <w:rFonts w:asciiTheme="minorHAnsi" w:eastAsiaTheme="minorEastAsia" w:hAnsiTheme="minorHAnsi"/>
          <w:noProof/>
          <w:sz w:val="22"/>
          <w:lang w:eastAsia="en-AU"/>
        </w:rPr>
      </w:pPr>
      <w:hyperlink w:anchor="_Toc175238047" w:history="1">
        <w:r w:rsidRPr="002D040A">
          <w:rPr>
            <w:rStyle w:val="Hyperlink"/>
            <w:noProof/>
          </w:rPr>
          <w:t>108.2—Interim order</w:t>
        </w:r>
        <w:r>
          <w:rPr>
            <w:noProof/>
            <w:webHidden/>
          </w:rPr>
          <w:tab/>
        </w:r>
        <w:r>
          <w:rPr>
            <w:noProof/>
            <w:webHidden/>
          </w:rPr>
          <w:fldChar w:fldCharType="begin"/>
        </w:r>
        <w:r>
          <w:rPr>
            <w:noProof/>
            <w:webHidden/>
          </w:rPr>
          <w:instrText xml:space="preserve"> PAGEREF _Toc175238047 \h </w:instrText>
        </w:r>
        <w:r>
          <w:rPr>
            <w:noProof/>
            <w:webHidden/>
          </w:rPr>
        </w:r>
        <w:r>
          <w:rPr>
            <w:noProof/>
            <w:webHidden/>
          </w:rPr>
          <w:fldChar w:fldCharType="separate"/>
        </w:r>
        <w:r w:rsidR="00CC1C38">
          <w:rPr>
            <w:noProof/>
            <w:webHidden/>
          </w:rPr>
          <w:t>94</w:t>
        </w:r>
        <w:r>
          <w:rPr>
            <w:noProof/>
            <w:webHidden/>
          </w:rPr>
          <w:fldChar w:fldCharType="end"/>
        </w:r>
      </w:hyperlink>
    </w:p>
    <w:p w14:paraId="37120985" w14:textId="40F19B47" w:rsidR="0081167A" w:rsidRDefault="0081167A">
      <w:pPr>
        <w:pStyle w:val="TOC3"/>
        <w:rPr>
          <w:rFonts w:asciiTheme="minorHAnsi" w:eastAsiaTheme="minorEastAsia" w:hAnsiTheme="minorHAnsi"/>
          <w:b w:val="0"/>
          <w:noProof/>
          <w:sz w:val="22"/>
          <w:lang w:eastAsia="en-AU"/>
        </w:rPr>
      </w:pPr>
      <w:hyperlink w:anchor="_Toc175238048" w:history="1">
        <w:r w:rsidRPr="002D040A">
          <w:rPr>
            <w:rStyle w:val="Hyperlink"/>
            <w:noProof/>
          </w:rPr>
          <w:t>Division 4—Subsequent hearings and final orders</w:t>
        </w:r>
        <w:r>
          <w:rPr>
            <w:noProof/>
            <w:webHidden/>
          </w:rPr>
          <w:tab/>
        </w:r>
        <w:r>
          <w:rPr>
            <w:noProof/>
            <w:webHidden/>
          </w:rPr>
          <w:fldChar w:fldCharType="begin"/>
        </w:r>
        <w:r>
          <w:rPr>
            <w:noProof/>
            <w:webHidden/>
          </w:rPr>
          <w:instrText xml:space="preserve"> PAGEREF _Toc175238048 \h </w:instrText>
        </w:r>
        <w:r>
          <w:rPr>
            <w:noProof/>
            <w:webHidden/>
          </w:rPr>
        </w:r>
        <w:r>
          <w:rPr>
            <w:noProof/>
            <w:webHidden/>
          </w:rPr>
          <w:fldChar w:fldCharType="separate"/>
        </w:r>
        <w:r w:rsidR="00CC1C38">
          <w:rPr>
            <w:noProof/>
            <w:webHidden/>
          </w:rPr>
          <w:t>94</w:t>
        </w:r>
        <w:r>
          <w:rPr>
            <w:noProof/>
            <w:webHidden/>
          </w:rPr>
          <w:fldChar w:fldCharType="end"/>
        </w:r>
      </w:hyperlink>
    </w:p>
    <w:p w14:paraId="4A0402E4" w14:textId="6ED6719F" w:rsidR="0081167A" w:rsidRDefault="0081167A">
      <w:pPr>
        <w:pStyle w:val="TOC4"/>
        <w:tabs>
          <w:tab w:val="right" w:leader="dot" w:pos="9016"/>
        </w:tabs>
        <w:rPr>
          <w:rFonts w:asciiTheme="minorHAnsi" w:eastAsiaTheme="minorEastAsia" w:hAnsiTheme="minorHAnsi"/>
          <w:noProof/>
          <w:sz w:val="22"/>
          <w:lang w:eastAsia="en-AU"/>
        </w:rPr>
      </w:pPr>
      <w:hyperlink w:anchor="_Toc175238049" w:history="1">
        <w:r w:rsidRPr="002D040A">
          <w:rPr>
            <w:rStyle w:val="Hyperlink"/>
            <w:noProof/>
          </w:rPr>
          <w:t>109.1—Subsequent hearings</w:t>
        </w:r>
        <w:r>
          <w:rPr>
            <w:noProof/>
            <w:webHidden/>
          </w:rPr>
          <w:tab/>
        </w:r>
        <w:r>
          <w:rPr>
            <w:noProof/>
            <w:webHidden/>
          </w:rPr>
          <w:fldChar w:fldCharType="begin"/>
        </w:r>
        <w:r>
          <w:rPr>
            <w:noProof/>
            <w:webHidden/>
          </w:rPr>
          <w:instrText xml:space="preserve"> PAGEREF _Toc175238049 \h </w:instrText>
        </w:r>
        <w:r>
          <w:rPr>
            <w:noProof/>
            <w:webHidden/>
          </w:rPr>
        </w:r>
        <w:r>
          <w:rPr>
            <w:noProof/>
            <w:webHidden/>
          </w:rPr>
          <w:fldChar w:fldCharType="separate"/>
        </w:r>
        <w:r w:rsidR="00CC1C38">
          <w:rPr>
            <w:noProof/>
            <w:webHidden/>
          </w:rPr>
          <w:t>94</w:t>
        </w:r>
        <w:r>
          <w:rPr>
            <w:noProof/>
            <w:webHidden/>
          </w:rPr>
          <w:fldChar w:fldCharType="end"/>
        </w:r>
      </w:hyperlink>
    </w:p>
    <w:p w14:paraId="16EFBAEC" w14:textId="10D94D25" w:rsidR="0081167A" w:rsidRDefault="0081167A">
      <w:pPr>
        <w:pStyle w:val="TOC4"/>
        <w:tabs>
          <w:tab w:val="right" w:leader="dot" w:pos="9016"/>
        </w:tabs>
        <w:rPr>
          <w:rFonts w:asciiTheme="minorHAnsi" w:eastAsiaTheme="minorEastAsia" w:hAnsiTheme="minorHAnsi"/>
          <w:noProof/>
          <w:sz w:val="22"/>
          <w:lang w:eastAsia="en-AU"/>
        </w:rPr>
      </w:pPr>
      <w:hyperlink w:anchor="_Toc175238050" w:history="1">
        <w:r w:rsidRPr="002D040A">
          <w:rPr>
            <w:rStyle w:val="Hyperlink"/>
            <w:noProof/>
          </w:rPr>
          <w:t>109.2—Final order</w:t>
        </w:r>
        <w:r>
          <w:rPr>
            <w:noProof/>
            <w:webHidden/>
          </w:rPr>
          <w:tab/>
        </w:r>
        <w:r>
          <w:rPr>
            <w:noProof/>
            <w:webHidden/>
          </w:rPr>
          <w:fldChar w:fldCharType="begin"/>
        </w:r>
        <w:r>
          <w:rPr>
            <w:noProof/>
            <w:webHidden/>
          </w:rPr>
          <w:instrText xml:space="preserve"> PAGEREF _Toc175238050 \h </w:instrText>
        </w:r>
        <w:r>
          <w:rPr>
            <w:noProof/>
            <w:webHidden/>
          </w:rPr>
        </w:r>
        <w:r>
          <w:rPr>
            <w:noProof/>
            <w:webHidden/>
          </w:rPr>
          <w:fldChar w:fldCharType="separate"/>
        </w:r>
        <w:r w:rsidR="00CC1C38">
          <w:rPr>
            <w:noProof/>
            <w:webHidden/>
          </w:rPr>
          <w:t>95</w:t>
        </w:r>
        <w:r>
          <w:rPr>
            <w:noProof/>
            <w:webHidden/>
          </w:rPr>
          <w:fldChar w:fldCharType="end"/>
        </w:r>
      </w:hyperlink>
    </w:p>
    <w:p w14:paraId="05E2BE43" w14:textId="43219108" w:rsidR="0081167A" w:rsidRDefault="0081167A">
      <w:pPr>
        <w:pStyle w:val="TOC3"/>
        <w:rPr>
          <w:rFonts w:asciiTheme="minorHAnsi" w:eastAsiaTheme="minorEastAsia" w:hAnsiTheme="minorHAnsi"/>
          <w:b w:val="0"/>
          <w:noProof/>
          <w:sz w:val="22"/>
          <w:lang w:eastAsia="en-AU"/>
        </w:rPr>
      </w:pPr>
      <w:hyperlink w:anchor="_Toc175238051" w:history="1">
        <w:r w:rsidRPr="002D040A">
          <w:rPr>
            <w:rStyle w:val="Hyperlink"/>
            <w:noProof/>
          </w:rPr>
          <w:t>Division 5—</w:t>
        </w:r>
        <w:r w:rsidRPr="002D040A">
          <w:rPr>
            <w:rStyle w:val="Hyperlink"/>
            <w:rFonts w:cs="Times New Roman"/>
            <w:noProof/>
          </w:rPr>
          <w:t>Variation and revocation</w:t>
        </w:r>
        <w:r>
          <w:rPr>
            <w:noProof/>
            <w:webHidden/>
          </w:rPr>
          <w:tab/>
        </w:r>
        <w:r>
          <w:rPr>
            <w:noProof/>
            <w:webHidden/>
          </w:rPr>
          <w:fldChar w:fldCharType="begin"/>
        </w:r>
        <w:r>
          <w:rPr>
            <w:noProof/>
            <w:webHidden/>
          </w:rPr>
          <w:instrText xml:space="preserve"> PAGEREF _Toc175238051 \h </w:instrText>
        </w:r>
        <w:r>
          <w:rPr>
            <w:noProof/>
            <w:webHidden/>
          </w:rPr>
        </w:r>
        <w:r>
          <w:rPr>
            <w:noProof/>
            <w:webHidden/>
          </w:rPr>
          <w:fldChar w:fldCharType="separate"/>
        </w:r>
        <w:r w:rsidR="00CC1C38">
          <w:rPr>
            <w:noProof/>
            <w:webHidden/>
          </w:rPr>
          <w:t>95</w:t>
        </w:r>
        <w:r>
          <w:rPr>
            <w:noProof/>
            <w:webHidden/>
          </w:rPr>
          <w:fldChar w:fldCharType="end"/>
        </w:r>
      </w:hyperlink>
    </w:p>
    <w:p w14:paraId="66A9D19A" w14:textId="3298D8DE" w:rsidR="0081167A" w:rsidRDefault="0081167A">
      <w:pPr>
        <w:pStyle w:val="TOC4"/>
        <w:tabs>
          <w:tab w:val="right" w:leader="dot" w:pos="9016"/>
        </w:tabs>
        <w:rPr>
          <w:rFonts w:asciiTheme="minorHAnsi" w:eastAsiaTheme="minorEastAsia" w:hAnsiTheme="minorHAnsi"/>
          <w:noProof/>
          <w:sz w:val="22"/>
          <w:lang w:eastAsia="en-AU"/>
        </w:rPr>
      </w:pPr>
      <w:hyperlink w:anchor="_Toc175238052" w:history="1">
        <w:r w:rsidRPr="002D040A">
          <w:rPr>
            <w:rStyle w:val="Hyperlink"/>
            <w:noProof/>
          </w:rPr>
          <w:t>110.1—Application</w:t>
        </w:r>
        <w:r>
          <w:rPr>
            <w:noProof/>
            <w:webHidden/>
          </w:rPr>
          <w:tab/>
        </w:r>
        <w:r>
          <w:rPr>
            <w:noProof/>
            <w:webHidden/>
          </w:rPr>
          <w:fldChar w:fldCharType="begin"/>
        </w:r>
        <w:r>
          <w:rPr>
            <w:noProof/>
            <w:webHidden/>
          </w:rPr>
          <w:instrText xml:space="preserve"> PAGEREF _Toc175238052 \h </w:instrText>
        </w:r>
        <w:r>
          <w:rPr>
            <w:noProof/>
            <w:webHidden/>
          </w:rPr>
        </w:r>
        <w:r>
          <w:rPr>
            <w:noProof/>
            <w:webHidden/>
          </w:rPr>
          <w:fldChar w:fldCharType="separate"/>
        </w:r>
        <w:r w:rsidR="00CC1C38">
          <w:rPr>
            <w:noProof/>
            <w:webHidden/>
          </w:rPr>
          <w:t>95</w:t>
        </w:r>
        <w:r>
          <w:rPr>
            <w:noProof/>
            <w:webHidden/>
          </w:rPr>
          <w:fldChar w:fldCharType="end"/>
        </w:r>
      </w:hyperlink>
    </w:p>
    <w:p w14:paraId="1BDAE2CE" w14:textId="0CFC0904" w:rsidR="0081167A" w:rsidRDefault="0081167A">
      <w:pPr>
        <w:pStyle w:val="TOC4"/>
        <w:tabs>
          <w:tab w:val="right" w:leader="dot" w:pos="9016"/>
        </w:tabs>
        <w:rPr>
          <w:rFonts w:asciiTheme="minorHAnsi" w:eastAsiaTheme="minorEastAsia" w:hAnsiTheme="minorHAnsi"/>
          <w:noProof/>
          <w:sz w:val="22"/>
          <w:lang w:eastAsia="en-AU"/>
        </w:rPr>
      </w:pPr>
      <w:hyperlink w:anchor="_Toc175238053" w:history="1">
        <w:r w:rsidRPr="002D040A">
          <w:rPr>
            <w:rStyle w:val="Hyperlink"/>
            <w:noProof/>
          </w:rPr>
          <w:t>110.2—Application when leave required</w:t>
        </w:r>
        <w:r>
          <w:rPr>
            <w:noProof/>
            <w:webHidden/>
          </w:rPr>
          <w:tab/>
        </w:r>
        <w:r>
          <w:rPr>
            <w:noProof/>
            <w:webHidden/>
          </w:rPr>
          <w:fldChar w:fldCharType="begin"/>
        </w:r>
        <w:r>
          <w:rPr>
            <w:noProof/>
            <w:webHidden/>
          </w:rPr>
          <w:instrText xml:space="preserve"> PAGEREF _Toc175238053 \h </w:instrText>
        </w:r>
        <w:r>
          <w:rPr>
            <w:noProof/>
            <w:webHidden/>
          </w:rPr>
        </w:r>
        <w:r>
          <w:rPr>
            <w:noProof/>
            <w:webHidden/>
          </w:rPr>
          <w:fldChar w:fldCharType="separate"/>
        </w:r>
        <w:r w:rsidR="00CC1C38">
          <w:rPr>
            <w:noProof/>
            <w:webHidden/>
          </w:rPr>
          <w:t>95</w:t>
        </w:r>
        <w:r>
          <w:rPr>
            <w:noProof/>
            <w:webHidden/>
          </w:rPr>
          <w:fldChar w:fldCharType="end"/>
        </w:r>
      </w:hyperlink>
    </w:p>
    <w:p w14:paraId="373BB4DB" w14:textId="6561D749" w:rsidR="0081167A" w:rsidRDefault="0081167A">
      <w:pPr>
        <w:pStyle w:val="TOC4"/>
        <w:tabs>
          <w:tab w:val="right" w:leader="dot" w:pos="9016"/>
        </w:tabs>
        <w:rPr>
          <w:rFonts w:asciiTheme="minorHAnsi" w:eastAsiaTheme="minorEastAsia" w:hAnsiTheme="minorHAnsi"/>
          <w:noProof/>
          <w:sz w:val="22"/>
          <w:lang w:eastAsia="en-AU"/>
        </w:rPr>
      </w:pPr>
      <w:hyperlink w:anchor="_Toc175238054" w:history="1">
        <w:r w:rsidRPr="002D040A">
          <w:rPr>
            <w:rStyle w:val="Hyperlink"/>
            <w:noProof/>
          </w:rPr>
          <w:t>110.3—Variation or revocation</w:t>
        </w:r>
        <w:r>
          <w:rPr>
            <w:noProof/>
            <w:webHidden/>
          </w:rPr>
          <w:tab/>
        </w:r>
        <w:r>
          <w:rPr>
            <w:noProof/>
            <w:webHidden/>
          </w:rPr>
          <w:fldChar w:fldCharType="begin"/>
        </w:r>
        <w:r>
          <w:rPr>
            <w:noProof/>
            <w:webHidden/>
          </w:rPr>
          <w:instrText xml:space="preserve"> PAGEREF _Toc175238054 \h </w:instrText>
        </w:r>
        <w:r>
          <w:rPr>
            <w:noProof/>
            <w:webHidden/>
          </w:rPr>
        </w:r>
        <w:r>
          <w:rPr>
            <w:noProof/>
            <w:webHidden/>
          </w:rPr>
          <w:fldChar w:fldCharType="separate"/>
        </w:r>
        <w:r w:rsidR="00CC1C38">
          <w:rPr>
            <w:noProof/>
            <w:webHidden/>
          </w:rPr>
          <w:t>96</w:t>
        </w:r>
        <w:r>
          <w:rPr>
            <w:noProof/>
            <w:webHidden/>
          </w:rPr>
          <w:fldChar w:fldCharType="end"/>
        </w:r>
      </w:hyperlink>
    </w:p>
    <w:p w14:paraId="0895FBFF" w14:textId="3A39413B"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055" w:history="1">
        <w:r w:rsidRPr="002D040A">
          <w:rPr>
            <w:rStyle w:val="Hyperlink"/>
            <w:noProof/>
          </w:rPr>
          <w:t>Part 10—Registered child sex offender reporting orders</w:t>
        </w:r>
        <w:r>
          <w:rPr>
            <w:noProof/>
            <w:webHidden/>
          </w:rPr>
          <w:tab/>
        </w:r>
        <w:r>
          <w:rPr>
            <w:noProof/>
            <w:webHidden/>
          </w:rPr>
          <w:fldChar w:fldCharType="begin"/>
        </w:r>
        <w:r>
          <w:rPr>
            <w:noProof/>
            <w:webHidden/>
          </w:rPr>
          <w:instrText xml:space="preserve"> PAGEREF _Toc175238055 \h </w:instrText>
        </w:r>
        <w:r>
          <w:rPr>
            <w:noProof/>
            <w:webHidden/>
          </w:rPr>
        </w:r>
        <w:r>
          <w:rPr>
            <w:noProof/>
            <w:webHidden/>
          </w:rPr>
          <w:fldChar w:fldCharType="separate"/>
        </w:r>
        <w:r w:rsidR="00CC1C38">
          <w:rPr>
            <w:noProof/>
            <w:webHidden/>
          </w:rPr>
          <w:t>96</w:t>
        </w:r>
        <w:r>
          <w:rPr>
            <w:noProof/>
            <w:webHidden/>
          </w:rPr>
          <w:fldChar w:fldCharType="end"/>
        </w:r>
      </w:hyperlink>
    </w:p>
    <w:p w14:paraId="7CF10F38" w14:textId="2501A72C" w:rsidR="0081167A" w:rsidRDefault="0081167A">
      <w:pPr>
        <w:pStyle w:val="TOC3"/>
        <w:rPr>
          <w:rFonts w:asciiTheme="minorHAnsi" w:eastAsiaTheme="minorEastAsia" w:hAnsiTheme="minorHAnsi"/>
          <w:b w:val="0"/>
          <w:noProof/>
          <w:sz w:val="22"/>
          <w:lang w:eastAsia="en-AU"/>
        </w:rPr>
      </w:pPr>
      <w:hyperlink w:anchor="_Toc175238056"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_Toc175238056 \h </w:instrText>
        </w:r>
        <w:r>
          <w:rPr>
            <w:noProof/>
            <w:webHidden/>
          </w:rPr>
        </w:r>
        <w:r>
          <w:rPr>
            <w:noProof/>
            <w:webHidden/>
          </w:rPr>
          <w:fldChar w:fldCharType="separate"/>
        </w:r>
        <w:r w:rsidR="00CC1C38">
          <w:rPr>
            <w:noProof/>
            <w:webHidden/>
          </w:rPr>
          <w:t>96</w:t>
        </w:r>
        <w:r>
          <w:rPr>
            <w:noProof/>
            <w:webHidden/>
          </w:rPr>
          <w:fldChar w:fldCharType="end"/>
        </w:r>
      </w:hyperlink>
    </w:p>
    <w:p w14:paraId="46E1D047" w14:textId="31EA6FB9" w:rsidR="0081167A" w:rsidRDefault="0081167A">
      <w:pPr>
        <w:pStyle w:val="TOC4"/>
        <w:tabs>
          <w:tab w:val="right" w:leader="dot" w:pos="9016"/>
        </w:tabs>
        <w:rPr>
          <w:rFonts w:asciiTheme="minorHAnsi" w:eastAsiaTheme="minorEastAsia" w:hAnsiTheme="minorHAnsi"/>
          <w:noProof/>
          <w:sz w:val="22"/>
          <w:lang w:eastAsia="en-AU"/>
        </w:rPr>
      </w:pPr>
      <w:hyperlink w:anchor="_Toc175238057" w:history="1">
        <w:r w:rsidRPr="002D040A">
          <w:rPr>
            <w:rStyle w:val="Hyperlink"/>
            <w:noProof/>
          </w:rPr>
          <w:t>116.1—Scope of Part</w:t>
        </w:r>
        <w:r>
          <w:rPr>
            <w:noProof/>
            <w:webHidden/>
          </w:rPr>
          <w:tab/>
        </w:r>
        <w:r>
          <w:rPr>
            <w:noProof/>
            <w:webHidden/>
          </w:rPr>
          <w:fldChar w:fldCharType="begin"/>
        </w:r>
        <w:r>
          <w:rPr>
            <w:noProof/>
            <w:webHidden/>
          </w:rPr>
          <w:instrText xml:space="preserve"> PAGEREF _Toc175238057 \h </w:instrText>
        </w:r>
        <w:r>
          <w:rPr>
            <w:noProof/>
            <w:webHidden/>
          </w:rPr>
        </w:r>
        <w:r>
          <w:rPr>
            <w:noProof/>
            <w:webHidden/>
          </w:rPr>
          <w:fldChar w:fldCharType="separate"/>
        </w:r>
        <w:r w:rsidR="00CC1C38">
          <w:rPr>
            <w:noProof/>
            <w:webHidden/>
          </w:rPr>
          <w:t>96</w:t>
        </w:r>
        <w:r>
          <w:rPr>
            <w:noProof/>
            <w:webHidden/>
          </w:rPr>
          <w:fldChar w:fldCharType="end"/>
        </w:r>
      </w:hyperlink>
    </w:p>
    <w:p w14:paraId="60001439" w14:textId="1537A54F" w:rsidR="0081167A" w:rsidRDefault="0081167A">
      <w:pPr>
        <w:pStyle w:val="TOC4"/>
        <w:tabs>
          <w:tab w:val="right" w:leader="dot" w:pos="9016"/>
        </w:tabs>
        <w:rPr>
          <w:rFonts w:asciiTheme="minorHAnsi" w:eastAsiaTheme="minorEastAsia" w:hAnsiTheme="minorHAnsi"/>
          <w:noProof/>
          <w:sz w:val="22"/>
          <w:lang w:eastAsia="en-AU"/>
        </w:rPr>
      </w:pPr>
      <w:hyperlink w:anchor="_Toc175238058" w:history="1">
        <w:r w:rsidRPr="002D040A">
          <w:rPr>
            <w:rStyle w:val="Hyperlink"/>
            <w:noProof/>
          </w:rPr>
          <w:t>116.2—Definitions</w:t>
        </w:r>
        <w:r>
          <w:rPr>
            <w:noProof/>
            <w:webHidden/>
          </w:rPr>
          <w:tab/>
        </w:r>
        <w:r>
          <w:rPr>
            <w:noProof/>
            <w:webHidden/>
          </w:rPr>
          <w:fldChar w:fldCharType="begin"/>
        </w:r>
        <w:r>
          <w:rPr>
            <w:noProof/>
            <w:webHidden/>
          </w:rPr>
          <w:instrText xml:space="preserve"> PAGEREF _Toc175238058 \h </w:instrText>
        </w:r>
        <w:r>
          <w:rPr>
            <w:noProof/>
            <w:webHidden/>
          </w:rPr>
        </w:r>
        <w:r>
          <w:rPr>
            <w:noProof/>
            <w:webHidden/>
          </w:rPr>
          <w:fldChar w:fldCharType="separate"/>
        </w:r>
        <w:r w:rsidR="00CC1C38">
          <w:rPr>
            <w:noProof/>
            <w:webHidden/>
          </w:rPr>
          <w:t>96</w:t>
        </w:r>
        <w:r>
          <w:rPr>
            <w:noProof/>
            <w:webHidden/>
          </w:rPr>
          <w:fldChar w:fldCharType="end"/>
        </w:r>
      </w:hyperlink>
    </w:p>
    <w:p w14:paraId="7E14C624" w14:textId="724B6460" w:rsidR="0081167A" w:rsidRDefault="0081167A">
      <w:pPr>
        <w:pStyle w:val="TOC3"/>
        <w:rPr>
          <w:rFonts w:asciiTheme="minorHAnsi" w:eastAsiaTheme="minorEastAsia" w:hAnsiTheme="minorHAnsi"/>
          <w:b w:val="0"/>
          <w:noProof/>
          <w:sz w:val="22"/>
          <w:lang w:eastAsia="en-AU"/>
        </w:rPr>
      </w:pPr>
      <w:hyperlink w:anchor="_Toc175238059" w:history="1">
        <w:r w:rsidRPr="002D040A">
          <w:rPr>
            <w:rStyle w:val="Hyperlink"/>
            <w:noProof/>
          </w:rPr>
          <w:t>Division 2—Child sex offender registration order</w:t>
        </w:r>
        <w:r>
          <w:rPr>
            <w:noProof/>
            <w:webHidden/>
          </w:rPr>
          <w:tab/>
        </w:r>
        <w:r>
          <w:rPr>
            <w:noProof/>
            <w:webHidden/>
          </w:rPr>
          <w:fldChar w:fldCharType="begin"/>
        </w:r>
        <w:r>
          <w:rPr>
            <w:noProof/>
            <w:webHidden/>
          </w:rPr>
          <w:instrText xml:space="preserve"> PAGEREF _Toc175238059 \h </w:instrText>
        </w:r>
        <w:r>
          <w:rPr>
            <w:noProof/>
            <w:webHidden/>
          </w:rPr>
        </w:r>
        <w:r>
          <w:rPr>
            <w:noProof/>
            <w:webHidden/>
          </w:rPr>
          <w:fldChar w:fldCharType="separate"/>
        </w:r>
        <w:r w:rsidR="00CC1C38">
          <w:rPr>
            <w:noProof/>
            <w:webHidden/>
          </w:rPr>
          <w:t>97</w:t>
        </w:r>
        <w:r>
          <w:rPr>
            <w:noProof/>
            <w:webHidden/>
          </w:rPr>
          <w:fldChar w:fldCharType="end"/>
        </w:r>
      </w:hyperlink>
    </w:p>
    <w:p w14:paraId="7E024172" w14:textId="05EB5554" w:rsidR="0081167A" w:rsidRDefault="0081167A">
      <w:pPr>
        <w:pStyle w:val="TOC4"/>
        <w:tabs>
          <w:tab w:val="right" w:leader="dot" w:pos="9016"/>
        </w:tabs>
        <w:rPr>
          <w:rFonts w:asciiTheme="minorHAnsi" w:eastAsiaTheme="minorEastAsia" w:hAnsiTheme="minorHAnsi"/>
          <w:noProof/>
          <w:sz w:val="22"/>
          <w:lang w:eastAsia="en-AU"/>
        </w:rPr>
      </w:pPr>
      <w:hyperlink w:anchor="_Toc175238060" w:history="1">
        <w:r w:rsidRPr="002D040A">
          <w:rPr>
            <w:rStyle w:val="Hyperlink"/>
            <w:noProof/>
          </w:rPr>
          <w:t>117.1—Application and order: Magistrates Court</w:t>
        </w:r>
        <w:r>
          <w:rPr>
            <w:noProof/>
            <w:webHidden/>
          </w:rPr>
          <w:tab/>
        </w:r>
        <w:r>
          <w:rPr>
            <w:noProof/>
            <w:webHidden/>
          </w:rPr>
          <w:fldChar w:fldCharType="begin"/>
        </w:r>
        <w:r>
          <w:rPr>
            <w:noProof/>
            <w:webHidden/>
          </w:rPr>
          <w:instrText xml:space="preserve"> PAGEREF _Toc175238060 \h </w:instrText>
        </w:r>
        <w:r>
          <w:rPr>
            <w:noProof/>
            <w:webHidden/>
          </w:rPr>
        </w:r>
        <w:r>
          <w:rPr>
            <w:noProof/>
            <w:webHidden/>
          </w:rPr>
          <w:fldChar w:fldCharType="separate"/>
        </w:r>
        <w:r w:rsidR="00CC1C38">
          <w:rPr>
            <w:noProof/>
            <w:webHidden/>
          </w:rPr>
          <w:t>97</w:t>
        </w:r>
        <w:r>
          <w:rPr>
            <w:noProof/>
            <w:webHidden/>
          </w:rPr>
          <w:fldChar w:fldCharType="end"/>
        </w:r>
      </w:hyperlink>
    </w:p>
    <w:p w14:paraId="3795A1AF" w14:textId="02324A49" w:rsidR="0081167A" w:rsidRDefault="0081167A">
      <w:pPr>
        <w:pStyle w:val="TOC4"/>
        <w:tabs>
          <w:tab w:val="right" w:leader="dot" w:pos="9016"/>
        </w:tabs>
        <w:rPr>
          <w:rFonts w:asciiTheme="minorHAnsi" w:eastAsiaTheme="minorEastAsia" w:hAnsiTheme="minorHAnsi"/>
          <w:noProof/>
          <w:sz w:val="22"/>
          <w:lang w:eastAsia="en-AU"/>
        </w:rPr>
      </w:pPr>
      <w:hyperlink w:anchor="_Toc175238061" w:history="1">
        <w:r w:rsidRPr="002D040A">
          <w:rPr>
            <w:rStyle w:val="Hyperlink"/>
            <w:noProof/>
          </w:rPr>
          <w:t>117.2—Appeal against registration order: Supreme Court</w:t>
        </w:r>
        <w:r>
          <w:rPr>
            <w:noProof/>
            <w:webHidden/>
          </w:rPr>
          <w:tab/>
        </w:r>
        <w:r>
          <w:rPr>
            <w:noProof/>
            <w:webHidden/>
          </w:rPr>
          <w:fldChar w:fldCharType="begin"/>
        </w:r>
        <w:r>
          <w:rPr>
            <w:noProof/>
            <w:webHidden/>
          </w:rPr>
          <w:instrText xml:space="preserve"> PAGEREF _Toc175238061 \h </w:instrText>
        </w:r>
        <w:r>
          <w:rPr>
            <w:noProof/>
            <w:webHidden/>
          </w:rPr>
        </w:r>
        <w:r>
          <w:rPr>
            <w:noProof/>
            <w:webHidden/>
          </w:rPr>
          <w:fldChar w:fldCharType="separate"/>
        </w:r>
        <w:r w:rsidR="00CC1C38">
          <w:rPr>
            <w:noProof/>
            <w:webHidden/>
          </w:rPr>
          <w:t>97</w:t>
        </w:r>
        <w:r>
          <w:rPr>
            <w:noProof/>
            <w:webHidden/>
          </w:rPr>
          <w:fldChar w:fldCharType="end"/>
        </w:r>
      </w:hyperlink>
    </w:p>
    <w:p w14:paraId="02688660" w14:textId="068C28A2" w:rsidR="0081167A" w:rsidRDefault="0081167A">
      <w:pPr>
        <w:pStyle w:val="TOC3"/>
        <w:rPr>
          <w:rFonts w:asciiTheme="minorHAnsi" w:eastAsiaTheme="minorEastAsia" w:hAnsiTheme="minorHAnsi"/>
          <w:b w:val="0"/>
          <w:noProof/>
          <w:sz w:val="22"/>
          <w:lang w:eastAsia="en-AU"/>
        </w:rPr>
      </w:pPr>
      <w:hyperlink w:anchor="_Toc175238062" w:history="1">
        <w:r w:rsidRPr="002D040A">
          <w:rPr>
            <w:rStyle w:val="Hyperlink"/>
            <w:noProof/>
          </w:rPr>
          <w:t>Division 3—Serious registrable offender declarations</w:t>
        </w:r>
        <w:r>
          <w:rPr>
            <w:noProof/>
            <w:webHidden/>
          </w:rPr>
          <w:tab/>
        </w:r>
        <w:r>
          <w:rPr>
            <w:noProof/>
            <w:webHidden/>
          </w:rPr>
          <w:fldChar w:fldCharType="begin"/>
        </w:r>
        <w:r>
          <w:rPr>
            <w:noProof/>
            <w:webHidden/>
          </w:rPr>
          <w:instrText xml:space="preserve"> PAGEREF _Toc175238062 \h </w:instrText>
        </w:r>
        <w:r>
          <w:rPr>
            <w:noProof/>
            <w:webHidden/>
          </w:rPr>
        </w:r>
        <w:r>
          <w:rPr>
            <w:noProof/>
            <w:webHidden/>
          </w:rPr>
          <w:fldChar w:fldCharType="separate"/>
        </w:r>
        <w:r w:rsidR="00CC1C38">
          <w:rPr>
            <w:noProof/>
            <w:webHidden/>
          </w:rPr>
          <w:t>97</w:t>
        </w:r>
        <w:r>
          <w:rPr>
            <w:noProof/>
            <w:webHidden/>
          </w:rPr>
          <w:fldChar w:fldCharType="end"/>
        </w:r>
      </w:hyperlink>
    </w:p>
    <w:p w14:paraId="7EF7D581" w14:textId="68AAF408" w:rsidR="0081167A" w:rsidRDefault="0081167A">
      <w:pPr>
        <w:pStyle w:val="TOC4"/>
        <w:tabs>
          <w:tab w:val="right" w:leader="dot" w:pos="9016"/>
        </w:tabs>
        <w:rPr>
          <w:rFonts w:asciiTheme="minorHAnsi" w:eastAsiaTheme="minorEastAsia" w:hAnsiTheme="minorHAnsi"/>
          <w:noProof/>
          <w:sz w:val="22"/>
          <w:lang w:eastAsia="en-AU"/>
        </w:rPr>
      </w:pPr>
      <w:hyperlink w:anchor="_Toc175238063" w:history="1">
        <w:r w:rsidRPr="002D040A">
          <w:rPr>
            <w:rStyle w:val="Hyperlink"/>
            <w:noProof/>
          </w:rPr>
          <w:t>118.1—Appeal against declaration: District Court</w:t>
        </w:r>
        <w:r>
          <w:rPr>
            <w:noProof/>
            <w:webHidden/>
          </w:rPr>
          <w:tab/>
        </w:r>
        <w:r>
          <w:rPr>
            <w:noProof/>
            <w:webHidden/>
          </w:rPr>
          <w:fldChar w:fldCharType="begin"/>
        </w:r>
        <w:r>
          <w:rPr>
            <w:noProof/>
            <w:webHidden/>
          </w:rPr>
          <w:instrText xml:space="preserve"> PAGEREF _Toc175238063 \h </w:instrText>
        </w:r>
        <w:r>
          <w:rPr>
            <w:noProof/>
            <w:webHidden/>
          </w:rPr>
        </w:r>
        <w:r>
          <w:rPr>
            <w:noProof/>
            <w:webHidden/>
          </w:rPr>
          <w:fldChar w:fldCharType="separate"/>
        </w:r>
        <w:r w:rsidR="00CC1C38">
          <w:rPr>
            <w:noProof/>
            <w:webHidden/>
          </w:rPr>
          <w:t>97</w:t>
        </w:r>
        <w:r>
          <w:rPr>
            <w:noProof/>
            <w:webHidden/>
          </w:rPr>
          <w:fldChar w:fldCharType="end"/>
        </w:r>
      </w:hyperlink>
    </w:p>
    <w:p w14:paraId="04C6C4C2" w14:textId="7A152B41" w:rsidR="0081167A" w:rsidRDefault="0081167A">
      <w:pPr>
        <w:pStyle w:val="TOC4"/>
        <w:tabs>
          <w:tab w:val="right" w:leader="dot" w:pos="9016"/>
        </w:tabs>
        <w:rPr>
          <w:rFonts w:asciiTheme="minorHAnsi" w:eastAsiaTheme="minorEastAsia" w:hAnsiTheme="minorHAnsi"/>
          <w:noProof/>
          <w:sz w:val="22"/>
          <w:lang w:eastAsia="en-AU"/>
        </w:rPr>
      </w:pPr>
      <w:hyperlink w:anchor="_Toc175238064" w:history="1">
        <w:r w:rsidRPr="002D040A">
          <w:rPr>
            <w:rStyle w:val="Hyperlink"/>
            <w:noProof/>
          </w:rPr>
          <w:t>118.2—Application for additional reporting requirements: Magistrates Court</w:t>
        </w:r>
        <w:r>
          <w:rPr>
            <w:noProof/>
            <w:webHidden/>
          </w:rPr>
          <w:tab/>
        </w:r>
        <w:r>
          <w:rPr>
            <w:noProof/>
            <w:webHidden/>
          </w:rPr>
          <w:fldChar w:fldCharType="begin"/>
        </w:r>
        <w:r>
          <w:rPr>
            <w:noProof/>
            <w:webHidden/>
          </w:rPr>
          <w:instrText xml:space="preserve"> PAGEREF _Toc175238064 \h </w:instrText>
        </w:r>
        <w:r>
          <w:rPr>
            <w:noProof/>
            <w:webHidden/>
          </w:rPr>
        </w:r>
        <w:r>
          <w:rPr>
            <w:noProof/>
            <w:webHidden/>
          </w:rPr>
          <w:fldChar w:fldCharType="separate"/>
        </w:r>
        <w:r w:rsidR="00CC1C38">
          <w:rPr>
            <w:noProof/>
            <w:webHidden/>
          </w:rPr>
          <w:t>98</w:t>
        </w:r>
        <w:r>
          <w:rPr>
            <w:noProof/>
            <w:webHidden/>
          </w:rPr>
          <w:fldChar w:fldCharType="end"/>
        </w:r>
      </w:hyperlink>
    </w:p>
    <w:p w14:paraId="5876F980" w14:textId="6495474B" w:rsidR="0081167A" w:rsidRDefault="0081167A">
      <w:pPr>
        <w:pStyle w:val="TOC4"/>
        <w:tabs>
          <w:tab w:val="right" w:leader="dot" w:pos="9016"/>
        </w:tabs>
        <w:rPr>
          <w:rFonts w:asciiTheme="minorHAnsi" w:eastAsiaTheme="minorEastAsia" w:hAnsiTheme="minorHAnsi"/>
          <w:noProof/>
          <w:sz w:val="22"/>
          <w:lang w:eastAsia="en-AU"/>
        </w:rPr>
      </w:pPr>
      <w:hyperlink w:anchor="_Toc175238065" w:history="1">
        <w:r w:rsidRPr="002D040A">
          <w:rPr>
            <w:rStyle w:val="Hyperlink"/>
            <w:noProof/>
          </w:rPr>
          <w:t>118.3—Application to vary or revoke order: Magistrates Court</w:t>
        </w:r>
        <w:r>
          <w:rPr>
            <w:noProof/>
            <w:webHidden/>
          </w:rPr>
          <w:tab/>
        </w:r>
        <w:r>
          <w:rPr>
            <w:noProof/>
            <w:webHidden/>
          </w:rPr>
          <w:fldChar w:fldCharType="begin"/>
        </w:r>
        <w:r>
          <w:rPr>
            <w:noProof/>
            <w:webHidden/>
          </w:rPr>
          <w:instrText xml:space="preserve"> PAGEREF _Toc175238065 \h </w:instrText>
        </w:r>
        <w:r>
          <w:rPr>
            <w:noProof/>
            <w:webHidden/>
          </w:rPr>
        </w:r>
        <w:r>
          <w:rPr>
            <w:noProof/>
            <w:webHidden/>
          </w:rPr>
          <w:fldChar w:fldCharType="separate"/>
        </w:r>
        <w:r w:rsidR="00CC1C38">
          <w:rPr>
            <w:noProof/>
            <w:webHidden/>
          </w:rPr>
          <w:t>98</w:t>
        </w:r>
        <w:r>
          <w:rPr>
            <w:noProof/>
            <w:webHidden/>
          </w:rPr>
          <w:fldChar w:fldCharType="end"/>
        </w:r>
      </w:hyperlink>
    </w:p>
    <w:p w14:paraId="674E9816" w14:textId="314CAFF6" w:rsidR="0081167A" w:rsidRDefault="0081167A">
      <w:pPr>
        <w:pStyle w:val="TOC3"/>
        <w:rPr>
          <w:rFonts w:asciiTheme="minorHAnsi" w:eastAsiaTheme="minorEastAsia" w:hAnsiTheme="minorHAnsi"/>
          <w:b w:val="0"/>
          <w:noProof/>
          <w:sz w:val="22"/>
          <w:lang w:eastAsia="en-AU"/>
        </w:rPr>
      </w:pPr>
      <w:hyperlink w:anchor="_Toc175238066" w:history="1">
        <w:r w:rsidRPr="002D040A">
          <w:rPr>
            <w:rStyle w:val="Hyperlink"/>
            <w:noProof/>
          </w:rPr>
          <w:t>Division 4—Suspension of reporting obligations: Supreme Court</w:t>
        </w:r>
        <w:r>
          <w:rPr>
            <w:noProof/>
            <w:webHidden/>
          </w:rPr>
          <w:tab/>
        </w:r>
        <w:r>
          <w:rPr>
            <w:noProof/>
            <w:webHidden/>
          </w:rPr>
          <w:fldChar w:fldCharType="begin"/>
        </w:r>
        <w:r>
          <w:rPr>
            <w:noProof/>
            <w:webHidden/>
          </w:rPr>
          <w:instrText xml:space="preserve"> PAGEREF _Toc175238066 \h </w:instrText>
        </w:r>
        <w:r>
          <w:rPr>
            <w:noProof/>
            <w:webHidden/>
          </w:rPr>
        </w:r>
        <w:r>
          <w:rPr>
            <w:noProof/>
            <w:webHidden/>
          </w:rPr>
          <w:fldChar w:fldCharType="separate"/>
        </w:r>
        <w:r w:rsidR="00CC1C38">
          <w:rPr>
            <w:noProof/>
            <w:webHidden/>
          </w:rPr>
          <w:t>98</w:t>
        </w:r>
        <w:r>
          <w:rPr>
            <w:noProof/>
            <w:webHidden/>
          </w:rPr>
          <w:fldChar w:fldCharType="end"/>
        </w:r>
      </w:hyperlink>
    </w:p>
    <w:p w14:paraId="4D2D761C" w14:textId="40C50448" w:rsidR="0081167A" w:rsidRDefault="0081167A">
      <w:pPr>
        <w:pStyle w:val="TOC4"/>
        <w:tabs>
          <w:tab w:val="right" w:leader="dot" w:pos="9016"/>
        </w:tabs>
        <w:rPr>
          <w:rFonts w:asciiTheme="minorHAnsi" w:eastAsiaTheme="minorEastAsia" w:hAnsiTheme="minorHAnsi"/>
          <w:noProof/>
          <w:sz w:val="22"/>
          <w:lang w:eastAsia="en-AU"/>
        </w:rPr>
      </w:pPr>
      <w:hyperlink w:anchor="_Toc175238067" w:history="1">
        <w:r w:rsidRPr="002D040A">
          <w:rPr>
            <w:rStyle w:val="Hyperlink"/>
            <w:noProof/>
          </w:rPr>
          <w:t>119.1—Application and order</w:t>
        </w:r>
        <w:r>
          <w:rPr>
            <w:noProof/>
            <w:webHidden/>
          </w:rPr>
          <w:tab/>
        </w:r>
        <w:r>
          <w:rPr>
            <w:noProof/>
            <w:webHidden/>
          </w:rPr>
          <w:fldChar w:fldCharType="begin"/>
        </w:r>
        <w:r>
          <w:rPr>
            <w:noProof/>
            <w:webHidden/>
          </w:rPr>
          <w:instrText xml:space="preserve"> PAGEREF _Toc175238067 \h </w:instrText>
        </w:r>
        <w:r>
          <w:rPr>
            <w:noProof/>
            <w:webHidden/>
          </w:rPr>
        </w:r>
        <w:r>
          <w:rPr>
            <w:noProof/>
            <w:webHidden/>
          </w:rPr>
          <w:fldChar w:fldCharType="separate"/>
        </w:r>
        <w:r w:rsidR="00CC1C38">
          <w:rPr>
            <w:noProof/>
            <w:webHidden/>
          </w:rPr>
          <w:t>98</w:t>
        </w:r>
        <w:r>
          <w:rPr>
            <w:noProof/>
            <w:webHidden/>
          </w:rPr>
          <w:fldChar w:fldCharType="end"/>
        </w:r>
      </w:hyperlink>
    </w:p>
    <w:p w14:paraId="6418DC26" w14:textId="3C77A7A6"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068" w:history="1">
        <w:r w:rsidRPr="002D040A">
          <w:rPr>
            <w:rStyle w:val="Hyperlink"/>
            <w:noProof/>
          </w:rPr>
          <w:t>Part 11—Restraining orders: Magistrates and Youth Courts</w:t>
        </w:r>
        <w:r>
          <w:rPr>
            <w:noProof/>
            <w:webHidden/>
          </w:rPr>
          <w:tab/>
        </w:r>
        <w:r>
          <w:rPr>
            <w:noProof/>
            <w:webHidden/>
          </w:rPr>
          <w:fldChar w:fldCharType="begin"/>
        </w:r>
        <w:r>
          <w:rPr>
            <w:noProof/>
            <w:webHidden/>
          </w:rPr>
          <w:instrText xml:space="preserve"> PAGEREF _Toc175238068 \h </w:instrText>
        </w:r>
        <w:r>
          <w:rPr>
            <w:noProof/>
            <w:webHidden/>
          </w:rPr>
        </w:r>
        <w:r>
          <w:rPr>
            <w:noProof/>
            <w:webHidden/>
          </w:rPr>
          <w:fldChar w:fldCharType="separate"/>
        </w:r>
        <w:r w:rsidR="00CC1C38">
          <w:rPr>
            <w:noProof/>
            <w:webHidden/>
          </w:rPr>
          <w:t>99</w:t>
        </w:r>
        <w:r>
          <w:rPr>
            <w:noProof/>
            <w:webHidden/>
          </w:rPr>
          <w:fldChar w:fldCharType="end"/>
        </w:r>
      </w:hyperlink>
    </w:p>
    <w:p w14:paraId="28C27EB0" w14:textId="7B9FE29A" w:rsidR="0081167A" w:rsidRDefault="0081167A">
      <w:pPr>
        <w:pStyle w:val="TOC3"/>
        <w:rPr>
          <w:rFonts w:asciiTheme="minorHAnsi" w:eastAsiaTheme="minorEastAsia" w:hAnsiTheme="minorHAnsi"/>
          <w:b w:val="0"/>
          <w:noProof/>
          <w:sz w:val="22"/>
          <w:lang w:eastAsia="en-AU"/>
        </w:rPr>
      </w:pPr>
      <w:hyperlink w:anchor="_Toc175238069"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_Toc175238069 \h </w:instrText>
        </w:r>
        <w:r>
          <w:rPr>
            <w:noProof/>
            <w:webHidden/>
          </w:rPr>
        </w:r>
        <w:r>
          <w:rPr>
            <w:noProof/>
            <w:webHidden/>
          </w:rPr>
          <w:fldChar w:fldCharType="separate"/>
        </w:r>
        <w:r w:rsidR="00CC1C38">
          <w:rPr>
            <w:noProof/>
            <w:webHidden/>
          </w:rPr>
          <w:t>99</w:t>
        </w:r>
        <w:r>
          <w:rPr>
            <w:noProof/>
            <w:webHidden/>
          </w:rPr>
          <w:fldChar w:fldCharType="end"/>
        </w:r>
      </w:hyperlink>
    </w:p>
    <w:p w14:paraId="4882FA75" w14:textId="073DFF86" w:rsidR="0081167A" w:rsidRDefault="0081167A">
      <w:pPr>
        <w:pStyle w:val="TOC4"/>
        <w:tabs>
          <w:tab w:val="right" w:leader="dot" w:pos="9016"/>
        </w:tabs>
        <w:rPr>
          <w:rFonts w:asciiTheme="minorHAnsi" w:eastAsiaTheme="minorEastAsia" w:hAnsiTheme="minorHAnsi"/>
          <w:noProof/>
          <w:sz w:val="22"/>
          <w:lang w:eastAsia="en-AU"/>
        </w:rPr>
      </w:pPr>
      <w:hyperlink w:anchor="_Toc175238070" w:history="1">
        <w:r w:rsidRPr="002D040A">
          <w:rPr>
            <w:rStyle w:val="Hyperlink"/>
            <w:noProof/>
          </w:rPr>
          <w:t>121.1—Scope of Part</w:t>
        </w:r>
        <w:r>
          <w:rPr>
            <w:noProof/>
            <w:webHidden/>
          </w:rPr>
          <w:tab/>
        </w:r>
        <w:r>
          <w:rPr>
            <w:noProof/>
            <w:webHidden/>
          </w:rPr>
          <w:fldChar w:fldCharType="begin"/>
        </w:r>
        <w:r>
          <w:rPr>
            <w:noProof/>
            <w:webHidden/>
          </w:rPr>
          <w:instrText xml:space="preserve"> PAGEREF _Toc175238070 \h </w:instrText>
        </w:r>
        <w:r>
          <w:rPr>
            <w:noProof/>
            <w:webHidden/>
          </w:rPr>
        </w:r>
        <w:r>
          <w:rPr>
            <w:noProof/>
            <w:webHidden/>
          </w:rPr>
          <w:fldChar w:fldCharType="separate"/>
        </w:r>
        <w:r w:rsidR="00CC1C38">
          <w:rPr>
            <w:noProof/>
            <w:webHidden/>
          </w:rPr>
          <w:t>99</w:t>
        </w:r>
        <w:r>
          <w:rPr>
            <w:noProof/>
            <w:webHidden/>
          </w:rPr>
          <w:fldChar w:fldCharType="end"/>
        </w:r>
      </w:hyperlink>
    </w:p>
    <w:p w14:paraId="63CF3025" w14:textId="089BDAB8" w:rsidR="0081167A" w:rsidRDefault="0081167A">
      <w:pPr>
        <w:pStyle w:val="TOC4"/>
        <w:tabs>
          <w:tab w:val="right" w:leader="dot" w:pos="9016"/>
        </w:tabs>
        <w:rPr>
          <w:rFonts w:asciiTheme="minorHAnsi" w:eastAsiaTheme="minorEastAsia" w:hAnsiTheme="minorHAnsi"/>
          <w:noProof/>
          <w:sz w:val="22"/>
          <w:lang w:eastAsia="en-AU"/>
        </w:rPr>
      </w:pPr>
      <w:hyperlink w:anchor="_Toc175238071" w:history="1">
        <w:r w:rsidRPr="002D040A">
          <w:rPr>
            <w:rStyle w:val="Hyperlink"/>
            <w:noProof/>
          </w:rPr>
          <w:t>121.2—Definitions</w:t>
        </w:r>
        <w:r>
          <w:rPr>
            <w:noProof/>
            <w:webHidden/>
          </w:rPr>
          <w:tab/>
        </w:r>
        <w:r>
          <w:rPr>
            <w:noProof/>
            <w:webHidden/>
          </w:rPr>
          <w:fldChar w:fldCharType="begin"/>
        </w:r>
        <w:r>
          <w:rPr>
            <w:noProof/>
            <w:webHidden/>
          </w:rPr>
          <w:instrText xml:space="preserve"> PAGEREF _Toc175238071 \h </w:instrText>
        </w:r>
        <w:r>
          <w:rPr>
            <w:noProof/>
            <w:webHidden/>
          </w:rPr>
        </w:r>
        <w:r>
          <w:rPr>
            <w:noProof/>
            <w:webHidden/>
          </w:rPr>
          <w:fldChar w:fldCharType="separate"/>
        </w:r>
        <w:r w:rsidR="00CC1C38">
          <w:rPr>
            <w:noProof/>
            <w:webHidden/>
          </w:rPr>
          <w:t>100</w:t>
        </w:r>
        <w:r>
          <w:rPr>
            <w:noProof/>
            <w:webHidden/>
          </w:rPr>
          <w:fldChar w:fldCharType="end"/>
        </w:r>
      </w:hyperlink>
    </w:p>
    <w:p w14:paraId="1E76ECE3" w14:textId="68D99134" w:rsidR="0081167A" w:rsidRDefault="0081167A">
      <w:pPr>
        <w:pStyle w:val="TOC4"/>
        <w:tabs>
          <w:tab w:val="right" w:leader="dot" w:pos="9016"/>
        </w:tabs>
        <w:rPr>
          <w:rFonts w:asciiTheme="minorHAnsi" w:eastAsiaTheme="minorEastAsia" w:hAnsiTheme="minorHAnsi"/>
          <w:noProof/>
          <w:sz w:val="22"/>
          <w:lang w:eastAsia="en-AU"/>
        </w:rPr>
      </w:pPr>
      <w:hyperlink w:anchor="_Toc175238072" w:history="1">
        <w:r w:rsidRPr="002D040A">
          <w:rPr>
            <w:rStyle w:val="Hyperlink"/>
            <w:noProof/>
          </w:rPr>
          <w:t>121.3—Service of order</w:t>
        </w:r>
        <w:r>
          <w:rPr>
            <w:noProof/>
            <w:webHidden/>
          </w:rPr>
          <w:tab/>
        </w:r>
        <w:r>
          <w:rPr>
            <w:noProof/>
            <w:webHidden/>
          </w:rPr>
          <w:fldChar w:fldCharType="begin"/>
        </w:r>
        <w:r>
          <w:rPr>
            <w:noProof/>
            <w:webHidden/>
          </w:rPr>
          <w:instrText xml:space="preserve"> PAGEREF _Toc175238072 \h </w:instrText>
        </w:r>
        <w:r>
          <w:rPr>
            <w:noProof/>
            <w:webHidden/>
          </w:rPr>
        </w:r>
        <w:r>
          <w:rPr>
            <w:noProof/>
            <w:webHidden/>
          </w:rPr>
          <w:fldChar w:fldCharType="separate"/>
        </w:r>
        <w:r w:rsidR="00CC1C38">
          <w:rPr>
            <w:noProof/>
            <w:webHidden/>
          </w:rPr>
          <w:t>100</w:t>
        </w:r>
        <w:r>
          <w:rPr>
            <w:noProof/>
            <w:webHidden/>
          </w:rPr>
          <w:fldChar w:fldCharType="end"/>
        </w:r>
      </w:hyperlink>
    </w:p>
    <w:p w14:paraId="536A7417" w14:textId="27DF9691" w:rsidR="0081167A" w:rsidRDefault="0081167A">
      <w:pPr>
        <w:pStyle w:val="TOC3"/>
        <w:rPr>
          <w:rFonts w:asciiTheme="minorHAnsi" w:eastAsiaTheme="minorEastAsia" w:hAnsiTheme="minorHAnsi"/>
          <w:b w:val="0"/>
          <w:noProof/>
          <w:sz w:val="22"/>
          <w:lang w:eastAsia="en-AU"/>
        </w:rPr>
      </w:pPr>
      <w:hyperlink w:anchor="_Toc175238073" w:history="1">
        <w:r w:rsidRPr="002D040A">
          <w:rPr>
            <w:rStyle w:val="Hyperlink"/>
            <w:noProof/>
          </w:rPr>
          <w:t>Division 2—Applications for restraining orders</w:t>
        </w:r>
        <w:r>
          <w:rPr>
            <w:noProof/>
            <w:webHidden/>
          </w:rPr>
          <w:tab/>
        </w:r>
        <w:r>
          <w:rPr>
            <w:noProof/>
            <w:webHidden/>
          </w:rPr>
          <w:fldChar w:fldCharType="begin"/>
        </w:r>
        <w:r>
          <w:rPr>
            <w:noProof/>
            <w:webHidden/>
          </w:rPr>
          <w:instrText xml:space="preserve"> PAGEREF _Toc175238073 \h </w:instrText>
        </w:r>
        <w:r>
          <w:rPr>
            <w:noProof/>
            <w:webHidden/>
          </w:rPr>
        </w:r>
        <w:r>
          <w:rPr>
            <w:noProof/>
            <w:webHidden/>
          </w:rPr>
          <w:fldChar w:fldCharType="separate"/>
        </w:r>
        <w:r w:rsidR="00CC1C38">
          <w:rPr>
            <w:noProof/>
            <w:webHidden/>
          </w:rPr>
          <w:t>100</w:t>
        </w:r>
        <w:r>
          <w:rPr>
            <w:noProof/>
            <w:webHidden/>
          </w:rPr>
          <w:fldChar w:fldCharType="end"/>
        </w:r>
      </w:hyperlink>
    </w:p>
    <w:p w14:paraId="35F475F7" w14:textId="6183342D" w:rsidR="0081167A" w:rsidRDefault="0081167A">
      <w:pPr>
        <w:pStyle w:val="TOC4"/>
        <w:tabs>
          <w:tab w:val="right" w:leader="dot" w:pos="9016"/>
        </w:tabs>
        <w:rPr>
          <w:rFonts w:asciiTheme="minorHAnsi" w:eastAsiaTheme="minorEastAsia" w:hAnsiTheme="minorHAnsi"/>
          <w:noProof/>
          <w:sz w:val="22"/>
          <w:lang w:eastAsia="en-AU"/>
        </w:rPr>
      </w:pPr>
      <w:hyperlink w:anchor="_Toc175238074" w:history="1">
        <w:r w:rsidRPr="002D040A">
          <w:rPr>
            <w:rStyle w:val="Hyperlink"/>
            <w:noProof/>
          </w:rPr>
          <w:t>122.1—Application</w:t>
        </w:r>
        <w:r>
          <w:rPr>
            <w:noProof/>
            <w:webHidden/>
          </w:rPr>
          <w:tab/>
        </w:r>
        <w:r>
          <w:rPr>
            <w:noProof/>
            <w:webHidden/>
          </w:rPr>
          <w:fldChar w:fldCharType="begin"/>
        </w:r>
        <w:r>
          <w:rPr>
            <w:noProof/>
            <w:webHidden/>
          </w:rPr>
          <w:instrText xml:space="preserve"> PAGEREF _Toc175238074 \h </w:instrText>
        </w:r>
        <w:r>
          <w:rPr>
            <w:noProof/>
            <w:webHidden/>
          </w:rPr>
        </w:r>
        <w:r>
          <w:rPr>
            <w:noProof/>
            <w:webHidden/>
          </w:rPr>
          <w:fldChar w:fldCharType="separate"/>
        </w:r>
        <w:r w:rsidR="00CC1C38">
          <w:rPr>
            <w:noProof/>
            <w:webHidden/>
          </w:rPr>
          <w:t>100</w:t>
        </w:r>
        <w:r>
          <w:rPr>
            <w:noProof/>
            <w:webHidden/>
          </w:rPr>
          <w:fldChar w:fldCharType="end"/>
        </w:r>
      </w:hyperlink>
    </w:p>
    <w:p w14:paraId="7E5E55E0" w14:textId="17689E3A" w:rsidR="0081167A" w:rsidRDefault="0081167A">
      <w:pPr>
        <w:pStyle w:val="TOC3"/>
        <w:rPr>
          <w:rFonts w:asciiTheme="minorHAnsi" w:eastAsiaTheme="minorEastAsia" w:hAnsiTheme="minorHAnsi"/>
          <w:b w:val="0"/>
          <w:noProof/>
          <w:sz w:val="22"/>
          <w:lang w:eastAsia="en-AU"/>
        </w:rPr>
      </w:pPr>
      <w:hyperlink w:anchor="_Toc175238075" w:history="1">
        <w:r w:rsidRPr="002D040A">
          <w:rPr>
            <w:rStyle w:val="Hyperlink"/>
            <w:noProof/>
          </w:rPr>
          <w:t xml:space="preserve">Division 3—Application by child or guardian: </w:t>
        </w:r>
        <w:r w:rsidRPr="002D040A">
          <w:rPr>
            <w:rStyle w:val="Hyperlink"/>
            <w:rFonts w:cs="Times New Roman"/>
            <w:noProof/>
          </w:rPr>
          <w:t>Magistrates Court</w:t>
        </w:r>
        <w:r>
          <w:rPr>
            <w:noProof/>
            <w:webHidden/>
          </w:rPr>
          <w:tab/>
        </w:r>
        <w:r>
          <w:rPr>
            <w:noProof/>
            <w:webHidden/>
          </w:rPr>
          <w:fldChar w:fldCharType="begin"/>
        </w:r>
        <w:r>
          <w:rPr>
            <w:noProof/>
            <w:webHidden/>
          </w:rPr>
          <w:instrText xml:space="preserve"> PAGEREF _Toc175238075 \h </w:instrText>
        </w:r>
        <w:r>
          <w:rPr>
            <w:noProof/>
            <w:webHidden/>
          </w:rPr>
        </w:r>
        <w:r>
          <w:rPr>
            <w:noProof/>
            <w:webHidden/>
          </w:rPr>
          <w:fldChar w:fldCharType="separate"/>
        </w:r>
        <w:r w:rsidR="00CC1C38">
          <w:rPr>
            <w:noProof/>
            <w:webHidden/>
          </w:rPr>
          <w:t>102</w:t>
        </w:r>
        <w:r>
          <w:rPr>
            <w:noProof/>
            <w:webHidden/>
          </w:rPr>
          <w:fldChar w:fldCharType="end"/>
        </w:r>
      </w:hyperlink>
    </w:p>
    <w:p w14:paraId="041167B7" w14:textId="20BCA0B0" w:rsidR="0081167A" w:rsidRDefault="0081167A">
      <w:pPr>
        <w:pStyle w:val="TOC4"/>
        <w:tabs>
          <w:tab w:val="right" w:leader="dot" w:pos="9016"/>
        </w:tabs>
        <w:rPr>
          <w:rFonts w:asciiTheme="minorHAnsi" w:eastAsiaTheme="minorEastAsia" w:hAnsiTheme="minorHAnsi"/>
          <w:noProof/>
          <w:sz w:val="22"/>
          <w:lang w:eastAsia="en-AU"/>
        </w:rPr>
      </w:pPr>
      <w:hyperlink w:anchor="_Toc175238076" w:history="1">
        <w:r w:rsidRPr="002D040A">
          <w:rPr>
            <w:rStyle w:val="Hyperlink"/>
            <w:noProof/>
          </w:rPr>
          <w:t>123.1—Initial hearing</w:t>
        </w:r>
        <w:r>
          <w:rPr>
            <w:noProof/>
            <w:webHidden/>
          </w:rPr>
          <w:tab/>
        </w:r>
        <w:r>
          <w:rPr>
            <w:noProof/>
            <w:webHidden/>
          </w:rPr>
          <w:fldChar w:fldCharType="begin"/>
        </w:r>
        <w:r>
          <w:rPr>
            <w:noProof/>
            <w:webHidden/>
          </w:rPr>
          <w:instrText xml:space="preserve"> PAGEREF _Toc175238076 \h </w:instrText>
        </w:r>
        <w:r>
          <w:rPr>
            <w:noProof/>
            <w:webHidden/>
          </w:rPr>
        </w:r>
        <w:r>
          <w:rPr>
            <w:noProof/>
            <w:webHidden/>
          </w:rPr>
          <w:fldChar w:fldCharType="separate"/>
        </w:r>
        <w:r w:rsidR="00CC1C38">
          <w:rPr>
            <w:noProof/>
            <w:webHidden/>
          </w:rPr>
          <w:t>102</w:t>
        </w:r>
        <w:r>
          <w:rPr>
            <w:noProof/>
            <w:webHidden/>
          </w:rPr>
          <w:fldChar w:fldCharType="end"/>
        </w:r>
      </w:hyperlink>
    </w:p>
    <w:p w14:paraId="2AC49C57" w14:textId="1D2A764C" w:rsidR="0081167A" w:rsidRDefault="0081167A">
      <w:pPr>
        <w:pStyle w:val="TOC3"/>
        <w:rPr>
          <w:rFonts w:asciiTheme="minorHAnsi" w:eastAsiaTheme="minorEastAsia" w:hAnsiTheme="minorHAnsi"/>
          <w:b w:val="0"/>
          <w:noProof/>
          <w:sz w:val="22"/>
          <w:lang w:eastAsia="en-AU"/>
        </w:rPr>
      </w:pPr>
      <w:hyperlink w:anchor="_Toc175238077" w:history="1">
        <w:r w:rsidRPr="002D040A">
          <w:rPr>
            <w:rStyle w:val="Hyperlink"/>
            <w:noProof/>
          </w:rPr>
          <w:t>Division 4—Applications for interim orders</w:t>
        </w:r>
        <w:r>
          <w:rPr>
            <w:noProof/>
            <w:webHidden/>
          </w:rPr>
          <w:tab/>
        </w:r>
        <w:r>
          <w:rPr>
            <w:noProof/>
            <w:webHidden/>
          </w:rPr>
          <w:fldChar w:fldCharType="begin"/>
        </w:r>
        <w:r>
          <w:rPr>
            <w:noProof/>
            <w:webHidden/>
          </w:rPr>
          <w:instrText xml:space="preserve"> PAGEREF _Toc175238077 \h </w:instrText>
        </w:r>
        <w:r>
          <w:rPr>
            <w:noProof/>
            <w:webHidden/>
          </w:rPr>
        </w:r>
        <w:r>
          <w:rPr>
            <w:noProof/>
            <w:webHidden/>
          </w:rPr>
          <w:fldChar w:fldCharType="separate"/>
        </w:r>
        <w:r w:rsidR="00CC1C38">
          <w:rPr>
            <w:noProof/>
            <w:webHidden/>
          </w:rPr>
          <w:t>102</w:t>
        </w:r>
        <w:r>
          <w:rPr>
            <w:noProof/>
            <w:webHidden/>
          </w:rPr>
          <w:fldChar w:fldCharType="end"/>
        </w:r>
      </w:hyperlink>
    </w:p>
    <w:p w14:paraId="53AE8CAC" w14:textId="507E155A" w:rsidR="0081167A" w:rsidRDefault="0081167A">
      <w:pPr>
        <w:pStyle w:val="TOC4"/>
        <w:tabs>
          <w:tab w:val="right" w:leader="dot" w:pos="9016"/>
        </w:tabs>
        <w:rPr>
          <w:rFonts w:asciiTheme="minorHAnsi" w:eastAsiaTheme="minorEastAsia" w:hAnsiTheme="minorHAnsi"/>
          <w:noProof/>
          <w:sz w:val="22"/>
          <w:lang w:eastAsia="en-AU"/>
        </w:rPr>
      </w:pPr>
      <w:hyperlink w:anchor="_Toc175238078" w:history="1">
        <w:r w:rsidRPr="002D040A">
          <w:rPr>
            <w:rStyle w:val="Hyperlink"/>
            <w:noProof/>
          </w:rPr>
          <w:t>124.1—Application for interim order</w:t>
        </w:r>
        <w:r>
          <w:rPr>
            <w:noProof/>
            <w:webHidden/>
          </w:rPr>
          <w:tab/>
        </w:r>
        <w:r>
          <w:rPr>
            <w:noProof/>
            <w:webHidden/>
          </w:rPr>
          <w:fldChar w:fldCharType="begin"/>
        </w:r>
        <w:r>
          <w:rPr>
            <w:noProof/>
            <w:webHidden/>
          </w:rPr>
          <w:instrText xml:space="preserve"> PAGEREF _Toc175238078 \h </w:instrText>
        </w:r>
        <w:r>
          <w:rPr>
            <w:noProof/>
            <w:webHidden/>
          </w:rPr>
        </w:r>
        <w:r>
          <w:rPr>
            <w:noProof/>
            <w:webHidden/>
          </w:rPr>
          <w:fldChar w:fldCharType="separate"/>
        </w:r>
        <w:r w:rsidR="00CC1C38">
          <w:rPr>
            <w:noProof/>
            <w:webHidden/>
          </w:rPr>
          <w:t>102</w:t>
        </w:r>
        <w:r>
          <w:rPr>
            <w:noProof/>
            <w:webHidden/>
          </w:rPr>
          <w:fldChar w:fldCharType="end"/>
        </w:r>
      </w:hyperlink>
    </w:p>
    <w:p w14:paraId="6A577EDE" w14:textId="516BCF18" w:rsidR="0081167A" w:rsidRDefault="0081167A">
      <w:pPr>
        <w:pStyle w:val="TOC4"/>
        <w:tabs>
          <w:tab w:val="right" w:leader="dot" w:pos="9016"/>
        </w:tabs>
        <w:rPr>
          <w:rFonts w:asciiTheme="minorHAnsi" w:eastAsiaTheme="minorEastAsia" w:hAnsiTheme="minorHAnsi"/>
          <w:noProof/>
          <w:sz w:val="22"/>
          <w:lang w:eastAsia="en-AU"/>
        </w:rPr>
      </w:pPr>
      <w:hyperlink w:anchor="_Toc175238079" w:history="1">
        <w:r w:rsidRPr="002D040A">
          <w:rPr>
            <w:rStyle w:val="Hyperlink"/>
            <w:noProof/>
          </w:rPr>
          <w:t>124.2—Interim order and summons</w:t>
        </w:r>
        <w:r>
          <w:rPr>
            <w:noProof/>
            <w:webHidden/>
          </w:rPr>
          <w:tab/>
        </w:r>
        <w:r>
          <w:rPr>
            <w:noProof/>
            <w:webHidden/>
          </w:rPr>
          <w:fldChar w:fldCharType="begin"/>
        </w:r>
        <w:r>
          <w:rPr>
            <w:noProof/>
            <w:webHidden/>
          </w:rPr>
          <w:instrText xml:space="preserve"> PAGEREF _Toc175238079 \h </w:instrText>
        </w:r>
        <w:r>
          <w:rPr>
            <w:noProof/>
            <w:webHidden/>
          </w:rPr>
        </w:r>
        <w:r>
          <w:rPr>
            <w:noProof/>
            <w:webHidden/>
          </w:rPr>
          <w:fldChar w:fldCharType="separate"/>
        </w:r>
        <w:r w:rsidR="00CC1C38">
          <w:rPr>
            <w:noProof/>
            <w:webHidden/>
          </w:rPr>
          <w:t>103</w:t>
        </w:r>
        <w:r>
          <w:rPr>
            <w:noProof/>
            <w:webHidden/>
          </w:rPr>
          <w:fldChar w:fldCharType="end"/>
        </w:r>
      </w:hyperlink>
    </w:p>
    <w:p w14:paraId="39AB096E" w14:textId="566F1CE8" w:rsidR="0081167A" w:rsidRDefault="0081167A">
      <w:pPr>
        <w:pStyle w:val="TOC3"/>
        <w:rPr>
          <w:rFonts w:asciiTheme="minorHAnsi" w:eastAsiaTheme="minorEastAsia" w:hAnsiTheme="minorHAnsi"/>
          <w:b w:val="0"/>
          <w:noProof/>
          <w:sz w:val="22"/>
          <w:lang w:eastAsia="en-AU"/>
        </w:rPr>
      </w:pPr>
      <w:hyperlink w:anchor="_Toc175238080" w:history="1">
        <w:r w:rsidRPr="002D040A">
          <w:rPr>
            <w:rStyle w:val="Hyperlink"/>
            <w:noProof/>
          </w:rPr>
          <w:t>Division 5—Subsequent hearings and final orders</w:t>
        </w:r>
        <w:r>
          <w:rPr>
            <w:noProof/>
            <w:webHidden/>
          </w:rPr>
          <w:tab/>
        </w:r>
        <w:r>
          <w:rPr>
            <w:noProof/>
            <w:webHidden/>
          </w:rPr>
          <w:fldChar w:fldCharType="begin"/>
        </w:r>
        <w:r>
          <w:rPr>
            <w:noProof/>
            <w:webHidden/>
          </w:rPr>
          <w:instrText xml:space="preserve"> PAGEREF _Toc175238080 \h </w:instrText>
        </w:r>
        <w:r>
          <w:rPr>
            <w:noProof/>
            <w:webHidden/>
          </w:rPr>
        </w:r>
        <w:r>
          <w:rPr>
            <w:noProof/>
            <w:webHidden/>
          </w:rPr>
          <w:fldChar w:fldCharType="separate"/>
        </w:r>
        <w:r w:rsidR="00CC1C38">
          <w:rPr>
            <w:noProof/>
            <w:webHidden/>
          </w:rPr>
          <w:t>103</w:t>
        </w:r>
        <w:r>
          <w:rPr>
            <w:noProof/>
            <w:webHidden/>
          </w:rPr>
          <w:fldChar w:fldCharType="end"/>
        </w:r>
      </w:hyperlink>
    </w:p>
    <w:p w14:paraId="71958152" w14:textId="56D76C21" w:rsidR="0081167A" w:rsidRDefault="0081167A">
      <w:pPr>
        <w:pStyle w:val="TOC4"/>
        <w:tabs>
          <w:tab w:val="right" w:leader="dot" w:pos="9016"/>
        </w:tabs>
        <w:rPr>
          <w:rFonts w:asciiTheme="minorHAnsi" w:eastAsiaTheme="minorEastAsia" w:hAnsiTheme="minorHAnsi"/>
          <w:noProof/>
          <w:sz w:val="22"/>
          <w:lang w:eastAsia="en-AU"/>
        </w:rPr>
      </w:pPr>
      <w:hyperlink w:anchor="_Toc175238081" w:history="1">
        <w:r w:rsidRPr="002D040A">
          <w:rPr>
            <w:rStyle w:val="Hyperlink"/>
            <w:noProof/>
          </w:rPr>
          <w:t>125.1—Subsequent hearings</w:t>
        </w:r>
        <w:r>
          <w:rPr>
            <w:noProof/>
            <w:webHidden/>
          </w:rPr>
          <w:tab/>
        </w:r>
        <w:r>
          <w:rPr>
            <w:noProof/>
            <w:webHidden/>
          </w:rPr>
          <w:fldChar w:fldCharType="begin"/>
        </w:r>
        <w:r>
          <w:rPr>
            <w:noProof/>
            <w:webHidden/>
          </w:rPr>
          <w:instrText xml:space="preserve"> PAGEREF _Toc175238081 \h </w:instrText>
        </w:r>
        <w:r>
          <w:rPr>
            <w:noProof/>
            <w:webHidden/>
          </w:rPr>
        </w:r>
        <w:r>
          <w:rPr>
            <w:noProof/>
            <w:webHidden/>
          </w:rPr>
          <w:fldChar w:fldCharType="separate"/>
        </w:r>
        <w:r w:rsidR="00CC1C38">
          <w:rPr>
            <w:noProof/>
            <w:webHidden/>
          </w:rPr>
          <w:t>103</w:t>
        </w:r>
        <w:r>
          <w:rPr>
            <w:noProof/>
            <w:webHidden/>
          </w:rPr>
          <w:fldChar w:fldCharType="end"/>
        </w:r>
      </w:hyperlink>
    </w:p>
    <w:p w14:paraId="0F8F281E" w14:textId="64B04A26" w:rsidR="0081167A" w:rsidRDefault="0081167A">
      <w:pPr>
        <w:pStyle w:val="TOC4"/>
        <w:tabs>
          <w:tab w:val="right" w:leader="dot" w:pos="9016"/>
        </w:tabs>
        <w:rPr>
          <w:rFonts w:asciiTheme="minorHAnsi" w:eastAsiaTheme="minorEastAsia" w:hAnsiTheme="minorHAnsi"/>
          <w:noProof/>
          <w:sz w:val="22"/>
          <w:lang w:eastAsia="en-AU"/>
        </w:rPr>
      </w:pPr>
      <w:hyperlink w:anchor="_Toc175238082" w:history="1">
        <w:r w:rsidRPr="002D040A">
          <w:rPr>
            <w:rStyle w:val="Hyperlink"/>
            <w:noProof/>
          </w:rPr>
          <w:t>125.2—Final order</w:t>
        </w:r>
        <w:r>
          <w:rPr>
            <w:noProof/>
            <w:webHidden/>
          </w:rPr>
          <w:tab/>
        </w:r>
        <w:r>
          <w:rPr>
            <w:noProof/>
            <w:webHidden/>
          </w:rPr>
          <w:fldChar w:fldCharType="begin"/>
        </w:r>
        <w:r>
          <w:rPr>
            <w:noProof/>
            <w:webHidden/>
          </w:rPr>
          <w:instrText xml:space="preserve"> PAGEREF _Toc175238082 \h </w:instrText>
        </w:r>
        <w:r>
          <w:rPr>
            <w:noProof/>
            <w:webHidden/>
          </w:rPr>
        </w:r>
        <w:r>
          <w:rPr>
            <w:noProof/>
            <w:webHidden/>
          </w:rPr>
          <w:fldChar w:fldCharType="separate"/>
        </w:r>
        <w:r w:rsidR="00CC1C38">
          <w:rPr>
            <w:noProof/>
            <w:webHidden/>
          </w:rPr>
          <w:t>103</w:t>
        </w:r>
        <w:r>
          <w:rPr>
            <w:noProof/>
            <w:webHidden/>
          </w:rPr>
          <w:fldChar w:fldCharType="end"/>
        </w:r>
      </w:hyperlink>
    </w:p>
    <w:p w14:paraId="0202CE29" w14:textId="1F1407A6" w:rsidR="0081167A" w:rsidRDefault="0081167A">
      <w:pPr>
        <w:pStyle w:val="TOC3"/>
        <w:rPr>
          <w:rFonts w:asciiTheme="minorHAnsi" w:eastAsiaTheme="minorEastAsia" w:hAnsiTheme="minorHAnsi"/>
          <w:b w:val="0"/>
          <w:noProof/>
          <w:sz w:val="22"/>
          <w:lang w:eastAsia="en-AU"/>
        </w:rPr>
      </w:pPr>
      <w:hyperlink w:anchor="_Toc175238083" w:history="1">
        <w:r w:rsidRPr="002D040A">
          <w:rPr>
            <w:rStyle w:val="Hyperlink"/>
            <w:noProof/>
          </w:rPr>
          <w:t>Division 6—Foreign restraining orders</w:t>
        </w:r>
        <w:r>
          <w:rPr>
            <w:noProof/>
            <w:webHidden/>
          </w:rPr>
          <w:tab/>
        </w:r>
        <w:r>
          <w:rPr>
            <w:noProof/>
            <w:webHidden/>
          </w:rPr>
          <w:fldChar w:fldCharType="begin"/>
        </w:r>
        <w:r>
          <w:rPr>
            <w:noProof/>
            <w:webHidden/>
          </w:rPr>
          <w:instrText xml:space="preserve"> PAGEREF _Toc175238083 \h </w:instrText>
        </w:r>
        <w:r>
          <w:rPr>
            <w:noProof/>
            <w:webHidden/>
          </w:rPr>
        </w:r>
        <w:r>
          <w:rPr>
            <w:noProof/>
            <w:webHidden/>
          </w:rPr>
          <w:fldChar w:fldCharType="separate"/>
        </w:r>
        <w:r w:rsidR="00CC1C38">
          <w:rPr>
            <w:noProof/>
            <w:webHidden/>
          </w:rPr>
          <w:t>104</w:t>
        </w:r>
        <w:r>
          <w:rPr>
            <w:noProof/>
            <w:webHidden/>
          </w:rPr>
          <w:fldChar w:fldCharType="end"/>
        </w:r>
      </w:hyperlink>
    </w:p>
    <w:p w14:paraId="40ABA468" w14:textId="741A753D" w:rsidR="0081167A" w:rsidRDefault="0081167A">
      <w:pPr>
        <w:pStyle w:val="TOC4"/>
        <w:tabs>
          <w:tab w:val="right" w:leader="dot" w:pos="9016"/>
        </w:tabs>
        <w:rPr>
          <w:rFonts w:asciiTheme="minorHAnsi" w:eastAsiaTheme="minorEastAsia" w:hAnsiTheme="minorHAnsi"/>
          <w:noProof/>
          <w:sz w:val="22"/>
          <w:lang w:eastAsia="en-AU"/>
        </w:rPr>
      </w:pPr>
      <w:hyperlink w:anchor="_Toc175238084" w:history="1">
        <w:r w:rsidRPr="002D040A">
          <w:rPr>
            <w:rStyle w:val="Hyperlink"/>
            <w:noProof/>
          </w:rPr>
          <w:t>126.1—Application to register foreign restraining order</w:t>
        </w:r>
        <w:r>
          <w:rPr>
            <w:noProof/>
            <w:webHidden/>
          </w:rPr>
          <w:tab/>
        </w:r>
        <w:r>
          <w:rPr>
            <w:noProof/>
            <w:webHidden/>
          </w:rPr>
          <w:fldChar w:fldCharType="begin"/>
        </w:r>
        <w:r>
          <w:rPr>
            <w:noProof/>
            <w:webHidden/>
          </w:rPr>
          <w:instrText xml:space="preserve"> PAGEREF _Toc175238084 \h </w:instrText>
        </w:r>
        <w:r>
          <w:rPr>
            <w:noProof/>
            <w:webHidden/>
          </w:rPr>
        </w:r>
        <w:r>
          <w:rPr>
            <w:noProof/>
            <w:webHidden/>
          </w:rPr>
          <w:fldChar w:fldCharType="separate"/>
        </w:r>
        <w:r w:rsidR="00CC1C38">
          <w:rPr>
            <w:noProof/>
            <w:webHidden/>
          </w:rPr>
          <w:t>104</w:t>
        </w:r>
        <w:r>
          <w:rPr>
            <w:noProof/>
            <w:webHidden/>
          </w:rPr>
          <w:fldChar w:fldCharType="end"/>
        </w:r>
      </w:hyperlink>
    </w:p>
    <w:p w14:paraId="13CEF564" w14:textId="380C2DE1" w:rsidR="0081167A" w:rsidRDefault="0081167A">
      <w:pPr>
        <w:pStyle w:val="TOC4"/>
        <w:tabs>
          <w:tab w:val="right" w:leader="dot" w:pos="9016"/>
        </w:tabs>
        <w:rPr>
          <w:rFonts w:asciiTheme="minorHAnsi" w:eastAsiaTheme="minorEastAsia" w:hAnsiTheme="minorHAnsi"/>
          <w:noProof/>
          <w:sz w:val="22"/>
          <w:lang w:eastAsia="en-AU"/>
        </w:rPr>
      </w:pPr>
      <w:hyperlink w:anchor="_Toc175238085" w:history="1">
        <w:r w:rsidRPr="002D040A">
          <w:rPr>
            <w:rStyle w:val="Hyperlink"/>
            <w:noProof/>
          </w:rPr>
          <w:t>126.2—Notice of registration</w:t>
        </w:r>
        <w:r>
          <w:rPr>
            <w:noProof/>
            <w:webHidden/>
          </w:rPr>
          <w:tab/>
        </w:r>
        <w:r>
          <w:rPr>
            <w:noProof/>
            <w:webHidden/>
          </w:rPr>
          <w:fldChar w:fldCharType="begin"/>
        </w:r>
        <w:r>
          <w:rPr>
            <w:noProof/>
            <w:webHidden/>
          </w:rPr>
          <w:instrText xml:space="preserve"> PAGEREF _Toc175238085 \h </w:instrText>
        </w:r>
        <w:r>
          <w:rPr>
            <w:noProof/>
            <w:webHidden/>
          </w:rPr>
        </w:r>
        <w:r>
          <w:rPr>
            <w:noProof/>
            <w:webHidden/>
          </w:rPr>
          <w:fldChar w:fldCharType="separate"/>
        </w:r>
        <w:r w:rsidR="00CC1C38">
          <w:rPr>
            <w:noProof/>
            <w:webHidden/>
          </w:rPr>
          <w:t>104</w:t>
        </w:r>
        <w:r>
          <w:rPr>
            <w:noProof/>
            <w:webHidden/>
          </w:rPr>
          <w:fldChar w:fldCharType="end"/>
        </w:r>
      </w:hyperlink>
    </w:p>
    <w:p w14:paraId="05A8AC03" w14:textId="7259CF9B" w:rsidR="0081167A" w:rsidRDefault="0081167A">
      <w:pPr>
        <w:pStyle w:val="TOC3"/>
        <w:rPr>
          <w:rFonts w:asciiTheme="minorHAnsi" w:eastAsiaTheme="minorEastAsia" w:hAnsiTheme="minorHAnsi"/>
          <w:b w:val="0"/>
          <w:noProof/>
          <w:sz w:val="22"/>
          <w:lang w:eastAsia="en-AU"/>
        </w:rPr>
      </w:pPr>
      <w:hyperlink w:anchor="_Toc175238086" w:history="1">
        <w:r w:rsidRPr="002D040A">
          <w:rPr>
            <w:rStyle w:val="Hyperlink"/>
            <w:noProof/>
          </w:rPr>
          <w:t>Division 7—</w:t>
        </w:r>
        <w:r w:rsidRPr="002D040A">
          <w:rPr>
            <w:rStyle w:val="Hyperlink"/>
            <w:rFonts w:cs="Times New Roman"/>
            <w:noProof/>
          </w:rPr>
          <w:t>Variation, revocation or cancellation</w:t>
        </w:r>
        <w:r>
          <w:rPr>
            <w:noProof/>
            <w:webHidden/>
          </w:rPr>
          <w:tab/>
        </w:r>
        <w:r>
          <w:rPr>
            <w:noProof/>
            <w:webHidden/>
          </w:rPr>
          <w:fldChar w:fldCharType="begin"/>
        </w:r>
        <w:r>
          <w:rPr>
            <w:noProof/>
            <w:webHidden/>
          </w:rPr>
          <w:instrText xml:space="preserve"> PAGEREF _Toc175238086 \h </w:instrText>
        </w:r>
        <w:r>
          <w:rPr>
            <w:noProof/>
            <w:webHidden/>
          </w:rPr>
        </w:r>
        <w:r>
          <w:rPr>
            <w:noProof/>
            <w:webHidden/>
          </w:rPr>
          <w:fldChar w:fldCharType="separate"/>
        </w:r>
        <w:r w:rsidR="00CC1C38">
          <w:rPr>
            <w:noProof/>
            <w:webHidden/>
          </w:rPr>
          <w:t>104</w:t>
        </w:r>
        <w:r>
          <w:rPr>
            <w:noProof/>
            <w:webHidden/>
          </w:rPr>
          <w:fldChar w:fldCharType="end"/>
        </w:r>
      </w:hyperlink>
    </w:p>
    <w:p w14:paraId="32DBA8C9" w14:textId="5B6D981A" w:rsidR="0081167A" w:rsidRDefault="0081167A">
      <w:pPr>
        <w:pStyle w:val="TOC4"/>
        <w:tabs>
          <w:tab w:val="right" w:leader="dot" w:pos="9016"/>
        </w:tabs>
        <w:rPr>
          <w:rFonts w:asciiTheme="minorHAnsi" w:eastAsiaTheme="minorEastAsia" w:hAnsiTheme="minorHAnsi"/>
          <w:noProof/>
          <w:sz w:val="22"/>
          <w:lang w:eastAsia="en-AU"/>
        </w:rPr>
      </w:pPr>
      <w:hyperlink w:anchor="_Toc175238087" w:history="1">
        <w:r w:rsidRPr="002D040A">
          <w:rPr>
            <w:rStyle w:val="Hyperlink"/>
            <w:noProof/>
          </w:rPr>
          <w:t>127.1—Application of Division</w:t>
        </w:r>
        <w:r>
          <w:rPr>
            <w:noProof/>
            <w:webHidden/>
          </w:rPr>
          <w:tab/>
        </w:r>
        <w:r>
          <w:rPr>
            <w:noProof/>
            <w:webHidden/>
          </w:rPr>
          <w:fldChar w:fldCharType="begin"/>
        </w:r>
        <w:r>
          <w:rPr>
            <w:noProof/>
            <w:webHidden/>
          </w:rPr>
          <w:instrText xml:space="preserve"> PAGEREF _Toc175238087 \h </w:instrText>
        </w:r>
        <w:r>
          <w:rPr>
            <w:noProof/>
            <w:webHidden/>
          </w:rPr>
        </w:r>
        <w:r>
          <w:rPr>
            <w:noProof/>
            <w:webHidden/>
          </w:rPr>
          <w:fldChar w:fldCharType="separate"/>
        </w:r>
        <w:r w:rsidR="00CC1C38">
          <w:rPr>
            <w:noProof/>
            <w:webHidden/>
          </w:rPr>
          <w:t>104</w:t>
        </w:r>
        <w:r>
          <w:rPr>
            <w:noProof/>
            <w:webHidden/>
          </w:rPr>
          <w:fldChar w:fldCharType="end"/>
        </w:r>
      </w:hyperlink>
    </w:p>
    <w:p w14:paraId="2FE6FB9D" w14:textId="0921624C" w:rsidR="0081167A" w:rsidRDefault="0081167A">
      <w:pPr>
        <w:pStyle w:val="TOC4"/>
        <w:tabs>
          <w:tab w:val="right" w:leader="dot" w:pos="9016"/>
        </w:tabs>
        <w:rPr>
          <w:rFonts w:asciiTheme="minorHAnsi" w:eastAsiaTheme="minorEastAsia" w:hAnsiTheme="minorHAnsi"/>
          <w:noProof/>
          <w:sz w:val="22"/>
          <w:lang w:eastAsia="en-AU"/>
        </w:rPr>
      </w:pPr>
      <w:hyperlink w:anchor="_Toc175238088" w:history="1">
        <w:r w:rsidRPr="002D040A">
          <w:rPr>
            <w:rStyle w:val="Hyperlink"/>
            <w:noProof/>
          </w:rPr>
          <w:t>127.2—Application</w:t>
        </w:r>
        <w:r>
          <w:rPr>
            <w:noProof/>
            <w:webHidden/>
          </w:rPr>
          <w:tab/>
        </w:r>
        <w:r>
          <w:rPr>
            <w:noProof/>
            <w:webHidden/>
          </w:rPr>
          <w:fldChar w:fldCharType="begin"/>
        </w:r>
        <w:r>
          <w:rPr>
            <w:noProof/>
            <w:webHidden/>
          </w:rPr>
          <w:instrText xml:space="preserve"> PAGEREF _Toc175238088 \h </w:instrText>
        </w:r>
        <w:r>
          <w:rPr>
            <w:noProof/>
            <w:webHidden/>
          </w:rPr>
        </w:r>
        <w:r>
          <w:rPr>
            <w:noProof/>
            <w:webHidden/>
          </w:rPr>
          <w:fldChar w:fldCharType="separate"/>
        </w:r>
        <w:r w:rsidR="00CC1C38">
          <w:rPr>
            <w:noProof/>
            <w:webHidden/>
          </w:rPr>
          <w:t>105</w:t>
        </w:r>
        <w:r>
          <w:rPr>
            <w:noProof/>
            <w:webHidden/>
          </w:rPr>
          <w:fldChar w:fldCharType="end"/>
        </w:r>
      </w:hyperlink>
    </w:p>
    <w:p w14:paraId="4B4F92A5" w14:textId="72BF4233" w:rsidR="0081167A" w:rsidRDefault="0081167A">
      <w:pPr>
        <w:pStyle w:val="TOC4"/>
        <w:tabs>
          <w:tab w:val="right" w:leader="dot" w:pos="9016"/>
        </w:tabs>
        <w:rPr>
          <w:rFonts w:asciiTheme="minorHAnsi" w:eastAsiaTheme="minorEastAsia" w:hAnsiTheme="minorHAnsi"/>
          <w:noProof/>
          <w:sz w:val="22"/>
          <w:lang w:eastAsia="en-AU"/>
        </w:rPr>
      </w:pPr>
      <w:hyperlink w:anchor="_Toc175238089" w:history="1">
        <w:r w:rsidRPr="002D040A">
          <w:rPr>
            <w:rStyle w:val="Hyperlink"/>
            <w:noProof/>
          </w:rPr>
          <w:t>127.3—Application when leave required</w:t>
        </w:r>
        <w:r>
          <w:rPr>
            <w:noProof/>
            <w:webHidden/>
          </w:rPr>
          <w:tab/>
        </w:r>
        <w:r>
          <w:rPr>
            <w:noProof/>
            <w:webHidden/>
          </w:rPr>
          <w:fldChar w:fldCharType="begin"/>
        </w:r>
        <w:r>
          <w:rPr>
            <w:noProof/>
            <w:webHidden/>
          </w:rPr>
          <w:instrText xml:space="preserve"> PAGEREF _Toc175238089 \h </w:instrText>
        </w:r>
        <w:r>
          <w:rPr>
            <w:noProof/>
            <w:webHidden/>
          </w:rPr>
        </w:r>
        <w:r>
          <w:rPr>
            <w:noProof/>
            <w:webHidden/>
          </w:rPr>
          <w:fldChar w:fldCharType="separate"/>
        </w:r>
        <w:r w:rsidR="00CC1C38">
          <w:rPr>
            <w:noProof/>
            <w:webHidden/>
          </w:rPr>
          <w:t>105</w:t>
        </w:r>
        <w:r>
          <w:rPr>
            <w:noProof/>
            <w:webHidden/>
          </w:rPr>
          <w:fldChar w:fldCharType="end"/>
        </w:r>
      </w:hyperlink>
    </w:p>
    <w:p w14:paraId="46B9B143" w14:textId="093EDC34" w:rsidR="0081167A" w:rsidRDefault="0081167A">
      <w:pPr>
        <w:pStyle w:val="TOC4"/>
        <w:tabs>
          <w:tab w:val="right" w:leader="dot" w:pos="9016"/>
        </w:tabs>
        <w:rPr>
          <w:rFonts w:asciiTheme="minorHAnsi" w:eastAsiaTheme="minorEastAsia" w:hAnsiTheme="minorHAnsi"/>
          <w:noProof/>
          <w:sz w:val="22"/>
          <w:lang w:eastAsia="en-AU"/>
        </w:rPr>
      </w:pPr>
      <w:hyperlink w:anchor="_Toc175238090" w:history="1">
        <w:r w:rsidRPr="002D040A">
          <w:rPr>
            <w:rStyle w:val="Hyperlink"/>
            <w:noProof/>
          </w:rPr>
          <w:t>127.4—Variation, revocation or cancellation</w:t>
        </w:r>
        <w:r>
          <w:rPr>
            <w:noProof/>
            <w:webHidden/>
          </w:rPr>
          <w:tab/>
        </w:r>
        <w:r>
          <w:rPr>
            <w:noProof/>
            <w:webHidden/>
          </w:rPr>
          <w:fldChar w:fldCharType="begin"/>
        </w:r>
        <w:r>
          <w:rPr>
            <w:noProof/>
            <w:webHidden/>
          </w:rPr>
          <w:instrText xml:space="preserve"> PAGEREF _Toc175238090 \h </w:instrText>
        </w:r>
        <w:r>
          <w:rPr>
            <w:noProof/>
            <w:webHidden/>
          </w:rPr>
        </w:r>
        <w:r>
          <w:rPr>
            <w:noProof/>
            <w:webHidden/>
          </w:rPr>
          <w:fldChar w:fldCharType="separate"/>
        </w:r>
        <w:r w:rsidR="00CC1C38">
          <w:rPr>
            <w:noProof/>
            <w:webHidden/>
          </w:rPr>
          <w:t>106</w:t>
        </w:r>
        <w:r>
          <w:rPr>
            <w:noProof/>
            <w:webHidden/>
          </w:rPr>
          <w:fldChar w:fldCharType="end"/>
        </w:r>
      </w:hyperlink>
    </w:p>
    <w:p w14:paraId="5CD231B4" w14:textId="4E06E74A"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091" w:history="1">
        <w:r w:rsidRPr="002D040A">
          <w:rPr>
            <w:rStyle w:val="Hyperlink"/>
            <w:noProof/>
          </w:rPr>
          <w:t>Part 12—Restriction orders: Magistrates and Youth Courts</w:t>
        </w:r>
        <w:r>
          <w:rPr>
            <w:noProof/>
            <w:webHidden/>
          </w:rPr>
          <w:tab/>
        </w:r>
        <w:r>
          <w:rPr>
            <w:noProof/>
            <w:webHidden/>
          </w:rPr>
          <w:fldChar w:fldCharType="begin"/>
        </w:r>
        <w:r>
          <w:rPr>
            <w:noProof/>
            <w:webHidden/>
          </w:rPr>
          <w:instrText xml:space="preserve"> PAGEREF _Toc175238091 \h </w:instrText>
        </w:r>
        <w:r>
          <w:rPr>
            <w:noProof/>
            <w:webHidden/>
          </w:rPr>
        </w:r>
        <w:r>
          <w:rPr>
            <w:noProof/>
            <w:webHidden/>
          </w:rPr>
          <w:fldChar w:fldCharType="separate"/>
        </w:r>
        <w:r w:rsidR="00CC1C38">
          <w:rPr>
            <w:noProof/>
            <w:webHidden/>
          </w:rPr>
          <w:t>106</w:t>
        </w:r>
        <w:r>
          <w:rPr>
            <w:noProof/>
            <w:webHidden/>
          </w:rPr>
          <w:fldChar w:fldCharType="end"/>
        </w:r>
      </w:hyperlink>
    </w:p>
    <w:p w14:paraId="06C9A27B" w14:textId="37346593" w:rsidR="0081167A" w:rsidRDefault="0081167A">
      <w:pPr>
        <w:pStyle w:val="TOC3"/>
        <w:rPr>
          <w:rFonts w:asciiTheme="minorHAnsi" w:eastAsiaTheme="minorEastAsia" w:hAnsiTheme="minorHAnsi"/>
          <w:b w:val="0"/>
          <w:noProof/>
          <w:sz w:val="22"/>
          <w:lang w:eastAsia="en-AU"/>
        </w:rPr>
      </w:pPr>
      <w:hyperlink w:anchor="_Toc175238092"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_Toc175238092 \h </w:instrText>
        </w:r>
        <w:r>
          <w:rPr>
            <w:noProof/>
            <w:webHidden/>
          </w:rPr>
        </w:r>
        <w:r>
          <w:rPr>
            <w:noProof/>
            <w:webHidden/>
          </w:rPr>
          <w:fldChar w:fldCharType="separate"/>
        </w:r>
        <w:r w:rsidR="00CC1C38">
          <w:rPr>
            <w:noProof/>
            <w:webHidden/>
          </w:rPr>
          <w:t>106</w:t>
        </w:r>
        <w:r>
          <w:rPr>
            <w:noProof/>
            <w:webHidden/>
          </w:rPr>
          <w:fldChar w:fldCharType="end"/>
        </w:r>
      </w:hyperlink>
    </w:p>
    <w:p w14:paraId="006B053B" w14:textId="06941DEC" w:rsidR="0081167A" w:rsidRDefault="0081167A">
      <w:pPr>
        <w:pStyle w:val="TOC4"/>
        <w:tabs>
          <w:tab w:val="right" w:leader="dot" w:pos="9016"/>
        </w:tabs>
        <w:rPr>
          <w:rFonts w:asciiTheme="minorHAnsi" w:eastAsiaTheme="minorEastAsia" w:hAnsiTheme="minorHAnsi"/>
          <w:noProof/>
          <w:sz w:val="22"/>
          <w:lang w:eastAsia="en-AU"/>
        </w:rPr>
      </w:pPr>
      <w:hyperlink w:anchor="_Toc175238093" w:history="1">
        <w:r w:rsidRPr="002D040A">
          <w:rPr>
            <w:rStyle w:val="Hyperlink"/>
            <w:noProof/>
          </w:rPr>
          <w:t>131.1—Scope of Part</w:t>
        </w:r>
        <w:r>
          <w:rPr>
            <w:noProof/>
            <w:webHidden/>
          </w:rPr>
          <w:tab/>
        </w:r>
        <w:r>
          <w:rPr>
            <w:noProof/>
            <w:webHidden/>
          </w:rPr>
          <w:fldChar w:fldCharType="begin"/>
        </w:r>
        <w:r>
          <w:rPr>
            <w:noProof/>
            <w:webHidden/>
          </w:rPr>
          <w:instrText xml:space="preserve"> PAGEREF _Toc175238093 \h </w:instrText>
        </w:r>
        <w:r>
          <w:rPr>
            <w:noProof/>
            <w:webHidden/>
          </w:rPr>
        </w:r>
        <w:r>
          <w:rPr>
            <w:noProof/>
            <w:webHidden/>
          </w:rPr>
          <w:fldChar w:fldCharType="separate"/>
        </w:r>
        <w:r w:rsidR="00CC1C38">
          <w:rPr>
            <w:noProof/>
            <w:webHidden/>
          </w:rPr>
          <w:t>106</w:t>
        </w:r>
        <w:r>
          <w:rPr>
            <w:noProof/>
            <w:webHidden/>
          </w:rPr>
          <w:fldChar w:fldCharType="end"/>
        </w:r>
      </w:hyperlink>
    </w:p>
    <w:p w14:paraId="24B452EC" w14:textId="45715388" w:rsidR="0081167A" w:rsidRDefault="0081167A">
      <w:pPr>
        <w:pStyle w:val="TOC4"/>
        <w:tabs>
          <w:tab w:val="right" w:leader="dot" w:pos="9016"/>
        </w:tabs>
        <w:rPr>
          <w:rFonts w:asciiTheme="minorHAnsi" w:eastAsiaTheme="minorEastAsia" w:hAnsiTheme="minorHAnsi"/>
          <w:noProof/>
          <w:sz w:val="22"/>
          <w:lang w:eastAsia="en-AU"/>
        </w:rPr>
      </w:pPr>
      <w:hyperlink w:anchor="_Toc175238094" w:history="1">
        <w:r w:rsidRPr="002D040A">
          <w:rPr>
            <w:rStyle w:val="Hyperlink"/>
            <w:noProof/>
          </w:rPr>
          <w:t>131.2—Definitions</w:t>
        </w:r>
        <w:r>
          <w:rPr>
            <w:noProof/>
            <w:webHidden/>
          </w:rPr>
          <w:tab/>
        </w:r>
        <w:r>
          <w:rPr>
            <w:noProof/>
            <w:webHidden/>
          </w:rPr>
          <w:fldChar w:fldCharType="begin"/>
        </w:r>
        <w:r>
          <w:rPr>
            <w:noProof/>
            <w:webHidden/>
          </w:rPr>
          <w:instrText xml:space="preserve"> PAGEREF _Toc175238094 \h </w:instrText>
        </w:r>
        <w:r>
          <w:rPr>
            <w:noProof/>
            <w:webHidden/>
          </w:rPr>
        </w:r>
        <w:r>
          <w:rPr>
            <w:noProof/>
            <w:webHidden/>
          </w:rPr>
          <w:fldChar w:fldCharType="separate"/>
        </w:r>
        <w:r w:rsidR="00CC1C38">
          <w:rPr>
            <w:noProof/>
            <w:webHidden/>
          </w:rPr>
          <w:t>106</w:t>
        </w:r>
        <w:r>
          <w:rPr>
            <w:noProof/>
            <w:webHidden/>
          </w:rPr>
          <w:fldChar w:fldCharType="end"/>
        </w:r>
      </w:hyperlink>
    </w:p>
    <w:p w14:paraId="34DDDAD6" w14:textId="7F90FA8F" w:rsidR="0081167A" w:rsidRDefault="0081167A">
      <w:pPr>
        <w:pStyle w:val="TOC4"/>
        <w:tabs>
          <w:tab w:val="right" w:leader="dot" w:pos="9016"/>
        </w:tabs>
        <w:rPr>
          <w:rFonts w:asciiTheme="minorHAnsi" w:eastAsiaTheme="minorEastAsia" w:hAnsiTheme="minorHAnsi"/>
          <w:noProof/>
          <w:sz w:val="22"/>
          <w:lang w:eastAsia="en-AU"/>
        </w:rPr>
      </w:pPr>
      <w:hyperlink w:anchor="_Toc175238095" w:history="1">
        <w:r w:rsidRPr="002D040A">
          <w:rPr>
            <w:rStyle w:val="Hyperlink"/>
            <w:noProof/>
          </w:rPr>
          <w:t>131.3—Service of order</w:t>
        </w:r>
        <w:r>
          <w:rPr>
            <w:noProof/>
            <w:webHidden/>
          </w:rPr>
          <w:tab/>
        </w:r>
        <w:r>
          <w:rPr>
            <w:noProof/>
            <w:webHidden/>
          </w:rPr>
          <w:fldChar w:fldCharType="begin"/>
        </w:r>
        <w:r>
          <w:rPr>
            <w:noProof/>
            <w:webHidden/>
          </w:rPr>
          <w:instrText xml:space="preserve"> PAGEREF _Toc175238095 \h </w:instrText>
        </w:r>
        <w:r>
          <w:rPr>
            <w:noProof/>
            <w:webHidden/>
          </w:rPr>
        </w:r>
        <w:r>
          <w:rPr>
            <w:noProof/>
            <w:webHidden/>
          </w:rPr>
          <w:fldChar w:fldCharType="separate"/>
        </w:r>
        <w:r w:rsidR="00CC1C38">
          <w:rPr>
            <w:noProof/>
            <w:webHidden/>
          </w:rPr>
          <w:t>106</w:t>
        </w:r>
        <w:r>
          <w:rPr>
            <w:noProof/>
            <w:webHidden/>
          </w:rPr>
          <w:fldChar w:fldCharType="end"/>
        </w:r>
      </w:hyperlink>
    </w:p>
    <w:p w14:paraId="3E212470" w14:textId="49CAAFDD" w:rsidR="0081167A" w:rsidRDefault="0081167A">
      <w:pPr>
        <w:pStyle w:val="TOC3"/>
        <w:rPr>
          <w:rFonts w:asciiTheme="minorHAnsi" w:eastAsiaTheme="minorEastAsia" w:hAnsiTheme="minorHAnsi"/>
          <w:b w:val="0"/>
          <w:noProof/>
          <w:sz w:val="22"/>
          <w:lang w:eastAsia="en-AU"/>
        </w:rPr>
      </w:pPr>
      <w:hyperlink w:anchor="_Toc175238096" w:history="1">
        <w:r w:rsidRPr="002D040A">
          <w:rPr>
            <w:rStyle w:val="Hyperlink"/>
            <w:noProof/>
          </w:rPr>
          <w:t>Division 2—Applications</w:t>
        </w:r>
        <w:r>
          <w:rPr>
            <w:noProof/>
            <w:webHidden/>
          </w:rPr>
          <w:tab/>
        </w:r>
        <w:r>
          <w:rPr>
            <w:noProof/>
            <w:webHidden/>
          </w:rPr>
          <w:fldChar w:fldCharType="begin"/>
        </w:r>
        <w:r>
          <w:rPr>
            <w:noProof/>
            <w:webHidden/>
          </w:rPr>
          <w:instrText xml:space="preserve"> PAGEREF _Toc175238096 \h </w:instrText>
        </w:r>
        <w:r>
          <w:rPr>
            <w:noProof/>
            <w:webHidden/>
          </w:rPr>
        </w:r>
        <w:r>
          <w:rPr>
            <w:noProof/>
            <w:webHidden/>
          </w:rPr>
          <w:fldChar w:fldCharType="separate"/>
        </w:r>
        <w:r w:rsidR="00CC1C38">
          <w:rPr>
            <w:noProof/>
            <w:webHidden/>
          </w:rPr>
          <w:t>107</w:t>
        </w:r>
        <w:r>
          <w:rPr>
            <w:noProof/>
            <w:webHidden/>
          </w:rPr>
          <w:fldChar w:fldCharType="end"/>
        </w:r>
      </w:hyperlink>
    </w:p>
    <w:p w14:paraId="187FB2F8" w14:textId="7291D4CB" w:rsidR="0081167A" w:rsidRDefault="0081167A">
      <w:pPr>
        <w:pStyle w:val="TOC4"/>
        <w:tabs>
          <w:tab w:val="right" w:leader="dot" w:pos="9016"/>
        </w:tabs>
        <w:rPr>
          <w:rFonts w:asciiTheme="minorHAnsi" w:eastAsiaTheme="minorEastAsia" w:hAnsiTheme="minorHAnsi"/>
          <w:noProof/>
          <w:sz w:val="22"/>
          <w:lang w:eastAsia="en-AU"/>
        </w:rPr>
      </w:pPr>
      <w:hyperlink w:anchor="_Toc175238097" w:history="1">
        <w:r w:rsidRPr="002D040A">
          <w:rPr>
            <w:rStyle w:val="Hyperlink"/>
            <w:noProof/>
          </w:rPr>
          <w:t>132.1—Application</w:t>
        </w:r>
        <w:r>
          <w:rPr>
            <w:noProof/>
            <w:webHidden/>
          </w:rPr>
          <w:tab/>
        </w:r>
        <w:r>
          <w:rPr>
            <w:noProof/>
            <w:webHidden/>
          </w:rPr>
          <w:fldChar w:fldCharType="begin"/>
        </w:r>
        <w:r>
          <w:rPr>
            <w:noProof/>
            <w:webHidden/>
          </w:rPr>
          <w:instrText xml:space="preserve"> PAGEREF _Toc175238097 \h </w:instrText>
        </w:r>
        <w:r>
          <w:rPr>
            <w:noProof/>
            <w:webHidden/>
          </w:rPr>
        </w:r>
        <w:r>
          <w:rPr>
            <w:noProof/>
            <w:webHidden/>
          </w:rPr>
          <w:fldChar w:fldCharType="separate"/>
        </w:r>
        <w:r w:rsidR="00CC1C38">
          <w:rPr>
            <w:noProof/>
            <w:webHidden/>
          </w:rPr>
          <w:t>107</w:t>
        </w:r>
        <w:r>
          <w:rPr>
            <w:noProof/>
            <w:webHidden/>
          </w:rPr>
          <w:fldChar w:fldCharType="end"/>
        </w:r>
      </w:hyperlink>
    </w:p>
    <w:p w14:paraId="7601A0D1" w14:textId="34781F10" w:rsidR="0081167A" w:rsidRDefault="0081167A">
      <w:pPr>
        <w:pStyle w:val="TOC3"/>
        <w:rPr>
          <w:rFonts w:asciiTheme="minorHAnsi" w:eastAsiaTheme="minorEastAsia" w:hAnsiTheme="minorHAnsi"/>
          <w:b w:val="0"/>
          <w:noProof/>
          <w:sz w:val="22"/>
          <w:lang w:eastAsia="en-AU"/>
        </w:rPr>
      </w:pPr>
      <w:hyperlink w:anchor="_Toc175238098" w:history="1">
        <w:r w:rsidRPr="002D040A">
          <w:rPr>
            <w:rStyle w:val="Hyperlink"/>
            <w:noProof/>
          </w:rPr>
          <w:t>Division 3—Application for interim order</w:t>
        </w:r>
        <w:r>
          <w:rPr>
            <w:noProof/>
            <w:webHidden/>
          </w:rPr>
          <w:tab/>
        </w:r>
        <w:r>
          <w:rPr>
            <w:noProof/>
            <w:webHidden/>
          </w:rPr>
          <w:fldChar w:fldCharType="begin"/>
        </w:r>
        <w:r>
          <w:rPr>
            <w:noProof/>
            <w:webHidden/>
          </w:rPr>
          <w:instrText xml:space="preserve"> PAGEREF _Toc175238098 \h </w:instrText>
        </w:r>
        <w:r>
          <w:rPr>
            <w:noProof/>
            <w:webHidden/>
          </w:rPr>
        </w:r>
        <w:r>
          <w:rPr>
            <w:noProof/>
            <w:webHidden/>
          </w:rPr>
          <w:fldChar w:fldCharType="separate"/>
        </w:r>
        <w:r w:rsidR="00CC1C38">
          <w:rPr>
            <w:noProof/>
            <w:webHidden/>
          </w:rPr>
          <w:t>107</w:t>
        </w:r>
        <w:r>
          <w:rPr>
            <w:noProof/>
            <w:webHidden/>
          </w:rPr>
          <w:fldChar w:fldCharType="end"/>
        </w:r>
      </w:hyperlink>
    </w:p>
    <w:p w14:paraId="37837221" w14:textId="324ED418" w:rsidR="0081167A" w:rsidRDefault="0081167A">
      <w:pPr>
        <w:pStyle w:val="TOC4"/>
        <w:tabs>
          <w:tab w:val="right" w:leader="dot" w:pos="9016"/>
        </w:tabs>
        <w:rPr>
          <w:rFonts w:asciiTheme="minorHAnsi" w:eastAsiaTheme="minorEastAsia" w:hAnsiTheme="minorHAnsi"/>
          <w:noProof/>
          <w:sz w:val="22"/>
          <w:lang w:eastAsia="en-AU"/>
        </w:rPr>
      </w:pPr>
      <w:hyperlink w:anchor="_Toc175238099" w:history="1">
        <w:r w:rsidRPr="002D040A">
          <w:rPr>
            <w:rStyle w:val="Hyperlink"/>
            <w:noProof/>
          </w:rPr>
          <w:t>133.1—Hearing</w:t>
        </w:r>
        <w:r>
          <w:rPr>
            <w:noProof/>
            <w:webHidden/>
          </w:rPr>
          <w:tab/>
        </w:r>
        <w:r>
          <w:rPr>
            <w:noProof/>
            <w:webHidden/>
          </w:rPr>
          <w:fldChar w:fldCharType="begin"/>
        </w:r>
        <w:r>
          <w:rPr>
            <w:noProof/>
            <w:webHidden/>
          </w:rPr>
          <w:instrText xml:space="preserve"> PAGEREF _Toc175238099 \h </w:instrText>
        </w:r>
        <w:r>
          <w:rPr>
            <w:noProof/>
            <w:webHidden/>
          </w:rPr>
        </w:r>
        <w:r>
          <w:rPr>
            <w:noProof/>
            <w:webHidden/>
          </w:rPr>
          <w:fldChar w:fldCharType="separate"/>
        </w:r>
        <w:r w:rsidR="00CC1C38">
          <w:rPr>
            <w:noProof/>
            <w:webHidden/>
          </w:rPr>
          <w:t>107</w:t>
        </w:r>
        <w:r>
          <w:rPr>
            <w:noProof/>
            <w:webHidden/>
          </w:rPr>
          <w:fldChar w:fldCharType="end"/>
        </w:r>
      </w:hyperlink>
    </w:p>
    <w:p w14:paraId="48BE2DBC" w14:textId="3F985BD0" w:rsidR="0081167A" w:rsidRDefault="0081167A">
      <w:pPr>
        <w:pStyle w:val="TOC4"/>
        <w:tabs>
          <w:tab w:val="right" w:leader="dot" w:pos="9016"/>
        </w:tabs>
        <w:rPr>
          <w:rFonts w:asciiTheme="minorHAnsi" w:eastAsiaTheme="minorEastAsia" w:hAnsiTheme="minorHAnsi"/>
          <w:noProof/>
          <w:sz w:val="22"/>
          <w:lang w:eastAsia="en-AU"/>
        </w:rPr>
      </w:pPr>
      <w:hyperlink w:anchor="_Toc175238100" w:history="1">
        <w:r w:rsidRPr="002D040A">
          <w:rPr>
            <w:rStyle w:val="Hyperlink"/>
            <w:noProof/>
          </w:rPr>
          <w:t>133.2—Interim order</w:t>
        </w:r>
        <w:r>
          <w:rPr>
            <w:noProof/>
            <w:webHidden/>
          </w:rPr>
          <w:tab/>
        </w:r>
        <w:r>
          <w:rPr>
            <w:noProof/>
            <w:webHidden/>
          </w:rPr>
          <w:fldChar w:fldCharType="begin"/>
        </w:r>
        <w:r>
          <w:rPr>
            <w:noProof/>
            <w:webHidden/>
          </w:rPr>
          <w:instrText xml:space="preserve"> PAGEREF _Toc175238100 \h </w:instrText>
        </w:r>
        <w:r>
          <w:rPr>
            <w:noProof/>
            <w:webHidden/>
          </w:rPr>
        </w:r>
        <w:r>
          <w:rPr>
            <w:noProof/>
            <w:webHidden/>
          </w:rPr>
          <w:fldChar w:fldCharType="separate"/>
        </w:r>
        <w:r w:rsidR="00CC1C38">
          <w:rPr>
            <w:noProof/>
            <w:webHidden/>
          </w:rPr>
          <w:t>108</w:t>
        </w:r>
        <w:r>
          <w:rPr>
            <w:noProof/>
            <w:webHidden/>
          </w:rPr>
          <w:fldChar w:fldCharType="end"/>
        </w:r>
      </w:hyperlink>
    </w:p>
    <w:p w14:paraId="42ED65A8" w14:textId="4EAFA73B" w:rsidR="0081167A" w:rsidRDefault="0081167A">
      <w:pPr>
        <w:pStyle w:val="TOC3"/>
        <w:rPr>
          <w:rFonts w:asciiTheme="minorHAnsi" w:eastAsiaTheme="minorEastAsia" w:hAnsiTheme="minorHAnsi"/>
          <w:b w:val="0"/>
          <w:noProof/>
          <w:sz w:val="22"/>
          <w:lang w:eastAsia="en-AU"/>
        </w:rPr>
      </w:pPr>
      <w:hyperlink w:anchor="_Toc175238101" w:history="1">
        <w:r w:rsidRPr="002D040A">
          <w:rPr>
            <w:rStyle w:val="Hyperlink"/>
            <w:noProof/>
          </w:rPr>
          <w:t>Division 4—Subsequent hearings and final orders</w:t>
        </w:r>
        <w:r>
          <w:rPr>
            <w:noProof/>
            <w:webHidden/>
          </w:rPr>
          <w:tab/>
        </w:r>
        <w:r>
          <w:rPr>
            <w:noProof/>
            <w:webHidden/>
          </w:rPr>
          <w:fldChar w:fldCharType="begin"/>
        </w:r>
        <w:r>
          <w:rPr>
            <w:noProof/>
            <w:webHidden/>
          </w:rPr>
          <w:instrText xml:space="preserve"> PAGEREF _Toc175238101 \h </w:instrText>
        </w:r>
        <w:r>
          <w:rPr>
            <w:noProof/>
            <w:webHidden/>
          </w:rPr>
        </w:r>
        <w:r>
          <w:rPr>
            <w:noProof/>
            <w:webHidden/>
          </w:rPr>
          <w:fldChar w:fldCharType="separate"/>
        </w:r>
        <w:r w:rsidR="00CC1C38">
          <w:rPr>
            <w:noProof/>
            <w:webHidden/>
          </w:rPr>
          <w:t>108</w:t>
        </w:r>
        <w:r>
          <w:rPr>
            <w:noProof/>
            <w:webHidden/>
          </w:rPr>
          <w:fldChar w:fldCharType="end"/>
        </w:r>
      </w:hyperlink>
    </w:p>
    <w:p w14:paraId="2861A823" w14:textId="3B736415" w:rsidR="0081167A" w:rsidRDefault="0081167A">
      <w:pPr>
        <w:pStyle w:val="TOC4"/>
        <w:tabs>
          <w:tab w:val="right" w:leader="dot" w:pos="9016"/>
        </w:tabs>
        <w:rPr>
          <w:rFonts w:asciiTheme="minorHAnsi" w:eastAsiaTheme="minorEastAsia" w:hAnsiTheme="minorHAnsi"/>
          <w:noProof/>
          <w:sz w:val="22"/>
          <w:lang w:eastAsia="en-AU"/>
        </w:rPr>
      </w:pPr>
      <w:hyperlink w:anchor="_Toc175238102" w:history="1">
        <w:r w:rsidRPr="002D040A">
          <w:rPr>
            <w:rStyle w:val="Hyperlink"/>
            <w:noProof/>
          </w:rPr>
          <w:t>134.1—Subsequent hearings</w:t>
        </w:r>
        <w:r>
          <w:rPr>
            <w:noProof/>
            <w:webHidden/>
          </w:rPr>
          <w:tab/>
        </w:r>
        <w:r>
          <w:rPr>
            <w:noProof/>
            <w:webHidden/>
          </w:rPr>
          <w:fldChar w:fldCharType="begin"/>
        </w:r>
        <w:r>
          <w:rPr>
            <w:noProof/>
            <w:webHidden/>
          </w:rPr>
          <w:instrText xml:space="preserve"> PAGEREF _Toc175238102 \h </w:instrText>
        </w:r>
        <w:r>
          <w:rPr>
            <w:noProof/>
            <w:webHidden/>
          </w:rPr>
        </w:r>
        <w:r>
          <w:rPr>
            <w:noProof/>
            <w:webHidden/>
          </w:rPr>
          <w:fldChar w:fldCharType="separate"/>
        </w:r>
        <w:r w:rsidR="00CC1C38">
          <w:rPr>
            <w:noProof/>
            <w:webHidden/>
          </w:rPr>
          <w:t>108</w:t>
        </w:r>
        <w:r>
          <w:rPr>
            <w:noProof/>
            <w:webHidden/>
          </w:rPr>
          <w:fldChar w:fldCharType="end"/>
        </w:r>
      </w:hyperlink>
    </w:p>
    <w:p w14:paraId="457C12D8" w14:textId="49727D0F" w:rsidR="0081167A" w:rsidRDefault="0081167A">
      <w:pPr>
        <w:pStyle w:val="TOC4"/>
        <w:tabs>
          <w:tab w:val="right" w:leader="dot" w:pos="9016"/>
        </w:tabs>
        <w:rPr>
          <w:rFonts w:asciiTheme="minorHAnsi" w:eastAsiaTheme="minorEastAsia" w:hAnsiTheme="minorHAnsi"/>
          <w:noProof/>
          <w:sz w:val="22"/>
          <w:lang w:eastAsia="en-AU"/>
        </w:rPr>
      </w:pPr>
      <w:hyperlink w:anchor="_Toc175238103" w:history="1">
        <w:r w:rsidRPr="002D040A">
          <w:rPr>
            <w:rStyle w:val="Hyperlink"/>
            <w:noProof/>
          </w:rPr>
          <w:t>134.2—Final order</w:t>
        </w:r>
        <w:r>
          <w:rPr>
            <w:noProof/>
            <w:webHidden/>
          </w:rPr>
          <w:tab/>
        </w:r>
        <w:r>
          <w:rPr>
            <w:noProof/>
            <w:webHidden/>
          </w:rPr>
          <w:fldChar w:fldCharType="begin"/>
        </w:r>
        <w:r>
          <w:rPr>
            <w:noProof/>
            <w:webHidden/>
          </w:rPr>
          <w:instrText xml:space="preserve"> PAGEREF _Toc175238103 \h </w:instrText>
        </w:r>
        <w:r>
          <w:rPr>
            <w:noProof/>
            <w:webHidden/>
          </w:rPr>
        </w:r>
        <w:r>
          <w:rPr>
            <w:noProof/>
            <w:webHidden/>
          </w:rPr>
          <w:fldChar w:fldCharType="separate"/>
        </w:r>
        <w:r w:rsidR="00CC1C38">
          <w:rPr>
            <w:noProof/>
            <w:webHidden/>
          </w:rPr>
          <w:t>108</w:t>
        </w:r>
        <w:r>
          <w:rPr>
            <w:noProof/>
            <w:webHidden/>
          </w:rPr>
          <w:fldChar w:fldCharType="end"/>
        </w:r>
      </w:hyperlink>
    </w:p>
    <w:p w14:paraId="43EBB0ED" w14:textId="23264F28" w:rsidR="0081167A" w:rsidRDefault="0081167A">
      <w:pPr>
        <w:pStyle w:val="TOC3"/>
        <w:rPr>
          <w:rFonts w:asciiTheme="minorHAnsi" w:eastAsiaTheme="minorEastAsia" w:hAnsiTheme="minorHAnsi"/>
          <w:b w:val="0"/>
          <w:noProof/>
          <w:sz w:val="22"/>
          <w:lang w:eastAsia="en-AU"/>
        </w:rPr>
      </w:pPr>
      <w:hyperlink w:anchor="_Toc175238104" w:history="1">
        <w:r w:rsidRPr="002D040A">
          <w:rPr>
            <w:rStyle w:val="Hyperlink"/>
            <w:noProof/>
          </w:rPr>
          <w:t>Division 5—</w:t>
        </w:r>
        <w:r w:rsidRPr="002D040A">
          <w:rPr>
            <w:rStyle w:val="Hyperlink"/>
            <w:rFonts w:cs="Times New Roman"/>
            <w:noProof/>
          </w:rPr>
          <w:t>Variation and revocation</w:t>
        </w:r>
        <w:r>
          <w:rPr>
            <w:noProof/>
            <w:webHidden/>
          </w:rPr>
          <w:tab/>
        </w:r>
        <w:r>
          <w:rPr>
            <w:noProof/>
            <w:webHidden/>
          </w:rPr>
          <w:fldChar w:fldCharType="begin"/>
        </w:r>
        <w:r>
          <w:rPr>
            <w:noProof/>
            <w:webHidden/>
          </w:rPr>
          <w:instrText xml:space="preserve"> PAGEREF _Toc175238104 \h </w:instrText>
        </w:r>
        <w:r>
          <w:rPr>
            <w:noProof/>
            <w:webHidden/>
          </w:rPr>
        </w:r>
        <w:r>
          <w:rPr>
            <w:noProof/>
            <w:webHidden/>
          </w:rPr>
          <w:fldChar w:fldCharType="separate"/>
        </w:r>
        <w:r w:rsidR="00CC1C38">
          <w:rPr>
            <w:noProof/>
            <w:webHidden/>
          </w:rPr>
          <w:t>109</w:t>
        </w:r>
        <w:r>
          <w:rPr>
            <w:noProof/>
            <w:webHidden/>
          </w:rPr>
          <w:fldChar w:fldCharType="end"/>
        </w:r>
      </w:hyperlink>
    </w:p>
    <w:p w14:paraId="43EF4060" w14:textId="0EB29577" w:rsidR="0081167A" w:rsidRDefault="0081167A">
      <w:pPr>
        <w:pStyle w:val="TOC4"/>
        <w:tabs>
          <w:tab w:val="right" w:leader="dot" w:pos="9016"/>
        </w:tabs>
        <w:rPr>
          <w:rFonts w:asciiTheme="minorHAnsi" w:eastAsiaTheme="minorEastAsia" w:hAnsiTheme="minorHAnsi"/>
          <w:noProof/>
          <w:sz w:val="22"/>
          <w:lang w:eastAsia="en-AU"/>
        </w:rPr>
      </w:pPr>
      <w:hyperlink w:anchor="_Toc175238105" w:history="1">
        <w:r w:rsidRPr="002D040A">
          <w:rPr>
            <w:rStyle w:val="Hyperlink"/>
            <w:noProof/>
          </w:rPr>
          <w:t>135.1—Application</w:t>
        </w:r>
        <w:r>
          <w:rPr>
            <w:noProof/>
            <w:webHidden/>
          </w:rPr>
          <w:tab/>
        </w:r>
        <w:r>
          <w:rPr>
            <w:noProof/>
            <w:webHidden/>
          </w:rPr>
          <w:fldChar w:fldCharType="begin"/>
        </w:r>
        <w:r>
          <w:rPr>
            <w:noProof/>
            <w:webHidden/>
          </w:rPr>
          <w:instrText xml:space="preserve"> PAGEREF _Toc175238105 \h </w:instrText>
        </w:r>
        <w:r>
          <w:rPr>
            <w:noProof/>
            <w:webHidden/>
          </w:rPr>
        </w:r>
        <w:r>
          <w:rPr>
            <w:noProof/>
            <w:webHidden/>
          </w:rPr>
          <w:fldChar w:fldCharType="separate"/>
        </w:r>
        <w:r w:rsidR="00CC1C38">
          <w:rPr>
            <w:noProof/>
            <w:webHidden/>
          </w:rPr>
          <w:t>109</w:t>
        </w:r>
        <w:r>
          <w:rPr>
            <w:noProof/>
            <w:webHidden/>
          </w:rPr>
          <w:fldChar w:fldCharType="end"/>
        </w:r>
      </w:hyperlink>
    </w:p>
    <w:p w14:paraId="4C857944" w14:textId="09DE1F7B" w:rsidR="0081167A" w:rsidRDefault="0081167A">
      <w:pPr>
        <w:pStyle w:val="TOC4"/>
        <w:tabs>
          <w:tab w:val="right" w:leader="dot" w:pos="9016"/>
        </w:tabs>
        <w:rPr>
          <w:rFonts w:asciiTheme="minorHAnsi" w:eastAsiaTheme="minorEastAsia" w:hAnsiTheme="minorHAnsi"/>
          <w:noProof/>
          <w:sz w:val="22"/>
          <w:lang w:eastAsia="en-AU"/>
        </w:rPr>
      </w:pPr>
      <w:hyperlink w:anchor="_Toc175238106" w:history="1">
        <w:r w:rsidRPr="002D040A">
          <w:rPr>
            <w:rStyle w:val="Hyperlink"/>
            <w:noProof/>
          </w:rPr>
          <w:t>135.2—Application when leave required</w:t>
        </w:r>
        <w:r>
          <w:rPr>
            <w:noProof/>
            <w:webHidden/>
          </w:rPr>
          <w:tab/>
        </w:r>
        <w:r>
          <w:rPr>
            <w:noProof/>
            <w:webHidden/>
          </w:rPr>
          <w:fldChar w:fldCharType="begin"/>
        </w:r>
        <w:r>
          <w:rPr>
            <w:noProof/>
            <w:webHidden/>
          </w:rPr>
          <w:instrText xml:space="preserve"> PAGEREF _Toc175238106 \h </w:instrText>
        </w:r>
        <w:r>
          <w:rPr>
            <w:noProof/>
            <w:webHidden/>
          </w:rPr>
        </w:r>
        <w:r>
          <w:rPr>
            <w:noProof/>
            <w:webHidden/>
          </w:rPr>
          <w:fldChar w:fldCharType="separate"/>
        </w:r>
        <w:r w:rsidR="00CC1C38">
          <w:rPr>
            <w:noProof/>
            <w:webHidden/>
          </w:rPr>
          <w:t>109</w:t>
        </w:r>
        <w:r>
          <w:rPr>
            <w:noProof/>
            <w:webHidden/>
          </w:rPr>
          <w:fldChar w:fldCharType="end"/>
        </w:r>
      </w:hyperlink>
    </w:p>
    <w:p w14:paraId="378A101A" w14:textId="74A305F0" w:rsidR="0081167A" w:rsidRDefault="0081167A">
      <w:pPr>
        <w:pStyle w:val="TOC4"/>
        <w:tabs>
          <w:tab w:val="right" w:leader="dot" w:pos="9016"/>
        </w:tabs>
        <w:rPr>
          <w:rFonts w:asciiTheme="minorHAnsi" w:eastAsiaTheme="minorEastAsia" w:hAnsiTheme="minorHAnsi"/>
          <w:noProof/>
          <w:sz w:val="22"/>
          <w:lang w:eastAsia="en-AU"/>
        </w:rPr>
      </w:pPr>
      <w:hyperlink w:anchor="_Toc175238107" w:history="1">
        <w:r w:rsidRPr="002D040A">
          <w:rPr>
            <w:rStyle w:val="Hyperlink"/>
            <w:noProof/>
          </w:rPr>
          <w:t>135.3—Variation or revocation</w:t>
        </w:r>
        <w:r>
          <w:rPr>
            <w:noProof/>
            <w:webHidden/>
          </w:rPr>
          <w:tab/>
        </w:r>
        <w:r>
          <w:rPr>
            <w:noProof/>
            <w:webHidden/>
          </w:rPr>
          <w:fldChar w:fldCharType="begin"/>
        </w:r>
        <w:r>
          <w:rPr>
            <w:noProof/>
            <w:webHidden/>
          </w:rPr>
          <w:instrText xml:space="preserve"> PAGEREF _Toc175238107 \h </w:instrText>
        </w:r>
        <w:r>
          <w:rPr>
            <w:noProof/>
            <w:webHidden/>
          </w:rPr>
        </w:r>
        <w:r>
          <w:rPr>
            <w:noProof/>
            <w:webHidden/>
          </w:rPr>
          <w:fldChar w:fldCharType="separate"/>
        </w:r>
        <w:r w:rsidR="00CC1C38">
          <w:rPr>
            <w:noProof/>
            <w:webHidden/>
          </w:rPr>
          <w:t>110</w:t>
        </w:r>
        <w:r>
          <w:rPr>
            <w:noProof/>
            <w:webHidden/>
          </w:rPr>
          <w:fldChar w:fldCharType="end"/>
        </w:r>
      </w:hyperlink>
    </w:p>
    <w:p w14:paraId="46988C96" w14:textId="6A95B231"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108" w:history="1">
        <w:r w:rsidRPr="002D040A">
          <w:rPr>
            <w:rStyle w:val="Hyperlink"/>
            <w:noProof/>
          </w:rPr>
          <w:t>Part 13—Serious and organised crime declared organisations: Supreme Court</w:t>
        </w:r>
        <w:r>
          <w:rPr>
            <w:noProof/>
            <w:webHidden/>
          </w:rPr>
          <w:tab/>
        </w:r>
        <w:r>
          <w:rPr>
            <w:noProof/>
            <w:webHidden/>
          </w:rPr>
          <w:fldChar w:fldCharType="begin"/>
        </w:r>
        <w:r>
          <w:rPr>
            <w:noProof/>
            <w:webHidden/>
          </w:rPr>
          <w:instrText xml:space="preserve"> PAGEREF _Toc175238108 \h </w:instrText>
        </w:r>
        <w:r>
          <w:rPr>
            <w:noProof/>
            <w:webHidden/>
          </w:rPr>
        </w:r>
        <w:r>
          <w:rPr>
            <w:noProof/>
            <w:webHidden/>
          </w:rPr>
          <w:fldChar w:fldCharType="separate"/>
        </w:r>
        <w:r w:rsidR="00CC1C38">
          <w:rPr>
            <w:noProof/>
            <w:webHidden/>
          </w:rPr>
          <w:t>110</w:t>
        </w:r>
        <w:r>
          <w:rPr>
            <w:noProof/>
            <w:webHidden/>
          </w:rPr>
          <w:fldChar w:fldCharType="end"/>
        </w:r>
      </w:hyperlink>
    </w:p>
    <w:p w14:paraId="655639D8" w14:textId="78261586" w:rsidR="0081167A" w:rsidRDefault="0081167A">
      <w:pPr>
        <w:pStyle w:val="TOC3"/>
        <w:rPr>
          <w:rFonts w:asciiTheme="minorHAnsi" w:eastAsiaTheme="minorEastAsia" w:hAnsiTheme="minorHAnsi"/>
          <w:b w:val="0"/>
          <w:noProof/>
          <w:sz w:val="22"/>
          <w:lang w:eastAsia="en-AU"/>
        </w:rPr>
      </w:pPr>
      <w:hyperlink w:anchor="_Toc175238109"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_Toc175238109 \h </w:instrText>
        </w:r>
        <w:r>
          <w:rPr>
            <w:noProof/>
            <w:webHidden/>
          </w:rPr>
        </w:r>
        <w:r>
          <w:rPr>
            <w:noProof/>
            <w:webHidden/>
          </w:rPr>
          <w:fldChar w:fldCharType="separate"/>
        </w:r>
        <w:r w:rsidR="00CC1C38">
          <w:rPr>
            <w:noProof/>
            <w:webHidden/>
          </w:rPr>
          <w:t>110</w:t>
        </w:r>
        <w:r>
          <w:rPr>
            <w:noProof/>
            <w:webHidden/>
          </w:rPr>
          <w:fldChar w:fldCharType="end"/>
        </w:r>
      </w:hyperlink>
    </w:p>
    <w:p w14:paraId="37F60E21" w14:textId="7CEE984B" w:rsidR="0081167A" w:rsidRDefault="0081167A">
      <w:pPr>
        <w:pStyle w:val="TOC4"/>
        <w:tabs>
          <w:tab w:val="right" w:leader="dot" w:pos="9016"/>
        </w:tabs>
        <w:rPr>
          <w:rFonts w:asciiTheme="minorHAnsi" w:eastAsiaTheme="minorEastAsia" w:hAnsiTheme="minorHAnsi"/>
          <w:noProof/>
          <w:sz w:val="22"/>
          <w:lang w:eastAsia="en-AU"/>
        </w:rPr>
      </w:pPr>
      <w:hyperlink w:anchor="_Toc175238110" w:history="1">
        <w:r w:rsidRPr="002D040A">
          <w:rPr>
            <w:rStyle w:val="Hyperlink"/>
            <w:noProof/>
          </w:rPr>
          <w:t>141.1—Scope of Part</w:t>
        </w:r>
        <w:r>
          <w:rPr>
            <w:noProof/>
            <w:webHidden/>
          </w:rPr>
          <w:tab/>
        </w:r>
        <w:r>
          <w:rPr>
            <w:noProof/>
            <w:webHidden/>
          </w:rPr>
          <w:fldChar w:fldCharType="begin"/>
        </w:r>
        <w:r>
          <w:rPr>
            <w:noProof/>
            <w:webHidden/>
          </w:rPr>
          <w:instrText xml:space="preserve"> PAGEREF _Toc175238110 \h </w:instrText>
        </w:r>
        <w:r>
          <w:rPr>
            <w:noProof/>
            <w:webHidden/>
          </w:rPr>
        </w:r>
        <w:r>
          <w:rPr>
            <w:noProof/>
            <w:webHidden/>
          </w:rPr>
          <w:fldChar w:fldCharType="separate"/>
        </w:r>
        <w:r w:rsidR="00CC1C38">
          <w:rPr>
            <w:noProof/>
            <w:webHidden/>
          </w:rPr>
          <w:t>110</w:t>
        </w:r>
        <w:r>
          <w:rPr>
            <w:noProof/>
            <w:webHidden/>
          </w:rPr>
          <w:fldChar w:fldCharType="end"/>
        </w:r>
      </w:hyperlink>
    </w:p>
    <w:p w14:paraId="7588C8B9" w14:textId="2E825164" w:rsidR="0081167A" w:rsidRDefault="0081167A">
      <w:pPr>
        <w:pStyle w:val="TOC4"/>
        <w:tabs>
          <w:tab w:val="right" w:leader="dot" w:pos="9016"/>
        </w:tabs>
        <w:rPr>
          <w:rFonts w:asciiTheme="minorHAnsi" w:eastAsiaTheme="minorEastAsia" w:hAnsiTheme="minorHAnsi"/>
          <w:noProof/>
          <w:sz w:val="22"/>
          <w:lang w:eastAsia="en-AU"/>
        </w:rPr>
      </w:pPr>
      <w:hyperlink w:anchor="_Toc175238111" w:history="1">
        <w:r w:rsidRPr="002D040A">
          <w:rPr>
            <w:rStyle w:val="Hyperlink"/>
            <w:noProof/>
          </w:rPr>
          <w:t>141.2—Definitions</w:t>
        </w:r>
        <w:r>
          <w:rPr>
            <w:noProof/>
            <w:webHidden/>
          </w:rPr>
          <w:tab/>
        </w:r>
        <w:r>
          <w:rPr>
            <w:noProof/>
            <w:webHidden/>
          </w:rPr>
          <w:fldChar w:fldCharType="begin"/>
        </w:r>
        <w:r>
          <w:rPr>
            <w:noProof/>
            <w:webHidden/>
          </w:rPr>
          <w:instrText xml:space="preserve"> PAGEREF _Toc175238111 \h </w:instrText>
        </w:r>
        <w:r>
          <w:rPr>
            <w:noProof/>
            <w:webHidden/>
          </w:rPr>
        </w:r>
        <w:r>
          <w:rPr>
            <w:noProof/>
            <w:webHidden/>
          </w:rPr>
          <w:fldChar w:fldCharType="separate"/>
        </w:r>
        <w:r w:rsidR="00CC1C38">
          <w:rPr>
            <w:noProof/>
            <w:webHidden/>
          </w:rPr>
          <w:t>110</w:t>
        </w:r>
        <w:r>
          <w:rPr>
            <w:noProof/>
            <w:webHidden/>
          </w:rPr>
          <w:fldChar w:fldCharType="end"/>
        </w:r>
      </w:hyperlink>
    </w:p>
    <w:p w14:paraId="1B895F04" w14:textId="3ABFEC16" w:rsidR="0081167A" w:rsidRDefault="0081167A">
      <w:pPr>
        <w:pStyle w:val="TOC3"/>
        <w:rPr>
          <w:rFonts w:asciiTheme="minorHAnsi" w:eastAsiaTheme="minorEastAsia" w:hAnsiTheme="minorHAnsi"/>
          <w:b w:val="0"/>
          <w:noProof/>
          <w:sz w:val="22"/>
          <w:lang w:eastAsia="en-AU"/>
        </w:rPr>
      </w:pPr>
      <w:hyperlink w:anchor="_Toc175238112" w:history="1">
        <w:r w:rsidRPr="002D040A">
          <w:rPr>
            <w:rStyle w:val="Hyperlink"/>
            <w:noProof/>
          </w:rPr>
          <w:t>Division 2—Declarations</w:t>
        </w:r>
        <w:r>
          <w:rPr>
            <w:noProof/>
            <w:webHidden/>
          </w:rPr>
          <w:tab/>
        </w:r>
        <w:r>
          <w:rPr>
            <w:noProof/>
            <w:webHidden/>
          </w:rPr>
          <w:fldChar w:fldCharType="begin"/>
        </w:r>
        <w:r>
          <w:rPr>
            <w:noProof/>
            <w:webHidden/>
          </w:rPr>
          <w:instrText xml:space="preserve"> PAGEREF _Toc175238112 \h </w:instrText>
        </w:r>
        <w:r>
          <w:rPr>
            <w:noProof/>
            <w:webHidden/>
          </w:rPr>
        </w:r>
        <w:r>
          <w:rPr>
            <w:noProof/>
            <w:webHidden/>
          </w:rPr>
          <w:fldChar w:fldCharType="separate"/>
        </w:r>
        <w:r w:rsidR="00CC1C38">
          <w:rPr>
            <w:noProof/>
            <w:webHidden/>
          </w:rPr>
          <w:t>110</w:t>
        </w:r>
        <w:r>
          <w:rPr>
            <w:noProof/>
            <w:webHidden/>
          </w:rPr>
          <w:fldChar w:fldCharType="end"/>
        </w:r>
      </w:hyperlink>
    </w:p>
    <w:p w14:paraId="000ECF09" w14:textId="37B18560" w:rsidR="0081167A" w:rsidRDefault="0081167A">
      <w:pPr>
        <w:pStyle w:val="TOC4"/>
        <w:tabs>
          <w:tab w:val="right" w:leader="dot" w:pos="9016"/>
        </w:tabs>
        <w:rPr>
          <w:rFonts w:asciiTheme="minorHAnsi" w:eastAsiaTheme="minorEastAsia" w:hAnsiTheme="minorHAnsi"/>
          <w:noProof/>
          <w:sz w:val="22"/>
          <w:lang w:eastAsia="en-AU"/>
        </w:rPr>
      </w:pPr>
      <w:hyperlink w:anchor="_Toc175238113" w:history="1">
        <w:r w:rsidRPr="002D040A">
          <w:rPr>
            <w:rStyle w:val="Hyperlink"/>
            <w:noProof/>
          </w:rPr>
          <w:t>142.1—Application for declaration</w:t>
        </w:r>
        <w:r>
          <w:rPr>
            <w:noProof/>
            <w:webHidden/>
          </w:rPr>
          <w:tab/>
        </w:r>
        <w:r>
          <w:rPr>
            <w:noProof/>
            <w:webHidden/>
          </w:rPr>
          <w:fldChar w:fldCharType="begin"/>
        </w:r>
        <w:r>
          <w:rPr>
            <w:noProof/>
            <w:webHidden/>
          </w:rPr>
          <w:instrText xml:space="preserve"> PAGEREF _Toc175238113 \h </w:instrText>
        </w:r>
        <w:r>
          <w:rPr>
            <w:noProof/>
            <w:webHidden/>
          </w:rPr>
        </w:r>
        <w:r>
          <w:rPr>
            <w:noProof/>
            <w:webHidden/>
          </w:rPr>
          <w:fldChar w:fldCharType="separate"/>
        </w:r>
        <w:r w:rsidR="00CC1C38">
          <w:rPr>
            <w:noProof/>
            <w:webHidden/>
          </w:rPr>
          <w:t>110</w:t>
        </w:r>
        <w:r>
          <w:rPr>
            <w:noProof/>
            <w:webHidden/>
          </w:rPr>
          <w:fldChar w:fldCharType="end"/>
        </w:r>
      </w:hyperlink>
    </w:p>
    <w:p w14:paraId="532930AF" w14:textId="0364F8B5" w:rsidR="0081167A" w:rsidRDefault="0081167A">
      <w:pPr>
        <w:pStyle w:val="TOC4"/>
        <w:tabs>
          <w:tab w:val="right" w:leader="dot" w:pos="9016"/>
        </w:tabs>
        <w:rPr>
          <w:rFonts w:asciiTheme="minorHAnsi" w:eastAsiaTheme="minorEastAsia" w:hAnsiTheme="minorHAnsi"/>
          <w:noProof/>
          <w:sz w:val="22"/>
          <w:lang w:eastAsia="en-AU"/>
        </w:rPr>
      </w:pPr>
      <w:hyperlink w:anchor="_Toc175238114" w:history="1">
        <w:r w:rsidRPr="002D040A">
          <w:rPr>
            <w:rStyle w:val="Hyperlink"/>
            <w:noProof/>
          </w:rPr>
          <w:t>142.2—Inspection of documents</w:t>
        </w:r>
        <w:r>
          <w:rPr>
            <w:noProof/>
            <w:webHidden/>
          </w:rPr>
          <w:tab/>
        </w:r>
        <w:r>
          <w:rPr>
            <w:noProof/>
            <w:webHidden/>
          </w:rPr>
          <w:fldChar w:fldCharType="begin"/>
        </w:r>
        <w:r>
          <w:rPr>
            <w:noProof/>
            <w:webHidden/>
          </w:rPr>
          <w:instrText xml:space="preserve"> PAGEREF _Toc175238114 \h </w:instrText>
        </w:r>
        <w:r>
          <w:rPr>
            <w:noProof/>
            <w:webHidden/>
          </w:rPr>
        </w:r>
        <w:r>
          <w:rPr>
            <w:noProof/>
            <w:webHidden/>
          </w:rPr>
          <w:fldChar w:fldCharType="separate"/>
        </w:r>
        <w:r w:rsidR="00CC1C38">
          <w:rPr>
            <w:noProof/>
            <w:webHidden/>
          </w:rPr>
          <w:t>111</w:t>
        </w:r>
        <w:r>
          <w:rPr>
            <w:noProof/>
            <w:webHidden/>
          </w:rPr>
          <w:fldChar w:fldCharType="end"/>
        </w:r>
      </w:hyperlink>
    </w:p>
    <w:p w14:paraId="6E3D8E0D" w14:textId="20D635BE" w:rsidR="0081167A" w:rsidRDefault="0081167A">
      <w:pPr>
        <w:pStyle w:val="TOC4"/>
        <w:tabs>
          <w:tab w:val="right" w:leader="dot" w:pos="9016"/>
        </w:tabs>
        <w:rPr>
          <w:rFonts w:asciiTheme="minorHAnsi" w:eastAsiaTheme="minorEastAsia" w:hAnsiTheme="minorHAnsi"/>
          <w:noProof/>
          <w:sz w:val="22"/>
          <w:lang w:eastAsia="en-AU"/>
        </w:rPr>
      </w:pPr>
      <w:hyperlink w:anchor="_Toc175238115" w:history="1">
        <w:r w:rsidRPr="002D040A">
          <w:rPr>
            <w:rStyle w:val="Hyperlink"/>
            <w:noProof/>
          </w:rPr>
          <w:t>142.3—Response and responding affidavit</w:t>
        </w:r>
        <w:r>
          <w:rPr>
            <w:noProof/>
            <w:webHidden/>
          </w:rPr>
          <w:tab/>
        </w:r>
        <w:r>
          <w:rPr>
            <w:noProof/>
            <w:webHidden/>
          </w:rPr>
          <w:fldChar w:fldCharType="begin"/>
        </w:r>
        <w:r>
          <w:rPr>
            <w:noProof/>
            <w:webHidden/>
          </w:rPr>
          <w:instrText xml:space="preserve"> PAGEREF _Toc175238115 \h </w:instrText>
        </w:r>
        <w:r>
          <w:rPr>
            <w:noProof/>
            <w:webHidden/>
          </w:rPr>
        </w:r>
        <w:r>
          <w:rPr>
            <w:noProof/>
            <w:webHidden/>
          </w:rPr>
          <w:fldChar w:fldCharType="separate"/>
        </w:r>
        <w:r w:rsidR="00CC1C38">
          <w:rPr>
            <w:noProof/>
            <w:webHidden/>
          </w:rPr>
          <w:t>111</w:t>
        </w:r>
        <w:r>
          <w:rPr>
            <w:noProof/>
            <w:webHidden/>
          </w:rPr>
          <w:fldChar w:fldCharType="end"/>
        </w:r>
      </w:hyperlink>
    </w:p>
    <w:p w14:paraId="4A7F8674" w14:textId="1226688C" w:rsidR="0081167A" w:rsidRDefault="0081167A">
      <w:pPr>
        <w:pStyle w:val="TOC4"/>
        <w:tabs>
          <w:tab w:val="right" w:leader="dot" w:pos="9016"/>
        </w:tabs>
        <w:rPr>
          <w:rFonts w:asciiTheme="minorHAnsi" w:eastAsiaTheme="minorEastAsia" w:hAnsiTheme="minorHAnsi"/>
          <w:noProof/>
          <w:sz w:val="22"/>
          <w:lang w:eastAsia="en-AU"/>
        </w:rPr>
      </w:pPr>
      <w:hyperlink w:anchor="_Toc175238116" w:history="1">
        <w:r w:rsidRPr="002D040A">
          <w:rPr>
            <w:rStyle w:val="Hyperlink"/>
            <w:noProof/>
          </w:rPr>
          <w:t>142.4—Hearing and determination</w:t>
        </w:r>
        <w:r>
          <w:rPr>
            <w:noProof/>
            <w:webHidden/>
          </w:rPr>
          <w:tab/>
        </w:r>
        <w:r>
          <w:rPr>
            <w:noProof/>
            <w:webHidden/>
          </w:rPr>
          <w:fldChar w:fldCharType="begin"/>
        </w:r>
        <w:r>
          <w:rPr>
            <w:noProof/>
            <w:webHidden/>
          </w:rPr>
          <w:instrText xml:space="preserve"> PAGEREF _Toc175238116 \h </w:instrText>
        </w:r>
        <w:r>
          <w:rPr>
            <w:noProof/>
            <w:webHidden/>
          </w:rPr>
        </w:r>
        <w:r>
          <w:rPr>
            <w:noProof/>
            <w:webHidden/>
          </w:rPr>
          <w:fldChar w:fldCharType="separate"/>
        </w:r>
        <w:r w:rsidR="00CC1C38">
          <w:rPr>
            <w:noProof/>
            <w:webHidden/>
          </w:rPr>
          <w:t>112</w:t>
        </w:r>
        <w:r>
          <w:rPr>
            <w:noProof/>
            <w:webHidden/>
          </w:rPr>
          <w:fldChar w:fldCharType="end"/>
        </w:r>
      </w:hyperlink>
    </w:p>
    <w:p w14:paraId="1955E231" w14:textId="2C892B58" w:rsidR="0081167A" w:rsidRDefault="0081167A">
      <w:pPr>
        <w:pStyle w:val="TOC3"/>
        <w:rPr>
          <w:rFonts w:asciiTheme="minorHAnsi" w:eastAsiaTheme="minorEastAsia" w:hAnsiTheme="minorHAnsi"/>
          <w:b w:val="0"/>
          <w:noProof/>
          <w:sz w:val="22"/>
          <w:lang w:eastAsia="en-AU"/>
        </w:rPr>
      </w:pPr>
      <w:hyperlink w:anchor="_Toc175238117" w:history="1">
        <w:r w:rsidRPr="002D040A">
          <w:rPr>
            <w:rStyle w:val="Hyperlink"/>
            <w:noProof/>
          </w:rPr>
          <w:t>Division 3—Revocation</w:t>
        </w:r>
        <w:r>
          <w:rPr>
            <w:noProof/>
            <w:webHidden/>
          </w:rPr>
          <w:tab/>
        </w:r>
        <w:r>
          <w:rPr>
            <w:noProof/>
            <w:webHidden/>
          </w:rPr>
          <w:fldChar w:fldCharType="begin"/>
        </w:r>
        <w:r>
          <w:rPr>
            <w:noProof/>
            <w:webHidden/>
          </w:rPr>
          <w:instrText xml:space="preserve"> PAGEREF _Toc175238117 \h </w:instrText>
        </w:r>
        <w:r>
          <w:rPr>
            <w:noProof/>
            <w:webHidden/>
          </w:rPr>
        </w:r>
        <w:r>
          <w:rPr>
            <w:noProof/>
            <w:webHidden/>
          </w:rPr>
          <w:fldChar w:fldCharType="separate"/>
        </w:r>
        <w:r w:rsidR="00CC1C38">
          <w:rPr>
            <w:noProof/>
            <w:webHidden/>
          </w:rPr>
          <w:t>112</w:t>
        </w:r>
        <w:r>
          <w:rPr>
            <w:noProof/>
            <w:webHidden/>
          </w:rPr>
          <w:fldChar w:fldCharType="end"/>
        </w:r>
      </w:hyperlink>
    </w:p>
    <w:p w14:paraId="0ED3214F" w14:textId="1D559954" w:rsidR="0081167A" w:rsidRDefault="0081167A">
      <w:pPr>
        <w:pStyle w:val="TOC4"/>
        <w:tabs>
          <w:tab w:val="right" w:leader="dot" w:pos="9016"/>
        </w:tabs>
        <w:rPr>
          <w:rFonts w:asciiTheme="minorHAnsi" w:eastAsiaTheme="minorEastAsia" w:hAnsiTheme="minorHAnsi"/>
          <w:noProof/>
          <w:sz w:val="22"/>
          <w:lang w:eastAsia="en-AU"/>
        </w:rPr>
      </w:pPr>
      <w:hyperlink w:anchor="_Toc175238118" w:history="1">
        <w:r w:rsidRPr="002D040A">
          <w:rPr>
            <w:rStyle w:val="Hyperlink"/>
            <w:noProof/>
          </w:rPr>
          <w:t>143.1—Application to revoke declaration</w:t>
        </w:r>
        <w:r>
          <w:rPr>
            <w:noProof/>
            <w:webHidden/>
          </w:rPr>
          <w:tab/>
        </w:r>
        <w:r>
          <w:rPr>
            <w:noProof/>
            <w:webHidden/>
          </w:rPr>
          <w:fldChar w:fldCharType="begin"/>
        </w:r>
        <w:r>
          <w:rPr>
            <w:noProof/>
            <w:webHidden/>
          </w:rPr>
          <w:instrText xml:space="preserve"> PAGEREF _Toc175238118 \h </w:instrText>
        </w:r>
        <w:r>
          <w:rPr>
            <w:noProof/>
            <w:webHidden/>
          </w:rPr>
        </w:r>
        <w:r>
          <w:rPr>
            <w:noProof/>
            <w:webHidden/>
          </w:rPr>
          <w:fldChar w:fldCharType="separate"/>
        </w:r>
        <w:r w:rsidR="00CC1C38">
          <w:rPr>
            <w:noProof/>
            <w:webHidden/>
          </w:rPr>
          <w:t>112</w:t>
        </w:r>
        <w:r>
          <w:rPr>
            <w:noProof/>
            <w:webHidden/>
          </w:rPr>
          <w:fldChar w:fldCharType="end"/>
        </w:r>
      </w:hyperlink>
    </w:p>
    <w:p w14:paraId="54B18D51" w14:textId="1881A3FF" w:rsidR="0081167A" w:rsidRDefault="0081167A">
      <w:pPr>
        <w:pStyle w:val="TOC4"/>
        <w:tabs>
          <w:tab w:val="right" w:leader="dot" w:pos="9016"/>
        </w:tabs>
        <w:rPr>
          <w:rFonts w:asciiTheme="minorHAnsi" w:eastAsiaTheme="minorEastAsia" w:hAnsiTheme="minorHAnsi"/>
          <w:noProof/>
          <w:sz w:val="22"/>
          <w:lang w:eastAsia="en-AU"/>
        </w:rPr>
      </w:pPr>
      <w:hyperlink w:anchor="_Toc175238119" w:history="1">
        <w:r w:rsidRPr="002D040A">
          <w:rPr>
            <w:rStyle w:val="Hyperlink"/>
            <w:noProof/>
          </w:rPr>
          <w:t>143.2—Application for leave to make application</w:t>
        </w:r>
        <w:r>
          <w:rPr>
            <w:noProof/>
            <w:webHidden/>
          </w:rPr>
          <w:tab/>
        </w:r>
        <w:r>
          <w:rPr>
            <w:noProof/>
            <w:webHidden/>
          </w:rPr>
          <w:fldChar w:fldCharType="begin"/>
        </w:r>
        <w:r>
          <w:rPr>
            <w:noProof/>
            <w:webHidden/>
          </w:rPr>
          <w:instrText xml:space="preserve"> PAGEREF _Toc175238119 \h </w:instrText>
        </w:r>
        <w:r>
          <w:rPr>
            <w:noProof/>
            <w:webHidden/>
          </w:rPr>
        </w:r>
        <w:r>
          <w:rPr>
            <w:noProof/>
            <w:webHidden/>
          </w:rPr>
          <w:fldChar w:fldCharType="separate"/>
        </w:r>
        <w:r w:rsidR="00CC1C38">
          <w:rPr>
            <w:noProof/>
            <w:webHidden/>
          </w:rPr>
          <w:t>113</w:t>
        </w:r>
        <w:r>
          <w:rPr>
            <w:noProof/>
            <w:webHidden/>
          </w:rPr>
          <w:fldChar w:fldCharType="end"/>
        </w:r>
      </w:hyperlink>
    </w:p>
    <w:p w14:paraId="3A87506A" w14:textId="1C241EEF" w:rsidR="0081167A" w:rsidRDefault="0081167A">
      <w:pPr>
        <w:pStyle w:val="TOC4"/>
        <w:tabs>
          <w:tab w:val="right" w:leader="dot" w:pos="9016"/>
        </w:tabs>
        <w:rPr>
          <w:rFonts w:asciiTheme="minorHAnsi" w:eastAsiaTheme="minorEastAsia" w:hAnsiTheme="minorHAnsi"/>
          <w:noProof/>
          <w:sz w:val="22"/>
          <w:lang w:eastAsia="en-AU"/>
        </w:rPr>
      </w:pPr>
      <w:hyperlink w:anchor="_Toc175238120" w:history="1">
        <w:r w:rsidRPr="002D040A">
          <w:rPr>
            <w:rStyle w:val="Hyperlink"/>
            <w:noProof/>
          </w:rPr>
          <w:t>143.3—Hearing and determination</w:t>
        </w:r>
        <w:r>
          <w:rPr>
            <w:noProof/>
            <w:webHidden/>
          </w:rPr>
          <w:tab/>
        </w:r>
        <w:r>
          <w:rPr>
            <w:noProof/>
            <w:webHidden/>
          </w:rPr>
          <w:fldChar w:fldCharType="begin"/>
        </w:r>
        <w:r>
          <w:rPr>
            <w:noProof/>
            <w:webHidden/>
          </w:rPr>
          <w:instrText xml:space="preserve"> PAGEREF _Toc175238120 \h </w:instrText>
        </w:r>
        <w:r>
          <w:rPr>
            <w:noProof/>
            <w:webHidden/>
          </w:rPr>
        </w:r>
        <w:r>
          <w:rPr>
            <w:noProof/>
            <w:webHidden/>
          </w:rPr>
          <w:fldChar w:fldCharType="separate"/>
        </w:r>
        <w:r w:rsidR="00CC1C38">
          <w:rPr>
            <w:noProof/>
            <w:webHidden/>
          </w:rPr>
          <w:t>113</w:t>
        </w:r>
        <w:r>
          <w:rPr>
            <w:noProof/>
            <w:webHidden/>
          </w:rPr>
          <w:fldChar w:fldCharType="end"/>
        </w:r>
      </w:hyperlink>
    </w:p>
    <w:p w14:paraId="7424D33D" w14:textId="54789625" w:rsidR="0081167A" w:rsidRDefault="0081167A">
      <w:pPr>
        <w:pStyle w:val="TOC3"/>
        <w:rPr>
          <w:rFonts w:asciiTheme="minorHAnsi" w:eastAsiaTheme="minorEastAsia" w:hAnsiTheme="minorHAnsi"/>
          <w:b w:val="0"/>
          <w:noProof/>
          <w:sz w:val="22"/>
          <w:lang w:eastAsia="en-AU"/>
        </w:rPr>
      </w:pPr>
      <w:hyperlink w:anchor="_Toc175238121" w:history="1">
        <w:r w:rsidRPr="002D040A">
          <w:rPr>
            <w:rStyle w:val="Hyperlink"/>
            <w:noProof/>
          </w:rPr>
          <w:t>Division 4—Interstate declarations</w:t>
        </w:r>
        <w:r>
          <w:rPr>
            <w:noProof/>
            <w:webHidden/>
          </w:rPr>
          <w:tab/>
        </w:r>
        <w:r>
          <w:rPr>
            <w:noProof/>
            <w:webHidden/>
          </w:rPr>
          <w:fldChar w:fldCharType="begin"/>
        </w:r>
        <w:r>
          <w:rPr>
            <w:noProof/>
            <w:webHidden/>
          </w:rPr>
          <w:instrText xml:space="preserve"> PAGEREF _Toc175238121 \h </w:instrText>
        </w:r>
        <w:r>
          <w:rPr>
            <w:noProof/>
            <w:webHidden/>
          </w:rPr>
        </w:r>
        <w:r>
          <w:rPr>
            <w:noProof/>
            <w:webHidden/>
          </w:rPr>
          <w:fldChar w:fldCharType="separate"/>
        </w:r>
        <w:r w:rsidR="00CC1C38">
          <w:rPr>
            <w:noProof/>
            <w:webHidden/>
          </w:rPr>
          <w:t>114</w:t>
        </w:r>
        <w:r>
          <w:rPr>
            <w:noProof/>
            <w:webHidden/>
          </w:rPr>
          <w:fldChar w:fldCharType="end"/>
        </w:r>
      </w:hyperlink>
    </w:p>
    <w:p w14:paraId="43C8B81B" w14:textId="6DCBA2DD" w:rsidR="0081167A" w:rsidRDefault="0081167A">
      <w:pPr>
        <w:pStyle w:val="TOC4"/>
        <w:tabs>
          <w:tab w:val="right" w:leader="dot" w:pos="9016"/>
        </w:tabs>
        <w:rPr>
          <w:rFonts w:asciiTheme="minorHAnsi" w:eastAsiaTheme="minorEastAsia" w:hAnsiTheme="minorHAnsi"/>
          <w:noProof/>
          <w:sz w:val="22"/>
          <w:lang w:eastAsia="en-AU"/>
        </w:rPr>
      </w:pPr>
      <w:hyperlink w:anchor="_Toc175238122" w:history="1">
        <w:r w:rsidRPr="002D040A">
          <w:rPr>
            <w:rStyle w:val="Hyperlink"/>
            <w:noProof/>
          </w:rPr>
          <w:t>144.1—Registration</w:t>
        </w:r>
        <w:r>
          <w:rPr>
            <w:noProof/>
            <w:webHidden/>
          </w:rPr>
          <w:tab/>
        </w:r>
        <w:r>
          <w:rPr>
            <w:noProof/>
            <w:webHidden/>
          </w:rPr>
          <w:fldChar w:fldCharType="begin"/>
        </w:r>
        <w:r>
          <w:rPr>
            <w:noProof/>
            <w:webHidden/>
          </w:rPr>
          <w:instrText xml:space="preserve"> PAGEREF _Toc175238122 \h </w:instrText>
        </w:r>
        <w:r>
          <w:rPr>
            <w:noProof/>
            <w:webHidden/>
          </w:rPr>
        </w:r>
        <w:r>
          <w:rPr>
            <w:noProof/>
            <w:webHidden/>
          </w:rPr>
          <w:fldChar w:fldCharType="separate"/>
        </w:r>
        <w:r w:rsidR="00CC1C38">
          <w:rPr>
            <w:noProof/>
            <w:webHidden/>
          </w:rPr>
          <w:t>114</w:t>
        </w:r>
        <w:r>
          <w:rPr>
            <w:noProof/>
            <w:webHidden/>
          </w:rPr>
          <w:fldChar w:fldCharType="end"/>
        </w:r>
      </w:hyperlink>
    </w:p>
    <w:p w14:paraId="064BC1D9" w14:textId="38D712F0" w:rsidR="0081167A" w:rsidRDefault="0081167A">
      <w:pPr>
        <w:pStyle w:val="TOC4"/>
        <w:tabs>
          <w:tab w:val="right" w:leader="dot" w:pos="9016"/>
        </w:tabs>
        <w:rPr>
          <w:rFonts w:asciiTheme="minorHAnsi" w:eastAsiaTheme="minorEastAsia" w:hAnsiTheme="minorHAnsi"/>
          <w:noProof/>
          <w:sz w:val="22"/>
          <w:lang w:eastAsia="en-AU"/>
        </w:rPr>
      </w:pPr>
      <w:hyperlink w:anchor="_Toc175238123" w:history="1">
        <w:r w:rsidRPr="002D040A">
          <w:rPr>
            <w:rStyle w:val="Hyperlink"/>
            <w:noProof/>
          </w:rPr>
          <w:t>144.2—Cancellation by Registrar</w:t>
        </w:r>
        <w:r>
          <w:rPr>
            <w:noProof/>
            <w:webHidden/>
          </w:rPr>
          <w:tab/>
        </w:r>
        <w:r>
          <w:rPr>
            <w:noProof/>
            <w:webHidden/>
          </w:rPr>
          <w:fldChar w:fldCharType="begin"/>
        </w:r>
        <w:r>
          <w:rPr>
            <w:noProof/>
            <w:webHidden/>
          </w:rPr>
          <w:instrText xml:space="preserve"> PAGEREF _Toc175238123 \h </w:instrText>
        </w:r>
        <w:r>
          <w:rPr>
            <w:noProof/>
            <w:webHidden/>
          </w:rPr>
        </w:r>
        <w:r>
          <w:rPr>
            <w:noProof/>
            <w:webHidden/>
          </w:rPr>
          <w:fldChar w:fldCharType="separate"/>
        </w:r>
        <w:r w:rsidR="00CC1C38">
          <w:rPr>
            <w:noProof/>
            <w:webHidden/>
          </w:rPr>
          <w:t>114</w:t>
        </w:r>
        <w:r>
          <w:rPr>
            <w:noProof/>
            <w:webHidden/>
          </w:rPr>
          <w:fldChar w:fldCharType="end"/>
        </w:r>
      </w:hyperlink>
    </w:p>
    <w:p w14:paraId="235853BD" w14:textId="13194028" w:rsidR="0081167A" w:rsidRDefault="0081167A">
      <w:pPr>
        <w:pStyle w:val="TOC4"/>
        <w:tabs>
          <w:tab w:val="right" w:leader="dot" w:pos="9016"/>
        </w:tabs>
        <w:rPr>
          <w:rFonts w:asciiTheme="minorHAnsi" w:eastAsiaTheme="minorEastAsia" w:hAnsiTheme="minorHAnsi"/>
          <w:noProof/>
          <w:sz w:val="22"/>
          <w:lang w:eastAsia="en-AU"/>
        </w:rPr>
      </w:pPr>
      <w:hyperlink w:anchor="_Toc175238124" w:history="1">
        <w:r w:rsidRPr="002D040A">
          <w:rPr>
            <w:rStyle w:val="Hyperlink"/>
            <w:noProof/>
          </w:rPr>
          <w:t>144.3—Cancellation by Court</w:t>
        </w:r>
        <w:r>
          <w:rPr>
            <w:noProof/>
            <w:webHidden/>
          </w:rPr>
          <w:tab/>
        </w:r>
        <w:r>
          <w:rPr>
            <w:noProof/>
            <w:webHidden/>
          </w:rPr>
          <w:fldChar w:fldCharType="begin"/>
        </w:r>
        <w:r>
          <w:rPr>
            <w:noProof/>
            <w:webHidden/>
          </w:rPr>
          <w:instrText xml:space="preserve"> PAGEREF _Toc175238124 \h </w:instrText>
        </w:r>
        <w:r>
          <w:rPr>
            <w:noProof/>
            <w:webHidden/>
          </w:rPr>
        </w:r>
        <w:r>
          <w:rPr>
            <w:noProof/>
            <w:webHidden/>
          </w:rPr>
          <w:fldChar w:fldCharType="separate"/>
        </w:r>
        <w:r w:rsidR="00CC1C38">
          <w:rPr>
            <w:noProof/>
            <w:webHidden/>
          </w:rPr>
          <w:t>115</w:t>
        </w:r>
        <w:r>
          <w:rPr>
            <w:noProof/>
            <w:webHidden/>
          </w:rPr>
          <w:fldChar w:fldCharType="end"/>
        </w:r>
      </w:hyperlink>
    </w:p>
    <w:p w14:paraId="0E912C17" w14:textId="1B231F38"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125" w:history="1">
        <w:r w:rsidRPr="002D040A">
          <w:rPr>
            <w:rStyle w:val="Hyperlink"/>
            <w:noProof/>
          </w:rPr>
          <w:t>Part 14—Serious and organised crime control orders: Supreme Court</w:t>
        </w:r>
        <w:r>
          <w:rPr>
            <w:noProof/>
            <w:webHidden/>
          </w:rPr>
          <w:tab/>
        </w:r>
        <w:r>
          <w:rPr>
            <w:noProof/>
            <w:webHidden/>
          </w:rPr>
          <w:fldChar w:fldCharType="begin"/>
        </w:r>
        <w:r>
          <w:rPr>
            <w:noProof/>
            <w:webHidden/>
          </w:rPr>
          <w:instrText xml:space="preserve"> PAGEREF _Toc175238125 \h </w:instrText>
        </w:r>
        <w:r>
          <w:rPr>
            <w:noProof/>
            <w:webHidden/>
          </w:rPr>
        </w:r>
        <w:r>
          <w:rPr>
            <w:noProof/>
            <w:webHidden/>
          </w:rPr>
          <w:fldChar w:fldCharType="separate"/>
        </w:r>
        <w:r w:rsidR="00CC1C38">
          <w:rPr>
            <w:noProof/>
            <w:webHidden/>
          </w:rPr>
          <w:t>115</w:t>
        </w:r>
        <w:r>
          <w:rPr>
            <w:noProof/>
            <w:webHidden/>
          </w:rPr>
          <w:fldChar w:fldCharType="end"/>
        </w:r>
      </w:hyperlink>
    </w:p>
    <w:p w14:paraId="72552B32" w14:textId="72C9C408" w:rsidR="0081167A" w:rsidRDefault="0081167A">
      <w:pPr>
        <w:pStyle w:val="TOC3"/>
        <w:rPr>
          <w:rFonts w:asciiTheme="minorHAnsi" w:eastAsiaTheme="minorEastAsia" w:hAnsiTheme="minorHAnsi"/>
          <w:b w:val="0"/>
          <w:noProof/>
          <w:sz w:val="22"/>
          <w:lang w:eastAsia="en-AU"/>
        </w:rPr>
      </w:pPr>
      <w:hyperlink w:anchor="_Toc175238126"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_Toc175238126 \h </w:instrText>
        </w:r>
        <w:r>
          <w:rPr>
            <w:noProof/>
            <w:webHidden/>
          </w:rPr>
        </w:r>
        <w:r>
          <w:rPr>
            <w:noProof/>
            <w:webHidden/>
          </w:rPr>
          <w:fldChar w:fldCharType="separate"/>
        </w:r>
        <w:r w:rsidR="00CC1C38">
          <w:rPr>
            <w:noProof/>
            <w:webHidden/>
          </w:rPr>
          <w:t>115</w:t>
        </w:r>
        <w:r>
          <w:rPr>
            <w:noProof/>
            <w:webHidden/>
          </w:rPr>
          <w:fldChar w:fldCharType="end"/>
        </w:r>
      </w:hyperlink>
    </w:p>
    <w:p w14:paraId="486709E3" w14:textId="5D94075D" w:rsidR="0081167A" w:rsidRDefault="0081167A">
      <w:pPr>
        <w:pStyle w:val="TOC4"/>
        <w:tabs>
          <w:tab w:val="right" w:leader="dot" w:pos="9016"/>
        </w:tabs>
        <w:rPr>
          <w:rFonts w:asciiTheme="minorHAnsi" w:eastAsiaTheme="minorEastAsia" w:hAnsiTheme="minorHAnsi"/>
          <w:noProof/>
          <w:sz w:val="22"/>
          <w:lang w:eastAsia="en-AU"/>
        </w:rPr>
      </w:pPr>
      <w:hyperlink w:anchor="_Toc175238127" w:history="1">
        <w:r w:rsidRPr="002D040A">
          <w:rPr>
            <w:rStyle w:val="Hyperlink"/>
            <w:noProof/>
          </w:rPr>
          <w:t>146.1—Scope of Part</w:t>
        </w:r>
        <w:r>
          <w:rPr>
            <w:noProof/>
            <w:webHidden/>
          </w:rPr>
          <w:tab/>
        </w:r>
        <w:r>
          <w:rPr>
            <w:noProof/>
            <w:webHidden/>
          </w:rPr>
          <w:fldChar w:fldCharType="begin"/>
        </w:r>
        <w:r>
          <w:rPr>
            <w:noProof/>
            <w:webHidden/>
          </w:rPr>
          <w:instrText xml:space="preserve"> PAGEREF _Toc175238127 \h </w:instrText>
        </w:r>
        <w:r>
          <w:rPr>
            <w:noProof/>
            <w:webHidden/>
          </w:rPr>
        </w:r>
        <w:r>
          <w:rPr>
            <w:noProof/>
            <w:webHidden/>
          </w:rPr>
          <w:fldChar w:fldCharType="separate"/>
        </w:r>
        <w:r w:rsidR="00CC1C38">
          <w:rPr>
            <w:noProof/>
            <w:webHidden/>
          </w:rPr>
          <w:t>115</w:t>
        </w:r>
        <w:r>
          <w:rPr>
            <w:noProof/>
            <w:webHidden/>
          </w:rPr>
          <w:fldChar w:fldCharType="end"/>
        </w:r>
      </w:hyperlink>
    </w:p>
    <w:p w14:paraId="33F31285" w14:textId="692E6EE4" w:rsidR="0081167A" w:rsidRDefault="0081167A">
      <w:pPr>
        <w:pStyle w:val="TOC4"/>
        <w:tabs>
          <w:tab w:val="right" w:leader="dot" w:pos="9016"/>
        </w:tabs>
        <w:rPr>
          <w:rFonts w:asciiTheme="minorHAnsi" w:eastAsiaTheme="minorEastAsia" w:hAnsiTheme="minorHAnsi"/>
          <w:noProof/>
          <w:sz w:val="22"/>
          <w:lang w:eastAsia="en-AU"/>
        </w:rPr>
      </w:pPr>
      <w:hyperlink w:anchor="_Toc175238128" w:history="1">
        <w:r w:rsidRPr="002D040A">
          <w:rPr>
            <w:rStyle w:val="Hyperlink"/>
            <w:noProof/>
          </w:rPr>
          <w:t>146.2—Definitions</w:t>
        </w:r>
        <w:r>
          <w:rPr>
            <w:noProof/>
            <w:webHidden/>
          </w:rPr>
          <w:tab/>
        </w:r>
        <w:r>
          <w:rPr>
            <w:noProof/>
            <w:webHidden/>
          </w:rPr>
          <w:fldChar w:fldCharType="begin"/>
        </w:r>
        <w:r>
          <w:rPr>
            <w:noProof/>
            <w:webHidden/>
          </w:rPr>
          <w:instrText xml:space="preserve"> PAGEREF _Toc175238128 \h </w:instrText>
        </w:r>
        <w:r>
          <w:rPr>
            <w:noProof/>
            <w:webHidden/>
          </w:rPr>
        </w:r>
        <w:r>
          <w:rPr>
            <w:noProof/>
            <w:webHidden/>
          </w:rPr>
          <w:fldChar w:fldCharType="separate"/>
        </w:r>
        <w:r w:rsidR="00CC1C38">
          <w:rPr>
            <w:noProof/>
            <w:webHidden/>
          </w:rPr>
          <w:t>115</w:t>
        </w:r>
        <w:r>
          <w:rPr>
            <w:noProof/>
            <w:webHidden/>
          </w:rPr>
          <w:fldChar w:fldCharType="end"/>
        </w:r>
      </w:hyperlink>
    </w:p>
    <w:p w14:paraId="0F1A55FB" w14:textId="65D91424" w:rsidR="0081167A" w:rsidRDefault="0081167A">
      <w:pPr>
        <w:pStyle w:val="TOC3"/>
        <w:rPr>
          <w:rFonts w:asciiTheme="minorHAnsi" w:eastAsiaTheme="minorEastAsia" w:hAnsiTheme="minorHAnsi"/>
          <w:b w:val="0"/>
          <w:noProof/>
          <w:sz w:val="22"/>
          <w:lang w:eastAsia="en-AU"/>
        </w:rPr>
      </w:pPr>
      <w:hyperlink w:anchor="_Toc175238129" w:history="1">
        <w:r w:rsidRPr="002D040A">
          <w:rPr>
            <w:rStyle w:val="Hyperlink"/>
            <w:noProof/>
          </w:rPr>
          <w:t>Division 2—Control orders</w:t>
        </w:r>
        <w:r>
          <w:rPr>
            <w:noProof/>
            <w:webHidden/>
          </w:rPr>
          <w:tab/>
        </w:r>
        <w:r>
          <w:rPr>
            <w:noProof/>
            <w:webHidden/>
          </w:rPr>
          <w:fldChar w:fldCharType="begin"/>
        </w:r>
        <w:r>
          <w:rPr>
            <w:noProof/>
            <w:webHidden/>
          </w:rPr>
          <w:instrText xml:space="preserve"> PAGEREF _Toc175238129 \h </w:instrText>
        </w:r>
        <w:r>
          <w:rPr>
            <w:noProof/>
            <w:webHidden/>
          </w:rPr>
        </w:r>
        <w:r>
          <w:rPr>
            <w:noProof/>
            <w:webHidden/>
          </w:rPr>
          <w:fldChar w:fldCharType="separate"/>
        </w:r>
        <w:r w:rsidR="00CC1C38">
          <w:rPr>
            <w:noProof/>
            <w:webHidden/>
          </w:rPr>
          <w:t>116</w:t>
        </w:r>
        <w:r>
          <w:rPr>
            <w:noProof/>
            <w:webHidden/>
          </w:rPr>
          <w:fldChar w:fldCharType="end"/>
        </w:r>
      </w:hyperlink>
    </w:p>
    <w:p w14:paraId="0061339D" w14:textId="52EAA179" w:rsidR="0081167A" w:rsidRDefault="0081167A">
      <w:pPr>
        <w:pStyle w:val="TOC4"/>
        <w:tabs>
          <w:tab w:val="right" w:leader="dot" w:pos="9016"/>
        </w:tabs>
        <w:rPr>
          <w:rFonts w:asciiTheme="minorHAnsi" w:eastAsiaTheme="minorEastAsia" w:hAnsiTheme="minorHAnsi"/>
          <w:noProof/>
          <w:sz w:val="22"/>
          <w:lang w:eastAsia="en-AU"/>
        </w:rPr>
      </w:pPr>
      <w:hyperlink w:anchor="_Toc175238130" w:history="1">
        <w:r w:rsidRPr="002D040A">
          <w:rPr>
            <w:rStyle w:val="Hyperlink"/>
            <w:noProof/>
          </w:rPr>
          <w:t>147.1—Application for control order</w:t>
        </w:r>
        <w:r>
          <w:rPr>
            <w:noProof/>
            <w:webHidden/>
          </w:rPr>
          <w:tab/>
        </w:r>
        <w:r>
          <w:rPr>
            <w:noProof/>
            <w:webHidden/>
          </w:rPr>
          <w:fldChar w:fldCharType="begin"/>
        </w:r>
        <w:r>
          <w:rPr>
            <w:noProof/>
            <w:webHidden/>
          </w:rPr>
          <w:instrText xml:space="preserve"> PAGEREF _Toc175238130 \h </w:instrText>
        </w:r>
        <w:r>
          <w:rPr>
            <w:noProof/>
            <w:webHidden/>
          </w:rPr>
        </w:r>
        <w:r>
          <w:rPr>
            <w:noProof/>
            <w:webHidden/>
          </w:rPr>
          <w:fldChar w:fldCharType="separate"/>
        </w:r>
        <w:r w:rsidR="00CC1C38">
          <w:rPr>
            <w:noProof/>
            <w:webHidden/>
          </w:rPr>
          <w:t>116</w:t>
        </w:r>
        <w:r>
          <w:rPr>
            <w:noProof/>
            <w:webHidden/>
          </w:rPr>
          <w:fldChar w:fldCharType="end"/>
        </w:r>
      </w:hyperlink>
    </w:p>
    <w:p w14:paraId="2C05AEB5" w14:textId="03C938FF" w:rsidR="0081167A" w:rsidRDefault="0081167A">
      <w:pPr>
        <w:pStyle w:val="TOC4"/>
        <w:tabs>
          <w:tab w:val="right" w:leader="dot" w:pos="9016"/>
        </w:tabs>
        <w:rPr>
          <w:rFonts w:asciiTheme="minorHAnsi" w:eastAsiaTheme="minorEastAsia" w:hAnsiTheme="minorHAnsi"/>
          <w:noProof/>
          <w:sz w:val="22"/>
          <w:lang w:eastAsia="en-AU"/>
        </w:rPr>
      </w:pPr>
      <w:hyperlink w:anchor="_Toc175238131" w:history="1">
        <w:r w:rsidRPr="002D040A">
          <w:rPr>
            <w:rStyle w:val="Hyperlink"/>
            <w:noProof/>
          </w:rPr>
          <w:t>147.2—Interim control order</w:t>
        </w:r>
        <w:r>
          <w:rPr>
            <w:noProof/>
            <w:webHidden/>
          </w:rPr>
          <w:tab/>
        </w:r>
        <w:r>
          <w:rPr>
            <w:noProof/>
            <w:webHidden/>
          </w:rPr>
          <w:fldChar w:fldCharType="begin"/>
        </w:r>
        <w:r>
          <w:rPr>
            <w:noProof/>
            <w:webHidden/>
          </w:rPr>
          <w:instrText xml:space="preserve"> PAGEREF _Toc175238131 \h </w:instrText>
        </w:r>
        <w:r>
          <w:rPr>
            <w:noProof/>
            <w:webHidden/>
          </w:rPr>
        </w:r>
        <w:r>
          <w:rPr>
            <w:noProof/>
            <w:webHidden/>
          </w:rPr>
          <w:fldChar w:fldCharType="separate"/>
        </w:r>
        <w:r w:rsidR="00CC1C38">
          <w:rPr>
            <w:noProof/>
            <w:webHidden/>
          </w:rPr>
          <w:t>117</w:t>
        </w:r>
        <w:r>
          <w:rPr>
            <w:noProof/>
            <w:webHidden/>
          </w:rPr>
          <w:fldChar w:fldCharType="end"/>
        </w:r>
      </w:hyperlink>
    </w:p>
    <w:p w14:paraId="710C10B9" w14:textId="5B283E21" w:rsidR="0081167A" w:rsidRDefault="0081167A">
      <w:pPr>
        <w:pStyle w:val="TOC4"/>
        <w:tabs>
          <w:tab w:val="right" w:leader="dot" w:pos="9016"/>
        </w:tabs>
        <w:rPr>
          <w:rFonts w:asciiTheme="minorHAnsi" w:eastAsiaTheme="minorEastAsia" w:hAnsiTheme="minorHAnsi"/>
          <w:noProof/>
          <w:sz w:val="22"/>
          <w:lang w:eastAsia="en-AU"/>
        </w:rPr>
      </w:pPr>
      <w:hyperlink w:anchor="_Toc175238132" w:history="1">
        <w:r w:rsidRPr="002D040A">
          <w:rPr>
            <w:rStyle w:val="Hyperlink"/>
            <w:noProof/>
          </w:rPr>
          <w:t>147.3—Objection when interim control order made without notice</w:t>
        </w:r>
        <w:r>
          <w:rPr>
            <w:noProof/>
            <w:webHidden/>
          </w:rPr>
          <w:tab/>
        </w:r>
        <w:r>
          <w:rPr>
            <w:noProof/>
            <w:webHidden/>
          </w:rPr>
          <w:fldChar w:fldCharType="begin"/>
        </w:r>
        <w:r>
          <w:rPr>
            <w:noProof/>
            <w:webHidden/>
          </w:rPr>
          <w:instrText xml:space="preserve"> PAGEREF _Toc175238132 \h </w:instrText>
        </w:r>
        <w:r>
          <w:rPr>
            <w:noProof/>
            <w:webHidden/>
          </w:rPr>
        </w:r>
        <w:r>
          <w:rPr>
            <w:noProof/>
            <w:webHidden/>
          </w:rPr>
          <w:fldChar w:fldCharType="separate"/>
        </w:r>
        <w:r w:rsidR="00CC1C38">
          <w:rPr>
            <w:noProof/>
            <w:webHidden/>
          </w:rPr>
          <w:t>118</w:t>
        </w:r>
        <w:r>
          <w:rPr>
            <w:noProof/>
            <w:webHidden/>
          </w:rPr>
          <w:fldChar w:fldCharType="end"/>
        </w:r>
      </w:hyperlink>
    </w:p>
    <w:p w14:paraId="76EA6F8E" w14:textId="1ECAE7B3" w:rsidR="0081167A" w:rsidRDefault="0081167A">
      <w:pPr>
        <w:pStyle w:val="TOC4"/>
        <w:tabs>
          <w:tab w:val="right" w:leader="dot" w:pos="9016"/>
        </w:tabs>
        <w:rPr>
          <w:rFonts w:asciiTheme="minorHAnsi" w:eastAsiaTheme="minorEastAsia" w:hAnsiTheme="minorHAnsi"/>
          <w:noProof/>
          <w:sz w:val="22"/>
          <w:lang w:eastAsia="en-AU"/>
        </w:rPr>
      </w:pPr>
      <w:hyperlink w:anchor="_Toc175238133" w:history="1">
        <w:r w:rsidRPr="002D040A">
          <w:rPr>
            <w:rStyle w:val="Hyperlink"/>
            <w:noProof/>
          </w:rPr>
          <w:t>147.4—Hearing and determination of control order application</w:t>
        </w:r>
        <w:r>
          <w:rPr>
            <w:noProof/>
            <w:webHidden/>
          </w:rPr>
          <w:tab/>
        </w:r>
        <w:r>
          <w:rPr>
            <w:noProof/>
            <w:webHidden/>
          </w:rPr>
          <w:fldChar w:fldCharType="begin"/>
        </w:r>
        <w:r>
          <w:rPr>
            <w:noProof/>
            <w:webHidden/>
          </w:rPr>
          <w:instrText xml:space="preserve"> PAGEREF _Toc175238133 \h </w:instrText>
        </w:r>
        <w:r>
          <w:rPr>
            <w:noProof/>
            <w:webHidden/>
          </w:rPr>
        </w:r>
        <w:r>
          <w:rPr>
            <w:noProof/>
            <w:webHidden/>
          </w:rPr>
          <w:fldChar w:fldCharType="separate"/>
        </w:r>
        <w:r w:rsidR="00CC1C38">
          <w:rPr>
            <w:noProof/>
            <w:webHidden/>
          </w:rPr>
          <w:t>118</w:t>
        </w:r>
        <w:r>
          <w:rPr>
            <w:noProof/>
            <w:webHidden/>
          </w:rPr>
          <w:fldChar w:fldCharType="end"/>
        </w:r>
      </w:hyperlink>
    </w:p>
    <w:p w14:paraId="1AC69F96" w14:textId="2B0EBE75" w:rsidR="0081167A" w:rsidRDefault="0081167A">
      <w:pPr>
        <w:pStyle w:val="TOC3"/>
        <w:rPr>
          <w:rFonts w:asciiTheme="minorHAnsi" w:eastAsiaTheme="minorEastAsia" w:hAnsiTheme="minorHAnsi"/>
          <w:b w:val="0"/>
          <w:noProof/>
          <w:sz w:val="22"/>
          <w:lang w:eastAsia="en-AU"/>
        </w:rPr>
      </w:pPr>
      <w:hyperlink w:anchor="_Toc175238134" w:history="1">
        <w:r w:rsidRPr="002D040A">
          <w:rPr>
            <w:rStyle w:val="Hyperlink"/>
            <w:noProof/>
          </w:rPr>
          <w:t>Division 3—Variation and revocation</w:t>
        </w:r>
        <w:r>
          <w:rPr>
            <w:noProof/>
            <w:webHidden/>
          </w:rPr>
          <w:tab/>
        </w:r>
        <w:r>
          <w:rPr>
            <w:noProof/>
            <w:webHidden/>
          </w:rPr>
          <w:fldChar w:fldCharType="begin"/>
        </w:r>
        <w:r>
          <w:rPr>
            <w:noProof/>
            <w:webHidden/>
          </w:rPr>
          <w:instrText xml:space="preserve"> PAGEREF _Toc175238134 \h </w:instrText>
        </w:r>
        <w:r>
          <w:rPr>
            <w:noProof/>
            <w:webHidden/>
          </w:rPr>
        </w:r>
        <w:r>
          <w:rPr>
            <w:noProof/>
            <w:webHidden/>
          </w:rPr>
          <w:fldChar w:fldCharType="separate"/>
        </w:r>
        <w:r w:rsidR="00CC1C38">
          <w:rPr>
            <w:noProof/>
            <w:webHidden/>
          </w:rPr>
          <w:t>118</w:t>
        </w:r>
        <w:r>
          <w:rPr>
            <w:noProof/>
            <w:webHidden/>
          </w:rPr>
          <w:fldChar w:fldCharType="end"/>
        </w:r>
      </w:hyperlink>
    </w:p>
    <w:p w14:paraId="50E500DA" w14:textId="67894C2B" w:rsidR="0081167A" w:rsidRDefault="0081167A">
      <w:pPr>
        <w:pStyle w:val="TOC4"/>
        <w:tabs>
          <w:tab w:val="right" w:leader="dot" w:pos="9016"/>
        </w:tabs>
        <w:rPr>
          <w:rFonts w:asciiTheme="minorHAnsi" w:eastAsiaTheme="minorEastAsia" w:hAnsiTheme="minorHAnsi"/>
          <w:noProof/>
          <w:sz w:val="22"/>
          <w:lang w:eastAsia="en-AU"/>
        </w:rPr>
      </w:pPr>
      <w:hyperlink w:anchor="_Toc175238135" w:history="1">
        <w:r w:rsidRPr="002D040A">
          <w:rPr>
            <w:rStyle w:val="Hyperlink"/>
            <w:noProof/>
          </w:rPr>
          <w:t>148.1—Application to revoke or vary control order</w:t>
        </w:r>
        <w:r>
          <w:rPr>
            <w:noProof/>
            <w:webHidden/>
          </w:rPr>
          <w:tab/>
        </w:r>
        <w:r>
          <w:rPr>
            <w:noProof/>
            <w:webHidden/>
          </w:rPr>
          <w:fldChar w:fldCharType="begin"/>
        </w:r>
        <w:r>
          <w:rPr>
            <w:noProof/>
            <w:webHidden/>
          </w:rPr>
          <w:instrText xml:space="preserve"> PAGEREF _Toc175238135 \h </w:instrText>
        </w:r>
        <w:r>
          <w:rPr>
            <w:noProof/>
            <w:webHidden/>
          </w:rPr>
        </w:r>
        <w:r>
          <w:rPr>
            <w:noProof/>
            <w:webHidden/>
          </w:rPr>
          <w:fldChar w:fldCharType="separate"/>
        </w:r>
        <w:r w:rsidR="00CC1C38">
          <w:rPr>
            <w:noProof/>
            <w:webHidden/>
          </w:rPr>
          <w:t>118</w:t>
        </w:r>
        <w:r>
          <w:rPr>
            <w:noProof/>
            <w:webHidden/>
          </w:rPr>
          <w:fldChar w:fldCharType="end"/>
        </w:r>
      </w:hyperlink>
    </w:p>
    <w:p w14:paraId="7C5E9058" w14:textId="2E083F0D" w:rsidR="0081167A" w:rsidRDefault="0081167A">
      <w:pPr>
        <w:pStyle w:val="TOC4"/>
        <w:tabs>
          <w:tab w:val="right" w:leader="dot" w:pos="9016"/>
        </w:tabs>
        <w:rPr>
          <w:rFonts w:asciiTheme="minorHAnsi" w:eastAsiaTheme="minorEastAsia" w:hAnsiTheme="minorHAnsi"/>
          <w:noProof/>
          <w:sz w:val="22"/>
          <w:lang w:eastAsia="en-AU"/>
        </w:rPr>
      </w:pPr>
      <w:hyperlink w:anchor="_Toc175238136" w:history="1">
        <w:r w:rsidRPr="002D040A">
          <w:rPr>
            <w:rStyle w:val="Hyperlink"/>
            <w:noProof/>
          </w:rPr>
          <w:t>148.2—Application for leave to make application</w:t>
        </w:r>
        <w:r>
          <w:rPr>
            <w:noProof/>
            <w:webHidden/>
          </w:rPr>
          <w:tab/>
        </w:r>
        <w:r>
          <w:rPr>
            <w:noProof/>
            <w:webHidden/>
          </w:rPr>
          <w:fldChar w:fldCharType="begin"/>
        </w:r>
        <w:r>
          <w:rPr>
            <w:noProof/>
            <w:webHidden/>
          </w:rPr>
          <w:instrText xml:space="preserve"> PAGEREF _Toc175238136 \h </w:instrText>
        </w:r>
        <w:r>
          <w:rPr>
            <w:noProof/>
            <w:webHidden/>
          </w:rPr>
        </w:r>
        <w:r>
          <w:rPr>
            <w:noProof/>
            <w:webHidden/>
          </w:rPr>
          <w:fldChar w:fldCharType="separate"/>
        </w:r>
        <w:r w:rsidR="00CC1C38">
          <w:rPr>
            <w:noProof/>
            <w:webHidden/>
          </w:rPr>
          <w:t>119</w:t>
        </w:r>
        <w:r>
          <w:rPr>
            <w:noProof/>
            <w:webHidden/>
          </w:rPr>
          <w:fldChar w:fldCharType="end"/>
        </w:r>
      </w:hyperlink>
    </w:p>
    <w:p w14:paraId="52D4886A" w14:textId="5DFAB6A8" w:rsidR="0081167A" w:rsidRDefault="0081167A">
      <w:pPr>
        <w:pStyle w:val="TOC4"/>
        <w:tabs>
          <w:tab w:val="right" w:leader="dot" w:pos="9016"/>
        </w:tabs>
        <w:rPr>
          <w:rFonts w:asciiTheme="minorHAnsi" w:eastAsiaTheme="minorEastAsia" w:hAnsiTheme="minorHAnsi"/>
          <w:noProof/>
          <w:sz w:val="22"/>
          <w:lang w:eastAsia="en-AU"/>
        </w:rPr>
      </w:pPr>
      <w:hyperlink w:anchor="_Toc175238137" w:history="1">
        <w:r w:rsidRPr="002D040A">
          <w:rPr>
            <w:rStyle w:val="Hyperlink"/>
            <w:noProof/>
          </w:rPr>
          <w:t>148.3—Application for interim variation order</w:t>
        </w:r>
        <w:r>
          <w:rPr>
            <w:noProof/>
            <w:webHidden/>
          </w:rPr>
          <w:tab/>
        </w:r>
        <w:r>
          <w:rPr>
            <w:noProof/>
            <w:webHidden/>
          </w:rPr>
          <w:fldChar w:fldCharType="begin"/>
        </w:r>
        <w:r>
          <w:rPr>
            <w:noProof/>
            <w:webHidden/>
          </w:rPr>
          <w:instrText xml:space="preserve"> PAGEREF _Toc175238137 \h </w:instrText>
        </w:r>
        <w:r>
          <w:rPr>
            <w:noProof/>
            <w:webHidden/>
          </w:rPr>
        </w:r>
        <w:r>
          <w:rPr>
            <w:noProof/>
            <w:webHidden/>
          </w:rPr>
          <w:fldChar w:fldCharType="separate"/>
        </w:r>
        <w:r w:rsidR="00CC1C38">
          <w:rPr>
            <w:noProof/>
            <w:webHidden/>
          </w:rPr>
          <w:t>120</w:t>
        </w:r>
        <w:r>
          <w:rPr>
            <w:noProof/>
            <w:webHidden/>
          </w:rPr>
          <w:fldChar w:fldCharType="end"/>
        </w:r>
      </w:hyperlink>
    </w:p>
    <w:p w14:paraId="3E821B81" w14:textId="4969CD10" w:rsidR="0081167A" w:rsidRDefault="0081167A">
      <w:pPr>
        <w:pStyle w:val="TOC4"/>
        <w:tabs>
          <w:tab w:val="right" w:leader="dot" w:pos="9016"/>
        </w:tabs>
        <w:rPr>
          <w:rFonts w:asciiTheme="minorHAnsi" w:eastAsiaTheme="minorEastAsia" w:hAnsiTheme="minorHAnsi"/>
          <w:noProof/>
          <w:sz w:val="22"/>
          <w:lang w:eastAsia="en-AU"/>
        </w:rPr>
      </w:pPr>
      <w:hyperlink w:anchor="_Toc175238138" w:history="1">
        <w:r w:rsidRPr="002D040A">
          <w:rPr>
            <w:rStyle w:val="Hyperlink"/>
            <w:noProof/>
          </w:rPr>
          <w:t>148.4—Objection when interim variation order made without notice</w:t>
        </w:r>
        <w:r>
          <w:rPr>
            <w:noProof/>
            <w:webHidden/>
          </w:rPr>
          <w:tab/>
        </w:r>
        <w:r>
          <w:rPr>
            <w:noProof/>
            <w:webHidden/>
          </w:rPr>
          <w:fldChar w:fldCharType="begin"/>
        </w:r>
        <w:r>
          <w:rPr>
            <w:noProof/>
            <w:webHidden/>
          </w:rPr>
          <w:instrText xml:space="preserve"> PAGEREF _Toc175238138 \h </w:instrText>
        </w:r>
        <w:r>
          <w:rPr>
            <w:noProof/>
            <w:webHidden/>
          </w:rPr>
        </w:r>
        <w:r>
          <w:rPr>
            <w:noProof/>
            <w:webHidden/>
          </w:rPr>
          <w:fldChar w:fldCharType="separate"/>
        </w:r>
        <w:r w:rsidR="00CC1C38">
          <w:rPr>
            <w:noProof/>
            <w:webHidden/>
          </w:rPr>
          <w:t>120</w:t>
        </w:r>
        <w:r>
          <w:rPr>
            <w:noProof/>
            <w:webHidden/>
          </w:rPr>
          <w:fldChar w:fldCharType="end"/>
        </w:r>
      </w:hyperlink>
    </w:p>
    <w:p w14:paraId="20660B44" w14:textId="665DB15F" w:rsidR="0081167A" w:rsidRDefault="0081167A">
      <w:pPr>
        <w:pStyle w:val="TOC4"/>
        <w:tabs>
          <w:tab w:val="right" w:leader="dot" w:pos="9016"/>
        </w:tabs>
        <w:rPr>
          <w:rFonts w:asciiTheme="minorHAnsi" w:eastAsiaTheme="minorEastAsia" w:hAnsiTheme="minorHAnsi"/>
          <w:noProof/>
          <w:sz w:val="22"/>
          <w:lang w:eastAsia="en-AU"/>
        </w:rPr>
      </w:pPr>
      <w:hyperlink w:anchor="_Toc175238139" w:history="1">
        <w:r w:rsidRPr="002D040A">
          <w:rPr>
            <w:rStyle w:val="Hyperlink"/>
            <w:noProof/>
          </w:rPr>
          <w:t xml:space="preserve">148.5—Hearing and determination of </w:t>
        </w:r>
        <w:r w:rsidRPr="002D040A">
          <w:rPr>
            <w:rStyle w:val="Hyperlink"/>
            <w:rFonts w:cs="Times New Roman"/>
            <w:noProof/>
          </w:rPr>
          <w:t xml:space="preserve">variation or revocation </w:t>
        </w:r>
        <w:r w:rsidRPr="002D040A">
          <w:rPr>
            <w:rStyle w:val="Hyperlink"/>
            <w:noProof/>
          </w:rPr>
          <w:t>application</w:t>
        </w:r>
        <w:r>
          <w:rPr>
            <w:noProof/>
            <w:webHidden/>
          </w:rPr>
          <w:tab/>
        </w:r>
        <w:r>
          <w:rPr>
            <w:noProof/>
            <w:webHidden/>
          </w:rPr>
          <w:fldChar w:fldCharType="begin"/>
        </w:r>
        <w:r>
          <w:rPr>
            <w:noProof/>
            <w:webHidden/>
          </w:rPr>
          <w:instrText xml:space="preserve"> PAGEREF _Toc175238139 \h </w:instrText>
        </w:r>
        <w:r>
          <w:rPr>
            <w:noProof/>
            <w:webHidden/>
          </w:rPr>
        </w:r>
        <w:r>
          <w:rPr>
            <w:noProof/>
            <w:webHidden/>
          </w:rPr>
          <w:fldChar w:fldCharType="separate"/>
        </w:r>
        <w:r w:rsidR="00CC1C38">
          <w:rPr>
            <w:noProof/>
            <w:webHidden/>
          </w:rPr>
          <w:t>121</w:t>
        </w:r>
        <w:r>
          <w:rPr>
            <w:noProof/>
            <w:webHidden/>
          </w:rPr>
          <w:fldChar w:fldCharType="end"/>
        </w:r>
      </w:hyperlink>
    </w:p>
    <w:p w14:paraId="05CAFCA9" w14:textId="18578CFC" w:rsidR="0081167A" w:rsidRDefault="0081167A">
      <w:pPr>
        <w:pStyle w:val="TOC3"/>
        <w:rPr>
          <w:rFonts w:asciiTheme="minorHAnsi" w:eastAsiaTheme="minorEastAsia" w:hAnsiTheme="minorHAnsi"/>
          <w:b w:val="0"/>
          <w:noProof/>
          <w:sz w:val="22"/>
          <w:lang w:eastAsia="en-AU"/>
        </w:rPr>
      </w:pPr>
      <w:hyperlink w:anchor="_Toc175238140" w:history="1">
        <w:r w:rsidRPr="002D040A">
          <w:rPr>
            <w:rStyle w:val="Hyperlink"/>
            <w:noProof/>
          </w:rPr>
          <w:t>Division 4—Interstate control orders</w:t>
        </w:r>
        <w:r>
          <w:rPr>
            <w:noProof/>
            <w:webHidden/>
          </w:rPr>
          <w:tab/>
        </w:r>
        <w:r>
          <w:rPr>
            <w:noProof/>
            <w:webHidden/>
          </w:rPr>
          <w:fldChar w:fldCharType="begin"/>
        </w:r>
        <w:r>
          <w:rPr>
            <w:noProof/>
            <w:webHidden/>
          </w:rPr>
          <w:instrText xml:space="preserve"> PAGEREF _Toc175238140 \h </w:instrText>
        </w:r>
        <w:r>
          <w:rPr>
            <w:noProof/>
            <w:webHidden/>
          </w:rPr>
        </w:r>
        <w:r>
          <w:rPr>
            <w:noProof/>
            <w:webHidden/>
          </w:rPr>
          <w:fldChar w:fldCharType="separate"/>
        </w:r>
        <w:r w:rsidR="00CC1C38">
          <w:rPr>
            <w:noProof/>
            <w:webHidden/>
          </w:rPr>
          <w:t>121</w:t>
        </w:r>
        <w:r>
          <w:rPr>
            <w:noProof/>
            <w:webHidden/>
          </w:rPr>
          <w:fldChar w:fldCharType="end"/>
        </w:r>
      </w:hyperlink>
    </w:p>
    <w:p w14:paraId="574B8169" w14:textId="2E0614C4" w:rsidR="0081167A" w:rsidRDefault="0081167A">
      <w:pPr>
        <w:pStyle w:val="TOC4"/>
        <w:tabs>
          <w:tab w:val="right" w:leader="dot" w:pos="9016"/>
        </w:tabs>
        <w:rPr>
          <w:rFonts w:asciiTheme="minorHAnsi" w:eastAsiaTheme="minorEastAsia" w:hAnsiTheme="minorHAnsi"/>
          <w:noProof/>
          <w:sz w:val="22"/>
          <w:lang w:eastAsia="en-AU"/>
        </w:rPr>
      </w:pPr>
      <w:hyperlink w:anchor="_Toc175238141" w:history="1">
        <w:r w:rsidRPr="002D040A">
          <w:rPr>
            <w:rStyle w:val="Hyperlink"/>
            <w:noProof/>
          </w:rPr>
          <w:t>149.1—Application for registration</w:t>
        </w:r>
        <w:r>
          <w:rPr>
            <w:noProof/>
            <w:webHidden/>
          </w:rPr>
          <w:tab/>
        </w:r>
        <w:r>
          <w:rPr>
            <w:noProof/>
            <w:webHidden/>
          </w:rPr>
          <w:fldChar w:fldCharType="begin"/>
        </w:r>
        <w:r>
          <w:rPr>
            <w:noProof/>
            <w:webHidden/>
          </w:rPr>
          <w:instrText xml:space="preserve"> PAGEREF _Toc175238141 \h </w:instrText>
        </w:r>
        <w:r>
          <w:rPr>
            <w:noProof/>
            <w:webHidden/>
          </w:rPr>
        </w:r>
        <w:r>
          <w:rPr>
            <w:noProof/>
            <w:webHidden/>
          </w:rPr>
          <w:fldChar w:fldCharType="separate"/>
        </w:r>
        <w:r w:rsidR="00CC1C38">
          <w:rPr>
            <w:noProof/>
            <w:webHidden/>
          </w:rPr>
          <w:t>121</w:t>
        </w:r>
        <w:r>
          <w:rPr>
            <w:noProof/>
            <w:webHidden/>
          </w:rPr>
          <w:fldChar w:fldCharType="end"/>
        </w:r>
      </w:hyperlink>
    </w:p>
    <w:p w14:paraId="06B084D2" w14:textId="4725FA88" w:rsidR="0081167A" w:rsidRDefault="0081167A">
      <w:pPr>
        <w:pStyle w:val="TOC4"/>
        <w:tabs>
          <w:tab w:val="right" w:leader="dot" w:pos="9016"/>
        </w:tabs>
        <w:rPr>
          <w:rFonts w:asciiTheme="minorHAnsi" w:eastAsiaTheme="minorEastAsia" w:hAnsiTheme="minorHAnsi"/>
          <w:noProof/>
          <w:sz w:val="22"/>
          <w:lang w:eastAsia="en-AU"/>
        </w:rPr>
      </w:pPr>
      <w:hyperlink w:anchor="_Toc175238142" w:history="1">
        <w:r w:rsidRPr="002D040A">
          <w:rPr>
            <w:rStyle w:val="Hyperlink"/>
            <w:noProof/>
          </w:rPr>
          <w:t>149.2—Hearing and determination of application for registration</w:t>
        </w:r>
        <w:r>
          <w:rPr>
            <w:noProof/>
            <w:webHidden/>
          </w:rPr>
          <w:tab/>
        </w:r>
        <w:r>
          <w:rPr>
            <w:noProof/>
            <w:webHidden/>
          </w:rPr>
          <w:fldChar w:fldCharType="begin"/>
        </w:r>
        <w:r>
          <w:rPr>
            <w:noProof/>
            <w:webHidden/>
          </w:rPr>
          <w:instrText xml:space="preserve"> PAGEREF _Toc175238142 \h </w:instrText>
        </w:r>
        <w:r>
          <w:rPr>
            <w:noProof/>
            <w:webHidden/>
          </w:rPr>
        </w:r>
        <w:r>
          <w:rPr>
            <w:noProof/>
            <w:webHidden/>
          </w:rPr>
          <w:fldChar w:fldCharType="separate"/>
        </w:r>
        <w:r w:rsidR="00CC1C38">
          <w:rPr>
            <w:noProof/>
            <w:webHidden/>
          </w:rPr>
          <w:t>122</w:t>
        </w:r>
        <w:r>
          <w:rPr>
            <w:noProof/>
            <w:webHidden/>
          </w:rPr>
          <w:fldChar w:fldCharType="end"/>
        </w:r>
      </w:hyperlink>
    </w:p>
    <w:p w14:paraId="3CE42071" w14:textId="54059C43" w:rsidR="0081167A" w:rsidRDefault="0081167A">
      <w:pPr>
        <w:pStyle w:val="TOC4"/>
        <w:tabs>
          <w:tab w:val="right" w:leader="dot" w:pos="9016"/>
        </w:tabs>
        <w:rPr>
          <w:rFonts w:asciiTheme="minorHAnsi" w:eastAsiaTheme="minorEastAsia" w:hAnsiTheme="minorHAnsi"/>
          <w:noProof/>
          <w:sz w:val="22"/>
          <w:lang w:eastAsia="en-AU"/>
        </w:rPr>
      </w:pPr>
      <w:hyperlink w:anchor="_Toc175238143" w:history="1">
        <w:r w:rsidRPr="002D040A">
          <w:rPr>
            <w:rStyle w:val="Hyperlink"/>
            <w:noProof/>
          </w:rPr>
          <w:t>149.3—Cancellation by Registrar</w:t>
        </w:r>
        <w:r>
          <w:rPr>
            <w:noProof/>
            <w:webHidden/>
          </w:rPr>
          <w:tab/>
        </w:r>
        <w:r>
          <w:rPr>
            <w:noProof/>
            <w:webHidden/>
          </w:rPr>
          <w:fldChar w:fldCharType="begin"/>
        </w:r>
        <w:r>
          <w:rPr>
            <w:noProof/>
            <w:webHidden/>
          </w:rPr>
          <w:instrText xml:space="preserve"> PAGEREF _Toc175238143 \h </w:instrText>
        </w:r>
        <w:r>
          <w:rPr>
            <w:noProof/>
            <w:webHidden/>
          </w:rPr>
        </w:r>
        <w:r>
          <w:rPr>
            <w:noProof/>
            <w:webHidden/>
          </w:rPr>
          <w:fldChar w:fldCharType="separate"/>
        </w:r>
        <w:r w:rsidR="00CC1C38">
          <w:rPr>
            <w:noProof/>
            <w:webHidden/>
          </w:rPr>
          <w:t>122</w:t>
        </w:r>
        <w:r>
          <w:rPr>
            <w:noProof/>
            <w:webHidden/>
          </w:rPr>
          <w:fldChar w:fldCharType="end"/>
        </w:r>
      </w:hyperlink>
    </w:p>
    <w:p w14:paraId="16BD52B7" w14:textId="58C486E6" w:rsidR="0081167A" w:rsidRDefault="0081167A">
      <w:pPr>
        <w:pStyle w:val="TOC4"/>
        <w:tabs>
          <w:tab w:val="right" w:leader="dot" w:pos="9016"/>
        </w:tabs>
        <w:rPr>
          <w:rFonts w:asciiTheme="minorHAnsi" w:eastAsiaTheme="minorEastAsia" w:hAnsiTheme="minorHAnsi"/>
          <w:noProof/>
          <w:sz w:val="22"/>
          <w:lang w:eastAsia="en-AU"/>
        </w:rPr>
      </w:pPr>
      <w:hyperlink w:anchor="_Toc175238144" w:history="1">
        <w:r w:rsidRPr="002D040A">
          <w:rPr>
            <w:rStyle w:val="Hyperlink"/>
            <w:noProof/>
          </w:rPr>
          <w:t>149.4—Cancellation by Court</w:t>
        </w:r>
        <w:r>
          <w:rPr>
            <w:noProof/>
            <w:webHidden/>
          </w:rPr>
          <w:tab/>
        </w:r>
        <w:r>
          <w:rPr>
            <w:noProof/>
            <w:webHidden/>
          </w:rPr>
          <w:fldChar w:fldCharType="begin"/>
        </w:r>
        <w:r>
          <w:rPr>
            <w:noProof/>
            <w:webHidden/>
          </w:rPr>
          <w:instrText xml:space="preserve"> PAGEREF _Toc175238144 \h </w:instrText>
        </w:r>
        <w:r>
          <w:rPr>
            <w:noProof/>
            <w:webHidden/>
          </w:rPr>
        </w:r>
        <w:r>
          <w:rPr>
            <w:noProof/>
            <w:webHidden/>
          </w:rPr>
          <w:fldChar w:fldCharType="separate"/>
        </w:r>
        <w:r w:rsidR="00CC1C38">
          <w:rPr>
            <w:noProof/>
            <w:webHidden/>
          </w:rPr>
          <w:t>123</w:t>
        </w:r>
        <w:r>
          <w:rPr>
            <w:noProof/>
            <w:webHidden/>
          </w:rPr>
          <w:fldChar w:fldCharType="end"/>
        </w:r>
      </w:hyperlink>
    </w:p>
    <w:p w14:paraId="781AEAC7" w14:textId="46FA7B6E" w:rsidR="0081167A" w:rsidRDefault="0081167A">
      <w:pPr>
        <w:pStyle w:val="TOC4"/>
        <w:tabs>
          <w:tab w:val="right" w:leader="dot" w:pos="9016"/>
        </w:tabs>
        <w:rPr>
          <w:rFonts w:asciiTheme="minorHAnsi" w:eastAsiaTheme="minorEastAsia" w:hAnsiTheme="minorHAnsi"/>
          <w:noProof/>
          <w:sz w:val="22"/>
          <w:lang w:eastAsia="en-AU"/>
        </w:rPr>
      </w:pPr>
      <w:hyperlink w:anchor="_Toc175238145" w:history="1">
        <w:r w:rsidRPr="002D040A">
          <w:rPr>
            <w:rStyle w:val="Hyperlink"/>
            <w:noProof/>
          </w:rPr>
          <w:t>149.5—Variation by Court</w:t>
        </w:r>
        <w:r>
          <w:rPr>
            <w:noProof/>
            <w:webHidden/>
          </w:rPr>
          <w:tab/>
        </w:r>
        <w:r>
          <w:rPr>
            <w:noProof/>
            <w:webHidden/>
          </w:rPr>
          <w:fldChar w:fldCharType="begin"/>
        </w:r>
        <w:r>
          <w:rPr>
            <w:noProof/>
            <w:webHidden/>
          </w:rPr>
          <w:instrText xml:space="preserve"> PAGEREF _Toc175238145 \h </w:instrText>
        </w:r>
        <w:r>
          <w:rPr>
            <w:noProof/>
            <w:webHidden/>
          </w:rPr>
        </w:r>
        <w:r>
          <w:rPr>
            <w:noProof/>
            <w:webHidden/>
          </w:rPr>
          <w:fldChar w:fldCharType="separate"/>
        </w:r>
        <w:r w:rsidR="00CC1C38">
          <w:rPr>
            <w:noProof/>
            <w:webHidden/>
          </w:rPr>
          <w:t>123</w:t>
        </w:r>
        <w:r>
          <w:rPr>
            <w:noProof/>
            <w:webHidden/>
          </w:rPr>
          <w:fldChar w:fldCharType="end"/>
        </w:r>
      </w:hyperlink>
    </w:p>
    <w:p w14:paraId="3BADCC41" w14:textId="3AAECC5F"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146" w:history="1">
        <w:r w:rsidRPr="002D040A">
          <w:rPr>
            <w:rStyle w:val="Hyperlink"/>
            <w:noProof/>
          </w:rPr>
          <w:t>Part 15—Serious and organised crime public safety orders</w:t>
        </w:r>
        <w:r>
          <w:rPr>
            <w:noProof/>
            <w:webHidden/>
          </w:rPr>
          <w:tab/>
        </w:r>
        <w:r>
          <w:rPr>
            <w:noProof/>
            <w:webHidden/>
          </w:rPr>
          <w:fldChar w:fldCharType="begin"/>
        </w:r>
        <w:r>
          <w:rPr>
            <w:noProof/>
            <w:webHidden/>
          </w:rPr>
          <w:instrText xml:space="preserve"> PAGEREF _Toc175238146 \h </w:instrText>
        </w:r>
        <w:r>
          <w:rPr>
            <w:noProof/>
            <w:webHidden/>
          </w:rPr>
        </w:r>
        <w:r>
          <w:rPr>
            <w:noProof/>
            <w:webHidden/>
          </w:rPr>
          <w:fldChar w:fldCharType="separate"/>
        </w:r>
        <w:r w:rsidR="00CC1C38">
          <w:rPr>
            <w:noProof/>
            <w:webHidden/>
          </w:rPr>
          <w:t>124</w:t>
        </w:r>
        <w:r>
          <w:rPr>
            <w:noProof/>
            <w:webHidden/>
          </w:rPr>
          <w:fldChar w:fldCharType="end"/>
        </w:r>
      </w:hyperlink>
    </w:p>
    <w:p w14:paraId="1581AC1D" w14:textId="4BF0054D" w:rsidR="0081167A" w:rsidRDefault="0081167A">
      <w:pPr>
        <w:pStyle w:val="TOC3"/>
        <w:rPr>
          <w:rFonts w:asciiTheme="minorHAnsi" w:eastAsiaTheme="minorEastAsia" w:hAnsiTheme="minorHAnsi"/>
          <w:b w:val="0"/>
          <w:noProof/>
          <w:sz w:val="22"/>
          <w:lang w:eastAsia="en-AU"/>
        </w:rPr>
      </w:pPr>
      <w:hyperlink w:anchor="_Toc175238147"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_Toc175238147 \h </w:instrText>
        </w:r>
        <w:r>
          <w:rPr>
            <w:noProof/>
            <w:webHidden/>
          </w:rPr>
        </w:r>
        <w:r>
          <w:rPr>
            <w:noProof/>
            <w:webHidden/>
          </w:rPr>
          <w:fldChar w:fldCharType="separate"/>
        </w:r>
        <w:r w:rsidR="00CC1C38">
          <w:rPr>
            <w:noProof/>
            <w:webHidden/>
          </w:rPr>
          <w:t>124</w:t>
        </w:r>
        <w:r>
          <w:rPr>
            <w:noProof/>
            <w:webHidden/>
          </w:rPr>
          <w:fldChar w:fldCharType="end"/>
        </w:r>
      </w:hyperlink>
    </w:p>
    <w:p w14:paraId="2AB4877D" w14:textId="1E523315" w:rsidR="0081167A" w:rsidRDefault="0081167A">
      <w:pPr>
        <w:pStyle w:val="TOC4"/>
        <w:tabs>
          <w:tab w:val="right" w:leader="dot" w:pos="9016"/>
        </w:tabs>
        <w:rPr>
          <w:rFonts w:asciiTheme="minorHAnsi" w:eastAsiaTheme="minorEastAsia" w:hAnsiTheme="minorHAnsi"/>
          <w:noProof/>
          <w:sz w:val="22"/>
          <w:lang w:eastAsia="en-AU"/>
        </w:rPr>
      </w:pPr>
      <w:hyperlink w:anchor="_Toc175238148" w:history="1">
        <w:r w:rsidRPr="002D040A">
          <w:rPr>
            <w:rStyle w:val="Hyperlink"/>
            <w:noProof/>
          </w:rPr>
          <w:t>151.1—Scope of Part</w:t>
        </w:r>
        <w:r>
          <w:rPr>
            <w:noProof/>
            <w:webHidden/>
          </w:rPr>
          <w:tab/>
        </w:r>
        <w:r>
          <w:rPr>
            <w:noProof/>
            <w:webHidden/>
          </w:rPr>
          <w:fldChar w:fldCharType="begin"/>
        </w:r>
        <w:r>
          <w:rPr>
            <w:noProof/>
            <w:webHidden/>
          </w:rPr>
          <w:instrText xml:space="preserve"> PAGEREF _Toc175238148 \h </w:instrText>
        </w:r>
        <w:r>
          <w:rPr>
            <w:noProof/>
            <w:webHidden/>
          </w:rPr>
        </w:r>
        <w:r>
          <w:rPr>
            <w:noProof/>
            <w:webHidden/>
          </w:rPr>
          <w:fldChar w:fldCharType="separate"/>
        </w:r>
        <w:r w:rsidR="00CC1C38">
          <w:rPr>
            <w:noProof/>
            <w:webHidden/>
          </w:rPr>
          <w:t>124</w:t>
        </w:r>
        <w:r>
          <w:rPr>
            <w:noProof/>
            <w:webHidden/>
          </w:rPr>
          <w:fldChar w:fldCharType="end"/>
        </w:r>
      </w:hyperlink>
    </w:p>
    <w:p w14:paraId="6ABE8DAA" w14:textId="59E587AE" w:rsidR="0081167A" w:rsidRDefault="0081167A">
      <w:pPr>
        <w:pStyle w:val="TOC4"/>
        <w:tabs>
          <w:tab w:val="right" w:leader="dot" w:pos="9016"/>
        </w:tabs>
        <w:rPr>
          <w:rFonts w:asciiTheme="minorHAnsi" w:eastAsiaTheme="minorEastAsia" w:hAnsiTheme="minorHAnsi"/>
          <w:noProof/>
          <w:sz w:val="22"/>
          <w:lang w:eastAsia="en-AU"/>
        </w:rPr>
      </w:pPr>
      <w:hyperlink w:anchor="_Toc175238149" w:history="1">
        <w:r w:rsidRPr="002D040A">
          <w:rPr>
            <w:rStyle w:val="Hyperlink"/>
            <w:noProof/>
          </w:rPr>
          <w:t>151.2—Definitions</w:t>
        </w:r>
        <w:r>
          <w:rPr>
            <w:noProof/>
            <w:webHidden/>
          </w:rPr>
          <w:tab/>
        </w:r>
        <w:r>
          <w:rPr>
            <w:noProof/>
            <w:webHidden/>
          </w:rPr>
          <w:fldChar w:fldCharType="begin"/>
        </w:r>
        <w:r>
          <w:rPr>
            <w:noProof/>
            <w:webHidden/>
          </w:rPr>
          <w:instrText xml:space="preserve"> PAGEREF _Toc175238149 \h </w:instrText>
        </w:r>
        <w:r>
          <w:rPr>
            <w:noProof/>
            <w:webHidden/>
          </w:rPr>
        </w:r>
        <w:r>
          <w:rPr>
            <w:noProof/>
            <w:webHidden/>
          </w:rPr>
          <w:fldChar w:fldCharType="separate"/>
        </w:r>
        <w:r w:rsidR="00CC1C38">
          <w:rPr>
            <w:noProof/>
            <w:webHidden/>
          </w:rPr>
          <w:t>124</w:t>
        </w:r>
        <w:r>
          <w:rPr>
            <w:noProof/>
            <w:webHidden/>
          </w:rPr>
          <w:fldChar w:fldCharType="end"/>
        </w:r>
      </w:hyperlink>
    </w:p>
    <w:p w14:paraId="2B4DA8FF" w14:textId="03FD887B" w:rsidR="0081167A" w:rsidRDefault="0081167A">
      <w:pPr>
        <w:pStyle w:val="TOC3"/>
        <w:rPr>
          <w:rFonts w:asciiTheme="minorHAnsi" w:eastAsiaTheme="minorEastAsia" w:hAnsiTheme="minorHAnsi"/>
          <w:b w:val="0"/>
          <w:noProof/>
          <w:sz w:val="22"/>
          <w:lang w:eastAsia="en-AU"/>
        </w:rPr>
      </w:pPr>
      <w:hyperlink w:anchor="_Toc175238150" w:history="1">
        <w:r w:rsidRPr="002D040A">
          <w:rPr>
            <w:rStyle w:val="Hyperlink"/>
            <w:noProof/>
          </w:rPr>
          <w:t>Division 2—Public safety orders: Magistrates Court</w:t>
        </w:r>
        <w:r>
          <w:rPr>
            <w:noProof/>
            <w:webHidden/>
          </w:rPr>
          <w:tab/>
        </w:r>
        <w:r>
          <w:rPr>
            <w:noProof/>
            <w:webHidden/>
          </w:rPr>
          <w:fldChar w:fldCharType="begin"/>
        </w:r>
        <w:r>
          <w:rPr>
            <w:noProof/>
            <w:webHidden/>
          </w:rPr>
          <w:instrText xml:space="preserve"> PAGEREF _Toc175238150 \h </w:instrText>
        </w:r>
        <w:r>
          <w:rPr>
            <w:noProof/>
            <w:webHidden/>
          </w:rPr>
        </w:r>
        <w:r>
          <w:rPr>
            <w:noProof/>
            <w:webHidden/>
          </w:rPr>
          <w:fldChar w:fldCharType="separate"/>
        </w:r>
        <w:r w:rsidR="00CC1C38">
          <w:rPr>
            <w:noProof/>
            <w:webHidden/>
          </w:rPr>
          <w:t>124</w:t>
        </w:r>
        <w:r>
          <w:rPr>
            <w:noProof/>
            <w:webHidden/>
          </w:rPr>
          <w:fldChar w:fldCharType="end"/>
        </w:r>
      </w:hyperlink>
    </w:p>
    <w:p w14:paraId="5D590A3D" w14:textId="5E757B14" w:rsidR="0081167A" w:rsidRDefault="0081167A">
      <w:pPr>
        <w:pStyle w:val="TOC4"/>
        <w:tabs>
          <w:tab w:val="right" w:leader="dot" w:pos="9016"/>
        </w:tabs>
        <w:rPr>
          <w:rFonts w:asciiTheme="minorHAnsi" w:eastAsiaTheme="minorEastAsia" w:hAnsiTheme="minorHAnsi"/>
          <w:noProof/>
          <w:sz w:val="22"/>
          <w:lang w:eastAsia="en-AU"/>
        </w:rPr>
      </w:pPr>
      <w:hyperlink w:anchor="_Toc175238151" w:history="1">
        <w:r w:rsidRPr="002D040A">
          <w:rPr>
            <w:rStyle w:val="Hyperlink"/>
            <w:noProof/>
          </w:rPr>
          <w:t>152.1—Written application</w:t>
        </w:r>
        <w:r>
          <w:rPr>
            <w:noProof/>
            <w:webHidden/>
          </w:rPr>
          <w:tab/>
        </w:r>
        <w:r>
          <w:rPr>
            <w:noProof/>
            <w:webHidden/>
          </w:rPr>
          <w:fldChar w:fldCharType="begin"/>
        </w:r>
        <w:r>
          <w:rPr>
            <w:noProof/>
            <w:webHidden/>
          </w:rPr>
          <w:instrText xml:space="preserve"> PAGEREF _Toc175238151 \h </w:instrText>
        </w:r>
        <w:r>
          <w:rPr>
            <w:noProof/>
            <w:webHidden/>
          </w:rPr>
        </w:r>
        <w:r>
          <w:rPr>
            <w:noProof/>
            <w:webHidden/>
          </w:rPr>
          <w:fldChar w:fldCharType="separate"/>
        </w:r>
        <w:r w:rsidR="00CC1C38">
          <w:rPr>
            <w:noProof/>
            <w:webHidden/>
          </w:rPr>
          <w:t>124</w:t>
        </w:r>
        <w:r>
          <w:rPr>
            <w:noProof/>
            <w:webHidden/>
          </w:rPr>
          <w:fldChar w:fldCharType="end"/>
        </w:r>
      </w:hyperlink>
    </w:p>
    <w:p w14:paraId="3BEAAA91" w14:textId="77EF64A1" w:rsidR="0081167A" w:rsidRDefault="0081167A">
      <w:pPr>
        <w:pStyle w:val="TOC4"/>
        <w:tabs>
          <w:tab w:val="right" w:leader="dot" w:pos="9016"/>
        </w:tabs>
        <w:rPr>
          <w:rFonts w:asciiTheme="minorHAnsi" w:eastAsiaTheme="minorEastAsia" w:hAnsiTheme="minorHAnsi"/>
          <w:noProof/>
          <w:sz w:val="22"/>
          <w:lang w:eastAsia="en-AU"/>
        </w:rPr>
      </w:pPr>
      <w:hyperlink w:anchor="_Toc175238152" w:history="1">
        <w:r w:rsidRPr="002D040A">
          <w:rPr>
            <w:rStyle w:val="Hyperlink"/>
            <w:noProof/>
          </w:rPr>
          <w:t>152.2—Oral application</w:t>
        </w:r>
        <w:r>
          <w:rPr>
            <w:noProof/>
            <w:webHidden/>
          </w:rPr>
          <w:tab/>
        </w:r>
        <w:r>
          <w:rPr>
            <w:noProof/>
            <w:webHidden/>
          </w:rPr>
          <w:fldChar w:fldCharType="begin"/>
        </w:r>
        <w:r>
          <w:rPr>
            <w:noProof/>
            <w:webHidden/>
          </w:rPr>
          <w:instrText xml:space="preserve"> PAGEREF _Toc175238152 \h </w:instrText>
        </w:r>
        <w:r>
          <w:rPr>
            <w:noProof/>
            <w:webHidden/>
          </w:rPr>
        </w:r>
        <w:r>
          <w:rPr>
            <w:noProof/>
            <w:webHidden/>
          </w:rPr>
          <w:fldChar w:fldCharType="separate"/>
        </w:r>
        <w:r w:rsidR="00CC1C38">
          <w:rPr>
            <w:noProof/>
            <w:webHidden/>
          </w:rPr>
          <w:t>126</w:t>
        </w:r>
        <w:r>
          <w:rPr>
            <w:noProof/>
            <w:webHidden/>
          </w:rPr>
          <w:fldChar w:fldCharType="end"/>
        </w:r>
      </w:hyperlink>
    </w:p>
    <w:p w14:paraId="349E3F70" w14:textId="7C788FB4" w:rsidR="0081167A" w:rsidRDefault="0081167A">
      <w:pPr>
        <w:pStyle w:val="TOC4"/>
        <w:tabs>
          <w:tab w:val="right" w:leader="dot" w:pos="9016"/>
        </w:tabs>
        <w:rPr>
          <w:rFonts w:asciiTheme="minorHAnsi" w:eastAsiaTheme="minorEastAsia" w:hAnsiTheme="minorHAnsi"/>
          <w:noProof/>
          <w:sz w:val="22"/>
          <w:lang w:eastAsia="en-AU"/>
        </w:rPr>
      </w:pPr>
      <w:hyperlink w:anchor="_Toc175238153" w:history="1">
        <w:r w:rsidRPr="002D040A">
          <w:rPr>
            <w:rStyle w:val="Hyperlink"/>
            <w:noProof/>
          </w:rPr>
          <w:t>152.3—Hearing and determination</w:t>
        </w:r>
        <w:r>
          <w:rPr>
            <w:noProof/>
            <w:webHidden/>
          </w:rPr>
          <w:tab/>
        </w:r>
        <w:r>
          <w:rPr>
            <w:noProof/>
            <w:webHidden/>
          </w:rPr>
          <w:fldChar w:fldCharType="begin"/>
        </w:r>
        <w:r>
          <w:rPr>
            <w:noProof/>
            <w:webHidden/>
          </w:rPr>
          <w:instrText xml:space="preserve"> PAGEREF _Toc175238153 \h </w:instrText>
        </w:r>
        <w:r>
          <w:rPr>
            <w:noProof/>
            <w:webHidden/>
          </w:rPr>
        </w:r>
        <w:r>
          <w:rPr>
            <w:noProof/>
            <w:webHidden/>
          </w:rPr>
          <w:fldChar w:fldCharType="separate"/>
        </w:r>
        <w:r w:rsidR="00CC1C38">
          <w:rPr>
            <w:noProof/>
            <w:webHidden/>
          </w:rPr>
          <w:t>127</w:t>
        </w:r>
        <w:r>
          <w:rPr>
            <w:noProof/>
            <w:webHidden/>
          </w:rPr>
          <w:fldChar w:fldCharType="end"/>
        </w:r>
      </w:hyperlink>
    </w:p>
    <w:p w14:paraId="35F47F75" w14:textId="51F79647" w:rsidR="0081167A" w:rsidRDefault="0081167A">
      <w:pPr>
        <w:pStyle w:val="TOC3"/>
        <w:rPr>
          <w:rFonts w:asciiTheme="minorHAnsi" w:eastAsiaTheme="minorEastAsia" w:hAnsiTheme="minorHAnsi"/>
          <w:b w:val="0"/>
          <w:noProof/>
          <w:sz w:val="22"/>
          <w:lang w:eastAsia="en-AU"/>
        </w:rPr>
      </w:pPr>
      <w:hyperlink w:anchor="_Toc175238154" w:history="1">
        <w:r w:rsidRPr="002D040A">
          <w:rPr>
            <w:rStyle w:val="Hyperlink"/>
            <w:noProof/>
          </w:rPr>
          <w:t>Division 3—Objections to public safety orders: Magistrates Court</w:t>
        </w:r>
        <w:r>
          <w:rPr>
            <w:noProof/>
            <w:webHidden/>
          </w:rPr>
          <w:tab/>
        </w:r>
        <w:r>
          <w:rPr>
            <w:noProof/>
            <w:webHidden/>
          </w:rPr>
          <w:fldChar w:fldCharType="begin"/>
        </w:r>
        <w:r>
          <w:rPr>
            <w:noProof/>
            <w:webHidden/>
          </w:rPr>
          <w:instrText xml:space="preserve"> PAGEREF _Toc175238154 \h </w:instrText>
        </w:r>
        <w:r>
          <w:rPr>
            <w:noProof/>
            <w:webHidden/>
          </w:rPr>
        </w:r>
        <w:r>
          <w:rPr>
            <w:noProof/>
            <w:webHidden/>
          </w:rPr>
          <w:fldChar w:fldCharType="separate"/>
        </w:r>
        <w:r w:rsidR="00CC1C38">
          <w:rPr>
            <w:noProof/>
            <w:webHidden/>
          </w:rPr>
          <w:t>127</w:t>
        </w:r>
        <w:r>
          <w:rPr>
            <w:noProof/>
            <w:webHidden/>
          </w:rPr>
          <w:fldChar w:fldCharType="end"/>
        </w:r>
      </w:hyperlink>
    </w:p>
    <w:p w14:paraId="7FCA8830" w14:textId="7E21EA3C" w:rsidR="0081167A" w:rsidRDefault="0081167A">
      <w:pPr>
        <w:pStyle w:val="TOC4"/>
        <w:tabs>
          <w:tab w:val="right" w:leader="dot" w:pos="9016"/>
        </w:tabs>
        <w:rPr>
          <w:rFonts w:asciiTheme="minorHAnsi" w:eastAsiaTheme="minorEastAsia" w:hAnsiTheme="minorHAnsi"/>
          <w:noProof/>
          <w:sz w:val="22"/>
          <w:lang w:eastAsia="en-AU"/>
        </w:rPr>
      </w:pPr>
      <w:hyperlink w:anchor="_Toc175238155" w:history="1">
        <w:r w:rsidRPr="002D040A">
          <w:rPr>
            <w:rStyle w:val="Hyperlink"/>
            <w:noProof/>
          </w:rPr>
          <w:t>153.1—Notice of objection</w:t>
        </w:r>
        <w:r>
          <w:rPr>
            <w:noProof/>
            <w:webHidden/>
          </w:rPr>
          <w:tab/>
        </w:r>
        <w:r>
          <w:rPr>
            <w:noProof/>
            <w:webHidden/>
          </w:rPr>
          <w:fldChar w:fldCharType="begin"/>
        </w:r>
        <w:r>
          <w:rPr>
            <w:noProof/>
            <w:webHidden/>
          </w:rPr>
          <w:instrText xml:space="preserve"> PAGEREF _Toc175238155 \h </w:instrText>
        </w:r>
        <w:r>
          <w:rPr>
            <w:noProof/>
            <w:webHidden/>
          </w:rPr>
        </w:r>
        <w:r>
          <w:rPr>
            <w:noProof/>
            <w:webHidden/>
          </w:rPr>
          <w:fldChar w:fldCharType="separate"/>
        </w:r>
        <w:r w:rsidR="00CC1C38">
          <w:rPr>
            <w:noProof/>
            <w:webHidden/>
          </w:rPr>
          <w:t>127</w:t>
        </w:r>
        <w:r>
          <w:rPr>
            <w:noProof/>
            <w:webHidden/>
          </w:rPr>
          <w:fldChar w:fldCharType="end"/>
        </w:r>
      </w:hyperlink>
    </w:p>
    <w:p w14:paraId="17D78DBB" w14:textId="5F882181" w:rsidR="0081167A" w:rsidRDefault="0081167A">
      <w:pPr>
        <w:pStyle w:val="TOC4"/>
        <w:tabs>
          <w:tab w:val="right" w:leader="dot" w:pos="9016"/>
        </w:tabs>
        <w:rPr>
          <w:rFonts w:asciiTheme="minorHAnsi" w:eastAsiaTheme="minorEastAsia" w:hAnsiTheme="minorHAnsi"/>
          <w:noProof/>
          <w:sz w:val="22"/>
          <w:lang w:eastAsia="en-AU"/>
        </w:rPr>
      </w:pPr>
      <w:hyperlink w:anchor="_Toc175238156" w:history="1">
        <w:r w:rsidRPr="002D040A">
          <w:rPr>
            <w:rStyle w:val="Hyperlink"/>
            <w:noProof/>
          </w:rPr>
          <w:t>153.2—Hearing and determination</w:t>
        </w:r>
        <w:r>
          <w:rPr>
            <w:noProof/>
            <w:webHidden/>
          </w:rPr>
          <w:tab/>
        </w:r>
        <w:r>
          <w:rPr>
            <w:noProof/>
            <w:webHidden/>
          </w:rPr>
          <w:fldChar w:fldCharType="begin"/>
        </w:r>
        <w:r>
          <w:rPr>
            <w:noProof/>
            <w:webHidden/>
          </w:rPr>
          <w:instrText xml:space="preserve"> PAGEREF _Toc175238156 \h </w:instrText>
        </w:r>
        <w:r>
          <w:rPr>
            <w:noProof/>
            <w:webHidden/>
          </w:rPr>
        </w:r>
        <w:r>
          <w:rPr>
            <w:noProof/>
            <w:webHidden/>
          </w:rPr>
          <w:fldChar w:fldCharType="separate"/>
        </w:r>
        <w:r w:rsidR="00CC1C38">
          <w:rPr>
            <w:noProof/>
            <w:webHidden/>
          </w:rPr>
          <w:t>128</w:t>
        </w:r>
        <w:r>
          <w:rPr>
            <w:noProof/>
            <w:webHidden/>
          </w:rPr>
          <w:fldChar w:fldCharType="end"/>
        </w:r>
      </w:hyperlink>
    </w:p>
    <w:p w14:paraId="4364EED0" w14:textId="612744D1" w:rsidR="0081167A" w:rsidRDefault="0081167A">
      <w:pPr>
        <w:pStyle w:val="TOC3"/>
        <w:rPr>
          <w:rFonts w:asciiTheme="minorHAnsi" w:eastAsiaTheme="minorEastAsia" w:hAnsiTheme="minorHAnsi"/>
          <w:b w:val="0"/>
          <w:noProof/>
          <w:sz w:val="22"/>
          <w:lang w:eastAsia="en-AU"/>
        </w:rPr>
      </w:pPr>
      <w:hyperlink w:anchor="_Toc175238157" w:history="1">
        <w:r w:rsidRPr="002D040A">
          <w:rPr>
            <w:rStyle w:val="Hyperlink"/>
            <w:noProof/>
          </w:rPr>
          <w:t>Division 4—Appeal: Supreme Court</w:t>
        </w:r>
        <w:r>
          <w:rPr>
            <w:noProof/>
            <w:webHidden/>
          </w:rPr>
          <w:tab/>
        </w:r>
        <w:r>
          <w:rPr>
            <w:noProof/>
            <w:webHidden/>
          </w:rPr>
          <w:fldChar w:fldCharType="begin"/>
        </w:r>
        <w:r>
          <w:rPr>
            <w:noProof/>
            <w:webHidden/>
          </w:rPr>
          <w:instrText xml:space="preserve"> PAGEREF _Toc175238157 \h </w:instrText>
        </w:r>
        <w:r>
          <w:rPr>
            <w:noProof/>
            <w:webHidden/>
          </w:rPr>
        </w:r>
        <w:r>
          <w:rPr>
            <w:noProof/>
            <w:webHidden/>
          </w:rPr>
          <w:fldChar w:fldCharType="separate"/>
        </w:r>
        <w:r w:rsidR="00CC1C38">
          <w:rPr>
            <w:noProof/>
            <w:webHidden/>
          </w:rPr>
          <w:t>128</w:t>
        </w:r>
        <w:r>
          <w:rPr>
            <w:noProof/>
            <w:webHidden/>
          </w:rPr>
          <w:fldChar w:fldCharType="end"/>
        </w:r>
      </w:hyperlink>
    </w:p>
    <w:p w14:paraId="122A7E07" w14:textId="09EAF084" w:rsidR="0081167A" w:rsidRDefault="0081167A">
      <w:pPr>
        <w:pStyle w:val="TOC4"/>
        <w:tabs>
          <w:tab w:val="right" w:leader="dot" w:pos="9016"/>
        </w:tabs>
        <w:rPr>
          <w:rFonts w:asciiTheme="minorHAnsi" w:eastAsiaTheme="minorEastAsia" w:hAnsiTheme="minorHAnsi"/>
          <w:noProof/>
          <w:sz w:val="22"/>
          <w:lang w:eastAsia="en-AU"/>
        </w:rPr>
      </w:pPr>
      <w:hyperlink w:anchor="_Toc175238158" w:history="1">
        <w:r w:rsidRPr="002D040A">
          <w:rPr>
            <w:rStyle w:val="Hyperlink"/>
            <w:noProof/>
          </w:rPr>
          <w:t>154.1—Appeal against registration order</w:t>
        </w:r>
        <w:r>
          <w:rPr>
            <w:noProof/>
            <w:webHidden/>
          </w:rPr>
          <w:tab/>
        </w:r>
        <w:r>
          <w:rPr>
            <w:noProof/>
            <w:webHidden/>
          </w:rPr>
          <w:fldChar w:fldCharType="begin"/>
        </w:r>
        <w:r>
          <w:rPr>
            <w:noProof/>
            <w:webHidden/>
          </w:rPr>
          <w:instrText xml:space="preserve"> PAGEREF _Toc175238158 \h </w:instrText>
        </w:r>
        <w:r>
          <w:rPr>
            <w:noProof/>
            <w:webHidden/>
          </w:rPr>
        </w:r>
        <w:r>
          <w:rPr>
            <w:noProof/>
            <w:webHidden/>
          </w:rPr>
          <w:fldChar w:fldCharType="separate"/>
        </w:r>
        <w:r w:rsidR="00CC1C38">
          <w:rPr>
            <w:noProof/>
            <w:webHidden/>
          </w:rPr>
          <w:t>128</w:t>
        </w:r>
        <w:r>
          <w:rPr>
            <w:noProof/>
            <w:webHidden/>
          </w:rPr>
          <w:fldChar w:fldCharType="end"/>
        </w:r>
      </w:hyperlink>
    </w:p>
    <w:p w14:paraId="03318B91" w14:textId="15F1DFB4"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159" w:history="1">
        <w:r w:rsidRPr="002D040A">
          <w:rPr>
            <w:rStyle w:val="Hyperlink"/>
            <w:noProof/>
          </w:rPr>
          <w:t>Part 16—Terrorism control confirmations: Supreme Court and District Court</w:t>
        </w:r>
        <w:r>
          <w:rPr>
            <w:noProof/>
            <w:webHidden/>
          </w:rPr>
          <w:tab/>
        </w:r>
        <w:r>
          <w:rPr>
            <w:noProof/>
            <w:webHidden/>
          </w:rPr>
          <w:fldChar w:fldCharType="begin"/>
        </w:r>
        <w:r>
          <w:rPr>
            <w:noProof/>
            <w:webHidden/>
          </w:rPr>
          <w:instrText xml:space="preserve"> PAGEREF _Toc175238159 \h </w:instrText>
        </w:r>
        <w:r>
          <w:rPr>
            <w:noProof/>
            <w:webHidden/>
          </w:rPr>
        </w:r>
        <w:r>
          <w:rPr>
            <w:noProof/>
            <w:webHidden/>
          </w:rPr>
          <w:fldChar w:fldCharType="separate"/>
        </w:r>
        <w:r w:rsidR="00CC1C38">
          <w:rPr>
            <w:noProof/>
            <w:webHidden/>
          </w:rPr>
          <w:t>128</w:t>
        </w:r>
        <w:r>
          <w:rPr>
            <w:noProof/>
            <w:webHidden/>
          </w:rPr>
          <w:fldChar w:fldCharType="end"/>
        </w:r>
      </w:hyperlink>
    </w:p>
    <w:p w14:paraId="1EC3F5EC" w14:textId="0B14D907" w:rsidR="0081167A" w:rsidRDefault="0081167A">
      <w:pPr>
        <w:pStyle w:val="TOC3"/>
        <w:rPr>
          <w:rFonts w:asciiTheme="minorHAnsi" w:eastAsiaTheme="minorEastAsia" w:hAnsiTheme="minorHAnsi"/>
          <w:b w:val="0"/>
          <w:noProof/>
          <w:sz w:val="22"/>
          <w:lang w:eastAsia="en-AU"/>
        </w:rPr>
      </w:pPr>
      <w:hyperlink w:anchor="_Toc175238160"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_Toc175238160 \h </w:instrText>
        </w:r>
        <w:r>
          <w:rPr>
            <w:noProof/>
            <w:webHidden/>
          </w:rPr>
        </w:r>
        <w:r>
          <w:rPr>
            <w:noProof/>
            <w:webHidden/>
          </w:rPr>
          <w:fldChar w:fldCharType="separate"/>
        </w:r>
        <w:r w:rsidR="00CC1C38">
          <w:rPr>
            <w:noProof/>
            <w:webHidden/>
          </w:rPr>
          <w:t>128</w:t>
        </w:r>
        <w:r>
          <w:rPr>
            <w:noProof/>
            <w:webHidden/>
          </w:rPr>
          <w:fldChar w:fldCharType="end"/>
        </w:r>
      </w:hyperlink>
    </w:p>
    <w:p w14:paraId="5EBE13B6" w14:textId="7ABA947B" w:rsidR="0081167A" w:rsidRDefault="0081167A">
      <w:pPr>
        <w:pStyle w:val="TOC4"/>
        <w:tabs>
          <w:tab w:val="right" w:leader="dot" w:pos="9016"/>
        </w:tabs>
        <w:rPr>
          <w:rFonts w:asciiTheme="minorHAnsi" w:eastAsiaTheme="minorEastAsia" w:hAnsiTheme="minorHAnsi"/>
          <w:noProof/>
          <w:sz w:val="22"/>
          <w:lang w:eastAsia="en-AU"/>
        </w:rPr>
      </w:pPr>
      <w:hyperlink w:anchor="_Toc175238161" w:history="1">
        <w:r w:rsidRPr="002D040A">
          <w:rPr>
            <w:rStyle w:val="Hyperlink"/>
            <w:noProof/>
          </w:rPr>
          <w:t>156.1—Scope of Part</w:t>
        </w:r>
        <w:r>
          <w:rPr>
            <w:noProof/>
            <w:webHidden/>
          </w:rPr>
          <w:tab/>
        </w:r>
        <w:r>
          <w:rPr>
            <w:noProof/>
            <w:webHidden/>
          </w:rPr>
          <w:fldChar w:fldCharType="begin"/>
        </w:r>
        <w:r>
          <w:rPr>
            <w:noProof/>
            <w:webHidden/>
          </w:rPr>
          <w:instrText xml:space="preserve"> PAGEREF _Toc175238161 \h </w:instrText>
        </w:r>
        <w:r>
          <w:rPr>
            <w:noProof/>
            <w:webHidden/>
          </w:rPr>
        </w:r>
        <w:r>
          <w:rPr>
            <w:noProof/>
            <w:webHidden/>
          </w:rPr>
          <w:fldChar w:fldCharType="separate"/>
        </w:r>
        <w:r w:rsidR="00CC1C38">
          <w:rPr>
            <w:noProof/>
            <w:webHidden/>
          </w:rPr>
          <w:t>128</w:t>
        </w:r>
        <w:r>
          <w:rPr>
            <w:noProof/>
            <w:webHidden/>
          </w:rPr>
          <w:fldChar w:fldCharType="end"/>
        </w:r>
      </w:hyperlink>
    </w:p>
    <w:p w14:paraId="3D0707B5" w14:textId="2811BBD1" w:rsidR="0081167A" w:rsidRDefault="0081167A">
      <w:pPr>
        <w:pStyle w:val="TOC4"/>
        <w:tabs>
          <w:tab w:val="right" w:leader="dot" w:pos="9016"/>
        </w:tabs>
        <w:rPr>
          <w:rFonts w:asciiTheme="minorHAnsi" w:eastAsiaTheme="minorEastAsia" w:hAnsiTheme="minorHAnsi"/>
          <w:noProof/>
          <w:sz w:val="22"/>
          <w:lang w:eastAsia="en-AU"/>
        </w:rPr>
      </w:pPr>
      <w:hyperlink w:anchor="_Toc175238162" w:history="1">
        <w:r w:rsidRPr="002D040A">
          <w:rPr>
            <w:rStyle w:val="Hyperlink"/>
            <w:noProof/>
          </w:rPr>
          <w:t>156.2—Definitions</w:t>
        </w:r>
        <w:r>
          <w:rPr>
            <w:noProof/>
            <w:webHidden/>
          </w:rPr>
          <w:tab/>
        </w:r>
        <w:r>
          <w:rPr>
            <w:noProof/>
            <w:webHidden/>
          </w:rPr>
          <w:fldChar w:fldCharType="begin"/>
        </w:r>
        <w:r>
          <w:rPr>
            <w:noProof/>
            <w:webHidden/>
          </w:rPr>
          <w:instrText xml:space="preserve"> PAGEREF _Toc175238162 \h </w:instrText>
        </w:r>
        <w:r>
          <w:rPr>
            <w:noProof/>
            <w:webHidden/>
          </w:rPr>
        </w:r>
        <w:r>
          <w:rPr>
            <w:noProof/>
            <w:webHidden/>
          </w:rPr>
          <w:fldChar w:fldCharType="separate"/>
        </w:r>
        <w:r w:rsidR="00CC1C38">
          <w:rPr>
            <w:noProof/>
            <w:webHidden/>
          </w:rPr>
          <w:t>128</w:t>
        </w:r>
        <w:r>
          <w:rPr>
            <w:noProof/>
            <w:webHidden/>
          </w:rPr>
          <w:fldChar w:fldCharType="end"/>
        </w:r>
      </w:hyperlink>
    </w:p>
    <w:p w14:paraId="51BF7562" w14:textId="17CCA2D2" w:rsidR="0081167A" w:rsidRDefault="0081167A">
      <w:pPr>
        <w:pStyle w:val="TOC4"/>
        <w:tabs>
          <w:tab w:val="right" w:leader="dot" w:pos="9016"/>
        </w:tabs>
        <w:rPr>
          <w:rFonts w:asciiTheme="minorHAnsi" w:eastAsiaTheme="minorEastAsia" w:hAnsiTheme="minorHAnsi"/>
          <w:noProof/>
          <w:sz w:val="22"/>
          <w:lang w:eastAsia="en-AU"/>
        </w:rPr>
      </w:pPr>
      <w:hyperlink w:anchor="_Toc175238163" w:history="1">
        <w:r w:rsidRPr="002D040A">
          <w:rPr>
            <w:rStyle w:val="Hyperlink"/>
            <w:noProof/>
          </w:rPr>
          <w:t>156.3—Provision of documents</w:t>
        </w:r>
        <w:r>
          <w:rPr>
            <w:noProof/>
            <w:webHidden/>
          </w:rPr>
          <w:tab/>
        </w:r>
        <w:r>
          <w:rPr>
            <w:noProof/>
            <w:webHidden/>
          </w:rPr>
          <w:fldChar w:fldCharType="begin"/>
        </w:r>
        <w:r>
          <w:rPr>
            <w:noProof/>
            <w:webHidden/>
          </w:rPr>
          <w:instrText xml:space="preserve"> PAGEREF _Toc175238163 \h </w:instrText>
        </w:r>
        <w:r>
          <w:rPr>
            <w:noProof/>
            <w:webHidden/>
          </w:rPr>
        </w:r>
        <w:r>
          <w:rPr>
            <w:noProof/>
            <w:webHidden/>
          </w:rPr>
          <w:fldChar w:fldCharType="separate"/>
        </w:r>
        <w:r w:rsidR="00CC1C38">
          <w:rPr>
            <w:noProof/>
            <w:webHidden/>
          </w:rPr>
          <w:t>129</w:t>
        </w:r>
        <w:r>
          <w:rPr>
            <w:noProof/>
            <w:webHidden/>
          </w:rPr>
          <w:fldChar w:fldCharType="end"/>
        </w:r>
      </w:hyperlink>
    </w:p>
    <w:p w14:paraId="39070725" w14:textId="2CDC7F59" w:rsidR="0081167A" w:rsidRDefault="0081167A">
      <w:pPr>
        <w:pStyle w:val="TOC4"/>
        <w:tabs>
          <w:tab w:val="right" w:leader="dot" w:pos="9016"/>
        </w:tabs>
        <w:rPr>
          <w:rFonts w:asciiTheme="minorHAnsi" w:eastAsiaTheme="minorEastAsia" w:hAnsiTheme="minorHAnsi"/>
          <w:noProof/>
          <w:sz w:val="22"/>
          <w:lang w:eastAsia="en-AU"/>
        </w:rPr>
      </w:pPr>
      <w:hyperlink w:anchor="_Toc175238164" w:history="1">
        <w:r w:rsidRPr="002D040A">
          <w:rPr>
            <w:rStyle w:val="Hyperlink"/>
            <w:noProof/>
          </w:rPr>
          <w:t>156.4—Written application</w:t>
        </w:r>
        <w:r>
          <w:rPr>
            <w:noProof/>
            <w:webHidden/>
          </w:rPr>
          <w:tab/>
        </w:r>
        <w:r>
          <w:rPr>
            <w:noProof/>
            <w:webHidden/>
          </w:rPr>
          <w:fldChar w:fldCharType="begin"/>
        </w:r>
        <w:r>
          <w:rPr>
            <w:noProof/>
            <w:webHidden/>
          </w:rPr>
          <w:instrText xml:space="preserve"> PAGEREF _Toc175238164 \h </w:instrText>
        </w:r>
        <w:r>
          <w:rPr>
            <w:noProof/>
            <w:webHidden/>
          </w:rPr>
        </w:r>
        <w:r>
          <w:rPr>
            <w:noProof/>
            <w:webHidden/>
          </w:rPr>
          <w:fldChar w:fldCharType="separate"/>
        </w:r>
        <w:r w:rsidR="00CC1C38">
          <w:rPr>
            <w:noProof/>
            <w:webHidden/>
          </w:rPr>
          <w:t>129</w:t>
        </w:r>
        <w:r>
          <w:rPr>
            <w:noProof/>
            <w:webHidden/>
          </w:rPr>
          <w:fldChar w:fldCharType="end"/>
        </w:r>
      </w:hyperlink>
    </w:p>
    <w:p w14:paraId="5DA9E869" w14:textId="169D1E92" w:rsidR="0081167A" w:rsidRDefault="0081167A">
      <w:pPr>
        <w:pStyle w:val="TOC4"/>
        <w:tabs>
          <w:tab w:val="right" w:leader="dot" w:pos="9016"/>
        </w:tabs>
        <w:rPr>
          <w:rFonts w:asciiTheme="minorHAnsi" w:eastAsiaTheme="minorEastAsia" w:hAnsiTheme="minorHAnsi"/>
          <w:noProof/>
          <w:sz w:val="22"/>
          <w:lang w:eastAsia="en-AU"/>
        </w:rPr>
      </w:pPr>
      <w:hyperlink w:anchor="_Toc175238165" w:history="1">
        <w:r w:rsidRPr="002D040A">
          <w:rPr>
            <w:rStyle w:val="Hyperlink"/>
            <w:noProof/>
          </w:rPr>
          <w:t>156.5—Remote oral application</w:t>
        </w:r>
        <w:r>
          <w:rPr>
            <w:noProof/>
            <w:webHidden/>
          </w:rPr>
          <w:tab/>
        </w:r>
        <w:r>
          <w:rPr>
            <w:noProof/>
            <w:webHidden/>
          </w:rPr>
          <w:fldChar w:fldCharType="begin"/>
        </w:r>
        <w:r>
          <w:rPr>
            <w:noProof/>
            <w:webHidden/>
          </w:rPr>
          <w:instrText xml:space="preserve"> PAGEREF _Toc175238165 \h </w:instrText>
        </w:r>
        <w:r>
          <w:rPr>
            <w:noProof/>
            <w:webHidden/>
          </w:rPr>
        </w:r>
        <w:r>
          <w:rPr>
            <w:noProof/>
            <w:webHidden/>
          </w:rPr>
          <w:fldChar w:fldCharType="separate"/>
        </w:r>
        <w:r w:rsidR="00CC1C38">
          <w:rPr>
            <w:noProof/>
            <w:webHidden/>
          </w:rPr>
          <w:t>130</w:t>
        </w:r>
        <w:r>
          <w:rPr>
            <w:noProof/>
            <w:webHidden/>
          </w:rPr>
          <w:fldChar w:fldCharType="end"/>
        </w:r>
      </w:hyperlink>
    </w:p>
    <w:p w14:paraId="5A45F968" w14:textId="3BE0037A" w:rsidR="0081167A" w:rsidRDefault="0081167A">
      <w:pPr>
        <w:pStyle w:val="TOC3"/>
        <w:rPr>
          <w:rFonts w:asciiTheme="minorHAnsi" w:eastAsiaTheme="minorEastAsia" w:hAnsiTheme="minorHAnsi"/>
          <w:b w:val="0"/>
          <w:noProof/>
          <w:sz w:val="22"/>
          <w:lang w:eastAsia="en-AU"/>
        </w:rPr>
      </w:pPr>
      <w:hyperlink w:anchor="_Toc175238166" w:history="1">
        <w:r w:rsidRPr="002D040A">
          <w:rPr>
            <w:rStyle w:val="Hyperlink"/>
            <w:noProof/>
          </w:rPr>
          <w:t>Division 2—Preventative authorisation confirmation</w:t>
        </w:r>
        <w:r>
          <w:rPr>
            <w:noProof/>
            <w:webHidden/>
          </w:rPr>
          <w:tab/>
        </w:r>
        <w:r>
          <w:rPr>
            <w:noProof/>
            <w:webHidden/>
          </w:rPr>
          <w:fldChar w:fldCharType="begin"/>
        </w:r>
        <w:r>
          <w:rPr>
            <w:noProof/>
            <w:webHidden/>
          </w:rPr>
          <w:instrText xml:space="preserve"> PAGEREF _Toc175238166 \h </w:instrText>
        </w:r>
        <w:r>
          <w:rPr>
            <w:noProof/>
            <w:webHidden/>
          </w:rPr>
        </w:r>
        <w:r>
          <w:rPr>
            <w:noProof/>
            <w:webHidden/>
          </w:rPr>
          <w:fldChar w:fldCharType="separate"/>
        </w:r>
        <w:r w:rsidR="00CC1C38">
          <w:rPr>
            <w:noProof/>
            <w:webHidden/>
          </w:rPr>
          <w:t>130</w:t>
        </w:r>
        <w:r>
          <w:rPr>
            <w:noProof/>
            <w:webHidden/>
          </w:rPr>
          <w:fldChar w:fldCharType="end"/>
        </w:r>
      </w:hyperlink>
    </w:p>
    <w:p w14:paraId="497DEEE3" w14:textId="37CC7CF4" w:rsidR="0081167A" w:rsidRDefault="0081167A">
      <w:pPr>
        <w:pStyle w:val="TOC4"/>
        <w:tabs>
          <w:tab w:val="right" w:leader="dot" w:pos="9016"/>
        </w:tabs>
        <w:rPr>
          <w:rFonts w:asciiTheme="minorHAnsi" w:eastAsiaTheme="minorEastAsia" w:hAnsiTheme="minorHAnsi"/>
          <w:noProof/>
          <w:sz w:val="22"/>
          <w:lang w:eastAsia="en-AU"/>
        </w:rPr>
      </w:pPr>
      <w:hyperlink w:anchor="_Toc175238167" w:history="1">
        <w:r w:rsidRPr="002D040A">
          <w:rPr>
            <w:rStyle w:val="Hyperlink"/>
            <w:noProof/>
          </w:rPr>
          <w:t>157.1—Application</w:t>
        </w:r>
        <w:r>
          <w:rPr>
            <w:noProof/>
            <w:webHidden/>
          </w:rPr>
          <w:tab/>
        </w:r>
        <w:r>
          <w:rPr>
            <w:noProof/>
            <w:webHidden/>
          </w:rPr>
          <w:fldChar w:fldCharType="begin"/>
        </w:r>
        <w:r>
          <w:rPr>
            <w:noProof/>
            <w:webHidden/>
          </w:rPr>
          <w:instrText xml:space="preserve"> PAGEREF _Toc175238167 \h </w:instrText>
        </w:r>
        <w:r>
          <w:rPr>
            <w:noProof/>
            <w:webHidden/>
          </w:rPr>
        </w:r>
        <w:r>
          <w:rPr>
            <w:noProof/>
            <w:webHidden/>
          </w:rPr>
          <w:fldChar w:fldCharType="separate"/>
        </w:r>
        <w:r w:rsidR="00CC1C38">
          <w:rPr>
            <w:noProof/>
            <w:webHidden/>
          </w:rPr>
          <w:t>130</w:t>
        </w:r>
        <w:r>
          <w:rPr>
            <w:noProof/>
            <w:webHidden/>
          </w:rPr>
          <w:fldChar w:fldCharType="end"/>
        </w:r>
      </w:hyperlink>
    </w:p>
    <w:p w14:paraId="7F4247B6" w14:textId="1C0AC851" w:rsidR="0081167A" w:rsidRDefault="0081167A">
      <w:pPr>
        <w:pStyle w:val="TOC4"/>
        <w:tabs>
          <w:tab w:val="right" w:leader="dot" w:pos="9016"/>
        </w:tabs>
        <w:rPr>
          <w:rFonts w:asciiTheme="minorHAnsi" w:eastAsiaTheme="minorEastAsia" w:hAnsiTheme="minorHAnsi"/>
          <w:noProof/>
          <w:sz w:val="22"/>
          <w:lang w:eastAsia="en-AU"/>
        </w:rPr>
      </w:pPr>
      <w:hyperlink w:anchor="_Toc175238168" w:history="1">
        <w:r w:rsidRPr="002D040A">
          <w:rPr>
            <w:rStyle w:val="Hyperlink"/>
            <w:noProof/>
          </w:rPr>
          <w:t>157.2—Hearing and determination of written application</w:t>
        </w:r>
        <w:r>
          <w:rPr>
            <w:noProof/>
            <w:webHidden/>
          </w:rPr>
          <w:tab/>
        </w:r>
        <w:r>
          <w:rPr>
            <w:noProof/>
            <w:webHidden/>
          </w:rPr>
          <w:fldChar w:fldCharType="begin"/>
        </w:r>
        <w:r>
          <w:rPr>
            <w:noProof/>
            <w:webHidden/>
          </w:rPr>
          <w:instrText xml:space="preserve"> PAGEREF _Toc175238168 \h </w:instrText>
        </w:r>
        <w:r>
          <w:rPr>
            <w:noProof/>
            <w:webHidden/>
          </w:rPr>
        </w:r>
        <w:r>
          <w:rPr>
            <w:noProof/>
            <w:webHidden/>
          </w:rPr>
          <w:fldChar w:fldCharType="separate"/>
        </w:r>
        <w:r w:rsidR="00CC1C38">
          <w:rPr>
            <w:noProof/>
            <w:webHidden/>
          </w:rPr>
          <w:t>131</w:t>
        </w:r>
        <w:r>
          <w:rPr>
            <w:noProof/>
            <w:webHidden/>
          </w:rPr>
          <w:fldChar w:fldCharType="end"/>
        </w:r>
      </w:hyperlink>
    </w:p>
    <w:p w14:paraId="2CC61BBC" w14:textId="56968463" w:rsidR="0081167A" w:rsidRDefault="0081167A">
      <w:pPr>
        <w:pStyle w:val="TOC4"/>
        <w:tabs>
          <w:tab w:val="right" w:leader="dot" w:pos="9016"/>
        </w:tabs>
        <w:rPr>
          <w:rFonts w:asciiTheme="minorHAnsi" w:eastAsiaTheme="minorEastAsia" w:hAnsiTheme="minorHAnsi"/>
          <w:noProof/>
          <w:sz w:val="22"/>
          <w:lang w:eastAsia="en-AU"/>
        </w:rPr>
      </w:pPr>
      <w:hyperlink w:anchor="_Toc175238169" w:history="1">
        <w:r w:rsidRPr="002D040A">
          <w:rPr>
            <w:rStyle w:val="Hyperlink"/>
            <w:noProof/>
          </w:rPr>
          <w:t>157.3—Hearing and determination of oral application</w:t>
        </w:r>
        <w:r>
          <w:rPr>
            <w:noProof/>
            <w:webHidden/>
          </w:rPr>
          <w:tab/>
        </w:r>
        <w:r>
          <w:rPr>
            <w:noProof/>
            <w:webHidden/>
          </w:rPr>
          <w:fldChar w:fldCharType="begin"/>
        </w:r>
        <w:r>
          <w:rPr>
            <w:noProof/>
            <w:webHidden/>
          </w:rPr>
          <w:instrText xml:space="preserve"> PAGEREF _Toc175238169 \h </w:instrText>
        </w:r>
        <w:r>
          <w:rPr>
            <w:noProof/>
            <w:webHidden/>
          </w:rPr>
        </w:r>
        <w:r>
          <w:rPr>
            <w:noProof/>
            <w:webHidden/>
          </w:rPr>
          <w:fldChar w:fldCharType="separate"/>
        </w:r>
        <w:r w:rsidR="00CC1C38">
          <w:rPr>
            <w:noProof/>
            <w:webHidden/>
          </w:rPr>
          <w:t>132</w:t>
        </w:r>
        <w:r>
          <w:rPr>
            <w:noProof/>
            <w:webHidden/>
          </w:rPr>
          <w:fldChar w:fldCharType="end"/>
        </w:r>
      </w:hyperlink>
    </w:p>
    <w:p w14:paraId="4722D6A2" w14:textId="2BDDD915" w:rsidR="0081167A" w:rsidRDefault="0081167A">
      <w:pPr>
        <w:pStyle w:val="TOC3"/>
        <w:rPr>
          <w:rFonts w:asciiTheme="minorHAnsi" w:eastAsiaTheme="minorEastAsia" w:hAnsiTheme="minorHAnsi"/>
          <w:b w:val="0"/>
          <w:noProof/>
          <w:sz w:val="22"/>
          <w:lang w:eastAsia="en-AU"/>
        </w:rPr>
      </w:pPr>
      <w:hyperlink w:anchor="_Toc175238170" w:history="1">
        <w:r w:rsidRPr="002D040A">
          <w:rPr>
            <w:rStyle w:val="Hyperlink"/>
            <w:noProof/>
          </w:rPr>
          <w:t>Division 3—Special area declaration confirmation</w:t>
        </w:r>
        <w:r>
          <w:rPr>
            <w:noProof/>
            <w:webHidden/>
          </w:rPr>
          <w:tab/>
        </w:r>
        <w:r>
          <w:rPr>
            <w:noProof/>
            <w:webHidden/>
          </w:rPr>
          <w:fldChar w:fldCharType="begin"/>
        </w:r>
        <w:r>
          <w:rPr>
            <w:noProof/>
            <w:webHidden/>
          </w:rPr>
          <w:instrText xml:space="preserve"> PAGEREF _Toc175238170 \h </w:instrText>
        </w:r>
        <w:r>
          <w:rPr>
            <w:noProof/>
            <w:webHidden/>
          </w:rPr>
        </w:r>
        <w:r>
          <w:rPr>
            <w:noProof/>
            <w:webHidden/>
          </w:rPr>
          <w:fldChar w:fldCharType="separate"/>
        </w:r>
        <w:r w:rsidR="00CC1C38">
          <w:rPr>
            <w:noProof/>
            <w:webHidden/>
          </w:rPr>
          <w:t>132</w:t>
        </w:r>
        <w:r>
          <w:rPr>
            <w:noProof/>
            <w:webHidden/>
          </w:rPr>
          <w:fldChar w:fldCharType="end"/>
        </w:r>
      </w:hyperlink>
    </w:p>
    <w:p w14:paraId="1E90EECD" w14:textId="6DDCD76A" w:rsidR="0081167A" w:rsidRDefault="0081167A">
      <w:pPr>
        <w:pStyle w:val="TOC4"/>
        <w:tabs>
          <w:tab w:val="right" w:leader="dot" w:pos="9016"/>
        </w:tabs>
        <w:rPr>
          <w:rFonts w:asciiTheme="minorHAnsi" w:eastAsiaTheme="minorEastAsia" w:hAnsiTheme="minorHAnsi"/>
          <w:noProof/>
          <w:sz w:val="22"/>
          <w:lang w:eastAsia="en-AU"/>
        </w:rPr>
      </w:pPr>
      <w:hyperlink w:anchor="_Toc175238171" w:history="1">
        <w:r w:rsidRPr="002D040A">
          <w:rPr>
            <w:rStyle w:val="Hyperlink"/>
            <w:noProof/>
          </w:rPr>
          <w:t>158.1—Application</w:t>
        </w:r>
        <w:r>
          <w:rPr>
            <w:noProof/>
            <w:webHidden/>
          </w:rPr>
          <w:tab/>
        </w:r>
        <w:r>
          <w:rPr>
            <w:noProof/>
            <w:webHidden/>
          </w:rPr>
          <w:fldChar w:fldCharType="begin"/>
        </w:r>
        <w:r>
          <w:rPr>
            <w:noProof/>
            <w:webHidden/>
          </w:rPr>
          <w:instrText xml:space="preserve"> PAGEREF _Toc175238171 \h </w:instrText>
        </w:r>
        <w:r>
          <w:rPr>
            <w:noProof/>
            <w:webHidden/>
          </w:rPr>
        </w:r>
        <w:r>
          <w:rPr>
            <w:noProof/>
            <w:webHidden/>
          </w:rPr>
          <w:fldChar w:fldCharType="separate"/>
        </w:r>
        <w:r w:rsidR="00CC1C38">
          <w:rPr>
            <w:noProof/>
            <w:webHidden/>
          </w:rPr>
          <w:t>132</w:t>
        </w:r>
        <w:r>
          <w:rPr>
            <w:noProof/>
            <w:webHidden/>
          </w:rPr>
          <w:fldChar w:fldCharType="end"/>
        </w:r>
      </w:hyperlink>
    </w:p>
    <w:p w14:paraId="3926022B" w14:textId="727A9612" w:rsidR="0081167A" w:rsidRDefault="0081167A">
      <w:pPr>
        <w:pStyle w:val="TOC4"/>
        <w:tabs>
          <w:tab w:val="right" w:leader="dot" w:pos="9016"/>
        </w:tabs>
        <w:rPr>
          <w:rFonts w:asciiTheme="minorHAnsi" w:eastAsiaTheme="minorEastAsia" w:hAnsiTheme="minorHAnsi"/>
          <w:noProof/>
          <w:sz w:val="22"/>
          <w:lang w:eastAsia="en-AU"/>
        </w:rPr>
      </w:pPr>
      <w:hyperlink w:anchor="_Toc175238172" w:history="1">
        <w:r w:rsidRPr="002D040A">
          <w:rPr>
            <w:rStyle w:val="Hyperlink"/>
            <w:noProof/>
          </w:rPr>
          <w:t>158.2—Hearing and determination</w:t>
        </w:r>
        <w:r>
          <w:rPr>
            <w:noProof/>
            <w:webHidden/>
          </w:rPr>
          <w:tab/>
        </w:r>
        <w:r>
          <w:rPr>
            <w:noProof/>
            <w:webHidden/>
          </w:rPr>
          <w:fldChar w:fldCharType="begin"/>
        </w:r>
        <w:r>
          <w:rPr>
            <w:noProof/>
            <w:webHidden/>
          </w:rPr>
          <w:instrText xml:space="preserve"> PAGEREF _Toc175238172 \h </w:instrText>
        </w:r>
        <w:r>
          <w:rPr>
            <w:noProof/>
            <w:webHidden/>
          </w:rPr>
        </w:r>
        <w:r>
          <w:rPr>
            <w:noProof/>
            <w:webHidden/>
          </w:rPr>
          <w:fldChar w:fldCharType="separate"/>
        </w:r>
        <w:r w:rsidR="00CC1C38">
          <w:rPr>
            <w:noProof/>
            <w:webHidden/>
          </w:rPr>
          <w:t>133</w:t>
        </w:r>
        <w:r>
          <w:rPr>
            <w:noProof/>
            <w:webHidden/>
          </w:rPr>
          <w:fldChar w:fldCharType="end"/>
        </w:r>
      </w:hyperlink>
    </w:p>
    <w:p w14:paraId="022E0158" w14:textId="100D68F2"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173" w:history="1">
        <w:r w:rsidRPr="002D040A">
          <w:rPr>
            <w:rStyle w:val="Hyperlink"/>
            <w:noProof/>
          </w:rPr>
          <w:t>Part 17—Vulnerable adult safeguarding orders: Magistrates Court</w:t>
        </w:r>
        <w:r>
          <w:rPr>
            <w:noProof/>
            <w:webHidden/>
          </w:rPr>
          <w:tab/>
        </w:r>
        <w:r>
          <w:rPr>
            <w:noProof/>
            <w:webHidden/>
          </w:rPr>
          <w:fldChar w:fldCharType="begin"/>
        </w:r>
        <w:r>
          <w:rPr>
            <w:noProof/>
            <w:webHidden/>
          </w:rPr>
          <w:instrText xml:space="preserve"> PAGEREF _Toc175238173 \h </w:instrText>
        </w:r>
        <w:r>
          <w:rPr>
            <w:noProof/>
            <w:webHidden/>
          </w:rPr>
        </w:r>
        <w:r>
          <w:rPr>
            <w:noProof/>
            <w:webHidden/>
          </w:rPr>
          <w:fldChar w:fldCharType="separate"/>
        </w:r>
        <w:r w:rsidR="00CC1C38">
          <w:rPr>
            <w:noProof/>
            <w:webHidden/>
          </w:rPr>
          <w:t>133</w:t>
        </w:r>
        <w:r>
          <w:rPr>
            <w:noProof/>
            <w:webHidden/>
          </w:rPr>
          <w:fldChar w:fldCharType="end"/>
        </w:r>
      </w:hyperlink>
    </w:p>
    <w:p w14:paraId="39F638A7" w14:textId="59374CFD" w:rsidR="0081167A" w:rsidRDefault="0081167A">
      <w:pPr>
        <w:pStyle w:val="TOC3"/>
        <w:rPr>
          <w:rFonts w:asciiTheme="minorHAnsi" w:eastAsiaTheme="minorEastAsia" w:hAnsiTheme="minorHAnsi"/>
          <w:b w:val="0"/>
          <w:noProof/>
          <w:sz w:val="22"/>
          <w:lang w:eastAsia="en-AU"/>
        </w:rPr>
      </w:pPr>
      <w:hyperlink w:anchor="_Toc175238174"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_Toc175238174 \h </w:instrText>
        </w:r>
        <w:r>
          <w:rPr>
            <w:noProof/>
            <w:webHidden/>
          </w:rPr>
        </w:r>
        <w:r>
          <w:rPr>
            <w:noProof/>
            <w:webHidden/>
          </w:rPr>
          <w:fldChar w:fldCharType="separate"/>
        </w:r>
        <w:r w:rsidR="00CC1C38">
          <w:rPr>
            <w:noProof/>
            <w:webHidden/>
          </w:rPr>
          <w:t>133</w:t>
        </w:r>
        <w:r>
          <w:rPr>
            <w:noProof/>
            <w:webHidden/>
          </w:rPr>
          <w:fldChar w:fldCharType="end"/>
        </w:r>
      </w:hyperlink>
    </w:p>
    <w:p w14:paraId="35E8348A" w14:textId="1CDEAEB6" w:rsidR="0081167A" w:rsidRDefault="0081167A">
      <w:pPr>
        <w:pStyle w:val="TOC4"/>
        <w:tabs>
          <w:tab w:val="right" w:leader="dot" w:pos="9016"/>
        </w:tabs>
        <w:rPr>
          <w:rFonts w:asciiTheme="minorHAnsi" w:eastAsiaTheme="minorEastAsia" w:hAnsiTheme="minorHAnsi"/>
          <w:noProof/>
          <w:sz w:val="22"/>
          <w:lang w:eastAsia="en-AU"/>
        </w:rPr>
      </w:pPr>
      <w:hyperlink w:anchor="_Toc175238175" w:history="1">
        <w:r w:rsidRPr="002D040A">
          <w:rPr>
            <w:rStyle w:val="Hyperlink"/>
            <w:noProof/>
          </w:rPr>
          <w:t>161.1—Scope of Part</w:t>
        </w:r>
        <w:r>
          <w:rPr>
            <w:noProof/>
            <w:webHidden/>
          </w:rPr>
          <w:tab/>
        </w:r>
        <w:r>
          <w:rPr>
            <w:noProof/>
            <w:webHidden/>
          </w:rPr>
          <w:fldChar w:fldCharType="begin"/>
        </w:r>
        <w:r>
          <w:rPr>
            <w:noProof/>
            <w:webHidden/>
          </w:rPr>
          <w:instrText xml:space="preserve"> PAGEREF _Toc175238175 \h </w:instrText>
        </w:r>
        <w:r>
          <w:rPr>
            <w:noProof/>
            <w:webHidden/>
          </w:rPr>
        </w:r>
        <w:r>
          <w:rPr>
            <w:noProof/>
            <w:webHidden/>
          </w:rPr>
          <w:fldChar w:fldCharType="separate"/>
        </w:r>
        <w:r w:rsidR="00CC1C38">
          <w:rPr>
            <w:noProof/>
            <w:webHidden/>
          </w:rPr>
          <w:t>133</w:t>
        </w:r>
        <w:r>
          <w:rPr>
            <w:noProof/>
            <w:webHidden/>
          </w:rPr>
          <w:fldChar w:fldCharType="end"/>
        </w:r>
      </w:hyperlink>
    </w:p>
    <w:p w14:paraId="283462C2" w14:textId="4ED3FEE2" w:rsidR="0081167A" w:rsidRDefault="0081167A">
      <w:pPr>
        <w:pStyle w:val="TOC4"/>
        <w:tabs>
          <w:tab w:val="right" w:leader="dot" w:pos="9016"/>
        </w:tabs>
        <w:rPr>
          <w:rFonts w:asciiTheme="minorHAnsi" w:eastAsiaTheme="minorEastAsia" w:hAnsiTheme="minorHAnsi"/>
          <w:noProof/>
          <w:sz w:val="22"/>
          <w:lang w:eastAsia="en-AU"/>
        </w:rPr>
      </w:pPr>
      <w:hyperlink w:anchor="_Toc175238176" w:history="1">
        <w:r w:rsidRPr="002D040A">
          <w:rPr>
            <w:rStyle w:val="Hyperlink"/>
            <w:noProof/>
          </w:rPr>
          <w:t>161.2—Definitions</w:t>
        </w:r>
        <w:r>
          <w:rPr>
            <w:noProof/>
            <w:webHidden/>
          </w:rPr>
          <w:tab/>
        </w:r>
        <w:r>
          <w:rPr>
            <w:noProof/>
            <w:webHidden/>
          </w:rPr>
          <w:fldChar w:fldCharType="begin"/>
        </w:r>
        <w:r>
          <w:rPr>
            <w:noProof/>
            <w:webHidden/>
          </w:rPr>
          <w:instrText xml:space="preserve"> PAGEREF _Toc175238176 \h </w:instrText>
        </w:r>
        <w:r>
          <w:rPr>
            <w:noProof/>
            <w:webHidden/>
          </w:rPr>
        </w:r>
        <w:r>
          <w:rPr>
            <w:noProof/>
            <w:webHidden/>
          </w:rPr>
          <w:fldChar w:fldCharType="separate"/>
        </w:r>
        <w:r w:rsidR="00CC1C38">
          <w:rPr>
            <w:noProof/>
            <w:webHidden/>
          </w:rPr>
          <w:t>133</w:t>
        </w:r>
        <w:r>
          <w:rPr>
            <w:noProof/>
            <w:webHidden/>
          </w:rPr>
          <w:fldChar w:fldCharType="end"/>
        </w:r>
      </w:hyperlink>
    </w:p>
    <w:p w14:paraId="7CBD7108" w14:textId="56C6F021" w:rsidR="0081167A" w:rsidRDefault="0081167A">
      <w:pPr>
        <w:pStyle w:val="TOC3"/>
        <w:rPr>
          <w:rFonts w:asciiTheme="minorHAnsi" w:eastAsiaTheme="minorEastAsia" w:hAnsiTheme="minorHAnsi"/>
          <w:b w:val="0"/>
          <w:noProof/>
          <w:sz w:val="22"/>
          <w:lang w:eastAsia="en-AU"/>
        </w:rPr>
      </w:pPr>
      <w:hyperlink w:anchor="_Toc175238177" w:history="1">
        <w:r w:rsidRPr="002D040A">
          <w:rPr>
            <w:rStyle w:val="Hyperlink"/>
            <w:noProof/>
          </w:rPr>
          <w:t>Division 2—Vulnerable adult safeguarding orders</w:t>
        </w:r>
        <w:r>
          <w:rPr>
            <w:noProof/>
            <w:webHidden/>
          </w:rPr>
          <w:tab/>
        </w:r>
        <w:r>
          <w:rPr>
            <w:noProof/>
            <w:webHidden/>
          </w:rPr>
          <w:fldChar w:fldCharType="begin"/>
        </w:r>
        <w:r>
          <w:rPr>
            <w:noProof/>
            <w:webHidden/>
          </w:rPr>
          <w:instrText xml:space="preserve"> PAGEREF _Toc175238177 \h </w:instrText>
        </w:r>
        <w:r>
          <w:rPr>
            <w:noProof/>
            <w:webHidden/>
          </w:rPr>
        </w:r>
        <w:r>
          <w:rPr>
            <w:noProof/>
            <w:webHidden/>
          </w:rPr>
          <w:fldChar w:fldCharType="separate"/>
        </w:r>
        <w:r w:rsidR="00CC1C38">
          <w:rPr>
            <w:noProof/>
            <w:webHidden/>
          </w:rPr>
          <w:t>134</w:t>
        </w:r>
        <w:r>
          <w:rPr>
            <w:noProof/>
            <w:webHidden/>
          </w:rPr>
          <w:fldChar w:fldCharType="end"/>
        </w:r>
      </w:hyperlink>
    </w:p>
    <w:p w14:paraId="0AA647D4" w14:textId="2A1B982B" w:rsidR="0081167A" w:rsidRDefault="0081167A">
      <w:pPr>
        <w:pStyle w:val="TOC4"/>
        <w:tabs>
          <w:tab w:val="right" w:leader="dot" w:pos="9016"/>
        </w:tabs>
        <w:rPr>
          <w:rFonts w:asciiTheme="minorHAnsi" w:eastAsiaTheme="minorEastAsia" w:hAnsiTheme="minorHAnsi"/>
          <w:noProof/>
          <w:sz w:val="22"/>
          <w:lang w:eastAsia="en-AU"/>
        </w:rPr>
      </w:pPr>
      <w:hyperlink w:anchor="_Toc175238178" w:history="1">
        <w:r w:rsidRPr="002D040A">
          <w:rPr>
            <w:rStyle w:val="Hyperlink"/>
            <w:noProof/>
          </w:rPr>
          <w:t>162.1—Application</w:t>
        </w:r>
        <w:r>
          <w:rPr>
            <w:noProof/>
            <w:webHidden/>
          </w:rPr>
          <w:tab/>
        </w:r>
        <w:r>
          <w:rPr>
            <w:noProof/>
            <w:webHidden/>
          </w:rPr>
          <w:fldChar w:fldCharType="begin"/>
        </w:r>
        <w:r>
          <w:rPr>
            <w:noProof/>
            <w:webHidden/>
          </w:rPr>
          <w:instrText xml:space="preserve"> PAGEREF _Toc175238178 \h </w:instrText>
        </w:r>
        <w:r>
          <w:rPr>
            <w:noProof/>
            <w:webHidden/>
          </w:rPr>
        </w:r>
        <w:r>
          <w:rPr>
            <w:noProof/>
            <w:webHidden/>
          </w:rPr>
          <w:fldChar w:fldCharType="separate"/>
        </w:r>
        <w:r w:rsidR="00CC1C38">
          <w:rPr>
            <w:noProof/>
            <w:webHidden/>
          </w:rPr>
          <w:t>134</w:t>
        </w:r>
        <w:r>
          <w:rPr>
            <w:noProof/>
            <w:webHidden/>
          </w:rPr>
          <w:fldChar w:fldCharType="end"/>
        </w:r>
      </w:hyperlink>
    </w:p>
    <w:p w14:paraId="281E56AD" w14:textId="20680E1E" w:rsidR="0081167A" w:rsidRDefault="0081167A">
      <w:pPr>
        <w:pStyle w:val="TOC4"/>
        <w:tabs>
          <w:tab w:val="right" w:leader="dot" w:pos="9016"/>
        </w:tabs>
        <w:rPr>
          <w:rFonts w:asciiTheme="minorHAnsi" w:eastAsiaTheme="minorEastAsia" w:hAnsiTheme="minorHAnsi"/>
          <w:noProof/>
          <w:sz w:val="22"/>
          <w:lang w:eastAsia="en-AU"/>
        </w:rPr>
      </w:pPr>
      <w:hyperlink w:anchor="_Toc175238179" w:history="1">
        <w:r w:rsidRPr="002D040A">
          <w:rPr>
            <w:rStyle w:val="Hyperlink"/>
            <w:noProof/>
          </w:rPr>
          <w:t>162.2—Application when leave required</w:t>
        </w:r>
        <w:r>
          <w:rPr>
            <w:noProof/>
            <w:webHidden/>
          </w:rPr>
          <w:tab/>
        </w:r>
        <w:r>
          <w:rPr>
            <w:noProof/>
            <w:webHidden/>
          </w:rPr>
          <w:fldChar w:fldCharType="begin"/>
        </w:r>
        <w:r>
          <w:rPr>
            <w:noProof/>
            <w:webHidden/>
          </w:rPr>
          <w:instrText xml:space="preserve"> PAGEREF _Toc175238179 \h </w:instrText>
        </w:r>
        <w:r>
          <w:rPr>
            <w:noProof/>
            <w:webHidden/>
          </w:rPr>
        </w:r>
        <w:r>
          <w:rPr>
            <w:noProof/>
            <w:webHidden/>
          </w:rPr>
          <w:fldChar w:fldCharType="separate"/>
        </w:r>
        <w:r w:rsidR="00CC1C38">
          <w:rPr>
            <w:noProof/>
            <w:webHidden/>
          </w:rPr>
          <w:t>134</w:t>
        </w:r>
        <w:r>
          <w:rPr>
            <w:noProof/>
            <w:webHidden/>
          </w:rPr>
          <w:fldChar w:fldCharType="end"/>
        </w:r>
      </w:hyperlink>
    </w:p>
    <w:p w14:paraId="2EEFE957" w14:textId="35A6C757" w:rsidR="0081167A" w:rsidRDefault="0081167A">
      <w:pPr>
        <w:pStyle w:val="TOC4"/>
        <w:tabs>
          <w:tab w:val="right" w:leader="dot" w:pos="9016"/>
        </w:tabs>
        <w:rPr>
          <w:rFonts w:asciiTheme="minorHAnsi" w:eastAsiaTheme="minorEastAsia" w:hAnsiTheme="minorHAnsi"/>
          <w:noProof/>
          <w:sz w:val="22"/>
          <w:lang w:eastAsia="en-AU"/>
        </w:rPr>
      </w:pPr>
      <w:hyperlink w:anchor="_Toc175238180" w:history="1">
        <w:r w:rsidRPr="002D040A">
          <w:rPr>
            <w:rStyle w:val="Hyperlink"/>
            <w:noProof/>
          </w:rPr>
          <w:t>162.3—Application for interim order</w:t>
        </w:r>
        <w:r>
          <w:rPr>
            <w:noProof/>
            <w:webHidden/>
          </w:rPr>
          <w:tab/>
        </w:r>
        <w:r>
          <w:rPr>
            <w:noProof/>
            <w:webHidden/>
          </w:rPr>
          <w:fldChar w:fldCharType="begin"/>
        </w:r>
        <w:r>
          <w:rPr>
            <w:noProof/>
            <w:webHidden/>
          </w:rPr>
          <w:instrText xml:space="preserve"> PAGEREF _Toc175238180 \h </w:instrText>
        </w:r>
        <w:r>
          <w:rPr>
            <w:noProof/>
            <w:webHidden/>
          </w:rPr>
        </w:r>
        <w:r>
          <w:rPr>
            <w:noProof/>
            <w:webHidden/>
          </w:rPr>
          <w:fldChar w:fldCharType="separate"/>
        </w:r>
        <w:r w:rsidR="00CC1C38">
          <w:rPr>
            <w:noProof/>
            <w:webHidden/>
          </w:rPr>
          <w:t>135</w:t>
        </w:r>
        <w:r>
          <w:rPr>
            <w:noProof/>
            <w:webHidden/>
          </w:rPr>
          <w:fldChar w:fldCharType="end"/>
        </w:r>
      </w:hyperlink>
    </w:p>
    <w:p w14:paraId="44D774D0" w14:textId="017706BC" w:rsidR="0081167A" w:rsidRDefault="0081167A">
      <w:pPr>
        <w:pStyle w:val="TOC4"/>
        <w:tabs>
          <w:tab w:val="right" w:leader="dot" w:pos="9016"/>
        </w:tabs>
        <w:rPr>
          <w:rFonts w:asciiTheme="minorHAnsi" w:eastAsiaTheme="minorEastAsia" w:hAnsiTheme="minorHAnsi"/>
          <w:noProof/>
          <w:sz w:val="22"/>
          <w:lang w:eastAsia="en-AU"/>
        </w:rPr>
      </w:pPr>
      <w:hyperlink w:anchor="_Toc175238181" w:history="1">
        <w:r w:rsidRPr="002D040A">
          <w:rPr>
            <w:rStyle w:val="Hyperlink"/>
            <w:noProof/>
          </w:rPr>
          <w:t>162.4—Final order</w:t>
        </w:r>
        <w:r>
          <w:rPr>
            <w:noProof/>
            <w:webHidden/>
          </w:rPr>
          <w:tab/>
        </w:r>
        <w:r>
          <w:rPr>
            <w:noProof/>
            <w:webHidden/>
          </w:rPr>
          <w:fldChar w:fldCharType="begin"/>
        </w:r>
        <w:r>
          <w:rPr>
            <w:noProof/>
            <w:webHidden/>
          </w:rPr>
          <w:instrText xml:space="preserve"> PAGEREF _Toc175238181 \h </w:instrText>
        </w:r>
        <w:r>
          <w:rPr>
            <w:noProof/>
            <w:webHidden/>
          </w:rPr>
        </w:r>
        <w:r>
          <w:rPr>
            <w:noProof/>
            <w:webHidden/>
          </w:rPr>
          <w:fldChar w:fldCharType="separate"/>
        </w:r>
        <w:r w:rsidR="00CC1C38">
          <w:rPr>
            <w:noProof/>
            <w:webHidden/>
          </w:rPr>
          <w:t>135</w:t>
        </w:r>
        <w:r>
          <w:rPr>
            <w:noProof/>
            <w:webHidden/>
          </w:rPr>
          <w:fldChar w:fldCharType="end"/>
        </w:r>
      </w:hyperlink>
    </w:p>
    <w:p w14:paraId="18A930F9" w14:textId="0792528A" w:rsidR="0081167A" w:rsidRDefault="0081167A">
      <w:pPr>
        <w:pStyle w:val="TOC3"/>
        <w:rPr>
          <w:rFonts w:asciiTheme="minorHAnsi" w:eastAsiaTheme="minorEastAsia" w:hAnsiTheme="minorHAnsi"/>
          <w:b w:val="0"/>
          <w:noProof/>
          <w:sz w:val="22"/>
          <w:lang w:eastAsia="en-AU"/>
        </w:rPr>
      </w:pPr>
      <w:hyperlink w:anchor="_Toc175238182" w:history="1">
        <w:r w:rsidRPr="002D040A">
          <w:rPr>
            <w:rStyle w:val="Hyperlink"/>
            <w:noProof/>
          </w:rPr>
          <w:t>Division 3—</w:t>
        </w:r>
        <w:r w:rsidRPr="002D040A">
          <w:rPr>
            <w:rStyle w:val="Hyperlink"/>
            <w:rFonts w:cs="Times New Roman"/>
            <w:noProof/>
          </w:rPr>
          <w:t>Variation or revocation</w:t>
        </w:r>
        <w:r>
          <w:rPr>
            <w:noProof/>
            <w:webHidden/>
          </w:rPr>
          <w:tab/>
        </w:r>
        <w:r>
          <w:rPr>
            <w:noProof/>
            <w:webHidden/>
          </w:rPr>
          <w:fldChar w:fldCharType="begin"/>
        </w:r>
        <w:r>
          <w:rPr>
            <w:noProof/>
            <w:webHidden/>
          </w:rPr>
          <w:instrText xml:space="preserve"> PAGEREF _Toc175238182 \h </w:instrText>
        </w:r>
        <w:r>
          <w:rPr>
            <w:noProof/>
            <w:webHidden/>
          </w:rPr>
        </w:r>
        <w:r>
          <w:rPr>
            <w:noProof/>
            <w:webHidden/>
          </w:rPr>
          <w:fldChar w:fldCharType="separate"/>
        </w:r>
        <w:r w:rsidR="00CC1C38">
          <w:rPr>
            <w:noProof/>
            <w:webHidden/>
          </w:rPr>
          <w:t>135</w:t>
        </w:r>
        <w:r>
          <w:rPr>
            <w:noProof/>
            <w:webHidden/>
          </w:rPr>
          <w:fldChar w:fldCharType="end"/>
        </w:r>
      </w:hyperlink>
    </w:p>
    <w:p w14:paraId="2DC87908" w14:textId="13E850E3" w:rsidR="0081167A" w:rsidRDefault="0081167A">
      <w:pPr>
        <w:pStyle w:val="TOC4"/>
        <w:tabs>
          <w:tab w:val="right" w:leader="dot" w:pos="9016"/>
        </w:tabs>
        <w:rPr>
          <w:rFonts w:asciiTheme="minorHAnsi" w:eastAsiaTheme="minorEastAsia" w:hAnsiTheme="minorHAnsi"/>
          <w:noProof/>
          <w:sz w:val="22"/>
          <w:lang w:eastAsia="en-AU"/>
        </w:rPr>
      </w:pPr>
      <w:hyperlink w:anchor="_Toc175238183" w:history="1">
        <w:r w:rsidRPr="002D040A">
          <w:rPr>
            <w:rStyle w:val="Hyperlink"/>
            <w:noProof/>
          </w:rPr>
          <w:t>163.1—Application</w:t>
        </w:r>
        <w:r>
          <w:rPr>
            <w:noProof/>
            <w:webHidden/>
          </w:rPr>
          <w:tab/>
        </w:r>
        <w:r>
          <w:rPr>
            <w:noProof/>
            <w:webHidden/>
          </w:rPr>
          <w:fldChar w:fldCharType="begin"/>
        </w:r>
        <w:r>
          <w:rPr>
            <w:noProof/>
            <w:webHidden/>
          </w:rPr>
          <w:instrText xml:space="preserve"> PAGEREF _Toc175238183 \h </w:instrText>
        </w:r>
        <w:r>
          <w:rPr>
            <w:noProof/>
            <w:webHidden/>
          </w:rPr>
        </w:r>
        <w:r>
          <w:rPr>
            <w:noProof/>
            <w:webHidden/>
          </w:rPr>
          <w:fldChar w:fldCharType="separate"/>
        </w:r>
        <w:r w:rsidR="00CC1C38">
          <w:rPr>
            <w:noProof/>
            <w:webHidden/>
          </w:rPr>
          <w:t>135</w:t>
        </w:r>
        <w:r>
          <w:rPr>
            <w:noProof/>
            <w:webHidden/>
          </w:rPr>
          <w:fldChar w:fldCharType="end"/>
        </w:r>
      </w:hyperlink>
    </w:p>
    <w:p w14:paraId="7ED7E0B3" w14:textId="3EEF988B" w:rsidR="0081167A" w:rsidRDefault="0081167A">
      <w:pPr>
        <w:pStyle w:val="TOC4"/>
        <w:tabs>
          <w:tab w:val="right" w:leader="dot" w:pos="9016"/>
        </w:tabs>
        <w:rPr>
          <w:rFonts w:asciiTheme="minorHAnsi" w:eastAsiaTheme="minorEastAsia" w:hAnsiTheme="minorHAnsi"/>
          <w:noProof/>
          <w:sz w:val="22"/>
          <w:lang w:eastAsia="en-AU"/>
        </w:rPr>
      </w:pPr>
      <w:hyperlink w:anchor="_Toc175238184" w:history="1">
        <w:r w:rsidRPr="002D040A">
          <w:rPr>
            <w:rStyle w:val="Hyperlink"/>
            <w:noProof/>
          </w:rPr>
          <w:t>163.2—Variation or revocation</w:t>
        </w:r>
        <w:r>
          <w:rPr>
            <w:noProof/>
            <w:webHidden/>
          </w:rPr>
          <w:tab/>
        </w:r>
        <w:r>
          <w:rPr>
            <w:noProof/>
            <w:webHidden/>
          </w:rPr>
          <w:fldChar w:fldCharType="begin"/>
        </w:r>
        <w:r>
          <w:rPr>
            <w:noProof/>
            <w:webHidden/>
          </w:rPr>
          <w:instrText xml:space="preserve"> PAGEREF _Toc175238184 \h </w:instrText>
        </w:r>
        <w:r>
          <w:rPr>
            <w:noProof/>
            <w:webHidden/>
          </w:rPr>
        </w:r>
        <w:r>
          <w:rPr>
            <w:noProof/>
            <w:webHidden/>
          </w:rPr>
          <w:fldChar w:fldCharType="separate"/>
        </w:r>
        <w:r w:rsidR="00CC1C38">
          <w:rPr>
            <w:noProof/>
            <w:webHidden/>
          </w:rPr>
          <w:t>136</w:t>
        </w:r>
        <w:r>
          <w:rPr>
            <w:noProof/>
            <w:webHidden/>
          </w:rPr>
          <w:fldChar w:fldCharType="end"/>
        </w:r>
      </w:hyperlink>
    </w:p>
    <w:p w14:paraId="3AD42718" w14:textId="29277DF2"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185" w:history="1">
        <w:r w:rsidRPr="002D040A">
          <w:rPr>
            <w:rStyle w:val="Hyperlink"/>
            <w:noProof/>
          </w:rPr>
          <w:t>Part 18—Community safety orders: Supreme Court</w:t>
        </w:r>
        <w:r>
          <w:rPr>
            <w:noProof/>
            <w:webHidden/>
          </w:rPr>
          <w:tab/>
        </w:r>
        <w:r>
          <w:rPr>
            <w:noProof/>
            <w:webHidden/>
          </w:rPr>
          <w:fldChar w:fldCharType="begin"/>
        </w:r>
        <w:r>
          <w:rPr>
            <w:noProof/>
            <w:webHidden/>
          </w:rPr>
          <w:instrText xml:space="preserve"> PAGEREF _Toc175238185 \h </w:instrText>
        </w:r>
        <w:r>
          <w:rPr>
            <w:noProof/>
            <w:webHidden/>
          </w:rPr>
        </w:r>
        <w:r>
          <w:rPr>
            <w:noProof/>
            <w:webHidden/>
          </w:rPr>
          <w:fldChar w:fldCharType="separate"/>
        </w:r>
        <w:r w:rsidR="00CC1C38">
          <w:rPr>
            <w:noProof/>
            <w:webHidden/>
          </w:rPr>
          <w:t>137</w:t>
        </w:r>
        <w:r>
          <w:rPr>
            <w:noProof/>
            <w:webHidden/>
          </w:rPr>
          <w:fldChar w:fldCharType="end"/>
        </w:r>
      </w:hyperlink>
    </w:p>
    <w:p w14:paraId="77EC8521" w14:textId="7D6070E6" w:rsidR="0081167A" w:rsidRDefault="0081167A">
      <w:pPr>
        <w:pStyle w:val="TOC3"/>
        <w:rPr>
          <w:rFonts w:asciiTheme="minorHAnsi" w:eastAsiaTheme="minorEastAsia" w:hAnsiTheme="minorHAnsi"/>
          <w:b w:val="0"/>
          <w:noProof/>
          <w:sz w:val="22"/>
          <w:lang w:eastAsia="en-AU"/>
        </w:rPr>
      </w:pPr>
      <w:hyperlink w:anchor="_Toc175238186"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_Toc175238186 \h </w:instrText>
        </w:r>
        <w:r>
          <w:rPr>
            <w:noProof/>
            <w:webHidden/>
          </w:rPr>
        </w:r>
        <w:r>
          <w:rPr>
            <w:noProof/>
            <w:webHidden/>
          </w:rPr>
          <w:fldChar w:fldCharType="separate"/>
        </w:r>
        <w:r w:rsidR="00CC1C38">
          <w:rPr>
            <w:noProof/>
            <w:webHidden/>
          </w:rPr>
          <w:t>137</w:t>
        </w:r>
        <w:r>
          <w:rPr>
            <w:noProof/>
            <w:webHidden/>
          </w:rPr>
          <w:fldChar w:fldCharType="end"/>
        </w:r>
      </w:hyperlink>
    </w:p>
    <w:p w14:paraId="47BC32C8" w14:textId="39719B1F" w:rsidR="0081167A" w:rsidRDefault="0081167A">
      <w:pPr>
        <w:pStyle w:val="TOC4"/>
        <w:tabs>
          <w:tab w:val="right" w:leader="dot" w:pos="9016"/>
        </w:tabs>
        <w:rPr>
          <w:rFonts w:asciiTheme="minorHAnsi" w:eastAsiaTheme="minorEastAsia" w:hAnsiTheme="minorHAnsi"/>
          <w:noProof/>
          <w:sz w:val="22"/>
          <w:lang w:eastAsia="en-AU"/>
        </w:rPr>
      </w:pPr>
      <w:hyperlink w:anchor="_Toc175238187" w:history="1">
        <w:r w:rsidRPr="002D040A">
          <w:rPr>
            <w:rStyle w:val="Hyperlink"/>
            <w:noProof/>
          </w:rPr>
          <w:t>166.1—Scope of Part</w:t>
        </w:r>
        <w:r>
          <w:rPr>
            <w:noProof/>
            <w:webHidden/>
          </w:rPr>
          <w:tab/>
        </w:r>
        <w:r>
          <w:rPr>
            <w:noProof/>
            <w:webHidden/>
          </w:rPr>
          <w:fldChar w:fldCharType="begin"/>
        </w:r>
        <w:r>
          <w:rPr>
            <w:noProof/>
            <w:webHidden/>
          </w:rPr>
          <w:instrText xml:space="preserve"> PAGEREF _Toc175238187 \h </w:instrText>
        </w:r>
        <w:r>
          <w:rPr>
            <w:noProof/>
            <w:webHidden/>
          </w:rPr>
        </w:r>
        <w:r>
          <w:rPr>
            <w:noProof/>
            <w:webHidden/>
          </w:rPr>
          <w:fldChar w:fldCharType="separate"/>
        </w:r>
        <w:r w:rsidR="00CC1C38">
          <w:rPr>
            <w:noProof/>
            <w:webHidden/>
          </w:rPr>
          <w:t>137</w:t>
        </w:r>
        <w:r>
          <w:rPr>
            <w:noProof/>
            <w:webHidden/>
          </w:rPr>
          <w:fldChar w:fldCharType="end"/>
        </w:r>
      </w:hyperlink>
    </w:p>
    <w:p w14:paraId="19F4FCCC" w14:textId="2838097F" w:rsidR="0081167A" w:rsidRDefault="0081167A">
      <w:pPr>
        <w:pStyle w:val="TOC4"/>
        <w:tabs>
          <w:tab w:val="right" w:leader="dot" w:pos="9016"/>
        </w:tabs>
        <w:rPr>
          <w:rFonts w:asciiTheme="minorHAnsi" w:eastAsiaTheme="minorEastAsia" w:hAnsiTheme="minorHAnsi"/>
          <w:noProof/>
          <w:sz w:val="22"/>
          <w:lang w:eastAsia="en-AU"/>
        </w:rPr>
      </w:pPr>
      <w:hyperlink w:anchor="_Toc175238188" w:history="1">
        <w:r w:rsidRPr="002D040A">
          <w:rPr>
            <w:rStyle w:val="Hyperlink"/>
            <w:rFonts w:cs="Times New Roman"/>
            <w:noProof/>
          </w:rPr>
          <w:t>166.2—Definitions</w:t>
        </w:r>
        <w:r>
          <w:rPr>
            <w:noProof/>
            <w:webHidden/>
          </w:rPr>
          <w:tab/>
        </w:r>
        <w:r>
          <w:rPr>
            <w:noProof/>
            <w:webHidden/>
          </w:rPr>
          <w:fldChar w:fldCharType="begin"/>
        </w:r>
        <w:r>
          <w:rPr>
            <w:noProof/>
            <w:webHidden/>
          </w:rPr>
          <w:instrText xml:space="preserve"> PAGEREF _Toc175238188 \h </w:instrText>
        </w:r>
        <w:r>
          <w:rPr>
            <w:noProof/>
            <w:webHidden/>
          </w:rPr>
        </w:r>
        <w:r>
          <w:rPr>
            <w:noProof/>
            <w:webHidden/>
          </w:rPr>
          <w:fldChar w:fldCharType="separate"/>
        </w:r>
        <w:r w:rsidR="00CC1C38">
          <w:rPr>
            <w:noProof/>
            <w:webHidden/>
          </w:rPr>
          <w:t>137</w:t>
        </w:r>
        <w:r>
          <w:rPr>
            <w:noProof/>
            <w:webHidden/>
          </w:rPr>
          <w:fldChar w:fldCharType="end"/>
        </w:r>
      </w:hyperlink>
    </w:p>
    <w:p w14:paraId="6692E54A" w14:textId="5AB457C9" w:rsidR="0081167A" w:rsidRDefault="0081167A">
      <w:pPr>
        <w:pStyle w:val="TOC3"/>
        <w:rPr>
          <w:rFonts w:asciiTheme="minorHAnsi" w:eastAsiaTheme="minorEastAsia" w:hAnsiTheme="minorHAnsi"/>
          <w:b w:val="0"/>
          <w:noProof/>
          <w:sz w:val="22"/>
          <w:lang w:eastAsia="en-AU"/>
        </w:rPr>
      </w:pPr>
      <w:hyperlink w:anchor="_Toc175238189" w:history="1">
        <w:r w:rsidRPr="002D040A">
          <w:rPr>
            <w:rStyle w:val="Hyperlink"/>
            <w:rFonts w:cs="Times New Roman"/>
            <w:noProof/>
          </w:rPr>
          <w:t>Division 2—Supervision and detention orders</w:t>
        </w:r>
        <w:r>
          <w:rPr>
            <w:noProof/>
            <w:webHidden/>
          </w:rPr>
          <w:tab/>
        </w:r>
        <w:r>
          <w:rPr>
            <w:noProof/>
            <w:webHidden/>
          </w:rPr>
          <w:fldChar w:fldCharType="begin"/>
        </w:r>
        <w:r>
          <w:rPr>
            <w:noProof/>
            <w:webHidden/>
          </w:rPr>
          <w:instrText xml:space="preserve"> PAGEREF _Toc175238189 \h </w:instrText>
        </w:r>
        <w:r>
          <w:rPr>
            <w:noProof/>
            <w:webHidden/>
          </w:rPr>
        </w:r>
        <w:r>
          <w:rPr>
            <w:noProof/>
            <w:webHidden/>
          </w:rPr>
          <w:fldChar w:fldCharType="separate"/>
        </w:r>
        <w:r w:rsidR="00CC1C38">
          <w:rPr>
            <w:noProof/>
            <w:webHidden/>
          </w:rPr>
          <w:t>137</w:t>
        </w:r>
        <w:r>
          <w:rPr>
            <w:noProof/>
            <w:webHidden/>
          </w:rPr>
          <w:fldChar w:fldCharType="end"/>
        </w:r>
      </w:hyperlink>
    </w:p>
    <w:p w14:paraId="2C733727" w14:textId="1FC92C75" w:rsidR="0081167A" w:rsidRDefault="0081167A">
      <w:pPr>
        <w:pStyle w:val="TOC4"/>
        <w:tabs>
          <w:tab w:val="right" w:leader="dot" w:pos="9016"/>
        </w:tabs>
        <w:rPr>
          <w:rFonts w:asciiTheme="minorHAnsi" w:eastAsiaTheme="minorEastAsia" w:hAnsiTheme="minorHAnsi"/>
          <w:noProof/>
          <w:sz w:val="22"/>
          <w:lang w:eastAsia="en-AU"/>
        </w:rPr>
      </w:pPr>
      <w:hyperlink w:anchor="_Toc175238190" w:history="1">
        <w:r w:rsidRPr="002D040A">
          <w:rPr>
            <w:rStyle w:val="Hyperlink"/>
            <w:rFonts w:cs="Times New Roman"/>
            <w:noProof/>
          </w:rPr>
          <w:t>167.1—Supervision orders</w:t>
        </w:r>
        <w:r>
          <w:rPr>
            <w:noProof/>
            <w:webHidden/>
          </w:rPr>
          <w:tab/>
        </w:r>
        <w:r>
          <w:rPr>
            <w:noProof/>
            <w:webHidden/>
          </w:rPr>
          <w:fldChar w:fldCharType="begin"/>
        </w:r>
        <w:r>
          <w:rPr>
            <w:noProof/>
            <w:webHidden/>
          </w:rPr>
          <w:instrText xml:space="preserve"> PAGEREF _Toc175238190 \h </w:instrText>
        </w:r>
        <w:r>
          <w:rPr>
            <w:noProof/>
            <w:webHidden/>
          </w:rPr>
        </w:r>
        <w:r>
          <w:rPr>
            <w:noProof/>
            <w:webHidden/>
          </w:rPr>
          <w:fldChar w:fldCharType="separate"/>
        </w:r>
        <w:r w:rsidR="00CC1C38">
          <w:rPr>
            <w:noProof/>
            <w:webHidden/>
          </w:rPr>
          <w:t>137</w:t>
        </w:r>
        <w:r>
          <w:rPr>
            <w:noProof/>
            <w:webHidden/>
          </w:rPr>
          <w:fldChar w:fldCharType="end"/>
        </w:r>
      </w:hyperlink>
    </w:p>
    <w:p w14:paraId="5B17A2E4" w14:textId="438A0563" w:rsidR="0081167A" w:rsidRDefault="0081167A">
      <w:pPr>
        <w:pStyle w:val="TOC4"/>
        <w:tabs>
          <w:tab w:val="right" w:leader="dot" w:pos="9016"/>
        </w:tabs>
        <w:rPr>
          <w:rFonts w:asciiTheme="minorHAnsi" w:eastAsiaTheme="minorEastAsia" w:hAnsiTheme="minorHAnsi"/>
          <w:noProof/>
          <w:sz w:val="22"/>
          <w:lang w:eastAsia="en-AU"/>
        </w:rPr>
      </w:pPr>
      <w:hyperlink w:anchor="_Toc175238191" w:history="1">
        <w:r w:rsidRPr="002D040A">
          <w:rPr>
            <w:rStyle w:val="Hyperlink"/>
            <w:rFonts w:cs="Times New Roman"/>
            <w:noProof/>
          </w:rPr>
          <w:t>167.2—Detention orders</w:t>
        </w:r>
        <w:r>
          <w:rPr>
            <w:noProof/>
            <w:webHidden/>
          </w:rPr>
          <w:tab/>
        </w:r>
        <w:r>
          <w:rPr>
            <w:noProof/>
            <w:webHidden/>
          </w:rPr>
          <w:fldChar w:fldCharType="begin"/>
        </w:r>
        <w:r>
          <w:rPr>
            <w:noProof/>
            <w:webHidden/>
          </w:rPr>
          <w:instrText xml:space="preserve"> PAGEREF _Toc175238191 \h </w:instrText>
        </w:r>
        <w:r>
          <w:rPr>
            <w:noProof/>
            <w:webHidden/>
          </w:rPr>
        </w:r>
        <w:r>
          <w:rPr>
            <w:noProof/>
            <w:webHidden/>
          </w:rPr>
          <w:fldChar w:fldCharType="separate"/>
        </w:r>
        <w:r w:rsidR="00CC1C38">
          <w:rPr>
            <w:noProof/>
            <w:webHidden/>
          </w:rPr>
          <w:t>137</w:t>
        </w:r>
        <w:r>
          <w:rPr>
            <w:noProof/>
            <w:webHidden/>
          </w:rPr>
          <w:fldChar w:fldCharType="end"/>
        </w:r>
      </w:hyperlink>
    </w:p>
    <w:p w14:paraId="34D0E8DC" w14:textId="3682C4AF" w:rsidR="0081167A" w:rsidRDefault="0081167A">
      <w:pPr>
        <w:pStyle w:val="TOC1"/>
        <w:rPr>
          <w:rFonts w:asciiTheme="minorHAnsi" w:eastAsiaTheme="minorEastAsia" w:hAnsiTheme="minorHAnsi" w:cstheme="minorBidi"/>
          <w:b w:val="0"/>
          <w:bCs w:val="0"/>
          <w:noProof/>
          <w:color w:val="auto"/>
          <w:sz w:val="22"/>
          <w:szCs w:val="22"/>
          <w:lang w:val="en-AU" w:eastAsia="en-AU"/>
        </w:rPr>
      </w:pPr>
      <w:hyperlink w:anchor="_Toc175238192" w:history="1">
        <w:r w:rsidRPr="002D040A">
          <w:rPr>
            <w:rStyle w:val="Hyperlink"/>
            <w:noProof/>
          </w:rPr>
          <w:t>Chapter 4—Private applications ancillary to investigations</w:t>
        </w:r>
        <w:r>
          <w:rPr>
            <w:noProof/>
            <w:webHidden/>
          </w:rPr>
          <w:tab/>
        </w:r>
        <w:r>
          <w:rPr>
            <w:noProof/>
            <w:webHidden/>
          </w:rPr>
          <w:fldChar w:fldCharType="begin"/>
        </w:r>
        <w:r>
          <w:rPr>
            <w:noProof/>
            <w:webHidden/>
          </w:rPr>
          <w:instrText xml:space="preserve"> PAGEREF _Toc175238192 \h </w:instrText>
        </w:r>
        <w:r>
          <w:rPr>
            <w:noProof/>
            <w:webHidden/>
          </w:rPr>
        </w:r>
        <w:r>
          <w:rPr>
            <w:noProof/>
            <w:webHidden/>
          </w:rPr>
          <w:fldChar w:fldCharType="separate"/>
        </w:r>
        <w:r w:rsidR="00CC1C38">
          <w:rPr>
            <w:noProof/>
            <w:webHidden/>
          </w:rPr>
          <w:t>138</w:t>
        </w:r>
        <w:r>
          <w:rPr>
            <w:noProof/>
            <w:webHidden/>
          </w:rPr>
          <w:fldChar w:fldCharType="end"/>
        </w:r>
      </w:hyperlink>
    </w:p>
    <w:p w14:paraId="4D820634" w14:textId="570ACFFE"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193" w:history="1">
        <w:r w:rsidRPr="002D040A">
          <w:rPr>
            <w:rStyle w:val="Hyperlink"/>
            <w:noProof/>
          </w:rPr>
          <w:t>Part 1—General</w:t>
        </w:r>
        <w:r>
          <w:rPr>
            <w:noProof/>
            <w:webHidden/>
          </w:rPr>
          <w:tab/>
        </w:r>
        <w:r>
          <w:rPr>
            <w:noProof/>
            <w:webHidden/>
          </w:rPr>
          <w:fldChar w:fldCharType="begin"/>
        </w:r>
        <w:r>
          <w:rPr>
            <w:noProof/>
            <w:webHidden/>
          </w:rPr>
          <w:instrText xml:space="preserve"> PAGEREF _Toc175238193 \h </w:instrText>
        </w:r>
        <w:r>
          <w:rPr>
            <w:noProof/>
            <w:webHidden/>
          </w:rPr>
        </w:r>
        <w:r>
          <w:rPr>
            <w:noProof/>
            <w:webHidden/>
          </w:rPr>
          <w:fldChar w:fldCharType="separate"/>
        </w:r>
        <w:r w:rsidR="00CC1C38">
          <w:rPr>
            <w:noProof/>
            <w:webHidden/>
          </w:rPr>
          <w:t>138</w:t>
        </w:r>
        <w:r>
          <w:rPr>
            <w:noProof/>
            <w:webHidden/>
          </w:rPr>
          <w:fldChar w:fldCharType="end"/>
        </w:r>
      </w:hyperlink>
    </w:p>
    <w:p w14:paraId="1034E145" w14:textId="4E56B64F" w:rsidR="0081167A" w:rsidRDefault="0081167A">
      <w:pPr>
        <w:pStyle w:val="TOC3"/>
        <w:rPr>
          <w:rFonts w:asciiTheme="minorHAnsi" w:eastAsiaTheme="minorEastAsia" w:hAnsiTheme="minorHAnsi"/>
          <w:b w:val="0"/>
          <w:noProof/>
          <w:sz w:val="22"/>
          <w:lang w:eastAsia="en-AU"/>
        </w:rPr>
      </w:pPr>
      <w:hyperlink w:anchor="_Toc175238194" w:history="1">
        <w:r w:rsidRPr="002D040A">
          <w:rPr>
            <w:rStyle w:val="Hyperlink"/>
            <w:noProof/>
          </w:rPr>
          <w:t>Division 1—Scope of chapter</w:t>
        </w:r>
        <w:r>
          <w:rPr>
            <w:noProof/>
            <w:webHidden/>
          </w:rPr>
          <w:tab/>
        </w:r>
        <w:r>
          <w:rPr>
            <w:noProof/>
            <w:webHidden/>
          </w:rPr>
          <w:fldChar w:fldCharType="begin"/>
        </w:r>
        <w:r>
          <w:rPr>
            <w:noProof/>
            <w:webHidden/>
          </w:rPr>
          <w:instrText xml:space="preserve"> PAGEREF _Toc175238194 \h </w:instrText>
        </w:r>
        <w:r>
          <w:rPr>
            <w:noProof/>
            <w:webHidden/>
          </w:rPr>
        </w:r>
        <w:r>
          <w:rPr>
            <w:noProof/>
            <w:webHidden/>
          </w:rPr>
          <w:fldChar w:fldCharType="separate"/>
        </w:r>
        <w:r w:rsidR="00CC1C38">
          <w:rPr>
            <w:noProof/>
            <w:webHidden/>
          </w:rPr>
          <w:t>138</w:t>
        </w:r>
        <w:r>
          <w:rPr>
            <w:noProof/>
            <w:webHidden/>
          </w:rPr>
          <w:fldChar w:fldCharType="end"/>
        </w:r>
      </w:hyperlink>
    </w:p>
    <w:p w14:paraId="57B2C884" w14:textId="70EDF04C" w:rsidR="0081167A" w:rsidRDefault="0081167A">
      <w:pPr>
        <w:pStyle w:val="TOC4"/>
        <w:tabs>
          <w:tab w:val="right" w:leader="dot" w:pos="9016"/>
        </w:tabs>
        <w:rPr>
          <w:rFonts w:asciiTheme="minorHAnsi" w:eastAsiaTheme="minorEastAsia" w:hAnsiTheme="minorHAnsi"/>
          <w:noProof/>
          <w:sz w:val="22"/>
          <w:lang w:eastAsia="en-AU"/>
        </w:rPr>
      </w:pPr>
      <w:hyperlink w:anchor="_Toc175238195" w:history="1">
        <w:r w:rsidRPr="002D040A">
          <w:rPr>
            <w:rStyle w:val="Hyperlink"/>
            <w:noProof/>
          </w:rPr>
          <w:t>171.1—Preliminary</w:t>
        </w:r>
        <w:r>
          <w:rPr>
            <w:noProof/>
            <w:webHidden/>
          </w:rPr>
          <w:tab/>
        </w:r>
        <w:r>
          <w:rPr>
            <w:noProof/>
            <w:webHidden/>
          </w:rPr>
          <w:fldChar w:fldCharType="begin"/>
        </w:r>
        <w:r>
          <w:rPr>
            <w:noProof/>
            <w:webHidden/>
          </w:rPr>
          <w:instrText xml:space="preserve"> PAGEREF _Toc175238195 \h </w:instrText>
        </w:r>
        <w:r>
          <w:rPr>
            <w:noProof/>
            <w:webHidden/>
          </w:rPr>
        </w:r>
        <w:r>
          <w:rPr>
            <w:noProof/>
            <w:webHidden/>
          </w:rPr>
          <w:fldChar w:fldCharType="separate"/>
        </w:r>
        <w:r w:rsidR="00CC1C38">
          <w:rPr>
            <w:noProof/>
            <w:webHidden/>
          </w:rPr>
          <w:t>138</w:t>
        </w:r>
        <w:r>
          <w:rPr>
            <w:noProof/>
            <w:webHidden/>
          </w:rPr>
          <w:fldChar w:fldCharType="end"/>
        </w:r>
      </w:hyperlink>
    </w:p>
    <w:p w14:paraId="00C34F7E" w14:textId="75C9EF2B" w:rsidR="0081167A" w:rsidRDefault="0081167A">
      <w:pPr>
        <w:pStyle w:val="TOC4"/>
        <w:tabs>
          <w:tab w:val="right" w:leader="dot" w:pos="9016"/>
        </w:tabs>
        <w:rPr>
          <w:rFonts w:asciiTheme="minorHAnsi" w:eastAsiaTheme="minorEastAsia" w:hAnsiTheme="minorHAnsi"/>
          <w:noProof/>
          <w:sz w:val="22"/>
          <w:lang w:eastAsia="en-AU"/>
        </w:rPr>
      </w:pPr>
      <w:hyperlink w:anchor="_Toc175238196" w:history="1">
        <w:r w:rsidRPr="002D040A">
          <w:rPr>
            <w:rStyle w:val="Hyperlink"/>
            <w:noProof/>
          </w:rPr>
          <w:t>171.2—Application of Divisions</w:t>
        </w:r>
        <w:r>
          <w:rPr>
            <w:noProof/>
            <w:webHidden/>
          </w:rPr>
          <w:tab/>
        </w:r>
        <w:r>
          <w:rPr>
            <w:noProof/>
            <w:webHidden/>
          </w:rPr>
          <w:fldChar w:fldCharType="begin"/>
        </w:r>
        <w:r>
          <w:rPr>
            <w:noProof/>
            <w:webHidden/>
          </w:rPr>
          <w:instrText xml:space="preserve"> PAGEREF _Toc175238196 \h </w:instrText>
        </w:r>
        <w:r>
          <w:rPr>
            <w:noProof/>
            <w:webHidden/>
          </w:rPr>
        </w:r>
        <w:r>
          <w:rPr>
            <w:noProof/>
            <w:webHidden/>
          </w:rPr>
          <w:fldChar w:fldCharType="separate"/>
        </w:r>
        <w:r w:rsidR="00CC1C38">
          <w:rPr>
            <w:noProof/>
            <w:webHidden/>
          </w:rPr>
          <w:t>138</w:t>
        </w:r>
        <w:r>
          <w:rPr>
            <w:noProof/>
            <w:webHidden/>
          </w:rPr>
          <w:fldChar w:fldCharType="end"/>
        </w:r>
      </w:hyperlink>
    </w:p>
    <w:p w14:paraId="5FCD3896" w14:textId="37219778" w:rsidR="0081167A" w:rsidRDefault="0081167A">
      <w:pPr>
        <w:pStyle w:val="TOC3"/>
        <w:rPr>
          <w:rFonts w:asciiTheme="minorHAnsi" w:eastAsiaTheme="minorEastAsia" w:hAnsiTheme="minorHAnsi"/>
          <w:b w:val="0"/>
          <w:noProof/>
          <w:sz w:val="22"/>
          <w:lang w:eastAsia="en-AU"/>
        </w:rPr>
      </w:pPr>
      <w:hyperlink w:anchor="_Toc175238197" w:history="1">
        <w:r w:rsidRPr="002D040A">
          <w:rPr>
            <w:rStyle w:val="Hyperlink"/>
            <w:noProof/>
          </w:rPr>
          <w:t>Division 2—Interpretation</w:t>
        </w:r>
        <w:r>
          <w:rPr>
            <w:noProof/>
            <w:webHidden/>
          </w:rPr>
          <w:tab/>
        </w:r>
        <w:r>
          <w:rPr>
            <w:noProof/>
            <w:webHidden/>
          </w:rPr>
          <w:fldChar w:fldCharType="begin"/>
        </w:r>
        <w:r>
          <w:rPr>
            <w:noProof/>
            <w:webHidden/>
          </w:rPr>
          <w:instrText xml:space="preserve"> PAGEREF _Toc175238197 \h </w:instrText>
        </w:r>
        <w:r>
          <w:rPr>
            <w:noProof/>
            <w:webHidden/>
          </w:rPr>
        </w:r>
        <w:r>
          <w:rPr>
            <w:noProof/>
            <w:webHidden/>
          </w:rPr>
          <w:fldChar w:fldCharType="separate"/>
        </w:r>
        <w:r w:rsidR="00CC1C38">
          <w:rPr>
            <w:noProof/>
            <w:webHidden/>
          </w:rPr>
          <w:t>138</w:t>
        </w:r>
        <w:r>
          <w:rPr>
            <w:noProof/>
            <w:webHidden/>
          </w:rPr>
          <w:fldChar w:fldCharType="end"/>
        </w:r>
      </w:hyperlink>
    </w:p>
    <w:p w14:paraId="5F00CBF3" w14:textId="447F29E3" w:rsidR="0081167A" w:rsidRDefault="0081167A">
      <w:pPr>
        <w:pStyle w:val="TOC4"/>
        <w:tabs>
          <w:tab w:val="right" w:leader="dot" w:pos="9016"/>
        </w:tabs>
        <w:rPr>
          <w:rFonts w:asciiTheme="minorHAnsi" w:eastAsiaTheme="minorEastAsia" w:hAnsiTheme="minorHAnsi"/>
          <w:noProof/>
          <w:sz w:val="22"/>
          <w:lang w:eastAsia="en-AU"/>
        </w:rPr>
      </w:pPr>
      <w:hyperlink w:anchor="_Toc175238198" w:history="1">
        <w:r w:rsidRPr="002D040A">
          <w:rPr>
            <w:rStyle w:val="Hyperlink"/>
            <w:noProof/>
          </w:rPr>
          <w:t>172.1—Definitions</w:t>
        </w:r>
        <w:r>
          <w:rPr>
            <w:noProof/>
            <w:webHidden/>
          </w:rPr>
          <w:tab/>
        </w:r>
        <w:r>
          <w:rPr>
            <w:noProof/>
            <w:webHidden/>
          </w:rPr>
          <w:fldChar w:fldCharType="begin"/>
        </w:r>
        <w:r>
          <w:rPr>
            <w:noProof/>
            <w:webHidden/>
          </w:rPr>
          <w:instrText xml:space="preserve"> PAGEREF _Toc175238198 \h </w:instrText>
        </w:r>
        <w:r>
          <w:rPr>
            <w:noProof/>
            <w:webHidden/>
          </w:rPr>
        </w:r>
        <w:r>
          <w:rPr>
            <w:noProof/>
            <w:webHidden/>
          </w:rPr>
          <w:fldChar w:fldCharType="separate"/>
        </w:r>
        <w:r w:rsidR="00CC1C38">
          <w:rPr>
            <w:noProof/>
            <w:webHidden/>
          </w:rPr>
          <w:t>138</w:t>
        </w:r>
        <w:r>
          <w:rPr>
            <w:noProof/>
            <w:webHidden/>
          </w:rPr>
          <w:fldChar w:fldCharType="end"/>
        </w:r>
      </w:hyperlink>
    </w:p>
    <w:p w14:paraId="3C9D1F71" w14:textId="32D89A5C" w:rsidR="0081167A" w:rsidRDefault="0081167A">
      <w:pPr>
        <w:pStyle w:val="TOC3"/>
        <w:rPr>
          <w:rFonts w:asciiTheme="minorHAnsi" w:eastAsiaTheme="minorEastAsia" w:hAnsiTheme="minorHAnsi"/>
          <w:b w:val="0"/>
          <w:noProof/>
          <w:sz w:val="22"/>
          <w:lang w:eastAsia="en-AU"/>
        </w:rPr>
      </w:pPr>
      <w:hyperlink w:anchor="_Toc175238199" w:history="1">
        <w:r w:rsidRPr="002D040A">
          <w:rPr>
            <w:rStyle w:val="Hyperlink"/>
            <w:noProof/>
          </w:rPr>
          <w:t>Division 3—Applications</w:t>
        </w:r>
        <w:r>
          <w:rPr>
            <w:noProof/>
            <w:webHidden/>
          </w:rPr>
          <w:tab/>
        </w:r>
        <w:r>
          <w:rPr>
            <w:noProof/>
            <w:webHidden/>
          </w:rPr>
          <w:fldChar w:fldCharType="begin"/>
        </w:r>
        <w:r>
          <w:rPr>
            <w:noProof/>
            <w:webHidden/>
          </w:rPr>
          <w:instrText xml:space="preserve"> PAGEREF _Toc175238199 \h </w:instrText>
        </w:r>
        <w:r>
          <w:rPr>
            <w:noProof/>
            <w:webHidden/>
          </w:rPr>
        </w:r>
        <w:r>
          <w:rPr>
            <w:noProof/>
            <w:webHidden/>
          </w:rPr>
          <w:fldChar w:fldCharType="separate"/>
        </w:r>
        <w:r w:rsidR="00CC1C38">
          <w:rPr>
            <w:noProof/>
            <w:webHidden/>
          </w:rPr>
          <w:t>139</w:t>
        </w:r>
        <w:r>
          <w:rPr>
            <w:noProof/>
            <w:webHidden/>
          </w:rPr>
          <w:fldChar w:fldCharType="end"/>
        </w:r>
      </w:hyperlink>
    </w:p>
    <w:p w14:paraId="72CBF6AF" w14:textId="21043C2E" w:rsidR="0081167A" w:rsidRDefault="0081167A">
      <w:pPr>
        <w:pStyle w:val="TOC4"/>
        <w:tabs>
          <w:tab w:val="right" w:leader="dot" w:pos="9016"/>
        </w:tabs>
        <w:rPr>
          <w:rFonts w:asciiTheme="minorHAnsi" w:eastAsiaTheme="minorEastAsia" w:hAnsiTheme="minorHAnsi"/>
          <w:noProof/>
          <w:sz w:val="22"/>
          <w:lang w:eastAsia="en-AU"/>
        </w:rPr>
      </w:pPr>
      <w:hyperlink w:anchor="_Toc175238200" w:history="1">
        <w:r w:rsidRPr="002D040A">
          <w:rPr>
            <w:rStyle w:val="Hyperlink"/>
            <w:noProof/>
          </w:rPr>
          <w:t>173.1—Provision of documents</w:t>
        </w:r>
        <w:r>
          <w:rPr>
            <w:noProof/>
            <w:webHidden/>
          </w:rPr>
          <w:tab/>
        </w:r>
        <w:r>
          <w:rPr>
            <w:noProof/>
            <w:webHidden/>
          </w:rPr>
          <w:fldChar w:fldCharType="begin"/>
        </w:r>
        <w:r>
          <w:rPr>
            <w:noProof/>
            <w:webHidden/>
          </w:rPr>
          <w:instrText xml:space="preserve"> PAGEREF _Toc175238200 \h </w:instrText>
        </w:r>
        <w:r>
          <w:rPr>
            <w:noProof/>
            <w:webHidden/>
          </w:rPr>
        </w:r>
        <w:r>
          <w:rPr>
            <w:noProof/>
            <w:webHidden/>
          </w:rPr>
          <w:fldChar w:fldCharType="separate"/>
        </w:r>
        <w:r w:rsidR="00CC1C38">
          <w:rPr>
            <w:noProof/>
            <w:webHidden/>
          </w:rPr>
          <w:t>139</w:t>
        </w:r>
        <w:r>
          <w:rPr>
            <w:noProof/>
            <w:webHidden/>
          </w:rPr>
          <w:fldChar w:fldCharType="end"/>
        </w:r>
      </w:hyperlink>
    </w:p>
    <w:p w14:paraId="15C3801A" w14:textId="2F6BFD0B" w:rsidR="0081167A" w:rsidRDefault="0081167A">
      <w:pPr>
        <w:pStyle w:val="TOC4"/>
        <w:tabs>
          <w:tab w:val="right" w:leader="dot" w:pos="9016"/>
        </w:tabs>
        <w:rPr>
          <w:rFonts w:asciiTheme="minorHAnsi" w:eastAsiaTheme="minorEastAsia" w:hAnsiTheme="minorHAnsi"/>
          <w:noProof/>
          <w:sz w:val="22"/>
          <w:lang w:eastAsia="en-AU"/>
        </w:rPr>
      </w:pPr>
      <w:hyperlink w:anchor="_Toc175238201" w:history="1">
        <w:r w:rsidRPr="002D040A">
          <w:rPr>
            <w:rStyle w:val="Hyperlink"/>
            <w:noProof/>
          </w:rPr>
          <w:t>173.2—Form of application</w:t>
        </w:r>
        <w:r>
          <w:rPr>
            <w:noProof/>
            <w:webHidden/>
          </w:rPr>
          <w:tab/>
        </w:r>
        <w:r>
          <w:rPr>
            <w:noProof/>
            <w:webHidden/>
          </w:rPr>
          <w:fldChar w:fldCharType="begin"/>
        </w:r>
        <w:r>
          <w:rPr>
            <w:noProof/>
            <w:webHidden/>
          </w:rPr>
          <w:instrText xml:space="preserve"> PAGEREF _Toc175238201 \h </w:instrText>
        </w:r>
        <w:r>
          <w:rPr>
            <w:noProof/>
            <w:webHidden/>
          </w:rPr>
        </w:r>
        <w:r>
          <w:rPr>
            <w:noProof/>
            <w:webHidden/>
          </w:rPr>
          <w:fldChar w:fldCharType="separate"/>
        </w:r>
        <w:r w:rsidR="00CC1C38">
          <w:rPr>
            <w:noProof/>
            <w:webHidden/>
          </w:rPr>
          <w:t>139</w:t>
        </w:r>
        <w:r>
          <w:rPr>
            <w:noProof/>
            <w:webHidden/>
          </w:rPr>
          <w:fldChar w:fldCharType="end"/>
        </w:r>
      </w:hyperlink>
    </w:p>
    <w:p w14:paraId="081627E9" w14:textId="4D765B94" w:rsidR="0081167A" w:rsidRDefault="0081167A">
      <w:pPr>
        <w:pStyle w:val="TOC4"/>
        <w:tabs>
          <w:tab w:val="right" w:leader="dot" w:pos="9016"/>
        </w:tabs>
        <w:rPr>
          <w:rFonts w:asciiTheme="minorHAnsi" w:eastAsiaTheme="minorEastAsia" w:hAnsiTheme="minorHAnsi"/>
          <w:noProof/>
          <w:sz w:val="22"/>
          <w:lang w:eastAsia="en-AU"/>
        </w:rPr>
      </w:pPr>
      <w:hyperlink w:anchor="_Toc175238202" w:history="1">
        <w:r w:rsidRPr="002D040A">
          <w:rPr>
            <w:rStyle w:val="Hyperlink"/>
            <w:noProof/>
          </w:rPr>
          <w:t>173.3—Physical written application</w:t>
        </w:r>
        <w:r>
          <w:rPr>
            <w:noProof/>
            <w:webHidden/>
          </w:rPr>
          <w:tab/>
        </w:r>
        <w:r>
          <w:rPr>
            <w:noProof/>
            <w:webHidden/>
          </w:rPr>
          <w:fldChar w:fldCharType="begin"/>
        </w:r>
        <w:r>
          <w:rPr>
            <w:noProof/>
            <w:webHidden/>
          </w:rPr>
          <w:instrText xml:space="preserve"> PAGEREF _Toc175238202 \h </w:instrText>
        </w:r>
        <w:r>
          <w:rPr>
            <w:noProof/>
            <w:webHidden/>
          </w:rPr>
        </w:r>
        <w:r>
          <w:rPr>
            <w:noProof/>
            <w:webHidden/>
          </w:rPr>
          <w:fldChar w:fldCharType="separate"/>
        </w:r>
        <w:r w:rsidR="00CC1C38">
          <w:rPr>
            <w:noProof/>
            <w:webHidden/>
          </w:rPr>
          <w:t>139</w:t>
        </w:r>
        <w:r>
          <w:rPr>
            <w:noProof/>
            <w:webHidden/>
          </w:rPr>
          <w:fldChar w:fldCharType="end"/>
        </w:r>
      </w:hyperlink>
    </w:p>
    <w:p w14:paraId="5505CD8A" w14:textId="44684E6F" w:rsidR="0081167A" w:rsidRDefault="0081167A">
      <w:pPr>
        <w:pStyle w:val="TOC4"/>
        <w:tabs>
          <w:tab w:val="right" w:leader="dot" w:pos="9016"/>
        </w:tabs>
        <w:rPr>
          <w:rFonts w:asciiTheme="minorHAnsi" w:eastAsiaTheme="minorEastAsia" w:hAnsiTheme="minorHAnsi"/>
          <w:noProof/>
          <w:sz w:val="22"/>
          <w:lang w:eastAsia="en-AU"/>
        </w:rPr>
      </w:pPr>
      <w:hyperlink w:anchor="_Toc175238203" w:history="1">
        <w:r w:rsidRPr="002D040A">
          <w:rPr>
            <w:rStyle w:val="Hyperlink"/>
            <w:noProof/>
          </w:rPr>
          <w:t>173.4—Remote written application</w:t>
        </w:r>
        <w:r>
          <w:rPr>
            <w:noProof/>
            <w:webHidden/>
          </w:rPr>
          <w:tab/>
        </w:r>
        <w:r>
          <w:rPr>
            <w:noProof/>
            <w:webHidden/>
          </w:rPr>
          <w:fldChar w:fldCharType="begin"/>
        </w:r>
        <w:r>
          <w:rPr>
            <w:noProof/>
            <w:webHidden/>
          </w:rPr>
          <w:instrText xml:space="preserve"> PAGEREF _Toc175238203 \h </w:instrText>
        </w:r>
        <w:r>
          <w:rPr>
            <w:noProof/>
            <w:webHidden/>
          </w:rPr>
        </w:r>
        <w:r>
          <w:rPr>
            <w:noProof/>
            <w:webHidden/>
          </w:rPr>
          <w:fldChar w:fldCharType="separate"/>
        </w:r>
        <w:r w:rsidR="00CC1C38">
          <w:rPr>
            <w:noProof/>
            <w:webHidden/>
          </w:rPr>
          <w:t>140</w:t>
        </w:r>
        <w:r>
          <w:rPr>
            <w:noProof/>
            <w:webHidden/>
          </w:rPr>
          <w:fldChar w:fldCharType="end"/>
        </w:r>
      </w:hyperlink>
    </w:p>
    <w:p w14:paraId="5AAB144D" w14:textId="3F4A7FD1" w:rsidR="0081167A" w:rsidRDefault="0081167A">
      <w:pPr>
        <w:pStyle w:val="TOC4"/>
        <w:tabs>
          <w:tab w:val="right" w:leader="dot" w:pos="9016"/>
        </w:tabs>
        <w:rPr>
          <w:rFonts w:asciiTheme="minorHAnsi" w:eastAsiaTheme="minorEastAsia" w:hAnsiTheme="minorHAnsi"/>
          <w:noProof/>
          <w:sz w:val="22"/>
          <w:lang w:eastAsia="en-AU"/>
        </w:rPr>
      </w:pPr>
      <w:hyperlink w:anchor="_Toc175238204" w:history="1">
        <w:r w:rsidRPr="002D040A">
          <w:rPr>
            <w:rStyle w:val="Hyperlink"/>
            <w:noProof/>
          </w:rPr>
          <w:t>173.5—Remote oral application</w:t>
        </w:r>
        <w:r>
          <w:rPr>
            <w:noProof/>
            <w:webHidden/>
          </w:rPr>
          <w:tab/>
        </w:r>
        <w:r>
          <w:rPr>
            <w:noProof/>
            <w:webHidden/>
          </w:rPr>
          <w:fldChar w:fldCharType="begin"/>
        </w:r>
        <w:r>
          <w:rPr>
            <w:noProof/>
            <w:webHidden/>
          </w:rPr>
          <w:instrText xml:space="preserve"> PAGEREF _Toc175238204 \h </w:instrText>
        </w:r>
        <w:r>
          <w:rPr>
            <w:noProof/>
            <w:webHidden/>
          </w:rPr>
        </w:r>
        <w:r>
          <w:rPr>
            <w:noProof/>
            <w:webHidden/>
          </w:rPr>
          <w:fldChar w:fldCharType="separate"/>
        </w:r>
        <w:r w:rsidR="00CC1C38">
          <w:rPr>
            <w:noProof/>
            <w:webHidden/>
          </w:rPr>
          <w:t>141</w:t>
        </w:r>
        <w:r>
          <w:rPr>
            <w:noProof/>
            <w:webHidden/>
          </w:rPr>
          <w:fldChar w:fldCharType="end"/>
        </w:r>
      </w:hyperlink>
    </w:p>
    <w:p w14:paraId="7036C0C3" w14:textId="7B514171" w:rsidR="0081167A" w:rsidRDefault="0081167A">
      <w:pPr>
        <w:pStyle w:val="TOC3"/>
        <w:rPr>
          <w:rFonts w:asciiTheme="minorHAnsi" w:eastAsiaTheme="minorEastAsia" w:hAnsiTheme="minorHAnsi"/>
          <w:b w:val="0"/>
          <w:noProof/>
          <w:sz w:val="22"/>
          <w:lang w:eastAsia="en-AU"/>
        </w:rPr>
      </w:pPr>
      <w:hyperlink w:anchor="_Toc175238205" w:history="1">
        <w:r w:rsidRPr="002D040A">
          <w:rPr>
            <w:rStyle w:val="Hyperlink"/>
            <w:noProof/>
          </w:rPr>
          <w:t>Division 4—Hearing and determination</w:t>
        </w:r>
        <w:r>
          <w:rPr>
            <w:noProof/>
            <w:webHidden/>
          </w:rPr>
          <w:tab/>
        </w:r>
        <w:r>
          <w:rPr>
            <w:noProof/>
            <w:webHidden/>
          </w:rPr>
          <w:fldChar w:fldCharType="begin"/>
        </w:r>
        <w:r>
          <w:rPr>
            <w:noProof/>
            <w:webHidden/>
          </w:rPr>
          <w:instrText xml:space="preserve"> PAGEREF _Toc175238205 \h </w:instrText>
        </w:r>
        <w:r>
          <w:rPr>
            <w:noProof/>
            <w:webHidden/>
          </w:rPr>
        </w:r>
        <w:r>
          <w:rPr>
            <w:noProof/>
            <w:webHidden/>
          </w:rPr>
          <w:fldChar w:fldCharType="separate"/>
        </w:r>
        <w:r w:rsidR="00CC1C38">
          <w:rPr>
            <w:noProof/>
            <w:webHidden/>
          </w:rPr>
          <w:t>141</w:t>
        </w:r>
        <w:r>
          <w:rPr>
            <w:noProof/>
            <w:webHidden/>
          </w:rPr>
          <w:fldChar w:fldCharType="end"/>
        </w:r>
      </w:hyperlink>
    </w:p>
    <w:p w14:paraId="7F8DDD2A" w14:textId="32370E05" w:rsidR="0081167A" w:rsidRDefault="0081167A">
      <w:pPr>
        <w:pStyle w:val="TOC4"/>
        <w:tabs>
          <w:tab w:val="right" w:leader="dot" w:pos="9016"/>
        </w:tabs>
        <w:rPr>
          <w:rFonts w:asciiTheme="minorHAnsi" w:eastAsiaTheme="minorEastAsia" w:hAnsiTheme="minorHAnsi"/>
          <w:noProof/>
          <w:sz w:val="22"/>
          <w:lang w:eastAsia="en-AU"/>
        </w:rPr>
      </w:pPr>
      <w:hyperlink w:anchor="_Toc175238206" w:history="1">
        <w:r w:rsidRPr="002D040A">
          <w:rPr>
            <w:rStyle w:val="Hyperlink"/>
            <w:noProof/>
          </w:rPr>
          <w:t>174.1—Written applications</w:t>
        </w:r>
        <w:r>
          <w:rPr>
            <w:noProof/>
            <w:webHidden/>
          </w:rPr>
          <w:tab/>
        </w:r>
        <w:r>
          <w:rPr>
            <w:noProof/>
            <w:webHidden/>
          </w:rPr>
          <w:fldChar w:fldCharType="begin"/>
        </w:r>
        <w:r>
          <w:rPr>
            <w:noProof/>
            <w:webHidden/>
          </w:rPr>
          <w:instrText xml:space="preserve"> PAGEREF _Toc175238206 \h </w:instrText>
        </w:r>
        <w:r>
          <w:rPr>
            <w:noProof/>
            <w:webHidden/>
          </w:rPr>
        </w:r>
        <w:r>
          <w:rPr>
            <w:noProof/>
            <w:webHidden/>
          </w:rPr>
          <w:fldChar w:fldCharType="separate"/>
        </w:r>
        <w:r w:rsidR="00CC1C38">
          <w:rPr>
            <w:noProof/>
            <w:webHidden/>
          </w:rPr>
          <w:t>141</w:t>
        </w:r>
        <w:r>
          <w:rPr>
            <w:noProof/>
            <w:webHidden/>
          </w:rPr>
          <w:fldChar w:fldCharType="end"/>
        </w:r>
      </w:hyperlink>
    </w:p>
    <w:p w14:paraId="006A9CDB" w14:textId="78231449" w:rsidR="0081167A" w:rsidRDefault="0081167A">
      <w:pPr>
        <w:pStyle w:val="TOC4"/>
        <w:tabs>
          <w:tab w:val="right" w:leader="dot" w:pos="9016"/>
        </w:tabs>
        <w:rPr>
          <w:rFonts w:asciiTheme="minorHAnsi" w:eastAsiaTheme="minorEastAsia" w:hAnsiTheme="minorHAnsi"/>
          <w:noProof/>
          <w:sz w:val="22"/>
          <w:lang w:eastAsia="en-AU"/>
        </w:rPr>
      </w:pPr>
      <w:hyperlink w:anchor="_Toc175238207" w:history="1">
        <w:r w:rsidRPr="002D040A">
          <w:rPr>
            <w:rStyle w:val="Hyperlink"/>
            <w:noProof/>
          </w:rPr>
          <w:t>174.2—Remote oral applications</w:t>
        </w:r>
        <w:r>
          <w:rPr>
            <w:noProof/>
            <w:webHidden/>
          </w:rPr>
          <w:tab/>
        </w:r>
        <w:r>
          <w:rPr>
            <w:noProof/>
            <w:webHidden/>
          </w:rPr>
          <w:fldChar w:fldCharType="begin"/>
        </w:r>
        <w:r>
          <w:rPr>
            <w:noProof/>
            <w:webHidden/>
          </w:rPr>
          <w:instrText xml:space="preserve"> PAGEREF _Toc175238207 \h </w:instrText>
        </w:r>
        <w:r>
          <w:rPr>
            <w:noProof/>
            <w:webHidden/>
          </w:rPr>
        </w:r>
        <w:r>
          <w:rPr>
            <w:noProof/>
            <w:webHidden/>
          </w:rPr>
          <w:fldChar w:fldCharType="separate"/>
        </w:r>
        <w:r w:rsidR="00CC1C38">
          <w:rPr>
            <w:noProof/>
            <w:webHidden/>
          </w:rPr>
          <w:t>142</w:t>
        </w:r>
        <w:r>
          <w:rPr>
            <w:noProof/>
            <w:webHidden/>
          </w:rPr>
          <w:fldChar w:fldCharType="end"/>
        </w:r>
      </w:hyperlink>
    </w:p>
    <w:p w14:paraId="15103622" w14:textId="2692A5E7"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208" w:history="1">
        <w:r w:rsidRPr="002D040A">
          <w:rPr>
            <w:rStyle w:val="Hyperlink"/>
            <w:noProof/>
          </w:rPr>
          <w:t>Part 2—Covert operative identity orders: Supreme Court</w:t>
        </w:r>
        <w:r>
          <w:rPr>
            <w:noProof/>
            <w:webHidden/>
          </w:rPr>
          <w:tab/>
        </w:r>
        <w:r>
          <w:rPr>
            <w:noProof/>
            <w:webHidden/>
          </w:rPr>
          <w:fldChar w:fldCharType="begin"/>
        </w:r>
        <w:r>
          <w:rPr>
            <w:noProof/>
            <w:webHidden/>
          </w:rPr>
          <w:instrText xml:space="preserve"> PAGEREF _Toc175238208 \h </w:instrText>
        </w:r>
        <w:r>
          <w:rPr>
            <w:noProof/>
            <w:webHidden/>
          </w:rPr>
        </w:r>
        <w:r>
          <w:rPr>
            <w:noProof/>
            <w:webHidden/>
          </w:rPr>
          <w:fldChar w:fldCharType="separate"/>
        </w:r>
        <w:r w:rsidR="00CC1C38">
          <w:rPr>
            <w:noProof/>
            <w:webHidden/>
          </w:rPr>
          <w:t>142</w:t>
        </w:r>
        <w:r>
          <w:rPr>
            <w:noProof/>
            <w:webHidden/>
          </w:rPr>
          <w:fldChar w:fldCharType="end"/>
        </w:r>
      </w:hyperlink>
    </w:p>
    <w:p w14:paraId="29F96F26" w14:textId="2D07032B" w:rsidR="0081167A" w:rsidRDefault="0081167A">
      <w:pPr>
        <w:pStyle w:val="TOC3"/>
        <w:rPr>
          <w:rFonts w:asciiTheme="minorHAnsi" w:eastAsiaTheme="minorEastAsia" w:hAnsiTheme="minorHAnsi"/>
          <w:b w:val="0"/>
          <w:noProof/>
          <w:sz w:val="22"/>
          <w:lang w:eastAsia="en-AU"/>
        </w:rPr>
      </w:pPr>
      <w:hyperlink w:anchor="_Toc175238209"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_Toc175238209 \h </w:instrText>
        </w:r>
        <w:r>
          <w:rPr>
            <w:noProof/>
            <w:webHidden/>
          </w:rPr>
        </w:r>
        <w:r>
          <w:rPr>
            <w:noProof/>
            <w:webHidden/>
          </w:rPr>
          <w:fldChar w:fldCharType="separate"/>
        </w:r>
        <w:r w:rsidR="00CC1C38">
          <w:rPr>
            <w:noProof/>
            <w:webHidden/>
          </w:rPr>
          <w:t>142</w:t>
        </w:r>
        <w:r>
          <w:rPr>
            <w:noProof/>
            <w:webHidden/>
          </w:rPr>
          <w:fldChar w:fldCharType="end"/>
        </w:r>
      </w:hyperlink>
    </w:p>
    <w:p w14:paraId="6129DE01" w14:textId="139C134D" w:rsidR="0081167A" w:rsidRDefault="0081167A">
      <w:pPr>
        <w:pStyle w:val="TOC4"/>
        <w:tabs>
          <w:tab w:val="right" w:leader="dot" w:pos="9016"/>
        </w:tabs>
        <w:rPr>
          <w:rFonts w:asciiTheme="minorHAnsi" w:eastAsiaTheme="minorEastAsia" w:hAnsiTheme="minorHAnsi"/>
          <w:noProof/>
          <w:sz w:val="22"/>
          <w:lang w:eastAsia="en-AU"/>
        </w:rPr>
      </w:pPr>
      <w:hyperlink w:anchor="_Toc175238210" w:history="1">
        <w:r w:rsidRPr="002D040A">
          <w:rPr>
            <w:rStyle w:val="Hyperlink"/>
            <w:noProof/>
          </w:rPr>
          <w:t>176.1—Scope of Part</w:t>
        </w:r>
        <w:r>
          <w:rPr>
            <w:noProof/>
            <w:webHidden/>
          </w:rPr>
          <w:tab/>
        </w:r>
        <w:r>
          <w:rPr>
            <w:noProof/>
            <w:webHidden/>
          </w:rPr>
          <w:fldChar w:fldCharType="begin"/>
        </w:r>
        <w:r>
          <w:rPr>
            <w:noProof/>
            <w:webHidden/>
          </w:rPr>
          <w:instrText xml:space="preserve"> PAGEREF _Toc175238210 \h </w:instrText>
        </w:r>
        <w:r>
          <w:rPr>
            <w:noProof/>
            <w:webHidden/>
          </w:rPr>
        </w:r>
        <w:r>
          <w:rPr>
            <w:noProof/>
            <w:webHidden/>
          </w:rPr>
          <w:fldChar w:fldCharType="separate"/>
        </w:r>
        <w:r w:rsidR="00CC1C38">
          <w:rPr>
            <w:noProof/>
            <w:webHidden/>
          </w:rPr>
          <w:t>142</w:t>
        </w:r>
        <w:r>
          <w:rPr>
            <w:noProof/>
            <w:webHidden/>
          </w:rPr>
          <w:fldChar w:fldCharType="end"/>
        </w:r>
      </w:hyperlink>
    </w:p>
    <w:p w14:paraId="1E36C2B7" w14:textId="5863EEC3" w:rsidR="0081167A" w:rsidRDefault="0081167A">
      <w:pPr>
        <w:pStyle w:val="TOC4"/>
        <w:tabs>
          <w:tab w:val="right" w:leader="dot" w:pos="9016"/>
        </w:tabs>
        <w:rPr>
          <w:rFonts w:asciiTheme="minorHAnsi" w:eastAsiaTheme="minorEastAsia" w:hAnsiTheme="minorHAnsi"/>
          <w:noProof/>
          <w:sz w:val="22"/>
          <w:lang w:eastAsia="en-AU"/>
        </w:rPr>
      </w:pPr>
      <w:hyperlink w:anchor="_Toc175238211" w:history="1">
        <w:r w:rsidRPr="002D040A">
          <w:rPr>
            <w:rStyle w:val="Hyperlink"/>
            <w:noProof/>
          </w:rPr>
          <w:t>176.2—Definitions</w:t>
        </w:r>
        <w:r>
          <w:rPr>
            <w:noProof/>
            <w:webHidden/>
          </w:rPr>
          <w:tab/>
        </w:r>
        <w:r>
          <w:rPr>
            <w:noProof/>
            <w:webHidden/>
          </w:rPr>
          <w:fldChar w:fldCharType="begin"/>
        </w:r>
        <w:r>
          <w:rPr>
            <w:noProof/>
            <w:webHidden/>
          </w:rPr>
          <w:instrText xml:space="preserve"> PAGEREF _Toc175238211 \h </w:instrText>
        </w:r>
        <w:r>
          <w:rPr>
            <w:noProof/>
            <w:webHidden/>
          </w:rPr>
        </w:r>
        <w:r>
          <w:rPr>
            <w:noProof/>
            <w:webHidden/>
          </w:rPr>
          <w:fldChar w:fldCharType="separate"/>
        </w:r>
        <w:r w:rsidR="00CC1C38">
          <w:rPr>
            <w:noProof/>
            <w:webHidden/>
          </w:rPr>
          <w:t>142</w:t>
        </w:r>
        <w:r>
          <w:rPr>
            <w:noProof/>
            <w:webHidden/>
          </w:rPr>
          <w:fldChar w:fldCharType="end"/>
        </w:r>
      </w:hyperlink>
    </w:p>
    <w:p w14:paraId="35D8A951" w14:textId="768C7549" w:rsidR="0081167A" w:rsidRDefault="0081167A">
      <w:pPr>
        <w:pStyle w:val="TOC3"/>
        <w:rPr>
          <w:rFonts w:asciiTheme="minorHAnsi" w:eastAsiaTheme="minorEastAsia" w:hAnsiTheme="minorHAnsi"/>
          <w:b w:val="0"/>
          <w:noProof/>
          <w:sz w:val="22"/>
          <w:lang w:eastAsia="en-AU"/>
        </w:rPr>
      </w:pPr>
      <w:hyperlink w:anchor="_Toc175238212" w:history="1">
        <w:r w:rsidRPr="002D040A">
          <w:rPr>
            <w:rStyle w:val="Hyperlink"/>
            <w:noProof/>
          </w:rPr>
          <w:t>Division 2—Making entry</w:t>
        </w:r>
        <w:r>
          <w:rPr>
            <w:noProof/>
            <w:webHidden/>
          </w:rPr>
          <w:tab/>
        </w:r>
        <w:r>
          <w:rPr>
            <w:noProof/>
            <w:webHidden/>
          </w:rPr>
          <w:fldChar w:fldCharType="begin"/>
        </w:r>
        <w:r>
          <w:rPr>
            <w:noProof/>
            <w:webHidden/>
          </w:rPr>
          <w:instrText xml:space="preserve"> PAGEREF _Toc175238212 \h </w:instrText>
        </w:r>
        <w:r>
          <w:rPr>
            <w:noProof/>
            <w:webHidden/>
          </w:rPr>
        </w:r>
        <w:r>
          <w:rPr>
            <w:noProof/>
            <w:webHidden/>
          </w:rPr>
          <w:fldChar w:fldCharType="separate"/>
        </w:r>
        <w:r w:rsidR="00CC1C38">
          <w:rPr>
            <w:noProof/>
            <w:webHidden/>
          </w:rPr>
          <w:t>143</w:t>
        </w:r>
        <w:r>
          <w:rPr>
            <w:noProof/>
            <w:webHidden/>
          </w:rPr>
          <w:fldChar w:fldCharType="end"/>
        </w:r>
      </w:hyperlink>
    </w:p>
    <w:p w14:paraId="53E4632A" w14:textId="11F879D2" w:rsidR="0081167A" w:rsidRDefault="0081167A">
      <w:pPr>
        <w:pStyle w:val="TOC4"/>
        <w:tabs>
          <w:tab w:val="right" w:leader="dot" w:pos="9016"/>
        </w:tabs>
        <w:rPr>
          <w:rFonts w:asciiTheme="minorHAnsi" w:eastAsiaTheme="minorEastAsia" w:hAnsiTheme="minorHAnsi"/>
          <w:noProof/>
          <w:sz w:val="22"/>
          <w:lang w:eastAsia="en-AU"/>
        </w:rPr>
      </w:pPr>
      <w:hyperlink w:anchor="_Toc175238213" w:history="1">
        <w:r w:rsidRPr="002D040A">
          <w:rPr>
            <w:rStyle w:val="Hyperlink"/>
            <w:noProof/>
          </w:rPr>
          <w:t>177.1—Application</w:t>
        </w:r>
        <w:r>
          <w:rPr>
            <w:noProof/>
            <w:webHidden/>
          </w:rPr>
          <w:tab/>
        </w:r>
        <w:r>
          <w:rPr>
            <w:noProof/>
            <w:webHidden/>
          </w:rPr>
          <w:fldChar w:fldCharType="begin"/>
        </w:r>
        <w:r>
          <w:rPr>
            <w:noProof/>
            <w:webHidden/>
          </w:rPr>
          <w:instrText xml:space="preserve"> PAGEREF _Toc175238213 \h </w:instrText>
        </w:r>
        <w:r>
          <w:rPr>
            <w:noProof/>
            <w:webHidden/>
          </w:rPr>
        </w:r>
        <w:r>
          <w:rPr>
            <w:noProof/>
            <w:webHidden/>
          </w:rPr>
          <w:fldChar w:fldCharType="separate"/>
        </w:r>
        <w:r w:rsidR="00CC1C38">
          <w:rPr>
            <w:noProof/>
            <w:webHidden/>
          </w:rPr>
          <w:t>143</w:t>
        </w:r>
        <w:r>
          <w:rPr>
            <w:noProof/>
            <w:webHidden/>
          </w:rPr>
          <w:fldChar w:fldCharType="end"/>
        </w:r>
      </w:hyperlink>
    </w:p>
    <w:p w14:paraId="7BBD1AD2" w14:textId="6076492C" w:rsidR="0081167A" w:rsidRDefault="0081167A">
      <w:pPr>
        <w:pStyle w:val="TOC4"/>
        <w:tabs>
          <w:tab w:val="right" w:leader="dot" w:pos="9016"/>
        </w:tabs>
        <w:rPr>
          <w:rFonts w:asciiTheme="minorHAnsi" w:eastAsiaTheme="minorEastAsia" w:hAnsiTheme="minorHAnsi"/>
          <w:noProof/>
          <w:sz w:val="22"/>
          <w:lang w:eastAsia="en-AU"/>
        </w:rPr>
      </w:pPr>
      <w:hyperlink w:anchor="_Toc175238214" w:history="1">
        <w:r w:rsidRPr="002D040A">
          <w:rPr>
            <w:rStyle w:val="Hyperlink"/>
            <w:noProof/>
          </w:rPr>
          <w:t>177.2—Order</w:t>
        </w:r>
        <w:r>
          <w:rPr>
            <w:noProof/>
            <w:webHidden/>
          </w:rPr>
          <w:tab/>
        </w:r>
        <w:r>
          <w:rPr>
            <w:noProof/>
            <w:webHidden/>
          </w:rPr>
          <w:fldChar w:fldCharType="begin"/>
        </w:r>
        <w:r>
          <w:rPr>
            <w:noProof/>
            <w:webHidden/>
          </w:rPr>
          <w:instrText xml:space="preserve"> PAGEREF _Toc175238214 \h </w:instrText>
        </w:r>
        <w:r>
          <w:rPr>
            <w:noProof/>
            <w:webHidden/>
          </w:rPr>
        </w:r>
        <w:r>
          <w:rPr>
            <w:noProof/>
            <w:webHidden/>
          </w:rPr>
          <w:fldChar w:fldCharType="separate"/>
        </w:r>
        <w:r w:rsidR="00CC1C38">
          <w:rPr>
            <w:noProof/>
            <w:webHidden/>
          </w:rPr>
          <w:t>143</w:t>
        </w:r>
        <w:r>
          <w:rPr>
            <w:noProof/>
            <w:webHidden/>
          </w:rPr>
          <w:fldChar w:fldCharType="end"/>
        </w:r>
      </w:hyperlink>
    </w:p>
    <w:p w14:paraId="20BADEF4" w14:textId="5BD52DAD" w:rsidR="0081167A" w:rsidRDefault="0081167A">
      <w:pPr>
        <w:pStyle w:val="TOC3"/>
        <w:rPr>
          <w:rFonts w:asciiTheme="minorHAnsi" w:eastAsiaTheme="minorEastAsia" w:hAnsiTheme="minorHAnsi"/>
          <w:b w:val="0"/>
          <w:noProof/>
          <w:sz w:val="22"/>
          <w:lang w:eastAsia="en-AU"/>
        </w:rPr>
      </w:pPr>
      <w:hyperlink w:anchor="_Toc175238215" w:history="1">
        <w:r w:rsidRPr="002D040A">
          <w:rPr>
            <w:rStyle w:val="Hyperlink"/>
            <w:noProof/>
          </w:rPr>
          <w:t>Division 3—Cancelling entry</w:t>
        </w:r>
        <w:r>
          <w:rPr>
            <w:noProof/>
            <w:webHidden/>
          </w:rPr>
          <w:tab/>
        </w:r>
        <w:r>
          <w:rPr>
            <w:noProof/>
            <w:webHidden/>
          </w:rPr>
          <w:fldChar w:fldCharType="begin"/>
        </w:r>
        <w:r>
          <w:rPr>
            <w:noProof/>
            <w:webHidden/>
          </w:rPr>
          <w:instrText xml:space="preserve"> PAGEREF _Toc175238215 \h </w:instrText>
        </w:r>
        <w:r>
          <w:rPr>
            <w:noProof/>
            <w:webHidden/>
          </w:rPr>
        </w:r>
        <w:r>
          <w:rPr>
            <w:noProof/>
            <w:webHidden/>
          </w:rPr>
          <w:fldChar w:fldCharType="separate"/>
        </w:r>
        <w:r w:rsidR="00CC1C38">
          <w:rPr>
            <w:noProof/>
            <w:webHidden/>
          </w:rPr>
          <w:t>143</w:t>
        </w:r>
        <w:r>
          <w:rPr>
            <w:noProof/>
            <w:webHidden/>
          </w:rPr>
          <w:fldChar w:fldCharType="end"/>
        </w:r>
      </w:hyperlink>
    </w:p>
    <w:p w14:paraId="3C080970" w14:textId="4BD276BC" w:rsidR="0081167A" w:rsidRDefault="0081167A">
      <w:pPr>
        <w:pStyle w:val="TOC4"/>
        <w:tabs>
          <w:tab w:val="right" w:leader="dot" w:pos="9016"/>
        </w:tabs>
        <w:rPr>
          <w:rFonts w:asciiTheme="minorHAnsi" w:eastAsiaTheme="minorEastAsia" w:hAnsiTheme="minorHAnsi"/>
          <w:noProof/>
          <w:sz w:val="22"/>
          <w:lang w:eastAsia="en-AU"/>
        </w:rPr>
      </w:pPr>
      <w:hyperlink w:anchor="_Toc175238216" w:history="1">
        <w:r w:rsidRPr="002D040A">
          <w:rPr>
            <w:rStyle w:val="Hyperlink"/>
            <w:noProof/>
          </w:rPr>
          <w:t>178.1—Application</w:t>
        </w:r>
        <w:r>
          <w:rPr>
            <w:noProof/>
            <w:webHidden/>
          </w:rPr>
          <w:tab/>
        </w:r>
        <w:r>
          <w:rPr>
            <w:noProof/>
            <w:webHidden/>
          </w:rPr>
          <w:fldChar w:fldCharType="begin"/>
        </w:r>
        <w:r>
          <w:rPr>
            <w:noProof/>
            <w:webHidden/>
          </w:rPr>
          <w:instrText xml:space="preserve"> PAGEREF _Toc175238216 \h </w:instrText>
        </w:r>
        <w:r>
          <w:rPr>
            <w:noProof/>
            <w:webHidden/>
          </w:rPr>
        </w:r>
        <w:r>
          <w:rPr>
            <w:noProof/>
            <w:webHidden/>
          </w:rPr>
          <w:fldChar w:fldCharType="separate"/>
        </w:r>
        <w:r w:rsidR="00CC1C38">
          <w:rPr>
            <w:noProof/>
            <w:webHidden/>
          </w:rPr>
          <w:t>143</w:t>
        </w:r>
        <w:r>
          <w:rPr>
            <w:noProof/>
            <w:webHidden/>
          </w:rPr>
          <w:fldChar w:fldCharType="end"/>
        </w:r>
      </w:hyperlink>
    </w:p>
    <w:p w14:paraId="1B5EDC84" w14:textId="0439B8E1" w:rsidR="0081167A" w:rsidRDefault="0081167A">
      <w:pPr>
        <w:pStyle w:val="TOC4"/>
        <w:tabs>
          <w:tab w:val="right" w:leader="dot" w:pos="9016"/>
        </w:tabs>
        <w:rPr>
          <w:rFonts w:asciiTheme="minorHAnsi" w:eastAsiaTheme="minorEastAsia" w:hAnsiTheme="minorHAnsi"/>
          <w:noProof/>
          <w:sz w:val="22"/>
          <w:lang w:eastAsia="en-AU"/>
        </w:rPr>
      </w:pPr>
      <w:hyperlink w:anchor="_Toc175238217" w:history="1">
        <w:r w:rsidRPr="002D040A">
          <w:rPr>
            <w:rStyle w:val="Hyperlink"/>
            <w:noProof/>
          </w:rPr>
          <w:t>178.2—Order</w:t>
        </w:r>
        <w:r>
          <w:rPr>
            <w:noProof/>
            <w:webHidden/>
          </w:rPr>
          <w:tab/>
        </w:r>
        <w:r>
          <w:rPr>
            <w:noProof/>
            <w:webHidden/>
          </w:rPr>
          <w:fldChar w:fldCharType="begin"/>
        </w:r>
        <w:r>
          <w:rPr>
            <w:noProof/>
            <w:webHidden/>
          </w:rPr>
          <w:instrText xml:space="preserve"> PAGEREF _Toc175238217 \h </w:instrText>
        </w:r>
        <w:r>
          <w:rPr>
            <w:noProof/>
            <w:webHidden/>
          </w:rPr>
        </w:r>
        <w:r>
          <w:rPr>
            <w:noProof/>
            <w:webHidden/>
          </w:rPr>
          <w:fldChar w:fldCharType="separate"/>
        </w:r>
        <w:r w:rsidR="00CC1C38">
          <w:rPr>
            <w:noProof/>
            <w:webHidden/>
          </w:rPr>
          <w:t>144</w:t>
        </w:r>
        <w:r>
          <w:rPr>
            <w:noProof/>
            <w:webHidden/>
          </w:rPr>
          <w:fldChar w:fldCharType="end"/>
        </w:r>
      </w:hyperlink>
    </w:p>
    <w:p w14:paraId="213E6ABA" w14:textId="1772EA55"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218" w:history="1">
        <w:r w:rsidRPr="002D040A">
          <w:rPr>
            <w:rStyle w:val="Hyperlink"/>
            <w:noProof/>
          </w:rPr>
          <w:t>Part 3— Monitoring, production and freezing orders</w:t>
        </w:r>
        <w:r>
          <w:rPr>
            <w:noProof/>
            <w:webHidden/>
          </w:rPr>
          <w:tab/>
        </w:r>
        <w:r>
          <w:rPr>
            <w:noProof/>
            <w:webHidden/>
          </w:rPr>
          <w:fldChar w:fldCharType="begin"/>
        </w:r>
        <w:r>
          <w:rPr>
            <w:noProof/>
            <w:webHidden/>
          </w:rPr>
          <w:instrText xml:space="preserve"> PAGEREF _Toc175238218 \h </w:instrText>
        </w:r>
        <w:r>
          <w:rPr>
            <w:noProof/>
            <w:webHidden/>
          </w:rPr>
        </w:r>
        <w:r>
          <w:rPr>
            <w:noProof/>
            <w:webHidden/>
          </w:rPr>
          <w:fldChar w:fldCharType="separate"/>
        </w:r>
        <w:r w:rsidR="00CC1C38">
          <w:rPr>
            <w:noProof/>
            <w:webHidden/>
          </w:rPr>
          <w:t>144</w:t>
        </w:r>
        <w:r>
          <w:rPr>
            <w:noProof/>
            <w:webHidden/>
          </w:rPr>
          <w:fldChar w:fldCharType="end"/>
        </w:r>
      </w:hyperlink>
    </w:p>
    <w:p w14:paraId="729132F1" w14:textId="129D2015" w:rsidR="0081167A" w:rsidRDefault="0081167A">
      <w:pPr>
        <w:pStyle w:val="TOC3"/>
        <w:rPr>
          <w:rFonts w:asciiTheme="minorHAnsi" w:eastAsiaTheme="minorEastAsia" w:hAnsiTheme="minorHAnsi"/>
          <w:b w:val="0"/>
          <w:noProof/>
          <w:sz w:val="22"/>
          <w:lang w:eastAsia="en-AU"/>
        </w:rPr>
      </w:pPr>
      <w:hyperlink w:anchor="_Toc175238219"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_Toc175238219 \h </w:instrText>
        </w:r>
        <w:r>
          <w:rPr>
            <w:noProof/>
            <w:webHidden/>
          </w:rPr>
        </w:r>
        <w:r>
          <w:rPr>
            <w:noProof/>
            <w:webHidden/>
          </w:rPr>
          <w:fldChar w:fldCharType="separate"/>
        </w:r>
        <w:r w:rsidR="00CC1C38">
          <w:rPr>
            <w:noProof/>
            <w:webHidden/>
          </w:rPr>
          <w:t>144</w:t>
        </w:r>
        <w:r>
          <w:rPr>
            <w:noProof/>
            <w:webHidden/>
          </w:rPr>
          <w:fldChar w:fldCharType="end"/>
        </w:r>
      </w:hyperlink>
    </w:p>
    <w:p w14:paraId="475C2B6E" w14:textId="4B11CF6F" w:rsidR="0081167A" w:rsidRDefault="0081167A">
      <w:pPr>
        <w:pStyle w:val="TOC4"/>
        <w:tabs>
          <w:tab w:val="right" w:leader="dot" w:pos="9016"/>
        </w:tabs>
        <w:rPr>
          <w:rFonts w:asciiTheme="minorHAnsi" w:eastAsiaTheme="minorEastAsia" w:hAnsiTheme="minorHAnsi"/>
          <w:noProof/>
          <w:sz w:val="22"/>
          <w:lang w:eastAsia="en-AU"/>
        </w:rPr>
      </w:pPr>
      <w:hyperlink w:anchor="_Toc175238220" w:history="1">
        <w:r w:rsidRPr="002D040A">
          <w:rPr>
            <w:rStyle w:val="Hyperlink"/>
            <w:noProof/>
          </w:rPr>
          <w:t>181.1—Definitions</w:t>
        </w:r>
        <w:r>
          <w:rPr>
            <w:noProof/>
            <w:webHidden/>
          </w:rPr>
          <w:tab/>
        </w:r>
        <w:r>
          <w:rPr>
            <w:noProof/>
            <w:webHidden/>
          </w:rPr>
          <w:fldChar w:fldCharType="begin"/>
        </w:r>
        <w:r>
          <w:rPr>
            <w:noProof/>
            <w:webHidden/>
          </w:rPr>
          <w:instrText xml:space="preserve"> PAGEREF _Toc175238220 \h </w:instrText>
        </w:r>
        <w:r>
          <w:rPr>
            <w:noProof/>
            <w:webHidden/>
          </w:rPr>
        </w:r>
        <w:r>
          <w:rPr>
            <w:noProof/>
            <w:webHidden/>
          </w:rPr>
          <w:fldChar w:fldCharType="separate"/>
        </w:r>
        <w:r w:rsidR="00CC1C38">
          <w:rPr>
            <w:noProof/>
            <w:webHidden/>
          </w:rPr>
          <w:t>144</w:t>
        </w:r>
        <w:r>
          <w:rPr>
            <w:noProof/>
            <w:webHidden/>
          </w:rPr>
          <w:fldChar w:fldCharType="end"/>
        </w:r>
      </w:hyperlink>
    </w:p>
    <w:p w14:paraId="35FAF9BF" w14:textId="5C4A9813" w:rsidR="0081167A" w:rsidRDefault="0081167A">
      <w:pPr>
        <w:pStyle w:val="TOC3"/>
        <w:rPr>
          <w:rFonts w:asciiTheme="minorHAnsi" w:eastAsiaTheme="minorEastAsia" w:hAnsiTheme="minorHAnsi"/>
          <w:b w:val="0"/>
          <w:noProof/>
          <w:sz w:val="22"/>
          <w:lang w:eastAsia="en-AU"/>
        </w:rPr>
      </w:pPr>
      <w:hyperlink w:anchor="_Toc175238221" w:history="1">
        <w:r w:rsidRPr="002D040A">
          <w:rPr>
            <w:rStyle w:val="Hyperlink"/>
            <w:noProof/>
          </w:rPr>
          <w:t>Division 2—Monitoring orders: Supreme and District Court</w:t>
        </w:r>
        <w:r>
          <w:rPr>
            <w:noProof/>
            <w:webHidden/>
          </w:rPr>
          <w:tab/>
        </w:r>
        <w:r>
          <w:rPr>
            <w:noProof/>
            <w:webHidden/>
          </w:rPr>
          <w:fldChar w:fldCharType="begin"/>
        </w:r>
        <w:r>
          <w:rPr>
            <w:noProof/>
            <w:webHidden/>
          </w:rPr>
          <w:instrText xml:space="preserve"> PAGEREF _Toc175238221 \h </w:instrText>
        </w:r>
        <w:r>
          <w:rPr>
            <w:noProof/>
            <w:webHidden/>
          </w:rPr>
        </w:r>
        <w:r>
          <w:rPr>
            <w:noProof/>
            <w:webHidden/>
          </w:rPr>
          <w:fldChar w:fldCharType="separate"/>
        </w:r>
        <w:r w:rsidR="00CC1C38">
          <w:rPr>
            <w:noProof/>
            <w:webHidden/>
          </w:rPr>
          <w:t>144</w:t>
        </w:r>
        <w:r>
          <w:rPr>
            <w:noProof/>
            <w:webHidden/>
          </w:rPr>
          <w:fldChar w:fldCharType="end"/>
        </w:r>
      </w:hyperlink>
    </w:p>
    <w:p w14:paraId="784BE59B" w14:textId="396ABAA6" w:rsidR="0081167A" w:rsidRDefault="0081167A">
      <w:pPr>
        <w:pStyle w:val="TOC4"/>
        <w:tabs>
          <w:tab w:val="right" w:leader="dot" w:pos="9016"/>
        </w:tabs>
        <w:rPr>
          <w:rFonts w:asciiTheme="minorHAnsi" w:eastAsiaTheme="minorEastAsia" w:hAnsiTheme="minorHAnsi"/>
          <w:noProof/>
          <w:sz w:val="22"/>
          <w:lang w:eastAsia="en-AU"/>
        </w:rPr>
      </w:pPr>
      <w:hyperlink w:anchor="_Toc175238222" w:history="1">
        <w:r w:rsidRPr="002D040A">
          <w:rPr>
            <w:rStyle w:val="Hyperlink"/>
            <w:noProof/>
          </w:rPr>
          <w:t>182.1—Application</w:t>
        </w:r>
        <w:r>
          <w:rPr>
            <w:noProof/>
            <w:webHidden/>
          </w:rPr>
          <w:tab/>
        </w:r>
        <w:r>
          <w:rPr>
            <w:noProof/>
            <w:webHidden/>
          </w:rPr>
          <w:fldChar w:fldCharType="begin"/>
        </w:r>
        <w:r>
          <w:rPr>
            <w:noProof/>
            <w:webHidden/>
          </w:rPr>
          <w:instrText xml:space="preserve"> PAGEREF _Toc175238222 \h </w:instrText>
        </w:r>
        <w:r>
          <w:rPr>
            <w:noProof/>
            <w:webHidden/>
          </w:rPr>
        </w:r>
        <w:r>
          <w:rPr>
            <w:noProof/>
            <w:webHidden/>
          </w:rPr>
          <w:fldChar w:fldCharType="separate"/>
        </w:r>
        <w:r w:rsidR="00CC1C38">
          <w:rPr>
            <w:noProof/>
            <w:webHidden/>
          </w:rPr>
          <w:t>144</w:t>
        </w:r>
        <w:r>
          <w:rPr>
            <w:noProof/>
            <w:webHidden/>
          </w:rPr>
          <w:fldChar w:fldCharType="end"/>
        </w:r>
      </w:hyperlink>
    </w:p>
    <w:p w14:paraId="12B4679E" w14:textId="34257FC8" w:rsidR="0081167A" w:rsidRDefault="0081167A">
      <w:pPr>
        <w:pStyle w:val="TOC4"/>
        <w:tabs>
          <w:tab w:val="right" w:leader="dot" w:pos="9016"/>
        </w:tabs>
        <w:rPr>
          <w:rFonts w:asciiTheme="minorHAnsi" w:eastAsiaTheme="minorEastAsia" w:hAnsiTheme="minorHAnsi"/>
          <w:noProof/>
          <w:sz w:val="22"/>
          <w:lang w:eastAsia="en-AU"/>
        </w:rPr>
      </w:pPr>
      <w:hyperlink w:anchor="_Toc175238223" w:history="1">
        <w:r w:rsidRPr="002D040A">
          <w:rPr>
            <w:rStyle w:val="Hyperlink"/>
            <w:noProof/>
          </w:rPr>
          <w:t>182.2—deleted by No 3 Amending Rules 2024</w:t>
        </w:r>
        <w:r>
          <w:rPr>
            <w:noProof/>
            <w:webHidden/>
          </w:rPr>
          <w:tab/>
        </w:r>
        <w:r>
          <w:rPr>
            <w:noProof/>
            <w:webHidden/>
          </w:rPr>
          <w:fldChar w:fldCharType="begin"/>
        </w:r>
        <w:r>
          <w:rPr>
            <w:noProof/>
            <w:webHidden/>
          </w:rPr>
          <w:instrText xml:space="preserve"> PAGEREF _Toc175238223 \h </w:instrText>
        </w:r>
        <w:r>
          <w:rPr>
            <w:noProof/>
            <w:webHidden/>
          </w:rPr>
        </w:r>
        <w:r>
          <w:rPr>
            <w:noProof/>
            <w:webHidden/>
          </w:rPr>
          <w:fldChar w:fldCharType="separate"/>
        </w:r>
        <w:r w:rsidR="00CC1C38">
          <w:rPr>
            <w:noProof/>
            <w:webHidden/>
          </w:rPr>
          <w:t>145</w:t>
        </w:r>
        <w:r>
          <w:rPr>
            <w:noProof/>
            <w:webHidden/>
          </w:rPr>
          <w:fldChar w:fldCharType="end"/>
        </w:r>
      </w:hyperlink>
    </w:p>
    <w:p w14:paraId="2DF7D910" w14:textId="36ABF3B2" w:rsidR="0081167A" w:rsidRDefault="0081167A">
      <w:pPr>
        <w:pStyle w:val="TOC3"/>
        <w:rPr>
          <w:rFonts w:asciiTheme="minorHAnsi" w:eastAsiaTheme="minorEastAsia" w:hAnsiTheme="minorHAnsi"/>
          <w:b w:val="0"/>
          <w:noProof/>
          <w:sz w:val="22"/>
          <w:lang w:eastAsia="en-AU"/>
        </w:rPr>
      </w:pPr>
      <w:hyperlink w:anchor="_Toc175238224" w:history="1">
        <w:r w:rsidRPr="002D040A">
          <w:rPr>
            <w:rStyle w:val="Hyperlink"/>
            <w:noProof/>
          </w:rPr>
          <w:t>Division 3—Production orders: Magistrates Court</w:t>
        </w:r>
        <w:r>
          <w:rPr>
            <w:noProof/>
            <w:webHidden/>
          </w:rPr>
          <w:tab/>
        </w:r>
        <w:r>
          <w:rPr>
            <w:noProof/>
            <w:webHidden/>
          </w:rPr>
          <w:fldChar w:fldCharType="begin"/>
        </w:r>
        <w:r>
          <w:rPr>
            <w:noProof/>
            <w:webHidden/>
          </w:rPr>
          <w:instrText xml:space="preserve"> PAGEREF _Toc175238224 \h </w:instrText>
        </w:r>
        <w:r>
          <w:rPr>
            <w:noProof/>
            <w:webHidden/>
          </w:rPr>
        </w:r>
        <w:r>
          <w:rPr>
            <w:noProof/>
            <w:webHidden/>
          </w:rPr>
          <w:fldChar w:fldCharType="separate"/>
        </w:r>
        <w:r w:rsidR="00CC1C38">
          <w:rPr>
            <w:noProof/>
            <w:webHidden/>
          </w:rPr>
          <w:t>145</w:t>
        </w:r>
        <w:r>
          <w:rPr>
            <w:noProof/>
            <w:webHidden/>
          </w:rPr>
          <w:fldChar w:fldCharType="end"/>
        </w:r>
      </w:hyperlink>
    </w:p>
    <w:p w14:paraId="184F0B4A" w14:textId="033E7A3D" w:rsidR="0081167A" w:rsidRDefault="0081167A">
      <w:pPr>
        <w:pStyle w:val="TOC4"/>
        <w:tabs>
          <w:tab w:val="right" w:leader="dot" w:pos="9016"/>
        </w:tabs>
        <w:rPr>
          <w:rFonts w:asciiTheme="minorHAnsi" w:eastAsiaTheme="minorEastAsia" w:hAnsiTheme="minorHAnsi"/>
          <w:noProof/>
          <w:sz w:val="22"/>
          <w:lang w:eastAsia="en-AU"/>
        </w:rPr>
      </w:pPr>
      <w:hyperlink w:anchor="_Toc175238225" w:history="1">
        <w:r w:rsidRPr="002D040A">
          <w:rPr>
            <w:rStyle w:val="Hyperlink"/>
            <w:noProof/>
          </w:rPr>
          <w:t>183.1—Application</w:t>
        </w:r>
        <w:r>
          <w:rPr>
            <w:noProof/>
            <w:webHidden/>
          </w:rPr>
          <w:tab/>
        </w:r>
        <w:r>
          <w:rPr>
            <w:noProof/>
            <w:webHidden/>
          </w:rPr>
          <w:fldChar w:fldCharType="begin"/>
        </w:r>
        <w:r>
          <w:rPr>
            <w:noProof/>
            <w:webHidden/>
          </w:rPr>
          <w:instrText xml:space="preserve"> PAGEREF _Toc175238225 \h </w:instrText>
        </w:r>
        <w:r>
          <w:rPr>
            <w:noProof/>
            <w:webHidden/>
          </w:rPr>
        </w:r>
        <w:r>
          <w:rPr>
            <w:noProof/>
            <w:webHidden/>
          </w:rPr>
          <w:fldChar w:fldCharType="separate"/>
        </w:r>
        <w:r w:rsidR="00CC1C38">
          <w:rPr>
            <w:noProof/>
            <w:webHidden/>
          </w:rPr>
          <w:t>145</w:t>
        </w:r>
        <w:r>
          <w:rPr>
            <w:noProof/>
            <w:webHidden/>
          </w:rPr>
          <w:fldChar w:fldCharType="end"/>
        </w:r>
      </w:hyperlink>
    </w:p>
    <w:p w14:paraId="2B70CC82" w14:textId="5FBCBF4E" w:rsidR="0081167A" w:rsidRDefault="0081167A">
      <w:pPr>
        <w:pStyle w:val="TOC4"/>
        <w:tabs>
          <w:tab w:val="right" w:leader="dot" w:pos="9016"/>
        </w:tabs>
        <w:rPr>
          <w:rFonts w:asciiTheme="minorHAnsi" w:eastAsiaTheme="minorEastAsia" w:hAnsiTheme="minorHAnsi"/>
          <w:noProof/>
          <w:sz w:val="22"/>
          <w:lang w:eastAsia="en-AU"/>
        </w:rPr>
      </w:pPr>
      <w:hyperlink w:anchor="_Toc175238226" w:history="1">
        <w:r w:rsidRPr="002D040A">
          <w:rPr>
            <w:rStyle w:val="Hyperlink"/>
            <w:noProof/>
          </w:rPr>
          <w:t>183.2—deleted by No 3 Amending Rules 2024</w:t>
        </w:r>
        <w:r>
          <w:rPr>
            <w:noProof/>
            <w:webHidden/>
          </w:rPr>
          <w:tab/>
        </w:r>
        <w:r>
          <w:rPr>
            <w:noProof/>
            <w:webHidden/>
          </w:rPr>
          <w:fldChar w:fldCharType="begin"/>
        </w:r>
        <w:r>
          <w:rPr>
            <w:noProof/>
            <w:webHidden/>
          </w:rPr>
          <w:instrText xml:space="preserve"> PAGEREF _Toc175238226 \h </w:instrText>
        </w:r>
        <w:r>
          <w:rPr>
            <w:noProof/>
            <w:webHidden/>
          </w:rPr>
        </w:r>
        <w:r>
          <w:rPr>
            <w:noProof/>
            <w:webHidden/>
          </w:rPr>
          <w:fldChar w:fldCharType="separate"/>
        </w:r>
        <w:r w:rsidR="00CC1C38">
          <w:rPr>
            <w:noProof/>
            <w:webHidden/>
          </w:rPr>
          <w:t>145</w:t>
        </w:r>
        <w:r>
          <w:rPr>
            <w:noProof/>
            <w:webHidden/>
          </w:rPr>
          <w:fldChar w:fldCharType="end"/>
        </w:r>
      </w:hyperlink>
    </w:p>
    <w:p w14:paraId="21625AAA" w14:textId="1EC27119" w:rsidR="0081167A" w:rsidRDefault="0081167A">
      <w:pPr>
        <w:pStyle w:val="TOC3"/>
        <w:rPr>
          <w:rFonts w:asciiTheme="minorHAnsi" w:eastAsiaTheme="minorEastAsia" w:hAnsiTheme="minorHAnsi"/>
          <w:b w:val="0"/>
          <w:noProof/>
          <w:sz w:val="22"/>
          <w:lang w:eastAsia="en-AU"/>
        </w:rPr>
      </w:pPr>
      <w:hyperlink w:anchor="_Toc175238227" w:history="1">
        <w:r w:rsidRPr="002D040A">
          <w:rPr>
            <w:rStyle w:val="Hyperlink"/>
            <w:noProof/>
          </w:rPr>
          <w:t>Division 4—Freezing orders: Magistrates Court</w:t>
        </w:r>
        <w:r>
          <w:rPr>
            <w:noProof/>
            <w:webHidden/>
          </w:rPr>
          <w:tab/>
        </w:r>
        <w:r>
          <w:rPr>
            <w:noProof/>
            <w:webHidden/>
          </w:rPr>
          <w:fldChar w:fldCharType="begin"/>
        </w:r>
        <w:r>
          <w:rPr>
            <w:noProof/>
            <w:webHidden/>
          </w:rPr>
          <w:instrText xml:space="preserve"> PAGEREF _Toc175238227 \h </w:instrText>
        </w:r>
        <w:r>
          <w:rPr>
            <w:noProof/>
            <w:webHidden/>
          </w:rPr>
        </w:r>
        <w:r>
          <w:rPr>
            <w:noProof/>
            <w:webHidden/>
          </w:rPr>
          <w:fldChar w:fldCharType="separate"/>
        </w:r>
        <w:r w:rsidR="00CC1C38">
          <w:rPr>
            <w:noProof/>
            <w:webHidden/>
          </w:rPr>
          <w:t>145</w:t>
        </w:r>
        <w:r>
          <w:rPr>
            <w:noProof/>
            <w:webHidden/>
          </w:rPr>
          <w:fldChar w:fldCharType="end"/>
        </w:r>
      </w:hyperlink>
    </w:p>
    <w:p w14:paraId="553CF184" w14:textId="64C8FAFD" w:rsidR="0081167A" w:rsidRDefault="0081167A">
      <w:pPr>
        <w:pStyle w:val="TOC4"/>
        <w:tabs>
          <w:tab w:val="right" w:leader="dot" w:pos="9016"/>
        </w:tabs>
        <w:rPr>
          <w:rFonts w:asciiTheme="minorHAnsi" w:eastAsiaTheme="minorEastAsia" w:hAnsiTheme="minorHAnsi"/>
          <w:noProof/>
          <w:sz w:val="22"/>
          <w:lang w:eastAsia="en-AU"/>
        </w:rPr>
      </w:pPr>
      <w:hyperlink w:anchor="_Toc175238228" w:history="1">
        <w:r w:rsidRPr="002D040A">
          <w:rPr>
            <w:rStyle w:val="Hyperlink"/>
            <w:noProof/>
          </w:rPr>
          <w:t>184.1—Application</w:t>
        </w:r>
        <w:r>
          <w:rPr>
            <w:noProof/>
            <w:webHidden/>
          </w:rPr>
          <w:tab/>
        </w:r>
        <w:r>
          <w:rPr>
            <w:noProof/>
            <w:webHidden/>
          </w:rPr>
          <w:fldChar w:fldCharType="begin"/>
        </w:r>
        <w:r>
          <w:rPr>
            <w:noProof/>
            <w:webHidden/>
          </w:rPr>
          <w:instrText xml:space="preserve"> PAGEREF _Toc175238228 \h </w:instrText>
        </w:r>
        <w:r>
          <w:rPr>
            <w:noProof/>
            <w:webHidden/>
          </w:rPr>
        </w:r>
        <w:r>
          <w:rPr>
            <w:noProof/>
            <w:webHidden/>
          </w:rPr>
          <w:fldChar w:fldCharType="separate"/>
        </w:r>
        <w:r w:rsidR="00CC1C38">
          <w:rPr>
            <w:noProof/>
            <w:webHidden/>
          </w:rPr>
          <w:t>145</w:t>
        </w:r>
        <w:r>
          <w:rPr>
            <w:noProof/>
            <w:webHidden/>
          </w:rPr>
          <w:fldChar w:fldCharType="end"/>
        </w:r>
      </w:hyperlink>
    </w:p>
    <w:p w14:paraId="1E0A32EA" w14:textId="11A7ED5C" w:rsidR="0081167A" w:rsidRDefault="0081167A">
      <w:pPr>
        <w:pStyle w:val="TOC4"/>
        <w:tabs>
          <w:tab w:val="right" w:leader="dot" w:pos="9016"/>
        </w:tabs>
        <w:rPr>
          <w:rFonts w:asciiTheme="minorHAnsi" w:eastAsiaTheme="minorEastAsia" w:hAnsiTheme="minorHAnsi"/>
          <w:noProof/>
          <w:sz w:val="22"/>
          <w:lang w:eastAsia="en-AU"/>
        </w:rPr>
      </w:pPr>
      <w:hyperlink w:anchor="_Toc175238229" w:history="1">
        <w:r w:rsidRPr="002D040A">
          <w:rPr>
            <w:rStyle w:val="Hyperlink"/>
            <w:noProof/>
          </w:rPr>
          <w:t>184.2—deleted by No 3 Amending Rules 2024</w:t>
        </w:r>
        <w:r>
          <w:rPr>
            <w:noProof/>
            <w:webHidden/>
          </w:rPr>
          <w:tab/>
        </w:r>
        <w:r>
          <w:rPr>
            <w:noProof/>
            <w:webHidden/>
          </w:rPr>
          <w:fldChar w:fldCharType="begin"/>
        </w:r>
        <w:r>
          <w:rPr>
            <w:noProof/>
            <w:webHidden/>
          </w:rPr>
          <w:instrText xml:space="preserve"> PAGEREF _Toc175238229 \h </w:instrText>
        </w:r>
        <w:r>
          <w:rPr>
            <w:noProof/>
            <w:webHidden/>
          </w:rPr>
        </w:r>
        <w:r>
          <w:rPr>
            <w:noProof/>
            <w:webHidden/>
          </w:rPr>
          <w:fldChar w:fldCharType="separate"/>
        </w:r>
        <w:r w:rsidR="00CC1C38">
          <w:rPr>
            <w:noProof/>
            <w:webHidden/>
          </w:rPr>
          <w:t>145</w:t>
        </w:r>
        <w:r>
          <w:rPr>
            <w:noProof/>
            <w:webHidden/>
          </w:rPr>
          <w:fldChar w:fldCharType="end"/>
        </w:r>
      </w:hyperlink>
    </w:p>
    <w:p w14:paraId="08500C4F" w14:textId="0D477BE0" w:rsidR="0081167A" w:rsidRDefault="0081167A">
      <w:pPr>
        <w:pStyle w:val="TOC3"/>
        <w:rPr>
          <w:rFonts w:asciiTheme="minorHAnsi" w:eastAsiaTheme="minorEastAsia" w:hAnsiTheme="minorHAnsi"/>
          <w:b w:val="0"/>
          <w:noProof/>
          <w:sz w:val="22"/>
          <w:lang w:eastAsia="en-AU"/>
        </w:rPr>
      </w:pPr>
      <w:hyperlink w:anchor="_Toc175238230" w:history="1">
        <w:r w:rsidRPr="002D040A">
          <w:rPr>
            <w:rStyle w:val="Hyperlink"/>
            <w:noProof/>
          </w:rPr>
          <w:t>Division 5—Unexplained wealth monitoring orders</w:t>
        </w:r>
        <w:r>
          <w:rPr>
            <w:noProof/>
            <w:webHidden/>
          </w:rPr>
          <w:tab/>
        </w:r>
        <w:r>
          <w:rPr>
            <w:noProof/>
            <w:webHidden/>
          </w:rPr>
          <w:fldChar w:fldCharType="begin"/>
        </w:r>
        <w:r>
          <w:rPr>
            <w:noProof/>
            <w:webHidden/>
          </w:rPr>
          <w:instrText xml:space="preserve"> PAGEREF _Toc175238230 \h </w:instrText>
        </w:r>
        <w:r>
          <w:rPr>
            <w:noProof/>
            <w:webHidden/>
          </w:rPr>
        </w:r>
        <w:r>
          <w:rPr>
            <w:noProof/>
            <w:webHidden/>
          </w:rPr>
          <w:fldChar w:fldCharType="separate"/>
        </w:r>
        <w:r w:rsidR="00CC1C38">
          <w:rPr>
            <w:noProof/>
            <w:webHidden/>
          </w:rPr>
          <w:t>145</w:t>
        </w:r>
        <w:r>
          <w:rPr>
            <w:noProof/>
            <w:webHidden/>
          </w:rPr>
          <w:fldChar w:fldCharType="end"/>
        </w:r>
      </w:hyperlink>
    </w:p>
    <w:p w14:paraId="01F4E940" w14:textId="51647F78" w:rsidR="0081167A" w:rsidRDefault="0081167A">
      <w:pPr>
        <w:pStyle w:val="TOC4"/>
        <w:tabs>
          <w:tab w:val="right" w:leader="dot" w:pos="9016"/>
        </w:tabs>
        <w:rPr>
          <w:rFonts w:asciiTheme="minorHAnsi" w:eastAsiaTheme="minorEastAsia" w:hAnsiTheme="minorHAnsi"/>
          <w:noProof/>
          <w:sz w:val="22"/>
          <w:lang w:eastAsia="en-AU"/>
        </w:rPr>
      </w:pPr>
      <w:hyperlink w:anchor="_Toc175238231" w:history="1">
        <w:r w:rsidRPr="002D040A">
          <w:rPr>
            <w:rStyle w:val="Hyperlink"/>
            <w:noProof/>
          </w:rPr>
          <w:t>185.1—Application monitoring order</w:t>
        </w:r>
        <w:r>
          <w:rPr>
            <w:noProof/>
            <w:webHidden/>
          </w:rPr>
          <w:tab/>
        </w:r>
        <w:r>
          <w:rPr>
            <w:noProof/>
            <w:webHidden/>
          </w:rPr>
          <w:fldChar w:fldCharType="begin"/>
        </w:r>
        <w:r>
          <w:rPr>
            <w:noProof/>
            <w:webHidden/>
          </w:rPr>
          <w:instrText xml:space="preserve"> PAGEREF _Toc175238231 \h </w:instrText>
        </w:r>
        <w:r>
          <w:rPr>
            <w:noProof/>
            <w:webHidden/>
          </w:rPr>
        </w:r>
        <w:r>
          <w:rPr>
            <w:noProof/>
            <w:webHidden/>
          </w:rPr>
          <w:fldChar w:fldCharType="separate"/>
        </w:r>
        <w:r w:rsidR="00CC1C38">
          <w:rPr>
            <w:noProof/>
            <w:webHidden/>
          </w:rPr>
          <w:t>145</w:t>
        </w:r>
        <w:r>
          <w:rPr>
            <w:noProof/>
            <w:webHidden/>
          </w:rPr>
          <w:fldChar w:fldCharType="end"/>
        </w:r>
      </w:hyperlink>
    </w:p>
    <w:p w14:paraId="2BA4F8B8" w14:textId="6587F5C0" w:rsidR="0081167A" w:rsidRDefault="0081167A">
      <w:pPr>
        <w:pStyle w:val="TOC4"/>
        <w:tabs>
          <w:tab w:val="right" w:leader="dot" w:pos="9016"/>
        </w:tabs>
        <w:rPr>
          <w:rFonts w:asciiTheme="minorHAnsi" w:eastAsiaTheme="minorEastAsia" w:hAnsiTheme="minorHAnsi"/>
          <w:noProof/>
          <w:sz w:val="22"/>
          <w:lang w:eastAsia="en-AU"/>
        </w:rPr>
      </w:pPr>
      <w:hyperlink w:anchor="_Toc175238232" w:history="1">
        <w:r w:rsidRPr="002D040A">
          <w:rPr>
            <w:rStyle w:val="Hyperlink"/>
            <w:noProof/>
          </w:rPr>
          <w:t>185.2—Order</w:t>
        </w:r>
        <w:r>
          <w:rPr>
            <w:noProof/>
            <w:webHidden/>
          </w:rPr>
          <w:tab/>
        </w:r>
        <w:r>
          <w:rPr>
            <w:noProof/>
            <w:webHidden/>
          </w:rPr>
          <w:fldChar w:fldCharType="begin"/>
        </w:r>
        <w:r>
          <w:rPr>
            <w:noProof/>
            <w:webHidden/>
          </w:rPr>
          <w:instrText xml:space="preserve"> PAGEREF _Toc175238232 \h </w:instrText>
        </w:r>
        <w:r>
          <w:rPr>
            <w:noProof/>
            <w:webHidden/>
          </w:rPr>
        </w:r>
        <w:r>
          <w:rPr>
            <w:noProof/>
            <w:webHidden/>
          </w:rPr>
          <w:fldChar w:fldCharType="separate"/>
        </w:r>
        <w:r w:rsidR="00CC1C38">
          <w:rPr>
            <w:noProof/>
            <w:webHidden/>
          </w:rPr>
          <w:t>146</w:t>
        </w:r>
        <w:r>
          <w:rPr>
            <w:noProof/>
            <w:webHidden/>
          </w:rPr>
          <w:fldChar w:fldCharType="end"/>
        </w:r>
      </w:hyperlink>
    </w:p>
    <w:p w14:paraId="72E674B9" w14:textId="0C6DB0A6"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233" w:history="1">
        <w:r w:rsidRPr="002D040A">
          <w:rPr>
            <w:rStyle w:val="Hyperlink"/>
            <w:noProof/>
          </w:rPr>
          <w:t>Part 4—Search warrants</w:t>
        </w:r>
        <w:r>
          <w:rPr>
            <w:noProof/>
            <w:webHidden/>
          </w:rPr>
          <w:tab/>
        </w:r>
        <w:r>
          <w:rPr>
            <w:noProof/>
            <w:webHidden/>
          </w:rPr>
          <w:fldChar w:fldCharType="begin"/>
        </w:r>
        <w:r>
          <w:rPr>
            <w:noProof/>
            <w:webHidden/>
          </w:rPr>
          <w:instrText xml:space="preserve"> PAGEREF _Toc175238233 \h </w:instrText>
        </w:r>
        <w:r>
          <w:rPr>
            <w:noProof/>
            <w:webHidden/>
          </w:rPr>
        </w:r>
        <w:r>
          <w:rPr>
            <w:noProof/>
            <w:webHidden/>
          </w:rPr>
          <w:fldChar w:fldCharType="separate"/>
        </w:r>
        <w:r w:rsidR="00CC1C38">
          <w:rPr>
            <w:noProof/>
            <w:webHidden/>
          </w:rPr>
          <w:t>146</w:t>
        </w:r>
        <w:r>
          <w:rPr>
            <w:noProof/>
            <w:webHidden/>
          </w:rPr>
          <w:fldChar w:fldCharType="end"/>
        </w:r>
      </w:hyperlink>
    </w:p>
    <w:p w14:paraId="0E18D1CC" w14:textId="17CC6BAD" w:rsidR="0081167A" w:rsidRDefault="0081167A">
      <w:pPr>
        <w:pStyle w:val="TOC3"/>
        <w:rPr>
          <w:rFonts w:asciiTheme="minorHAnsi" w:eastAsiaTheme="minorEastAsia" w:hAnsiTheme="minorHAnsi"/>
          <w:b w:val="0"/>
          <w:noProof/>
          <w:sz w:val="22"/>
          <w:lang w:eastAsia="en-AU"/>
        </w:rPr>
      </w:pPr>
      <w:hyperlink w:anchor="_Toc175238234"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_Toc175238234 \h </w:instrText>
        </w:r>
        <w:r>
          <w:rPr>
            <w:noProof/>
            <w:webHidden/>
          </w:rPr>
        </w:r>
        <w:r>
          <w:rPr>
            <w:noProof/>
            <w:webHidden/>
          </w:rPr>
          <w:fldChar w:fldCharType="separate"/>
        </w:r>
        <w:r w:rsidR="00CC1C38">
          <w:rPr>
            <w:noProof/>
            <w:webHidden/>
          </w:rPr>
          <w:t>146</w:t>
        </w:r>
        <w:r>
          <w:rPr>
            <w:noProof/>
            <w:webHidden/>
          </w:rPr>
          <w:fldChar w:fldCharType="end"/>
        </w:r>
      </w:hyperlink>
    </w:p>
    <w:p w14:paraId="69354ADC" w14:textId="26B8FE49" w:rsidR="0081167A" w:rsidRDefault="0081167A">
      <w:pPr>
        <w:pStyle w:val="TOC4"/>
        <w:tabs>
          <w:tab w:val="right" w:leader="dot" w:pos="9016"/>
        </w:tabs>
        <w:rPr>
          <w:rFonts w:asciiTheme="minorHAnsi" w:eastAsiaTheme="minorEastAsia" w:hAnsiTheme="minorHAnsi"/>
          <w:noProof/>
          <w:sz w:val="22"/>
          <w:lang w:eastAsia="en-AU"/>
        </w:rPr>
      </w:pPr>
      <w:hyperlink w:anchor="_Toc175238235" w:history="1">
        <w:r w:rsidRPr="002D040A">
          <w:rPr>
            <w:rStyle w:val="Hyperlink"/>
            <w:noProof/>
          </w:rPr>
          <w:t>186.1—Scope of Part</w:t>
        </w:r>
        <w:r>
          <w:rPr>
            <w:noProof/>
            <w:webHidden/>
          </w:rPr>
          <w:tab/>
        </w:r>
        <w:r>
          <w:rPr>
            <w:noProof/>
            <w:webHidden/>
          </w:rPr>
          <w:fldChar w:fldCharType="begin"/>
        </w:r>
        <w:r>
          <w:rPr>
            <w:noProof/>
            <w:webHidden/>
          </w:rPr>
          <w:instrText xml:space="preserve"> PAGEREF _Toc175238235 \h </w:instrText>
        </w:r>
        <w:r>
          <w:rPr>
            <w:noProof/>
            <w:webHidden/>
          </w:rPr>
        </w:r>
        <w:r>
          <w:rPr>
            <w:noProof/>
            <w:webHidden/>
          </w:rPr>
          <w:fldChar w:fldCharType="separate"/>
        </w:r>
        <w:r w:rsidR="00CC1C38">
          <w:rPr>
            <w:noProof/>
            <w:webHidden/>
          </w:rPr>
          <w:t>146</w:t>
        </w:r>
        <w:r>
          <w:rPr>
            <w:noProof/>
            <w:webHidden/>
          </w:rPr>
          <w:fldChar w:fldCharType="end"/>
        </w:r>
      </w:hyperlink>
    </w:p>
    <w:p w14:paraId="3C85CC43" w14:textId="775DECA4" w:rsidR="0081167A" w:rsidRDefault="0081167A">
      <w:pPr>
        <w:pStyle w:val="TOC4"/>
        <w:tabs>
          <w:tab w:val="right" w:leader="dot" w:pos="9016"/>
        </w:tabs>
        <w:rPr>
          <w:rFonts w:asciiTheme="minorHAnsi" w:eastAsiaTheme="minorEastAsia" w:hAnsiTheme="minorHAnsi"/>
          <w:noProof/>
          <w:sz w:val="22"/>
          <w:lang w:eastAsia="en-AU"/>
        </w:rPr>
      </w:pPr>
      <w:hyperlink w:anchor="_Toc175238236" w:history="1">
        <w:r w:rsidRPr="002D040A">
          <w:rPr>
            <w:rStyle w:val="Hyperlink"/>
            <w:noProof/>
          </w:rPr>
          <w:t>186.2—Definitions</w:t>
        </w:r>
        <w:r>
          <w:rPr>
            <w:noProof/>
            <w:webHidden/>
          </w:rPr>
          <w:tab/>
        </w:r>
        <w:r>
          <w:rPr>
            <w:noProof/>
            <w:webHidden/>
          </w:rPr>
          <w:fldChar w:fldCharType="begin"/>
        </w:r>
        <w:r>
          <w:rPr>
            <w:noProof/>
            <w:webHidden/>
          </w:rPr>
          <w:instrText xml:space="preserve"> PAGEREF _Toc175238236 \h </w:instrText>
        </w:r>
        <w:r>
          <w:rPr>
            <w:noProof/>
            <w:webHidden/>
          </w:rPr>
        </w:r>
        <w:r>
          <w:rPr>
            <w:noProof/>
            <w:webHidden/>
          </w:rPr>
          <w:fldChar w:fldCharType="separate"/>
        </w:r>
        <w:r w:rsidR="00CC1C38">
          <w:rPr>
            <w:noProof/>
            <w:webHidden/>
          </w:rPr>
          <w:t>146</w:t>
        </w:r>
        <w:r>
          <w:rPr>
            <w:noProof/>
            <w:webHidden/>
          </w:rPr>
          <w:fldChar w:fldCharType="end"/>
        </w:r>
      </w:hyperlink>
    </w:p>
    <w:p w14:paraId="73FA0738" w14:textId="3135AB0A" w:rsidR="0081167A" w:rsidRDefault="0081167A">
      <w:pPr>
        <w:pStyle w:val="TOC3"/>
        <w:rPr>
          <w:rFonts w:asciiTheme="minorHAnsi" w:eastAsiaTheme="minorEastAsia" w:hAnsiTheme="minorHAnsi"/>
          <w:b w:val="0"/>
          <w:noProof/>
          <w:sz w:val="22"/>
          <w:lang w:eastAsia="en-AU"/>
        </w:rPr>
      </w:pPr>
      <w:hyperlink w:anchor="_Toc175238237" w:history="1">
        <w:r w:rsidRPr="002D040A">
          <w:rPr>
            <w:rStyle w:val="Hyperlink"/>
            <w:noProof/>
          </w:rPr>
          <w:t>Division 2—Search warrants</w:t>
        </w:r>
        <w:r>
          <w:rPr>
            <w:noProof/>
            <w:webHidden/>
          </w:rPr>
          <w:tab/>
        </w:r>
        <w:r>
          <w:rPr>
            <w:noProof/>
            <w:webHidden/>
          </w:rPr>
          <w:fldChar w:fldCharType="begin"/>
        </w:r>
        <w:r>
          <w:rPr>
            <w:noProof/>
            <w:webHidden/>
          </w:rPr>
          <w:instrText xml:space="preserve"> PAGEREF _Toc175238237 \h </w:instrText>
        </w:r>
        <w:r>
          <w:rPr>
            <w:noProof/>
            <w:webHidden/>
          </w:rPr>
        </w:r>
        <w:r>
          <w:rPr>
            <w:noProof/>
            <w:webHidden/>
          </w:rPr>
          <w:fldChar w:fldCharType="separate"/>
        </w:r>
        <w:r w:rsidR="00CC1C38">
          <w:rPr>
            <w:noProof/>
            <w:webHidden/>
          </w:rPr>
          <w:t>147</w:t>
        </w:r>
        <w:r>
          <w:rPr>
            <w:noProof/>
            <w:webHidden/>
          </w:rPr>
          <w:fldChar w:fldCharType="end"/>
        </w:r>
      </w:hyperlink>
    </w:p>
    <w:p w14:paraId="59F3EA3A" w14:textId="6771F130" w:rsidR="0081167A" w:rsidRDefault="0081167A">
      <w:pPr>
        <w:pStyle w:val="TOC4"/>
        <w:tabs>
          <w:tab w:val="right" w:leader="dot" w:pos="9016"/>
        </w:tabs>
        <w:rPr>
          <w:rFonts w:asciiTheme="minorHAnsi" w:eastAsiaTheme="minorEastAsia" w:hAnsiTheme="minorHAnsi"/>
          <w:noProof/>
          <w:sz w:val="22"/>
          <w:lang w:eastAsia="en-AU"/>
        </w:rPr>
      </w:pPr>
      <w:hyperlink w:anchor="_Toc175238238" w:history="1">
        <w:r w:rsidRPr="002D040A">
          <w:rPr>
            <w:rStyle w:val="Hyperlink"/>
            <w:noProof/>
          </w:rPr>
          <w:t>187.1—Application</w:t>
        </w:r>
        <w:r>
          <w:rPr>
            <w:noProof/>
            <w:webHidden/>
          </w:rPr>
          <w:tab/>
        </w:r>
        <w:r>
          <w:rPr>
            <w:noProof/>
            <w:webHidden/>
          </w:rPr>
          <w:fldChar w:fldCharType="begin"/>
        </w:r>
        <w:r>
          <w:rPr>
            <w:noProof/>
            <w:webHidden/>
          </w:rPr>
          <w:instrText xml:space="preserve"> PAGEREF _Toc175238238 \h </w:instrText>
        </w:r>
        <w:r>
          <w:rPr>
            <w:noProof/>
            <w:webHidden/>
          </w:rPr>
        </w:r>
        <w:r>
          <w:rPr>
            <w:noProof/>
            <w:webHidden/>
          </w:rPr>
          <w:fldChar w:fldCharType="separate"/>
        </w:r>
        <w:r w:rsidR="00CC1C38">
          <w:rPr>
            <w:noProof/>
            <w:webHidden/>
          </w:rPr>
          <w:t>147</w:t>
        </w:r>
        <w:r>
          <w:rPr>
            <w:noProof/>
            <w:webHidden/>
          </w:rPr>
          <w:fldChar w:fldCharType="end"/>
        </w:r>
      </w:hyperlink>
    </w:p>
    <w:p w14:paraId="7D6D88B6" w14:textId="14E5851E" w:rsidR="0081167A" w:rsidRDefault="0081167A">
      <w:pPr>
        <w:pStyle w:val="TOC4"/>
        <w:tabs>
          <w:tab w:val="right" w:leader="dot" w:pos="9016"/>
        </w:tabs>
        <w:rPr>
          <w:rFonts w:asciiTheme="minorHAnsi" w:eastAsiaTheme="minorEastAsia" w:hAnsiTheme="minorHAnsi"/>
          <w:noProof/>
          <w:sz w:val="22"/>
          <w:lang w:eastAsia="en-AU"/>
        </w:rPr>
      </w:pPr>
      <w:hyperlink w:anchor="_Toc175238239" w:history="1">
        <w:r w:rsidRPr="002D040A">
          <w:rPr>
            <w:rStyle w:val="Hyperlink"/>
            <w:noProof/>
          </w:rPr>
          <w:t>187.2—Issue of warrant</w:t>
        </w:r>
        <w:r>
          <w:rPr>
            <w:noProof/>
            <w:webHidden/>
          </w:rPr>
          <w:tab/>
        </w:r>
        <w:r>
          <w:rPr>
            <w:noProof/>
            <w:webHidden/>
          </w:rPr>
          <w:fldChar w:fldCharType="begin"/>
        </w:r>
        <w:r>
          <w:rPr>
            <w:noProof/>
            <w:webHidden/>
          </w:rPr>
          <w:instrText xml:space="preserve"> PAGEREF _Toc175238239 \h </w:instrText>
        </w:r>
        <w:r>
          <w:rPr>
            <w:noProof/>
            <w:webHidden/>
          </w:rPr>
        </w:r>
        <w:r>
          <w:rPr>
            <w:noProof/>
            <w:webHidden/>
          </w:rPr>
          <w:fldChar w:fldCharType="separate"/>
        </w:r>
        <w:r w:rsidR="00CC1C38">
          <w:rPr>
            <w:noProof/>
            <w:webHidden/>
          </w:rPr>
          <w:t>147</w:t>
        </w:r>
        <w:r>
          <w:rPr>
            <w:noProof/>
            <w:webHidden/>
          </w:rPr>
          <w:fldChar w:fldCharType="end"/>
        </w:r>
      </w:hyperlink>
    </w:p>
    <w:p w14:paraId="6E229F8E" w14:textId="16E46C41" w:rsidR="0081167A" w:rsidRDefault="0081167A">
      <w:pPr>
        <w:pStyle w:val="TOC3"/>
        <w:rPr>
          <w:rFonts w:asciiTheme="minorHAnsi" w:eastAsiaTheme="minorEastAsia" w:hAnsiTheme="minorHAnsi"/>
          <w:b w:val="0"/>
          <w:noProof/>
          <w:sz w:val="22"/>
          <w:lang w:eastAsia="en-AU"/>
        </w:rPr>
      </w:pPr>
      <w:hyperlink w:anchor="_Toc175238240" w:history="1">
        <w:r w:rsidRPr="002D040A">
          <w:rPr>
            <w:rStyle w:val="Hyperlink"/>
            <w:noProof/>
          </w:rPr>
          <w:t>Division 3—Assist access to data: Magistrates Court</w:t>
        </w:r>
        <w:r>
          <w:rPr>
            <w:noProof/>
            <w:webHidden/>
          </w:rPr>
          <w:tab/>
        </w:r>
        <w:r>
          <w:rPr>
            <w:noProof/>
            <w:webHidden/>
          </w:rPr>
          <w:fldChar w:fldCharType="begin"/>
        </w:r>
        <w:r>
          <w:rPr>
            <w:noProof/>
            <w:webHidden/>
          </w:rPr>
          <w:instrText xml:space="preserve"> PAGEREF _Toc175238240 \h </w:instrText>
        </w:r>
        <w:r>
          <w:rPr>
            <w:noProof/>
            <w:webHidden/>
          </w:rPr>
        </w:r>
        <w:r>
          <w:rPr>
            <w:noProof/>
            <w:webHidden/>
          </w:rPr>
          <w:fldChar w:fldCharType="separate"/>
        </w:r>
        <w:r w:rsidR="00CC1C38">
          <w:rPr>
            <w:noProof/>
            <w:webHidden/>
          </w:rPr>
          <w:t>151</w:t>
        </w:r>
        <w:r>
          <w:rPr>
            <w:noProof/>
            <w:webHidden/>
          </w:rPr>
          <w:fldChar w:fldCharType="end"/>
        </w:r>
      </w:hyperlink>
    </w:p>
    <w:p w14:paraId="41500B17" w14:textId="78069D8B" w:rsidR="0081167A" w:rsidRDefault="0081167A">
      <w:pPr>
        <w:pStyle w:val="TOC4"/>
        <w:tabs>
          <w:tab w:val="right" w:leader="dot" w:pos="9016"/>
        </w:tabs>
        <w:rPr>
          <w:rFonts w:asciiTheme="minorHAnsi" w:eastAsiaTheme="minorEastAsia" w:hAnsiTheme="minorHAnsi"/>
          <w:noProof/>
          <w:sz w:val="22"/>
          <w:lang w:eastAsia="en-AU"/>
        </w:rPr>
      </w:pPr>
      <w:hyperlink w:anchor="_Toc175238241" w:history="1">
        <w:r w:rsidRPr="002D040A">
          <w:rPr>
            <w:rStyle w:val="Hyperlink"/>
            <w:noProof/>
          </w:rPr>
          <w:t>188.1—Application</w:t>
        </w:r>
        <w:r>
          <w:rPr>
            <w:noProof/>
            <w:webHidden/>
          </w:rPr>
          <w:tab/>
        </w:r>
        <w:r>
          <w:rPr>
            <w:noProof/>
            <w:webHidden/>
          </w:rPr>
          <w:fldChar w:fldCharType="begin"/>
        </w:r>
        <w:r>
          <w:rPr>
            <w:noProof/>
            <w:webHidden/>
          </w:rPr>
          <w:instrText xml:space="preserve"> PAGEREF _Toc175238241 \h </w:instrText>
        </w:r>
        <w:r>
          <w:rPr>
            <w:noProof/>
            <w:webHidden/>
          </w:rPr>
        </w:r>
        <w:r>
          <w:rPr>
            <w:noProof/>
            <w:webHidden/>
          </w:rPr>
          <w:fldChar w:fldCharType="separate"/>
        </w:r>
        <w:r w:rsidR="00CC1C38">
          <w:rPr>
            <w:noProof/>
            <w:webHidden/>
          </w:rPr>
          <w:t>151</w:t>
        </w:r>
        <w:r>
          <w:rPr>
            <w:noProof/>
            <w:webHidden/>
          </w:rPr>
          <w:fldChar w:fldCharType="end"/>
        </w:r>
      </w:hyperlink>
    </w:p>
    <w:p w14:paraId="36C6389D" w14:textId="3AAB5450" w:rsidR="0081167A" w:rsidRDefault="0081167A">
      <w:pPr>
        <w:pStyle w:val="TOC4"/>
        <w:tabs>
          <w:tab w:val="right" w:leader="dot" w:pos="9016"/>
        </w:tabs>
        <w:rPr>
          <w:rFonts w:asciiTheme="minorHAnsi" w:eastAsiaTheme="minorEastAsia" w:hAnsiTheme="minorHAnsi"/>
          <w:noProof/>
          <w:sz w:val="22"/>
          <w:lang w:eastAsia="en-AU"/>
        </w:rPr>
      </w:pPr>
      <w:hyperlink w:anchor="_Toc175238242" w:history="1">
        <w:r w:rsidRPr="002D040A">
          <w:rPr>
            <w:rStyle w:val="Hyperlink"/>
            <w:noProof/>
          </w:rPr>
          <w:t>188.2—deleted by No 3 Amending Rules 2024</w:t>
        </w:r>
        <w:r>
          <w:rPr>
            <w:noProof/>
            <w:webHidden/>
          </w:rPr>
          <w:tab/>
        </w:r>
        <w:r>
          <w:rPr>
            <w:noProof/>
            <w:webHidden/>
          </w:rPr>
          <w:fldChar w:fldCharType="begin"/>
        </w:r>
        <w:r>
          <w:rPr>
            <w:noProof/>
            <w:webHidden/>
          </w:rPr>
          <w:instrText xml:space="preserve"> PAGEREF _Toc175238242 \h </w:instrText>
        </w:r>
        <w:r>
          <w:rPr>
            <w:noProof/>
            <w:webHidden/>
          </w:rPr>
        </w:r>
        <w:r>
          <w:rPr>
            <w:noProof/>
            <w:webHidden/>
          </w:rPr>
          <w:fldChar w:fldCharType="separate"/>
        </w:r>
        <w:r w:rsidR="00CC1C38">
          <w:rPr>
            <w:noProof/>
            <w:webHidden/>
          </w:rPr>
          <w:t>151</w:t>
        </w:r>
        <w:r>
          <w:rPr>
            <w:noProof/>
            <w:webHidden/>
          </w:rPr>
          <w:fldChar w:fldCharType="end"/>
        </w:r>
      </w:hyperlink>
    </w:p>
    <w:p w14:paraId="6D76AEE8" w14:textId="5D8D7590" w:rsidR="0081167A" w:rsidRDefault="0081167A">
      <w:pPr>
        <w:pStyle w:val="TOC3"/>
        <w:rPr>
          <w:rFonts w:asciiTheme="minorHAnsi" w:eastAsiaTheme="minorEastAsia" w:hAnsiTheme="minorHAnsi"/>
          <w:b w:val="0"/>
          <w:noProof/>
          <w:sz w:val="22"/>
          <w:lang w:eastAsia="en-AU"/>
        </w:rPr>
      </w:pPr>
      <w:hyperlink w:anchor="_Toc175238243" w:history="1">
        <w:r w:rsidRPr="002D040A">
          <w:rPr>
            <w:rStyle w:val="Hyperlink"/>
            <w:noProof/>
          </w:rPr>
          <w:t>Division 4— Extend period of retention of things seized</w:t>
        </w:r>
        <w:r>
          <w:rPr>
            <w:noProof/>
            <w:webHidden/>
          </w:rPr>
          <w:tab/>
        </w:r>
        <w:r>
          <w:rPr>
            <w:noProof/>
            <w:webHidden/>
          </w:rPr>
          <w:fldChar w:fldCharType="begin"/>
        </w:r>
        <w:r>
          <w:rPr>
            <w:noProof/>
            <w:webHidden/>
          </w:rPr>
          <w:instrText xml:space="preserve"> PAGEREF _Toc175238243 \h </w:instrText>
        </w:r>
        <w:r>
          <w:rPr>
            <w:noProof/>
            <w:webHidden/>
          </w:rPr>
        </w:r>
        <w:r>
          <w:rPr>
            <w:noProof/>
            <w:webHidden/>
          </w:rPr>
          <w:fldChar w:fldCharType="separate"/>
        </w:r>
        <w:r w:rsidR="00CC1C38">
          <w:rPr>
            <w:noProof/>
            <w:webHidden/>
          </w:rPr>
          <w:t>151</w:t>
        </w:r>
        <w:r>
          <w:rPr>
            <w:noProof/>
            <w:webHidden/>
          </w:rPr>
          <w:fldChar w:fldCharType="end"/>
        </w:r>
      </w:hyperlink>
    </w:p>
    <w:p w14:paraId="7D20EC3E" w14:textId="41579CF8" w:rsidR="0081167A" w:rsidRDefault="0081167A">
      <w:pPr>
        <w:pStyle w:val="TOC4"/>
        <w:tabs>
          <w:tab w:val="right" w:leader="dot" w:pos="9016"/>
        </w:tabs>
        <w:rPr>
          <w:rFonts w:asciiTheme="minorHAnsi" w:eastAsiaTheme="minorEastAsia" w:hAnsiTheme="minorHAnsi"/>
          <w:noProof/>
          <w:sz w:val="22"/>
          <w:lang w:eastAsia="en-AU"/>
        </w:rPr>
      </w:pPr>
      <w:hyperlink w:anchor="_Toc175238244" w:history="1">
        <w:r w:rsidRPr="002D040A">
          <w:rPr>
            <w:rStyle w:val="Hyperlink"/>
            <w:noProof/>
          </w:rPr>
          <w:t>189.1—Extension of period of retention</w:t>
        </w:r>
        <w:r>
          <w:rPr>
            <w:noProof/>
            <w:webHidden/>
          </w:rPr>
          <w:tab/>
        </w:r>
        <w:r>
          <w:rPr>
            <w:noProof/>
            <w:webHidden/>
          </w:rPr>
          <w:fldChar w:fldCharType="begin"/>
        </w:r>
        <w:r>
          <w:rPr>
            <w:noProof/>
            <w:webHidden/>
          </w:rPr>
          <w:instrText xml:space="preserve"> PAGEREF _Toc175238244 \h </w:instrText>
        </w:r>
        <w:r>
          <w:rPr>
            <w:noProof/>
            <w:webHidden/>
          </w:rPr>
        </w:r>
        <w:r>
          <w:rPr>
            <w:noProof/>
            <w:webHidden/>
          </w:rPr>
          <w:fldChar w:fldCharType="separate"/>
        </w:r>
        <w:r w:rsidR="00CC1C38">
          <w:rPr>
            <w:noProof/>
            <w:webHidden/>
          </w:rPr>
          <w:t>151</w:t>
        </w:r>
        <w:r>
          <w:rPr>
            <w:noProof/>
            <w:webHidden/>
          </w:rPr>
          <w:fldChar w:fldCharType="end"/>
        </w:r>
      </w:hyperlink>
    </w:p>
    <w:p w14:paraId="7314115D" w14:textId="49500F29" w:rsidR="0081167A" w:rsidRDefault="0081167A">
      <w:pPr>
        <w:pStyle w:val="TOC4"/>
        <w:tabs>
          <w:tab w:val="right" w:leader="dot" w:pos="9016"/>
        </w:tabs>
        <w:rPr>
          <w:rFonts w:asciiTheme="minorHAnsi" w:eastAsiaTheme="minorEastAsia" w:hAnsiTheme="minorHAnsi"/>
          <w:noProof/>
          <w:sz w:val="22"/>
          <w:lang w:eastAsia="en-AU"/>
        </w:rPr>
      </w:pPr>
      <w:hyperlink w:anchor="_Toc175238245" w:history="1">
        <w:r w:rsidRPr="002D040A">
          <w:rPr>
            <w:rStyle w:val="Hyperlink"/>
            <w:noProof/>
          </w:rPr>
          <w:t>189.2—Order</w:t>
        </w:r>
        <w:r>
          <w:rPr>
            <w:noProof/>
            <w:webHidden/>
          </w:rPr>
          <w:tab/>
        </w:r>
        <w:r>
          <w:rPr>
            <w:noProof/>
            <w:webHidden/>
          </w:rPr>
          <w:fldChar w:fldCharType="begin"/>
        </w:r>
        <w:r>
          <w:rPr>
            <w:noProof/>
            <w:webHidden/>
          </w:rPr>
          <w:instrText xml:space="preserve"> PAGEREF _Toc175238245 \h </w:instrText>
        </w:r>
        <w:r>
          <w:rPr>
            <w:noProof/>
            <w:webHidden/>
          </w:rPr>
        </w:r>
        <w:r>
          <w:rPr>
            <w:noProof/>
            <w:webHidden/>
          </w:rPr>
          <w:fldChar w:fldCharType="separate"/>
        </w:r>
        <w:r w:rsidR="00CC1C38">
          <w:rPr>
            <w:noProof/>
            <w:webHidden/>
          </w:rPr>
          <w:t>151</w:t>
        </w:r>
        <w:r>
          <w:rPr>
            <w:noProof/>
            <w:webHidden/>
          </w:rPr>
          <w:fldChar w:fldCharType="end"/>
        </w:r>
      </w:hyperlink>
    </w:p>
    <w:p w14:paraId="63EB0CF3" w14:textId="1D1CBD35"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246" w:history="1">
        <w:r w:rsidRPr="002D040A">
          <w:rPr>
            <w:rStyle w:val="Hyperlink"/>
            <w:noProof/>
          </w:rPr>
          <w:t>Part 5—Surveillance warrants: Supreme Court</w:t>
        </w:r>
        <w:r>
          <w:rPr>
            <w:noProof/>
            <w:webHidden/>
          </w:rPr>
          <w:tab/>
        </w:r>
        <w:r>
          <w:rPr>
            <w:noProof/>
            <w:webHidden/>
          </w:rPr>
          <w:fldChar w:fldCharType="begin"/>
        </w:r>
        <w:r>
          <w:rPr>
            <w:noProof/>
            <w:webHidden/>
          </w:rPr>
          <w:instrText xml:space="preserve"> PAGEREF _Toc175238246 \h </w:instrText>
        </w:r>
        <w:r>
          <w:rPr>
            <w:noProof/>
            <w:webHidden/>
          </w:rPr>
        </w:r>
        <w:r>
          <w:rPr>
            <w:noProof/>
            <w:webHidden/>
          </w:rPr>
          <w:fldChar w:fldCharType="separate"/>
        </w:r>
        <w:r w:rsidR="00CC1C38">
          <w:rPr>
            <w:noProof/>
            <w:webHidden/>
          </w:rPr>
          <w:t>152</w:t>
        </w:r>
        <w:r>
          <w:rPr>
            <w:noProof/>
            <w:webHidden/>
          </w:rPr>
          <w:fldChar w:fldCharType="end"/>
        </w:r>
      </w:hyperlink>
    </w:p>
    <w:p w14:paraId="4B5CC355" w14:textId="18E027AF" w:rsidR="0081167A" w:rsidRDefault="0081167A">
      <w:pPr>
        <w:pStyle w:val="TOC3"/>
        <w:rPr>
          <w:rFonts w:asciiTheme="minorHAnsi" w:eastAsiaTheme="minorEastAsia" w:hAnsiTheme="minorHAnsi"/>
          <w:b w:val="0"/>
          <w:noProof/>
          <w:sz w:val="22"/>
          <w:lang w:eastAsia="en-AU"/>
        </w:rPr>
      </w:pPr>
      <w:hyperlink w:anchor="_Toc175238247"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_Toc175238247 \h </w:instrText>
        </w:r>
        <w:r>
          <w:rPr>
            <w:noProof/>
            <w:webHidden/>
          </w:rPr>
        </w:r>
        <w:r>
          <w:rPr>
            <w:noProof/>
            <w:webHidden/>
          </w:rPr>
          <w:fldChar w:fldCharType="separate"/>
        </w:r>
        <w:r w:rsidR="00CC1C38">
          <w:rPr>
            <w:noProof/>
            <w:webHidden/>
          </w:rPr>
          <w:t>152</w:t>
        </w:r>
        <w:r>
          <w:rPr>
            <w:noProof/>
            <w:webHidden/>
          </w:rPr>
          <w:fldChar w:fldCharType="end"/>
        </w:r>
      </w:hyperlink>
    </w:p>
    <w:p w14:paraId="40BE73CA" w14:textId="607D561D" w:rsidR="0081167A" w:rsidRDefault="0081167A">
      <w:pPr>
        <w:pStyle w:val="TOC4"/>
        <w:tabs>
          <w:tab w:val="right" w:leader="dot" w:pos="9016"/>
        </w:tabs>
        <w:rPr>
          <w:rFonts w:asciiTheme="minorHAnsi" w:eastAsiaTheme="minorEastAsia" w:hAnsiTheme="minorHAnsi"/>
          <w:noProof/>
          <w:sz w:val="22"/>
          <w:lang w:eastAsia="en-AU"/>
        </w:rPr>
      </w:pPr>
      <w:hyperlink w:anchor="_Toc175238248" w:history="1">
        <w:r w:rsidRPr="002D040A">
          <w:rPr>
            <w:rStyle w:val="Hyperlink"/>
            <w:noProof/>
          </w:rPr>
          <w:t>191.1—Scope of Part</w:t>
        </w:r>
        <w:r>
          <w:rPr>
            <w:noProof/>
            <w:webHidden/>
          </w:rPr>
          <w:tab/>
        </w:r>
        <w:r>
          <w:rPr>
            <w:noProof/>
            <w:webHidden/>
          </w:rPr>
          <w:fldChar w:fldCharType="begin"/>
        </w:r>
        <w:r>
          <w:rPr>
            <w:noProof/>
            <w:webHidden/>
          </w:rPr>
          <w:instrText xml:space="preserve"> PAGEREF _Toc175238248 \h </w:instrText>
        </w:r>
        <w:r>
          <w:rPr>
            <w:noProof/>
            <w:webHidden/>
          </w:rPr>
        </w:r>
        <w:r>
          <w:rPr>
            <w:noProof/>
            <w:webHidden/>
          </w:rPr>
          <w:fldChar w:fldCharType="separate"/>
        </w:r>
        <w:r w:rsidR="00CC1C38">
          <w:rPr>
            <w:noProof/>
            <w:webHidden/>
          </w:rPr>
          <w:t>152</w:t>
        </w:r>
        <w:r>
          <w:rPr>
            <w:noProof/>
            <w:webHidden/>
          </w:rPr>
          <w:fldChar w:fldCharType="end"/>
        </w:r>
      </w:hyperlink>
    </w:p>
    <w:p w14:paraId="656CD30A" w14:textId="73C697DF" w:rsidR="0081167A" w:rsidRDefault="0081167A">
      <w:pPr>
        <w:pStyle w:val="TOC4"/>
        <w:tabs>
          <w:tab w:val="right" w:leader="dot" w:pos="9016"/>
        </w:tabs>
        <w:rPr>
          <w:rFonts w:asciiTheme="minorHAnsi" w:eastAsiaTheme="minorEastAsia" w:hAnsiTheme="minorHAnsi"/>
          <w:noProof/>
          <w:sz w:val="22"/>
          <w:lang w:eastAsia="en-AU"/>
        </w:rPr>
      </w:pPr>
      <w:hyperlink w:anchor="_Toc175238249" w:history="1">
        <w:r w:rsidRPr="002D040A">
          <w:rPr>
            <w:rStyle w:val="Hyperlink"/>
            <w:noProof/>
          </w:rPr>
          <w:t>191.2—Definitions</w:t>
        </w:r>
        <w:r>
          <w:rPr>
            <w:noProof/>
            <w:webHidden/>
          </w:rPr>
          <w:tab/>
        </w:r>
        <w:r>
          <w:rPr>
            <w:noProof/>
            <w:webHidden/>
          </w:rPr>
          <w:fldChar w:fldCharType="begin"/>
        </w:r>
        <w:r>
          <w:rPr>
            <w:noProof/>
            <w:webHidden/>
          </w:rPr>
          <w:instrText xml:space="preserve"> PAGEREF _Toc175238249 \h </w:instrText>
        </w:r>
        <w:r>
          <w:rPr>
            <w:noProof/>
            <w:webHidden/>
          </w:rPr>
        </w:r>
        <w:r>
          <w:rPr>
            <w:noProof/>
            <w:webHidden/>
          </w:rPr>
          <w:fldChar w:fldCharType="separate"/>
        </w:r>
        <w:r w:rsidR="00CC1C38">
          <w:rPr>
            <w:noProof/>
            <w:webHidden/>
          </w:rPr>
          <w:t>152</w:t>
        </w:r>
        <w:r>
          <w:rPr>
            <w:noProof/>
            <w:webHidden/>
          </w:rPr>
          <w:fldChar w:fldCharType="end"/>
        </w:r>
      </w:hyperlink>
    </w:p>
    <w:p w14:paraId="1AE90B7D" w14:textId="0922216D" w:rsidR="0081167A" w:rsidRDefault="0081167A">
      <w:pPr>
        <w:pStyle w:val="TOC3"/>
        <w:rPr>
          <w:rFonts w:asciiTheme="minorHAnsi" w:eastAsiaTheme="minorEastAsia" w:hAnsiTheme="minorHAnsi"/>
          <w:b w:val="0"/>
          <w:noProof/>
          <w:sz w:val="22"/>
          <w:lang w:eastAsia="en-AU"/>
        </w:rPr>
      </w:pPr>
      <w:hyperlink w:anchor="_Toc175238250" w:history="1">
        <w:r w:rsidRPr="002D040A">
          <w:rPr>
            <w:rStyle w:val="Hyperlink"/>
            <w:noProof/>
          </w:rPr>
          <w:t>Division 2—Issue of warrant</w:t>
        </w:r>
        <w:r>
          <w:rPr>
            <w:noProof/>
            <w:webHidden/>
          </w:rPr>
          <w:tab/>
        </w:r>
        <w:r>
          <w:rPr>
            <w:noProof/>
            <w:webHidden/>
          </w:rPr>
          <w:fldChar w:fldCharType="begin"/>
        </w:r>
        <w:r>
          <w:rPr>
            <w:noProof/>
            <w:webHidden/>
          </w:rPr>
          <w:instrText xml:space="preserve"> PAGEREF _Toc175238250 \h </w:instrText>
        </w:r>
        <w:r>
          <w:rPr>
            <w:noProof/>
            <w:webHidden/>
          </w:rPr>
        </w:r>
        <w:r>
          <w:rPr>
            <w:noProof/>
            <w:webHidden/>
          </w:rPr>
          <w:fldChar w:fldCharType="separate"/>
        </w:r>
        <w:r w:rsidR="00CC1C38">
          <w:rPr>
            <w:noProof/>
            <w:webHidden/>
          </w:rPr>
          <w:t>152</w:t>
        </w:r>
        <w:r>
          <w:rPr>
            <w:noProof/>
            <w:webHidden/>
          </w:rPr>
          <w:fldChar w:fldCharType="end"/>
        </w:r>
      </w:hyperlink>
    </w:p>
    <w:p w14:paraId="796A809D" w14:textId="400F849A" w:rsidR="0081167A" w:rsidRDefault="0081167A">
      <w:pPr>
        <w:pStyle w:val="TOC4"/>
        <w:tabs>
          <w:tab w:val="right" w:leader="dot" w:pos="9016"/>
        </w:tabs>
        <w:rPr>
          <w:rFonts w:asciiTheme="minorHAnsi" w:eastAsiaTheme="minorEastAsia" w:hAnsiTheme="minorHAnsi"/>
          <w:noProof/>
          <w:sz w:val="22"/>
          <w:lang w:eastAsia="en-AU"/>
        </w:rPr>
      </w:pPr>
      <w:hyperlink w:anchor="_Toc175238251" w:history="1">
        <w:r w:rsidRPr="002D040A">
          <w:rPr>
            <w:rStyle w:val="Hyperlink"/>
            <w:noProof/>
          </w:rPr>
          <w:t>192.1—Application</w:t>
        </w:r>
        <w:r>
          <w:rPr>
            <w:noProof/>
            <w:webHidden/>
          </w:rPr>
          <w:tab/>
        </w:r>
        <w:r>
          <w:rPr>
            <w:noProof/>
            <w:webHidden/>
          </w:rPr>
          <w:fldChar w:fldCharType="begin"/>
        </w:r>
        <w:r>
          <w:rPr>
            <w:noProof/>
            <w:webHidden/>
          </w:rPr>
          <w:instrText xml:space="preserve"> PAGEREF _Toc175238251 \h </w:instrText>
        </w:r>
        <w:r>
          <w:rPr>
            <w:noProof/>
            <w:webHidden/>
          </w:rPr>
        </w:r>
        <w:r>
          <w:rPr>
            <w:noProof/>
            <w:webHidden/>
          </w:rPr>
          <w:fldChar w:fldCharType="separate"/>
        </w:r>
        <w:r w:rsidR="00CC1C38">
          <w:rPr>
            <w:noProof/>
            <w:webHidden/>
          </w:rPr>
          <w:t>152</w:t>
        </w:r>
        <w:r>
          <w:rPr>
            <w:noProof/>
            <w:webHidden/>
          </w:rPr>
          <w:fldChar w:fldCharType="end"/>
        </w:r>
      </w:hyperlink>
    </w:p>
    <w:p w14:paraId="05D50ECF" w14:textId="08EBEEFD" w:rsidR="0081167A" w:rsidRDefault="0081167A">
      <w:pPr>
        <w:pStyle w:val="TOC4"/>
        <w:tabs>
          <w:tab w:val="right" w:leader="dot" w:pos="9016"/>
        </w:tabs>
        <w:rPr>
          <w:rFonts w:asciiTheme="minorHAnsi" w:eastAsiaTheme="minorEastAsia" w:hAnsiTheme="minorHAnsi"/>
          <w:noProof/>
          <w:sz w:val="22"/>
          <w:lang w:eastAsia="en-AU"/>
        </w:rPr>
      </w:pPr>
      <w:hyperlink w:anchor="_Toc175238252" w:history="1">
        <w:r w:rsidRPr="002D040A">
          <w:rPr>
            <w:rStyle w:val="Hyperlink"/>
            <w:noProof/>
          </w:rPr>
          <w:t>192.2—deleted by No 3 Amending Rules 2024</w:t>
        </w:r>
        <w:r>
          <w:rPr>
            <w:noProof/>
            <w:webHidden/>
          </w:rPr>
          <w:tab/>
        </w:r>
        <w:r>
          <w:rPr>
            <w:noProof/>
            <w:webHidden/>
          </w:rPr>
          <w:fldChar w:fldCharType="begin"/>
        </w:r>
        <w:r>
          <w:rPr>
            <w:noProof/>
            <w:webHidden/>
          </w:rPr>
          <w:instrText xml:space="preserve"> PAGEREF _Toc175238252 \h </w:instrText>
        </w:r>
        <w:r>
          <w:rPr>
            <w:noProof/>
            <w:webHidden/>
          </w:rPr>
        </w:r>
        <w:r>
          <w:rPr>
            <w:noProof/>
            <w:webHidden/>
          </w:rPr>
          <w:fldChar w:fldCharType="separate"/>
        </w:r>
        <w:r w:rsidR="00CC1C38">
          <w:rPr>
            <w:noProof/>
            <w:webHidden/>
          </w:rPr>
          <w:t>152</w:t>
        </w:r>
        <w:r>
          <w:rPr>
            <w:noProof/>
            <w:webHidden/>
          </w:rPr>
          <w:fldChar w:fldCharType="end"/>
        </w:r>
      </w:hyperlink>
    </w:p>
    <w:p w14:paraId="59A5D3C5" w14:textId="421C8A80" w:rsidR="0081167A" w:rsidRDefault="0081167A">
      <w:pPr>
        <w:pStyle w:val="TOC3"/>
        <w:rPr>
          <w:rFonts w:asciiTheme="minorHAnsi" w:eastAsiaTheme="minorEastAsia" w:hAnsiTheme="minorHAnsi"/>
          <w:b w:val="0"/>
          <w:noProof/>
          <w:sz w:val="22"/>
          <w:lang w:eastAsia="en-AU"/>
        </w:rPr>
      </w:pPr>
      <w:hyperlink w:anchor="_Toc175238253" w:history="1">
        <w:r w:rsidRPr="002D040A">
          <w:rPr>
            <w:rStyle w:val="Hyperlink"/>
            <w:noProof/>
          </w:rPr>
          <w:t>Division 3—Variation or renewal of warrant</w:t>
        </w:r>
        <w:r>
          <w:rPr>
            <w:noProof/>
            <w:webHidden/>
          </w:rPr>
          <w:tab/>
        </w:r>
        <w:r>
          <w:rPr>
            <w:noProof/>
            <w:webHidden/>
          </w:rPr>
          <w:fldChar w:fldCharType="begin"/>
        </w:r>
        <w:r>
          <w:rPr>
            <w:noProof/>
            <w:webHidden/>
          </w:rPr>
          <w:instrText xml:space="preserve"> PAGEREF _Toc175238253 \h </w:instrText>
        </w:r>
        <w:r>
          <w:rPr>
            <w:noProof/>
            <w:webHidden/>
          </w:rPr>
        </w:r>
        <w:r>
          <w:rPr>
            <w:noProof/>
            <w:webHidden/>
          </w:rPr>
          <w:fldChar w:fldCharType="separate"/>
        </w:r>
        <w:r w:rsidR="00CC1C38">
          <w:rPr>
            <w:noProof/>
            <w:webHidden/>
          </w:rPr>
          <w:t>152</w:t>
        </w:r>
        <w:r>
          <w:rPr>
            <w:noProof/>
            <w:webHidden/>
          </w:rPr>
          <w:fldChar w:fldCharType="end"/>
        </w:r>
      </w:hyperlink>
    </w:p>
    <w:p w14:paraId="49BA0BBA" w14:textId="24A1FB06" w:rsidR="0081167A" w:rsidRDefault="0081167A">
      <w:pPr>
        <w:pStyle w:val="TOC4"/>
        <w:tabs>
          <w:tab w:val="right" w:leader="dot" w:pos="9016"/>
        </w:tabs>
        <w:rPr>
          <w:rFonts w:asciiTheme="minorHAnsi" w:eastAsiaTheme="minorEastAsia" w:hAnsiTheme="minorHAnsi"/>
          <w:noProof/>
          <w:sz w:val="22"/>
          <w:lang w:eastAsia="en-AU"/>
        </w:rPr>
      </w:pPr>
      <w:hyperlink w:anchor="_Toc175238254" w:history="1">
        <w:r w:rsidRPr="002D040A">
          <w:rPr>
            <w:rStyle w:val="Hyperlink"/>
            <w:noProof/>
          </w:rPr>
          <w:t>193.1—Scope of Division</w:t>
        </w:r>
        <w:r>
          <w:rPr>
            <w:noProof/>
            <w:webHidden/>
          </w:rPr>
          <w:tab/>
        </w:r>
        <w:r>
          <w:rPr>
            <w:noProof/>
            <w:webHidden/>
          </w:rPr>
          <w:fldChar w:fldCharType="begin"/>
        </w:r>
        <w:r>
          <w:rPr>
            <w:noProof/>
            <w:webHidden/>
          </w:rPr>
          <w:instrText xml:space="preserve"> PAGEREF _Toc175238254 \h </w:instrText>
        </w:r>
        <w:r>
          <w:rPr>
            <w:noProof/>
            <w:webHidden/>
          </w:rPr>
        </w:r>
        <w:r>
          <w:rPr>
            <w:noProof/>
            <w:webHidden/>
          </w:rPr>
          <w:fldChar w:fldCharType="separate"/>
        </w:r>
        <w:r w:rsidR="00CC1C38">
          <w:rPr>
            <w:noProof/>
            <w:webHidden/>
          </w:rPr>
          <w:t>152</w:t>
        </w:r>
        <w:r>
          <w:rPr>
            <w:noProof/>
            <w:webHidden/>
          </w:rPr>
          <w:fldChar w:fldCharType="end"/>
        </w:r>
      </w:hyperlink>
    </w:p>
    <w:p w14:paraId="0160AC46" w14:textId="1648F8AA" w:rsidR="0081167A" w:rsidRDefault="0081167A">
      <w:pPr>
        <w:pStyle w:val="TOC4"/>
        <w:tabs>
          <w:tab w:val="right" w:leader="dot" w:pos="9016"/>
        </w:tabs>
        <w:rPr>
          <w:rFonts w:asciiTheme="minorHAnsi" w:eastAsiaTheme="minorEastAsia" w:hAnsiTheme="minorHAnsi"/>
          <w:noProof/>
          <w:sz w:val="22"/>
          <w:lang w:eastAsia="en-AU"/>
        </w:rPr>
      </w:pPr>
      <w:hyperlink w:anchor="_Toc175238255" w:history="1">
        <w:r w:rsidRPr="002D040A">
          <w:rPr>
            <w:rStyle w:val="Hyperlink"/>
            <w:noProof/>
          </w:rPr>
          <w:t>193.2—Application</w:t>
        </w:r>
        <w:r>
          <w:rPr>
            <w:noProof/>
            <w:webHidden/>
          </w:rPr>
          <w:tab/>
        </w:r>
        <w:r>
          <w:rPr>
            <w:noProof/>
            <w:webHidden/>
          </w:rPr>
          <w:fldChar w:fldCharType="begin"/>
        </w:r>
        <w:r>
          <w:rPr>
            <w:noProof/>
            <w:webHidden/>
          </w:rPr>
          <w:instrText xml:space="preserve"> PAGEREF _Toc175238255 \h </w:instrText>
        </w:r>
        <w:r>
          <w:rPr>
            <w:noProof/>
            <w:webHidden/>
          </w:rPr>
        </w:r>
        <w:r>
          <w:rPr>
            <w:noProof/>
            <w:webHidden/>
          </w:rPr>
          <w:fldChar w:fldCharType="separate"/>
        </w:r>
        <w:r w:rsidR="00CC1C38">
          <w:rPr>
            <w:noProof/>
            <w:webHidden/>
          </w:rPr>
          <w:t>152</w:t>
        </w:r>
        <w:r>
          <w:rPr>
            <w:noProof/>
            <w:webHidden/>
          </w:rPr>
          <w:fldChar w:fldCharType="end"/>
        </w:r>
      </w:hyperlink>
    </w:p>
    <w:p w14:paraId="74BDBAC4" w14:textId="0D54AED0" w:rsidR="0081167A" w:rsidRDefault="0081167A">
      <w:pPr>
        <w:pStyle w:val="TOC4"/>
        <w:tabs>
          <w:tab w:val="right" w:leader="dot" w:pos="9016"/>
        </w:tabs>
        <w:rPr>
          <w:rFonts w:asciiTheme="minorHAnsi" w:eastAsiaTheme="minorEastAsia" w:hAnsiTheme="minorHAnsi"/>
          <w:noProof/>
          <w:sz w:val="22"/>
          <w:lang w:eastAsia="en-AU"/>
        </w:rPr>
      </w:pPr>
      <w:hyperlink w:anchor="_Toc175238256" w:history="1">
        <w:r w:rsidRPr="002D040A">
          <w:rPr>
            <w:rStyle w:val="Hyperlink"/>
            <w:noProof/>
          </w:rPr>
          <w:t>193.3—Issue of warrant</w:t>
        </w:r>
        <w:r>
          <w:rPr>
            <w:noProof/>
            <w:webHidden/>
          </w:rPr>
          <w:tab/>
        </w:r>
        <w:r>
          <w:rPr>
            <w:noProof/>
            <w:webHidden/>
          </w:rPr>
          <w:fldChar w:fldCharType="begin"/>
        </w:r>
        <w:r>
          <w:rPr>
            <w:noProof/>
            <w:webHidden/>
          </w:rPr>
          <w:instrText xml:space="preserve"> PAGEREF _Toc175238256 \h </w:instrText>
        </w:r>
        <w:r>
          <w:rPr>
            <w:noProof/>
            <w:webHidden/>
          </w:rPr>
        </w:r>
        <w:r>
          <w:rPr>
            <w:noProof/>
            <w:webHidden/>
          </w:rPr>
          <w:fldChar w:fldCharType="separate"/>
        </w:r>
        <w:r w:rsidR="00CC1C38">
          <w:rPr>
            <w:noProof/>
            <w:webHidden/>
          </w:rPr>
          <w:t>153</w:t>
        </w:r>
        <w:r>
          <w:rPr>
            <w:noProof/>
            <w:webHidden/>
          </w:rPr>
          <w:fldChar w:fldCharType="end"/>
        </w:r>
      </w:hyperlink>
    </w:p>
    <w:p w14:paraId="2DB2DA08" w14:textId="4989C3A2" w:rsidR="0081167A" w:rsidRDefault="0081167A">
      <w:pPr>
        <w:pStyle w:val="TOC3"/>
        <w:rPr>
          <w:rFonts w:asciiTheme="minorHAnsi" w:eastAsiaTheme="minorEastAsia" w:hAnsiTheme="minorHAnsi"/>
          <w:b w:val="0"/>
          <w:noProof/>
          <w:sz w:val="22"/>
          <w:lang w:eastAsia="en-AU"/>
        </w:rPr>
      </w:pPr>
      <w:hyperlink w:anchor="_Toc175238257" w:history="1">
        <w:r w:rsidRPr="002D040A">
          <w:rPr>
            <w:rStyle w:val="Hyperlink"/>
            <w:noProof/>
          </w:rPr>
          <w:t>Division 4—Confirmation of surveillance authority</w:t>
        </w:r>
        <w:r>
          <w:rPr>
            <w:noProof/>
            <w:webHidden/>
          </w:rPr>
          <w:tab/>
        </w:r>
        <w:r>
          <w:rPr>
            <w:noProof/>
            <w:webHidden/>
          </w:rPr>
          <w:fldChar w:fldCharType="begin"/>
        </w:r>
        <w:r>
          <w:rPr>
            <w:noProof/>
            <w:webHidden/>
          </w:rPr>
          <w:instrText xml:space="preserve"> PAGEREF _Toc175238257 \h </w:instrText>
        </w:r>
        <w:r>
          <w:rPr>
            <w:noProof/>
            <w:webHidden/>
          </w:rPr>
        </w:r>
        <w:r>
          <w:rPr>
            <w:noProof/>
            <w:webHidden/>
          </w:rPr>
          <w:fldChar w:fldCharType="separate"/>
        </w:r>
        <w:r w:rsidR="00CC1C38">
          <w:rPr>
            <w:noProof/>
            <w:webHidden/>
          </w:rPr>
          <w:t>153</w:t>
        </w:r>
        <w:r>
          <w:rPr>
            <w:noProof/>
            <w:webHidden/>
          </w:rPr>
          <w:fldChar w:fldCharType="end"/>
        </w:r>
      </w:hyperlink>
    </w:p>
    <w:p w14:paraId="4163286B" w14:textId="6BB8799F" w:rsidR="0081167A" w:rsidRDefault="0081167A">
      <w:pPr>
        <w:pStyle w:val="TOC4"/>
        <w:tabs>
          <w:tab w:val="right" w:leader="dot" w:pos="9016"/>
        </w:tabs>
        <w:rPr>
          <w:rFonts w:asciiTheme="minorHAnsi" w:eastAsiaTheme="minorEastAsia" w:hAnsiTheme="minorHAnsi"/>
          <w:noProof/>
          <w:sz w:val="22"/>
          <w:lang w:eastAsia="en-AU"/>
        </w:rPr>
      </w:pPr>
      <w:hyperlink w:anchor="_Toc175238258" w:history="1">
        <w:r w:rsidRPr="002D040A">
          <w:rPr>
            <w:rStyle w:val="Hyperlink"/>
            <w:noProof/>
          </w:rPr>
          <w:t>194.1—Scope of Division</w:t>
        </w:r>
        <w:r>
          <w:rPr>
            <w:noProof/>
            <w:webHidden/>
          </w:rPr>
          <w:tab/>
        </w:r>
        <w:r>
          <w:rPr>
            <w:noProof/>
            <w:webHidden/>
          </w:rPr>
          <w:fldChar w:fldCharType="begin"/>
        </w:r>
        <w:r>
          <w:rPr>
            <w:noProof/>
            <w:webHidden/>
          </w:rPr>
          <w:instrText xml:space="preserve"> PAGEREF _Toc175238258 \h </w:instrText>
        </w:r>
        <w:r>
          <w:rPr>
            <w:noProof/>
            <w:webHidden/>
          </w:rPr>
        </w:r>
        <w:r>
          <w:rPr>
            <w:noProof/>
            <w:webHidden/>
          </w:rPr>
          <w:fldChar w:fldCharType="separate"/>
        </w:r>
        <w:r w:rsidR="00CC1C38">
          <w:rPr>
            <w:noProof/>
            <w:webHidden/>
          </w:rPr>
          <w:t>153</w:t>
        </w:r>
        <w:r>
          <w:rPr>
            <w:noProof/>
            <w:webHidden/>
          </w:rPr>
          <w:fldChar w:fldCharType="end"/>
        </w:r>
      </w:hyperlink>
    </w:p>
    <w:p w14:paraId="14125D9A" w14:textId="7AAEC1DF" w:rsidR="0081167A" w:rsidRDefault="0081167A">
      <w:pPr>
        <w:pStyle w:val="TOC4"/>
        <w:tabs>
          <w:tab w:val="right" w:leader="dot" w:pos="9016"/>
        </w:tabs>
        <w:rPr>
          <w:rFonts w:asciiTheme="minorHAnsi" w:eastAsiaTheme="minorEastAsia" w:hAnsiTheme="minorHAnsi"/>
          <w:noProof/>
          <w:sz w:val="22"/>
          <w:lang w:eastAsia="en-AU"/>
        </w:rPr>
      </w:pPr>
      <w:hyperlink w:anchor="_Toc175238259" w:history="1">
        <w:r w:rsidRPr="002D040A">
          <w:rPr>
            <w:rStyle w:val="Hyperlink"/>
            <w:noProof/>
          </w:rPr>
          <w:t>194.2—Application</w:t>
        </w:r>
        <w:r>
          <w:rPr>
            <w:noProof/>
            <w:webHidden/>
          </w:rPr>
          <w:tab/>
        </w:r>
        <w:r>
          <w:rPr>
            <w:noProof/>
            <w:webHidden/>
          </w:rPr>
          <w:fldChar w:fldCharType="begin"/>
        </w:r>
        <w:r>
          <w:rPr>
            <w:noProof/>
            <w:webHidden/>
          </w:rPr>
          <w:instrText xml:space="preserve"> PAGEREF _Toc175238259 \h </w:instrText>
        </w:r>
        <w:r>
          <w:rPr>
            <w:noProof/>
            <w:webHidden/>
          </w:rPr>
        </w:r>
        <w:r>
          <w:rPr>
            <w:noProof/>
            <w:webHidden/>
          </w:rPr>
          <w:fldChar w:fldCharType="separate"/>
        </w:r>
        <w:r w:rsidR="00CC1C38">
          <w:rPr>
            <w:noProof/>
            <w:webHidden/>
          </w:rPr>
          <w:t>153</w:t>
        </w:r>
        <w:r>
          <w:rPr>
            <w:noProof/>
            <w:webHidden/>
          </w:rPr>
          <w:fldChar w:fldCharType="end"/>
        </w:r>
      </w:hyperlink>
    </w:p>
    <w:p w14:paraId="1F9D906C" w14:textId="3480E36C" w:rsidR="0081167A" w:rsidRDefault="0081167A">
      <w:pPr>
        <w:pStyle w:val="TOC4"/>
        <w:tabs>
          <w:tab w:val="right" w:leader="dot" w:pos="9016"/>
        </w:tabs>
        <w:rPr>
          <w:rFonts w:asciiTheme="minorHAnsi" w:eastAsiaTheme="minorEastAsia" w:hAnsiTheme="minorHAnsi"/>
          <w:noProof/>
          <w:sz w:val="22"/>
          <w:lang w:eastAsia="en-AU"/>
        </w:rPr>
      </w:pPr>
      <w:hyperlink w:anchor="_Toc175238260" w:history="1">
        <w:r w:rsidRPr="002D040A">
          <w:rPr>
            <w:rStyle w:val="Hyperlink"/>
            <w:noProof/>
          </w:rPr>
          <w:t>194.3—deleted by No 3 Amending Rules 2024</w:t>
        </w:r>
        <w:r>
          <w:rPr>
            <w:noProof/>
            <w:webHidden/>
          </w:rPr>
          <w:tab/>
        </w:r>
        <w:r>
          <w:rPr>
            <w:noProof/>
            <w:webHidden/>
          </w:rPr>
          <w:fldChar w:fldCharType="begin"/>
        </w:r>
        <w:r>
          <w:rPr>
            <w:noProof/>
            <w:webHidden/>
          </w:rPr>
          <w:instrText xml:space="preserve"> PAGEREF _Toc175238260 \h </w:instrText>
        </w:r>
        <w:r>
          <w:rPr>
            <w:noProof/>
            <w:webHidden/>
          </w:rPr>
        </w:r>
        <w:r>
          <w:rPr>
            <w:noProof/>
            <w:webHidden/>
          </w:rPr>
          <w:fldChar w:fldCharType="separate"/>
        </w:r>
        <w:r w:rsidR="00CC1C38">
          <w:rPr>
            <w:noProof/>
            <w:webHidden/>
          </w:rPr>
          <w:t>153</w:t>
        </w:r>
        <w:r>
          <w:rPr>
            <w:noProof/>
            <w:webHidden/>
          </w:rPr>
          <w:fldChar w:fldCharType="end"/>
        </w:r>
      </w:hyperlink>
    </w:p>
    <w:p w14:paraId="7ABA50E7" w14:textId="005F5A3A"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261" w:history="1">
        <w:r w:rsidRPr="002D040A">
          <w:rPr>
            <w:rStyle w:val="Hyperlink"/>
            <w:noProof/>
          </w:rPr>
          <w:t>Part 6—Surveillance material disclosure authorisations: Supreme Court</w:t>
        </w:r>
        <w:r>
          <w:rPr>
            <w:noProof/>
            <w:webHidden/>
          </w:rPr>
          <w:tab/>
        </w:r>
        <w:r>
          <w:rPr>
            <w:noProof/>
            <w:webHidden/>
          </w:rPr>
          <w:fldChar w:fldCharType="begin"/>
        </w:r>
        <w:r>
          <w:rPr>
            <w:noProof/>
            <w:webHidden/>
          </w:rPr>
          <w:instrText xml:space="preserve"> PAGEREF _Toc175238261 \h </w:instrText>
        </w:r>
        <w:r>
          <w:rPr>
            <w:noProof/>
            <w:webHidden/>
          </w:rPr>
        </w:r>
        <w:r>
          <w:rPr>
            <w:noProof/>
            <w:webHidden/>
          </w:rPr>
          <w:fldChar w:fldCharType="separate"/>
        </w:r>
        <w:r w:rsidR="00CC1C38">
          <w:rPr>
            <w:noProof/>
            <w:webHidden/>
          </w:rPr>
          <w:t>153</w:t>
        </w:r>
        <w:r>
          <w:rPr>
            <w:noProof/>
            <w:webHidden/>
          </w:rPr>
          <w:fldChar w:fldCharType="end"/>
        </w:r>
      </w:hyperlink>
    </w:p>
    <w:p w14:paraId="58BEADAB" w14:textId="74FAAB6F" w:rsidR="0081167A" w:rsidRDefault="0081167A">
      <w:pPr>
        <w:pStyle w:val="TOC4"/>
        <w:tabs>
          <w:tab w:val="right" w:leader="dot" w:pos="9016"/>
        </w:tabs>
        <w:rPr>
          <w:rFonts w:asciiTheme="minorHAnsi" w:eastAsiaTheme="minorEastAsia" w:hAnsiTheme="minorHAnsi"/>
          <w:noProof/>
          <w:sz w:val="22"/>
          <w:lang w:eastAsia="en-AU"/>
        </w:rPr>
      </w:pPr>
      <w:hyperlink w:anchor="_Toc175238262" w:history="1">
        <w:r w:rsidRPr="002D040A">
          <w:rPr>
            <w:rStyle w:val="Hyperlink"/>
            <w:noProof/>
          </w:rPr>
          <w:t>196.1—Scope of Part</w:t>
        </w:r>
        <w:r>
          <w:rPr>
            <w:noProof/>
            <w:webHidden/>
          </w:rPr>
          <w:tab/>
        </w:r>
        <w:r>
          <w:rPr>
            <w:noProof/>
            <w:webHidden/>
          </w:rPr>
          <w:fldChar w:fldCharType="begin"/>
        </w:r>
        <w:r>
          <w:rPr>
            <w:noProof/>
            <w:webHidden/>
          </w:rPr>
          <w:instrText xml:space="preserve"> PAGEREF _Toc175238262 \h </w:instrText>
        </w:r>
        <w:r>
          <w:rPr>
            <w:noProof/>
            <w:webHidden/>
          </w:rPr>
        </w:r>
        <w:r>
          <w:rPr>
            <w:noProof/>
            <w:webHidden/>
          </w:rPr>
          <w:fldChar w:fldCharType="separate"/>
        </w:r>
        <w:r w:rsidR="00CC1C38">
          <w:rPr>
            <w:noProof/>
            <w:webHidden/>
          </w:rPr>
          <w:t>153</w:t>
        </w:r>
        <w:r>
          <w:rPr>
            <w:noProof/>
            <w:webHidden/>
          </w:rPr>
          <w:fldChar w:fldCharType="end"/>
        </w:r>
      </w:hyperlink>
    </w:p>
    <w:p w14:paraId="26196DC9" w14:textId="59A9C23C" w:rsidR="0081167A" w:rsidRDefault="0081167A">
      <w:pPr>
        <w:pStyle w:val="TOC4"/>
        <w:tabs>
          <w:tab w:val="right" w:leader="dot" w:pos="9016"/>
        </w:tabs>
        <w:rPr>
          <w:rFonts w:asciiTheme="minorHAnsi" w:eastAsiaTheme="minorEastAsia" w:hAnsiTheme="minorHAnsi"/>
          <w:noProof/>
          <w:sz w:val="22"/>
          <w:lang w:eastAsia="en-AU"/>
        </w:rPr>
      </w:pPr>
      <w:hyperlink w:anchor="_Toc175238263" w:history="1">
        <w:r w:rsidRPr="002D040A">
          <w:rPr>
            <w:rStyle w:val="Hyperlink"/>
            <w:noProof/>
          </w:rPr>
          <w:t>196.2—Definitions</w:t>
        </w:r>
        <w:r>
          <w:rPr>
            <w:noProof/>
            <w:webHidden/>
          </w:rPr>
          <w:tab/>
        </w:r>
        <w:r>
          <w:rPr>
            <w:noProof/>
            <w:webHidden/>
          </w:rPr>
          <w:fldChar w:fldCharType="begin"/>
        </w:r>
        <w:r>
          <w:rPr>
            <w:noProof/>
            <w:webHidden/>
          </w:rPr>
          <w:instrText xml:space="preserve"> PAGEREF _Toc175238263 \h </w:instrText>
        </w:r>
        <w:r>
          <w:rPr>
            <w:noProof/>
            <w:webHidden/>
          </w:rPr>
        </w:r>
        <w:r>
          <w:rPr>
            <w:noProof/>
            <w:webHidden/>
          </w:rPr>
          <w:fldChar w:fldCharType="separate"/>
        </w:r>
        <w:r w:rsidR="00CC1C38">
          <w:rPr>
            <w:noProof/>
            <w:webHidden/>
          </w:rPr>
          <w:t>153</w:t>
        </w:r>
        <w:r>
          <w:rPr>
            <w:noProof/>
            <w:webHidden/>
          </w:rPr>
          <w:fldChar w:fldCharType="end"/>
        </w:r>
      </w:hyperlink>
    </w:p>
    <w:p w14:paraId="38958ABE" w14:textId="2895CAFC" w:rsidR="0081167A" w:rsidRDefault="0081167A">
      <w:pPr>
        <w:pStyle w:val="TOC4"/>
        <w:tabs>
          <w:tab w:val="right" w:leader="dot" w:pos="9016"/>
        </w:tabs>
        <w:rPr>
          <w:rFonts w:asciiTheme="minorHAnsi" w:eastAsiaTheme="minorEastAsia" w:hAnsiTheme="minorHAnsi"/>
          <w:noProof/>
          <w:sz w:val="22"/>
          <w:lang w:eastAsia="en-AU"/>
        </w:rPr>
      </w:pPr>
      <w:hyperlink w:anchor="_Toc175238264" w:history="1">
        <w:r w:rsidRPr="002D040A">
          <w:rPr>
            <w:rStyle w:val="Hyperlink"/>
            <w:noProof/>
          </w:rPr>
          <w:t>196.3—Application</w:t>
        </w:r>
        <w:r>
          <w:rPr>
            <w:noProof/>
            <w:webHidden/>
          </w:rPr>
          <w:tab/>
        </w:r>
        <w:r>
          <w:rPr>
            <w:noProof/>
            <w:webHidden/>
          </w:rPr>
          <w:fldChar w:fldCharType="begin"/>
        </w:r>
        <w:r>
          <w:rPr>
            <w:noProof/>
            <w:webHidden/>
          </w:rPr>
          <w:instrText xml:space="preserve"> PAGEREF _Toc175238264 \h </w:instrText>
        </w:r>
        <w:r>
          <w:rPr>
            <w:noProof/>
            <w:webHidden/>
          </w:rPr>
        </w:r>
        <w:r>
          <w:rPr>
            <w:noProof/>
            <w:webHidden/>
          </w:rPr>
          <w:fldChar w:fldCharType="separate"/>
        </w:r>
        <w:r w:rsidR="00CC1C38">
          <w:rPr>
            <w:noProof/>
            <w:webHidden/>
          </w:rPr>
          <w:t>154</w:t>
        </w:r>
        <w:r>
          <w:rPr>
            <w:noProof/>
            <w:webHidden/>
          </w:rPr>
          <w:fldChar w:fldCharType="end"/>
        </w:r>
      </w:hyperlink>
    </w:p>
    <w:p w14:paraId="5BF862E1" w14:textId="25265D34" w:rsidR="0081167A" w:rsidRDefault="0081167A">
      <w:pPr>
        <w:pStyle w:val="TOC4"/>
        <w:tabs>
          <w:tab w:val="right" w:leader="dot" w:pos="9016"/>
        </w:tabs>
        <w:rPr>
          <w:rFonts w:asciiTheme="minorHAnsi" w:eastAsiaTheme="minorEastAsia" w:hAnsiTheme="minorHAnsi"/>
          <w:noProof/>
          <w:sz w:val="22"/>
          <w:lang w:eastAsia="en-AU"/>
        </w:rPr>
      </w:pPr>
      <w:hyperlink w:anchor="_Toc175238265" w:history="1">
        <w:r w:rsidRPr="002D040A">
          <w:rPr>
            <w:rStyle w:val="Hyperlink"/>
            <w:noProof/>
          </w:rPr>
          <w:t>196.4—deleted by No 3 Amending Rules 2024</w:t>
        </w:r>
        <w:r>
          <w:rPr>
            <w:noProof/>
            <w:webHidden/>
          </w:rPr>
          <w:tab/>
        </w:r>
        <w:r>
          <w:rPr>
            <w:noProof/>
            <w:webHidden/>
          </w:rPr>
          <w:fldChar w:fldCharType="begin"/>
        </w:r>
        <w:r>
          <w:rPr>
            <w:noProof/>
            <w:webHidden/>
          </w:rPr>
          <w:instrText xml:space="preserve"> PAGEREF _Toc175238265 \h </w:instrText>
        </w:r>
        <w:r>
          <w:rPr>
            <w:noProof/>
            <w:webHidden/>
          </w:rPr>
        </w:r>
        <w:r>
          <w:rPr>
            <w:noProof/>
            <w:webHidden/>
          </w:rPr>
          <w:fldChar w:fldCharType="separate"/>
        </w:r>
        <w:r w:rsidR="00CC1C38">
          <w:rPr>
            <w:noProof/>
            <w:webHidden/>
          </w:rPr>
          <w:t>154</w:t>
        </w:r>
        <w:r>
          <w:rPr>
            <w:noProof/>
            <w:webHidden/>
          </w:rPr>
          <w:fldChar w:fldCharType="end"/>
        </w:r>
      </w:hyperlink>
    </w:p>
    <w:p w14:paraId="62F632FE" w14:textId="62BA1140"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266" w:history="1">
        <w:r w:rsidRPr="002D040A">
          <w:rPr>
            <w:rStyle w:val="Hyperlink"/>
            <w:noProof/>
          </w:rPr>
          <w:t>Part 7—Telecommunications (Intercept and Access) Act warrants: Magistrates Court</w:t>
        </w:r>
        <w:r>
          <w:rPr>
            <w:noProof/>
            <w:webHidden/>
          </w:rPr>
          <w:tab/>
        </w:r>
        <w:r>
          <w:rPr>
            <w:noProof/>
            <w:webHidden/>
          </w:rPr>
          <w:fldChar w:fldCharType="begin"/>
        </w:r>
        <w:r>
          <w:rPr>
            <w:noProof/>
            <w:webHidden/>
          </w:rPr>
          <w:instrText xml:space="preserve"> PAGEREF _Toc175238266 \h </w:instrText>
        </w:r>
        <w:r>
          <w:rPr>
            <w:noProof/>
            <w:webHidden/>
          </w:rPr>
        </w:r>
        <w:r>
          <w:rPr>
            <w:noProof/>
            <w:webHidden/>
          </w:rPr>
          <w:fldChar w:fldCharType="separate"/>
        </w:r>
        <w:r w:rsidR="00CC1C38">
          <w:rPr>
            <w:noProof/>
            <w:webHidden/>
          </w:rPr>
          <w:t>154</w:t>
        </w:r>
        <w:r>
          <w:rPr>
            <w:noProof/>
            <w:webHidden/>
          </w:rPr>
          <w:fldChar w:fldCharType="end"/>
        </w:r>
      </w:hyperlink>
    </w:p>
    <w:p w14:paraId="1A0F31A3" w14:textId="5BA6E73D" w:rsidR="0081167A" w:rsidRDefault="0081167A">
      <w:pPr>
        <w:pStyle w:val="TOC3"/>
        <w:rPr>
          <w:rFonts w:asciiTheme="minorHAnsi" w:eastAsiaTheme="minorEastAsia" w:hAnsiTheme="minorHAnsi"/>
          <w:b w:val="0"/>
          <w:noProof/>
          <w:sz w:val="22"/>
          <w:lang w:eastAsia="en-AU"/>
        </w:rPr>
      </w:pPr>
      <w:hyperlink w:anchor="_Toc175238267"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_Toc175238267 \h </w:instrText>
        </w:r>
        <w:r>
          <w:rPr>
            <w:noProof/>
            <w:webHidden/>
          </w:rPr>
        </w:r>
        <w:r>
          <w:rPr>
            <w:noProof/>
            <w:webHidden/>
          </w:rPr>
          <w:fldChar w:fldCharType="separate"/>
        </w:r>
        <w:r w:rsidR="00CC1C38">
          <w:rPr>
            <w:noProof/>
            <w:webHidden/>
          </w:rPr>
          <w:t>154</w:t>
        </w:r>
        <w:r>
          <w:rPr>
            <w:noProof/>
            <w:webHidden/>
          </w:rPr>
          <w:fldChar w:fldCharType="end"/>
        </w:r>
      </w:hyperlink>
    </w:p>
    <w:p w14:paraId="53EFFB40" w14:textId="3DDB9098" w:rsidR="0081167A" w:rsidRDefault="0081167A">
      <w:pPr>
        <w:pStyle w:val="TOC4"/>
        <w:tabs>
          <w:tab w:val="right" w:leader="dot" w:pos="9016"/>
        </w:tabs>
        <w:rPr>
          <w:rFonts w:asciiTheme="minorHAnsi" w:eastAsiaTheme="minorEastAsia" w:hAnsiTheme="minorHAnsi"/>
          <w:noProof/>
          <w:sz w:val="22"/>
          <w:lang w:eastAsia="en-AU"/>
        </w:rPr>
      </w:pPr>
      <w:hyperlink w:anchor="_Toc175238268" w:history="1">
        <w:r w:rsidRPr="002D040A">
          <w:rPr>
            <w:rStyle w:val="Hyperlink"/>
            <w:noProof/>
          </w:rPr>
          <w:t>201.1—Scope of Part</w:t>
        </w:r>
        <w:r>
          <w:rPr>
            <w:noProof/>
            <w:webHidden/>
          </w:rPr>
          <w:tab/>
        </w:r>
        <w:r>
          <w:rPr>
            <w:noProof/>
            <w:webHidden/>
          </w:rPr>
          <w:fldChar w:fldCharType="begin"/>
        </w:r>
        <w:r>
          <w:rPr>
            <w:noProof/>
            <w:webHidden/>
          </w:rPr>
          <w:instrText xml:space="preserve"> PAGEREF _Toc175238268 \h </w:instrText>
        </w:r>
        <w:r>
          <w:rPr>
            <w:noProof/>
            <w:webHidden/>
          </w:rPr>
        </w:r>
        <w:r>
          <w:rPr>
            <w:noProof/>
            <w:webHidden/>
          </w:rPr>
          <w:fldChar w:fldCharType="separate"/>
        </w:r>
        <w:r w:rsidR="00CC1C38">
          <w:rPr>
            <w:noProof/>
            <w:webHidden/>
          </w:rPr>
          <w:t>154</w:t>
        </w:r>
        <w:r>
          <w:rPr>
            <w:noProof/>
            <w:webHidden/>
          </w:rPr>
          <w:fldChar w:fldCharType="end"/>
        </w:r>
      </w:hyperlink>
    </w:p>
    <w:p w14:paraId="3886B991" w14:textId="5B418221" w:rsidR="0081167A" w:rsidRDefault="0081167A">
      <w:pPr>
        <w:pStyle w:val="TOC4"/>
        <w:tabs>
          <w:tab w:val="right" w:leader="dot" w:pos="9016"/>
        </w:tabs>
        <w:rPr>
          <w:rFonts w:asciiTheme="minorHAnsi" w:eastAsiaTheme="minorEastAsia" w:hAnsiTheme="minorHAnsi"/>
          <w:noProof/>
          <w:sz w:val="22"/>
          <w:lang w:eastAsia="en-AU"/>
        </w:rPr>
      </w:pPr>
      <w:hyperlink w:anchor="_Toc175238269" w:history="1">
        <w:r w:rsidRPr="002D040A">
          <w:rPr>
            <w:rStyle w:val="Hyperlink"/>
            <w:noProof/>
          </w:rPr>
          <w:t>201.2—Definitions</w:t>
        </w:r>
        <w:r>
          <w:rPr>
            <w:noProof/>
            <w:webHidden/>
          </w:rPr>
          <w:tab/>
        </w:r>
        <w:r>
          <w:rPr>
            <w:noProof/>
            <w:webHidden/>
          </w:rPr>
          <w:fldChar w:fldCharType="begin"/>
        </w:r>
        <w:r>
          <w:rPr>
            <w:noProof/>
            <w:webHidden/>
          </w:rPr>
          <w:instrText xml:space="preserve"> PAGEREF _Toc175238269 \h </w:instrText>
        </w:r>
        <w:r>
          <w:rPr>
            <w:noProof/>
            <w:webHidden/>
          </w:rPr>
        </w:r>
        <w:r>
          <w:rPr>
            <w:noProof/>
            <w:webHidden/>
          </w:rPr>
          <w:fldChar w:fldCharType="separate"/>
        </w:r>
        <w:r w:rsidR="00CC1C38">
          <w:rPr>
            <w:noProof/>
            <w:webHidden/>
          </w:rPr>
          <w:t>154</w:t>
        </w:r>
        <w:r>
          <w:rPr>
            <w:noProof/>
            <w:webHidden/>
          </w:rPr>
          <w:fldChar w:fldCharType="end"/>
        </w:r>
      </w:hyperlink>
    </w:p>
    <w:p w14:paraId="2389B80F" w14:textId="1802F29C" w:rsidR="0081167A" w:rsidRDefault="0081167A">
      <w:pPr>
        <w:pStyle w:val="TOC3"/>
        <w:rPr>
          <w:rFonts w:asciiTheme="minorHAnsi" w:eastAsiaTheme="minorEastAsia" w:hAnsiTheme="minorHAnsi"/>
          <w:b w:val="0"/>
          <w:noProof/>
          <w:sz w:val="22"/>
          <w:lang w:eastAsia="en-AU"/>
        </w:rPr>
      </w:pPr>
      <w:hyperlink w:anchor="_Toc175238270" w:history="1">
        <w:r w:rsidRPr="002D040A">
          <w:rPr>
            <w:rStyle w:val="Hyperlink"/>
            <w:noProof/>
          </w:rPr>
          <w:t>Division 2—Stored communication warrants</w:t>
        </w:r>
        <w:r>
          <w:rPr>
            <w:noProof/>
            <w:webHidden/>
          </w:rPr>
          <w:tab/>
        </w:r>
        <w:r>
          <w:rPr>
            <w:noProof/>
            <w:webHidden/>
          </w:rPr>
          <w:fldChar w:fldCharType="begin"/>
        </w:r>
        <w:r>
          <w:rPr>
            <w:noProof/>
            <w:webHidden/>
          </w:rPr>
          <w:instrText xml:space="preserve"> PAGEREF _Toc175238270 \h </w:instrText>
        </w:r>
        <w:r>
          <w:rPr>
            <w:noProof/>
            <w:webHidden/>
          </w:rPr>
        </w:r>
        <w:r>
          <w:rPr>
            <w:noProof/>
            <w:webHidden/>
          </w:rPr>
          <w:fldChar w:fldCharType="separate"/>
        </w:r>
        <w:r w:rsidR="00CC1C38">
          <w:rPr>
            <w:noProof/>
            <w:webHidden/>
          </w:rPr>
          <w:t>154</w:t>
        </w:r>
        <w:r>
          <w:rPr>
            <w:noProof/>
            <w:webHidden/>
          </w:rPr>
          <w:fldChar w:fldCharType="end"/>
        </w:r>
      </w:hyperlink>
    </w:p>
    <w:p w14:paraId="7566DCC1" w14:textId="69E2E9A9" w:rsidR="0081167A" w:rsidRDefault="0081167A">
      <w:pPr>
        <w:pStyle w:val="TOC4"/>
        <w:tabs>
          <w:tab w:val="right" w:leader="dot" w:pos="9016"/>
        </w:tabs>
        <w:rPr>
          <w:rFonts w:asciiTheme="minorHAnsi" w:eastAsiaTheme="minorEastAsia" w:hAnsiTheme="minorHAnsi"/>
          <w:noProof/>
          <w:sz w:val="22"/>
          <w:lang w:eastAsia="en-AU"/>
        </w:rPr>
      </w:pPr>
      <w:hyperlink w:anchor="_Toc175238271" w:history="1">
        <w:r w:rsidRPr="002D040A">
          <w:rPr>
            <w:rStyle w:val="Hyperlink"/>
            <w:noProof/>
          </w:rPr>
          <w:t>202.1—Application</w:t>
        </w:r>
        <w:r>
          <w:rPr>
            <w:noProof/>
            <w:webHidden/>
          </w:rPr>
          <w:tab/>
        </w:r>
        <w:r>
          <w:rPr>
            <w:noProof/>
            <w:webHidden/>
          </w:rPr>
          <w:fldChar w:fldCharType="begin"/>
        </w:r>
        <w:r>
          <w:rPr>
            <w:noProof/>
            <w:webHidden/>
          </w:rPr>
          <w:instrText xml:space="preserve"> PAGEREF _Toc175238271 \h </w:instrText>
        </w:r>
        <w:r>
          <w:rPr>
            <w:noProof/>
            <w:webHidden/>
          </w:rPr>
        </w:r>
        <w:r>
          <w:rPr>
            <w:noProof/>
            <w:webHidden/>
          </w:rPr>
          <w:fldChar w:fldCharType="separate"/>
        </w:r>
        <w:r w:rsidR="00CC1C38">
          <w:rPr>
            <w:noProof/>
            <w:webHidden/>
          </w:rPr>
          <w:t>154</w:t>
        </w:r>
        <w:r>
          <w:rPr>
            <w:noProof/>
            <w:webHidden/>
          </w:rPr>
          <w:fldChar w:fldCharType="end"/>
        </w:r>
      </w:hyperlink>
    </w:p>
    <w:p w14:paraId="062FD8FE" w14:textId="260BF43A" w:rsidR="0081167A" w:rsidRDefault="0081167A">
      <w:pPr>
        <w:pStyle w:val="TOC4"/>
        <w:tabs>
          <w:tab w:val="right" w:leader="dot" w:pos="9016"/>
        </w:tabs>
        <w:rPr>
          <w:rFonts w:asciiTheme="minorHAnsi" w:eastAsiaTheme="minorEastAsia" w:hAnsiTheme="minorHAnsi"/>
          <w:noProof/>
          <w:sz w:val="22"/>
          <w:lang w:eastAsia="en-AU"/>
        </w:rPr>
      </w:pPr>
      <w:hyperlink w:anchor="_Toc175238272" w:history="1">
        <w:r w:rsidRPr="002D040A">
          <w:rPr>
            <w:rStyle w:val="Hyperlink"/>
            <w:noProof/>
          </w:rPr>
          <w:t>202.2—deleted by No 3 Amending Rules 2024</w:t>
        </w:r>
        <w:r>
          <w:rPr>
            <w:noProof/>
            <w:webHidden/>
          </w:rPr>
          <w:tab/>
        </w:r>
        <w:r>
          <w:rPr>
            <w:noProof/>
            <w:webHidden/>
          </w:rPr>
          <w:fldChar w:fldCharType="begin"/>
        </w:r>
        <w:r>
          <w:rPr>
            <w:noProof/>
            <w:webHidden/>
          </w:rPr>
          <w:instrText xml:space="preserve"> PAGEREF _Toc175238272 \h </w:instrText>
        </w:r>
        <w:r>
          <w:rPr>
            <w:noProof/>
            <w:webHidden/>
          </w:rPr>
        </w:r>
        <w:r>
          <w:rPr>
            <w:noProof/>
            <w:webHidden/>
          </w:rPr>
          <w:fldChar w:fldCharType="separate"/>
        </w:r>
        <w:r w:rsidR="00CC1C38">
          <w:rPr>
            <w:noProof/>
            <w:webHidden/>
          </w:rPr>
          <w:t>155</w:t>
        </w:r>
        <w:r>
          <w:rPr>
            <w:noProof/>
            <w:webHidden/>
          </w:rPr>
          <w:fldChar w:fldCharType="end"/>
        </w:r>
      </w:hyperlink>
    </w:p>
    <w:p w14:paraId="74A44BEE" w14:textId="5D90712B" w:rsidR="0081167A" w:rsidRDefault="0081167A">
      <w:pPr>
        <w:pStyle w:val="TOC3"/>
        <w:rPr>
          <w:rFonts w:asciiTheme="minorHAnsi" w:eastAsiaTheme="minorEastAsia" w:hAnsiTheme="minorHAnsi"/>
          <w:b w:val="0"/>
          <w:noProof/>
          <w:sz w:val="22"/>
          <w:lang w:eastAsia="en-AU"/>
        </w:rPr>
      </w:pPr>
      <w:hyperlink w:anchor="_Toc175238273" w:history="1">
        <w:r w:rsidRPr="002D040A">
          <w:rPr>
            <w:rStyle w:val="Hyperlink"/>
            <w:noProof/>
          </w:rPr>
          <w:t>Division 3—Journalist information warrants</w:t>
        </w:r>
        <w:r>
          <w:rPr>
            <w:noProof/>
            <w:webHidden/>
          </w:rPr>
          <w:tab/>
        </w:r>
        <w:r>
          <w:rPr>
            <w:noProof/>
            <w:webHidden/>
          </w:rPr>
          <w:fldChar w:fldCharType="begin"/>
        </w:r>
        <w:r>
          <w:rPr>
            <w:noProof/>
            <w:webHidden/>
          </w:rPr>
          <w:instrText xml:space="preserve"> PAGEREF _Toc175238273 \h </w:instrText>
        </w:r>
        <w:r>
          <w:rPr>
            <w:noProof/>
            <w:webHidden/>
          </w:rPr>
        </w:r>
        <w:r>
          <w:rPr>
            <w:noProof/>
            <w:webHidden/>
          </w:rPr>
          <w:fldChar w:fldCharType="separate"/>
        </w:r>
        <w:r w:rsidR="00CC1C38">
          <w:rPr>
            <w:noProof/>
            <w:webHidden/>
          </w:rPr>
          <w:t>155</w:t>
        </w:r>
        <w:r>
          <w:rPr>
            <w:noProof/>
            <w:webHidden/>
          </w:rPr>
          <w:fldChar w:fldCharType="end"/>
        </w:r>
      </w:hyperlink>
    </w:p>
    <w:p w14:paraId="5E01EA7C" w14:textId="3837EB9B" w:rsidR="0081167A" w:rsidRDefault="0081167A">
      <w:pPr>
        <w:pStyle w:val="TOC4"/>
        <w:tabs>
          <w:tab w:val="right" w:leader="dot" w:pos="9016"/>
        </w:tabs>
        <w:rPr>
          <w:rFonts w:asciiTheme="minorHAnsi" w:eastAsiaTheme="minorEastAsia" w:hAnsiTheme="minorHAnsi"/>
          <w:noProof/>
          <w:sz w:val="22"/>
          <w:lang w:eastAsia="en-AU"/>
        </w:rPr>
      </w:pPr>
      <w:hyperlink w:anchor="_Toc175238274" w:history="1">
        <w:r w:rsidRPr="002D040A">
          <w:rPr>
            <w:rStyle w:val="Hyperlink"/>
            <w:noProof/>
          </w:rPr>
          <w:t>203.1—Application</w:t>
        </w:r>
        <w:r>
          <w:rPr>
            <w:noProof/>
            <w:webHidden/>
          </w:rPr>
          <w:tab/>
        </w:r>
        <w:r>
          <w:rPr>
            <w:noProof/>
            <w:webHidden/>
          </w:rPr>
          <w:fldChar w:fldCharType="begin"/>
        </w:r>
        <w:r>
          <w:rPr>
            <w:noProof/>
            <w:webHidden/>
          </w:rPr>
          <w:instrText xml:space="preserve"> PAGEREF _Toc175238274 \h </w:instrText>
        </w:r>
        <w:r>
          <w:rPr>
            <w:noProof/>
            <w:webHidden/>
          </w:rPr>
        </w:r>
        <w:r>
          <w:rPr>
            <w:noProof/>
            <w:webHidden/>
          </w:rPr>
          <w:fldChar w:fldCharType="separate"/>
        </w:r>
        <w:r w:rsidR="00CC1C38">
          <w:rPr>
            <w:noProof/>
            <w:webHidden/>
          </w:rPr>
          <w:t>155</w:t>
        </w:r>
        <w:r>
          <w:rPr>
            <w:noProof/>
            <w:webHidden/>
          </w:rPr>
          <w:fldChar w:fldCharType="end"/>
        </w:r>
      </w:hyperlink>
    </w:p>
    <w:p w14:paraId="0A8D8F29" w14:textId="14F67A2F" w:rsidR="0081167A" w:rsidRDefault="0081167A">
      <w:pPr>
        <w:pStyle w:val="TOC4"/>
        <w:tabs>
          <w:tab w:val="right" w:leader="dot" w:pos="9016"/>
        </w:tabs>
        <w:rPr>
          <w:rFonts w:asciiTheme="minorHAnsi" w:eastAsiaTheme="minorEastAsia" w:hAnsiTheme="minorHAnsi"/>
          <w:noProof/>
          <w:sz w:val="22"/>
          <w:lang w:eastAsia="en-AU"/>
        </w:rPr>
      </w:pPr>
      <w:hyperlink w:anchor="_Toc175238275" w:history="1">
        <w:r w:rsidRPr="002D040A">
          <w:rPr>
            <w:rStyle w:val="Hyperlink"/>
            <w:noProof/>
          </w:rPr>
          <w:t>203.2—deleted by No 3 Amending Rules 2024</w:t>
        </w:r>
        <w:r>
          <w:rPr>
            <w:noProof/>
            <w:webHidden/>
          </w:rPr>
          <w:tab/>
        </w:r>
        <w:r>
          <w:rPr>
            <w:noProof/>
            <w:webHidden/>
          </w:rPr>
          <w:fldChar w:fldCharType="begin"/>
        </w:r>
        <w:r>
          <w:rPr>
            <w:noProof/>
            <w:webHidden/>
          </w:rPr>
          <w:instrText xml:space="preserve"> PAGEREF _Toc175238275 \h </w:instrText>
        </w:r>
        <w:r>
          <w:rPr>
            <w:noProof/>
            <w:webHidden/>
          </w:rPr>
        </w:r>
        <w:r>
          <w:rPr>
            <w:noProof/>
            <w:webHidden/>
          </w:rPr>
          <w:fldChar w:fldCharType="separate"/>
        </w:r>
        <w:r w:rsidR="00CC1C38">
          <w:rPr>
            <w:noProof/>
            <w:webHidden/>
          </w:rPr>
          <w:t>155</w:t>
        </w:r>
        <w:r>
          <w:rPr>
            <w:noProof/>
            <w:webHidden/>
          </w:rPr>
          <w:fldChar w:fldCharType="end"/>
        </w:r>
      </w:hyperlink>
    </w:p>
    <w:p w14:paraId="73B9D1E3" w14:textId="55B4A4E4"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276" w:history="1">
        <w:r w:rsidRPr="002D040A">
          <w:rPr>
            <w:rStyle w:val="Hyperlink"/>
            <w:noProof/>
          </w:rPr>
          <w:t>Part 8—Terrorism investigative confirmations: Supreme Court and District Court</w:t>
        </w:r>
        <w:r>
          <w:rPr>
            <w:noProof/>
            <w:webHidden/>
          </w:rPr>
          <w:tab/>
        </w:r>
        <w:r>
          <w:rPr>
            <w:noProof/>
            <w:webHidden/>
          </w:rPr>
          <w:fldChar w:fldCharType="begin"/>
        </w:r>
        <w:r>
          <w:rPr>
            <w:noProof/>
            <w:webHidden/>
          </w:rPr>
          <w:instrText xml:space="preserve"> PAGEREF _Toc175238276 \h </w:instrText>
        </w:r>
        <w:r>
          <w:rPr>
            <w:noProof/>
            <w:webHidden/>
          </w:rPr>
        </w:r>
        <w:r>
          <w:rPr>
            <w:noProof/>
            <w:webHidden/>
          </w:rPr>
          <w:fldChar w:fldCharType="separate"/>
        </w:r>
        <w:r w:rsidR="00CC1C38">
          <w:rPr>
            <w:noProof/>
            <w:webHidden/>
          </w:rPr>
          <w:t>155</w:t>
        </w:r>
        <w:r>
          <w:rPr>
            <w:noProof/>
            <w:webHidden/>
          </w:rPr>
          <w:fldChar w:fldCharType="end"/>
        </w:r>
      </w:hyperlink>
    </w:p>
    <w:p w14:paraId="3AB5E1EF" w14:textId="7A1D6565" w:rsidR="0081167A" w:rsidRDefault="0081167A">
      <w:pPr>
        <w:pStyle w:val="TOC4"/>
        <w:tabs>
          <w:tab w:val="right" w:leader="dot" w:pos="9016"/>
        </w:tabs>
        <w:rPr>
          <w:rFonts w:asciiTheme="minorHAnsi" w:eastAsiaTheme="minorEastAsia" w:hAnsiTheme="minorHAnsi"/>
          <w:noProof/>
          <w:sz w:val="22"/>
          <w:lang w:eastAsia="en-AU"/>
        </w:rPr>
      </w:pPr>
      <w:hyperlink w:anchor="_Toc175238277" w:history="1">
        <w:r w:rsidRPr="002D040A">
          <w:rPr>
            <w:rStyle w:val="Hyperlink"/>
            <w:noProof/>
          </w:rPr>
          <w:t>206.1—Scope of Part</w:t>
        </w:r>
        <w:r>
          <w:rPr>
            <w:noProof/>
            <w:webHidden/>
          </w:rPr>
          <w:tab/>
        </w:r>
        <w:r>
          <w:rPr>
            <w:noProof/>
            <w:webHidden/>
          </w:rPr>
          <w:fldChar w:fldCharType="begin"/>
        </w:r>
        <w:r>
          <w:rPr>
            <w:noProof/>
            <w:webHidden/>
          </w:rPr>
          <w:instrText xml:space="preserve"> PAGEREF _Toc175238277 \h </w:instrText>
        </w:r>
        <w:r>
          <w:rPr>
            <w:noProof/>
            <w:webHidden/>
          </w:rPr>
        </w:r>
        <w:r>
          <w:rPr>
            <w:noProof/>
            <w:webHidden/>
          </w:rPr>
          <w:fldChar w:fldCharType="separate"/>
        </w:r>
        <w:r w:rsidR="00CC1C38">
          <w:rPr>
            <w:noProof/>
            <w:webHidden/>
          </w:rPr>
          <w:t>155</w:t>
        </w:r>
        <w:r>
          <w:rPr>
            <w:noProof/>
            <w:webHidden/>
          </w:rPr>
          <w:fldChar w:fldCharType="end"/>
        </w:r>
      </w:hyperlink>
    </w:p>
    <w:p w14:paraId="6EA95A06" w14:textId="0D4775EA" w:rsidR="0081167A" w:rsidRDefault="0081167A">
      <w:pPr>
        <w:pStyle w:val="TOC4"/>
        <w:tabs>
          <w:tab w:val="right" w:leader="dot" w:pos="9016"/>
        </w:tabs>
        <w:rPr>
          <w:rFonts w:asciiTheme="minorHAnsi" w:eastAsiaTheme="minorEastAsia" w:hAnsiTheme="minorHAnsi"/>
          <w:noProof/>
          <w:sz w:val="22"/>
          <w:lang w:eastAsia="en-AU"/>
        </w:rPr>
      </w:pPr>
      <w:hyperlink w:anchor="_Toc175238278" w:history="1">
        <w:r w:rsidRPr="002D040A">
          <w:rPr>
            <w:rStyle w:val="Hyperlink"/>
            <w:noProof/>
          </w:rPr>
          <w:t>206.2—Definitions</w:t>
        </w:r>
        <w:r>
          <w:rPr>
            <w:noProof/>
            <w:webHidden/>
          </w:rPr>
          <w:tab/>
        </w:r>
        <w:r>
          <w:rPr>
            <w:noProof/>
            <w:webHidden/>
          </w:rPr>
          <w:fldChar w:fldCharType="begin"/>
        </w:r>
        <w:r>
          <w:rPr>
            <w:noProof/>
            <w:webHidden/>
          </w:rPr>
          <w:instrText xml:space="preserve"> PAGEREF _Toc175238278 \h </w:instrText>
        </w:r>
        <w:r>
          <w:rPr>
            <w:noProof/>
            <w:webHidden/>
          </w:rPr>
        </w:r>
        <w:r>
          <w:rPr>
            <w:noProof/>
            <w:webHidden/>
          </w:rPr>
          <w:fldChar w:fldCharType="separate"/>
        </w:r>
        <w:r w:rsidR="00CC1C38">
          <w:rPr>
            <w:noProof/>
            <w:webHidden/>
          </w:rPr>
          <w:t>155</w:t>
        </w:r>
        <w:r>
          <w:rPr>
            <w:noProof/>
            <w:webHidden/>
          </w:rPr>
          <w:fldChar w:fldCharType="end"/>
        </w:r>
      </w:hyperlink>
    </w:p>
    <w:p w14:paraId="71EF8DF7" w14:textId="0A4A2C07" w:rsidR="0081167A" w:rsidRDefault="0081167A">
      <w:pPr>
        <w:pStyle w:val="TOC4"/>
        <w:tabs>
          <w:tab w:val="right" w:leader="dot" w:pos="9016"/>
        </w:tabs>
        <w:rPr>
          <w:rFonts w:asciiTheme="minorHAnsi" w:eastAsiaTheme="minorEastAsia" w:hAnsiTheme="minorHAnsi"/>
          <w:noProof/>
          <w:sz w:val="22"/>
          <w:lang w:eastAsia="en-AU"/>
        </w:rPr>
      </w:pPr>
      <w:hyperlink w:anchor="_Toc175238279" w:history="1">
        <w:r w:rsidRPr="002D040A">
          <w:rPr>
            <w:rStyle w:val="Hyperlink"/>
            <w:noProof/>
          </w:rPr>
          <w:t>206.3—Application</w:t>
        </w:r>
        <w:r>
          <w:rPr>
            <w:noProof/>
            <w:webHidden/>
          </w:rPr>
          <w:tab/>
        </w:r>
        <w:r>
          <w:rPr>
            <w:noProof/>
            <w:webHidden/>
          </w:rPr>
          <w:fldChar w:fldCharType="begin"/>
        </w:r>
        <w:r>
          <w:rPr>
            <w:noProof/>
            <w:webHidden/>
          </w:rPr>
          <w:instrText xml:space="preserve"> PAGEREF _Toc175238279 \h </w:instrText>
        </w:r>
        <w:r>
          <w:rPr>
            <w:noProof/>
            <w:webHidden/>
          </w:rPr>
        </w:r>
        <w:r>
          <w:rPr>
            <w:noProof/>
            <w:webHidden/>
          </w:rPr>
          <w:fldChar w:fldCharType="separate"/>
        </w:r>
        <w:r w:rsidR="00CC1C38">
          <w:rPr>
            <w:noProof/>
            <w:webHidden/>
          </w:rPr>
          <w:t>155</w:t>
        </w:r>
        <w:r>
          <w:rPr>
            <w:noProof/>
            <w:webHidden/>
          </w:rPr>
          <w:fldChar w:fldCharType="end"/>
        </w:r>
      </w:hyperlink>
    </w:p>
    <w:p w14:paraId="0E262B41" w14:textId="236D4731" w:rsidR="0081167A" w:rsidRDefault="0081167A">
      <w:pPr>
        <w:pStyle w:val="TOC4"/>
        <w:tabs>
          <w:tab w:val="right" w:leader="dot" w:pos="9016"/>
        </w:tabs>
        <w:rPr>
          <w:rFonts w:asciiTheme="minorHAnsi" w:eastAsiaTheme="minorEastAsia" w:hAnsiTheme="minorHAnsi"/>
          <w:noProof/>
          <w:sz w:val="22"/>
          <w:lang w:eastAsia="en-AU"/>
        </w:rPr>
      </w:pPr>
      <w:hyperlink w:anchor="_Toc175238280" w:history="1">
        <w:r w:rsidRPr="002D040A">
          <w:rPr>
            <w:rStyle w:val="Hyperlink"/>
            <w:noProof/>
          </w:rPr>
          <w:t>206.4—deleted by No 3 Amending Rules 2024</w:t>
        </w:r>
        <w:r>
          <w:rPr>
            <w:noProof/>
            <w:webHidden/>
          </w:rPr>
          <w:tab/>
        </w:r>
        <w:r>
          <w:rPr>
            <w:noProof/>
            <w:webHidden/>
          </w:rPr>
          <w:fldChar w:fldCharType="begin"/>
        </w:r>
        <w:r>
          <w:rPr>
            <w:noProof/>
            <w:webHidden/>
          </w:rPr>
          <w:instrText xml:space="preserve"> PAGEREF _Toc175238280 \h </w:instrText>
        </w:r>
        <w:r>
          <w:rPr>
            <w:noProof/>
            <w:webHidden/>
          </w:rPr>
        </w:r>
        <w:r>
          <w:rPr>
            <w:noProof/>
            <w:webHidden/>
          </w:rPr>
          <w:fldChar w:fldCharType="separate"/>
        </w:r>
        <w:r w:rsidR="00CC1C38">
          <w:rPr>
            <w:noProof/>
            <w:webHidden/>
          </w:rPr>
          <w:t>156</w:t>
        </w:r>
        <w:r>
          <w:rPr>
            <w:noProof/>
            <w:webHidden/>
          </w:rPr>
          <w:fldChar w:fldCharType="end"/>
        </w:r>
      </w:hyperlink>
    </w:p>
    <w:p w14:paraId="69560D17" w14:textId="627B507D"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281" w:history="1">
        <w:r w:rsidRPr="002D040A">
          <w:rPr>
            <w:rStyle w:val="Hyperlink"/>
            <w:noProof/>
          </w:rPr>
          <w:t>Part 9— Witness protection program orders: Supreme Court</w:t>
        </w:r>
        <w:r>
          <w:rPr>
            <w:noProof/>
            <w:webHidden/>
          </w:rPr>
          <w:tab/>
        </w:r>
        <w:r>
          <w:rPr>
            <w:noProof/>
            <w:webHidden/>
          </w:rPr>
          <w:fldChar w:fldCharType="begin"/>
        </w:r>
        <w:r>
          <w:rPr>
            <w:noProof/>
            <w:webHidden/>
          </w:rPr>
          <w:instrText xml:space="preserve"> PAGEREF _Toc175238281 \h </w:instrText>
        </w:r>
        <w:r>
          <w:rPr>
            <w:noProof/>
            <w:webHidden/>
          </w:rPr>
        </w:r>
        <w:r>
          <w:rPr>
            <w:noProof/>
            <w:webHidden/>
          </w:rPr>
          <w:fldChar w:fldCharType="separate"/>
        </w:r>
        <w:r w:rsidR="00CC1C38">
          <w:rPr>
            <w:noProof/>
            <w:webHidden/>
          </w:rPr>
          <w:t>156</w:t>
        </w:r>
        <w:r>
          <w:rPr>
            <w:noProof/>
            <w:webHidden/>
          </w:rPr>
          <w:fldChar w:fldCharType="end"/>
        </w:r>
      </w:hyperlink>
    </w:p>
    <w:p w14:paraId="25411934" w14:textId="358917A7" w:rsidR="0081167A" w:rsidRDefault="0081167A">
      <w:pPr>
        <w:pStyle w:val="TOC3"/>
        <w:rPr>
          <w:rFonts w:asciiTheme="minorHAnsi" w:eastAsiaTheme="minorEastAsia" w:hAnsiTheme="minorHAnsi"/>
          <w:b w:val="0"/>
          <w:noProof/>
          <w:sz w:val="22"/>
          <w:lang w:eastAsia="en-AU"/>
        </w:rPr>
      </w:pPr>
      <w:hyperlink w:anchor="_Toc175238282"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_Toc175238282 \h </w:instrText>
        </w:r>
        <w:r>
          <w:rPr>
            <w:noProof/>
            <w:webHidden/>
          </w:rPr>
        </w:r>
        <w:r>
          <w:rPr>
            <w:noProof/>
            <w:webHidden/>
          </w:rPr>
          <w:fldChar w:fldCharType="separate"/>
        </w:r>
        <w:r w:rsidR="00CC1C38">
          <w:rPr>
            <w:noProof/>
            <w:webHidden/>
          </w:rPr>
          <w:t>156</w:t>
        </w:r>
        <w:r>
          <w:rPr>
            <w:noProof/>
            <w:webHidden/>
          </w:rPr>
          <w:fldChar w:fldCharType="end"/>
        </w:r>
      </w:hyperlink>
    </w:p>
    <w:p w14:paraId="4D709E4E" w14:textId="7C007B94" w:rsidR="0081167A" w:rsidRDefault="0081167A">
      <w:pPr>
        <w:pStyle w:val="TOC4"/>
        <w:tabs>
          <w:tab w:val="right" w:leader="dot" w:pos="9016"/>
        </w:tabs>
        <w:rPr>
          <w:rFonts w:asciiTheme="minorHAnsi" w:eastAsiaTheme="minorEastAsia" w:hAnsiTheme="minorHAnsi"/>
          <w:noProof/>
          <w:sz w:val="22"/>
          <w:lang w:eastAsia="en-AU"/>
        </w:rPr>
      </w:pPr>
      <w:hyperlink w:anchor="_Toc175238283" w:history="1">
        <w:r w:rsidRPr="002D040A">
          <w:rPr>
            <w:rStyle w:val="Hyperlink"/>
            <w:noProof/>
          </w:rPr>
          <w:t>211.1—Scope of Part</w:t>
        </w:r>
        <w:r>
          <w:rPr>
            <w:noProof/>
            <w:webHidden/>
          </w:rPr>
          <w:tab/>
        </w:r>
        <w:r>
          <w:rPr>
            <w:noProof/>
            <w:webHidden/>
          </w:rPr>
          <w:fldChar w:fldCharType="begin"/>
        </w:r>
        <w:r>
          <w:rPr>
            <w:noProof/>
            <w:webHidden/>
          </w:rPr>
          <w:instrText xml:space="preserve"> PAGEREF _Toc175238283 \h </w:instrText>
        </w:r>
        <w:r>
          <w:rPr>
            <w:noProof/>
            <w:webHidden/>
          </w:rPr>
        </w:r>
        <w:r>
          <w:rPr>
            <w:noProof/>
            <w:webHidden/>
          </w:rPr>
          <w:fldChar w:fldCharType="separate"/>
        </w:r>
        <w:r w:rsidR="00CC1C38">
          <w:rPr>
            <w:noProof/>
            <w:webHidden/>
          </w:rPr>
          <w:t>156</w:t>
        </w:r>
        <w:r>
          <w:rPr>
            <w:noProof/>
            <w:webHidden/>
          </w:rPr>
          <w:fldChar w:fldCharType="end"/>
        </w:r>
      </w:hyperlink>
    </w:p>
    <w:p w14:paraId="7475FBF0" w14:textId="2D9A3376" w:rsidR="0081167A" w:rsidRDefault="0081167A">
      <w:pPr>
        <w:pStyle w:val="TOC4"/>
        <w:tabs>
          <w:tab w:val="right" w:leader="dot" w:pos="9016"/>
        </w:tabs>
        <w:rPr>
          <w:rFonts w:asciiTheme="minorHAnsi" w:eastAsiaTheme="minorEastAsia" w:hAnsiTheme="minorHAnsi"/>
          <w:noProof/>
          <w:sz w:val="22"/>
          <w:lang w:eastAsia="en-AU"/>
        </w:rPr>
      </w:pPr>
      <w:hyperlink w:anchor="_Toc175238284" w:history="1">
        <w:r w:rsidRPr="002D040A">
          <w:rPr>
            <w:rStyle w:val="Hyperlink"/>
            <w:noProof/>
          </w:rPr>
          <w:t>211.2—Definitions</w:t>
        </w:r>
        <w:r>
          <w:rPr>
            <w:noProof/>
            <w:webHidden/>
          </w:rPr>
          <w:tab/>
        </w:r>
        <w:r>
          <w:rPr>
            <w:noProof/>
            <w:webHidden/>
          </w:rPr>
          <w:fldChar w:fldCharType="begin"/>
        </w:r>
        <w:r>
          <w:rPr>
            <w:noProof/>
            <w:webHidden/>
          </w:rPr>
          <w:instrText xml:space="preserve"> PAGEREF _Toc175238284 \h </w:instrText>
        </w:r>
        <w:r>
          <w:rPr>
            <w:noProof/>
            <w:webHidden/>
          </w:rPr>
        </w:r>
        <w:r>
          <w:rPr>
            <w:noProof/>
            <w:webHidden/>
          </w:rPr>
          <w:fldChar w:fldCharType="separate"/>
        </w:r>
        <w:r w:rsidR="00CC1C38">
          <w:rPr>
            <w:noProof/>
            <w:webHidden/>
          </w:rPr>
          <w:t>156</w:t>
        </w:r>
        <w:r>
          <w:rPr>
            <w:noProof/>
            <w:webHidden/>
          </w:rPr>
          <w:fldChar w:fldCharType="end"/>
        </w:r>
      </w:hyperlink>
    </w:p>
    <w:p w14:paraId="6D4F0BB7" w14:textId="30DD7C48" w:rsidR="0081167A" w:rsidRDefault="0081167A">
      <w:pPr>
        <w:pStyle w:val="TOC3"/>
        <w:rPr>
          <w:rFonts w:asciiTheme="minorHAnsi" w:eastAsiaTheme="minorEastAsia" w:hAnsiTheme="minorHAnsi"/>
          <w:b w:val="0"/>
          <w:noProof/>
          <w:sz w:val="22"/>
          <w:lang w:eastAsia="en-AU"/>
        </w:rPr>
      </w:pPr>
      <w:hyperlink w:anchor="_Toc175238285" w:history="1">
        <w:r w:rsidRPr="002D040A">
          <w:rPr>
            <w:rStyle w:val="Hyperlink"/>
            <w:noProof/>
          </w:rPr>
          <w:t>Division 2—Establishing new identity</w:t>
        </w:r>
        <w:r>
          <w:rPr>
            <w:noProof/>
            <w:webHidden/>
          </w:rPr>
          <w:tab/>
        </w:r>
        <w:r>
          <w:rPr>
            <w:noProof/>
            <w:webHidden/>
          </w:rPr>
          <w:fldChar w:fldCharType="begin"/>
        </w:r>
        <w:r>
          <w:rPr>
            <w:noProof/>
            <w:webHidden/>
          </w:rPr>
          <w:instrText xml:space="preserve"> PAGEREF _Toc175238285 \h </w:instrText>
        </w:r>
        <w:r>
          <w:rPr>
            <w:noProof/>
            <w:webHidden/>
          </w:rPr>
        </w:r>
        <w:r>
          <w:rPr>
            <w:noProof/>
            <w:webHidden/>
          </w:rPr>
          <w:fldChar w:fldCharType="separate"/>
        </w:r>
        <w:r w:rsidR="00CC1C38">
          <w:rPr>
            <w:noProof/>
            <w:webHidden/>
          </w:rPr>
          <w:t>156</w:t>
        </w:r>
        <w:r>
          <w:rPr>
            <w:noProof/>
            <w:webHidden/>
          </w:rPr>
          <w:fldChar w:fldCharType="end"/>
        </w:r>
      </w:hyperlink>
    </w:p>
    <w:p w14:paraId="0C814A1E" w14:textId="56F2AEE9" w:rsidR="0081167A" w:rsidRDefault="0081167A">
      <w:pPr>
        <w:pStyle w:val="TOC4"/>
        <w:tabs>
          <w:tab w:val="right" w:leader="dot" w:pos="9016"/>
        </w:tabs>
        <w:rPr>
          <w:rFonts w:asciiTheme="minorHAnsi" w:eastAsiaTheme="minorEastAsia" w:hAnsiTheme="minorHAnsi"/>
          <w:noProof/>
          <w:sz w:val="22"/>
          <w:lang w:eastAsia="en-AU"/>
        </w:rPr>
      </w:pPr>
      <w:hyperlink w:anchor="_Toc175238286" w:history="1">
        <w:r w:rsidRPr="002D040A">
          <w:rPr>
            <w:rStyle w:val="Hyperlink"/>
            <w:noProof/>
          </w:rPr>
          <w:t>212.1—Application</w:t>
        </w:r>
        <w:r>
          <w:rPr>
            <w:noProof/>
            <w:webHidden/>
          </w:rPr>
          <w:tab/>
        </w:r>
        <w:r>
          <w:rPr>
            <w:noProof/>
            <w:webHidden/>
          </w:rPr>
          <w:fldChar w:fldCharType="begin"/>
        </w:r>
        <w:r>
          <w:rPr>
            <w:noProof/>
            <w:webHidden/>
          </w:rPr>
          <w:instrText xml:space="preserve"> PAGEREF _Toc175238286 \h </w:instrText>
        </w:r>
        <w:r>
          <w:rPr>
            <w:noProof/>
            <w:webHidden/>
          </w:rPr>
        </w:r>
        <w:r>
          <w:rPr>
            <w:noProof/>
            <w:webHidden/>
          </w:rPr>
          <w:fldChar w:fldCharType="separate"/>
        </w:r>
        <w:r w:rsidR="00CC1C38">
          <w:rPr>
            <w:noProof/>
            <w:webHidden/>
          </w:rPr>
          <w:t>156</w:t>
        </w:r>
        <w:r>
          <w:rPr>
            <w:noProof/>
            <w:webHidden/>
          </w:rPr>
          <w:fldChar w:fldCharType="end"/>
        </w:r>
      </w:hyperlink>
    </w:p>
    <w:p w14:paraId="57052442" w14:textId="52B4E2AD" w:rsidR="0081167A" w:rsidRDefault="0081167A">
      <w:pPr>
        <w:pStyle w:val="TOC4"/>
        <w:tabs>
          <w:tab w:val="right" w:leader="dot" w:pos="9016"/>
        </w:tabs>
        <w:rPr>
          <w:rFonts w:asciiTheme="minorHAnsi" w:eastAsiaTheme="minorEastAsia" w:hAnsiTheme="minorHAnsi"/>
          <w:noProof/>
          <w:sz w:val="22"/>
          <w:lang w:eastAsia="en-AU"/>
        </w:rPr>
      </w:pPr>
      <w:hyperlink w:anchor="_Toc175238287" w:history="1">
        <w:r w:rsidRPr="002D040A">
          <w:rPr>
            <w:rStyle w:val="Hyperlink"/>
            <w:noProof/>
          </w:rPr>
          <w:t>212.2—Order</w:t>
        </w:r>
        <w:r>
          <w:rPr>
            <w:noProof/>
            <w:webHidden/>
          </w:rPr>
          <w:tab/>
        </w:r>
        <w:r>
          <w:rPr>
            <w:noProof/>
            <w:webHidden/>
          </w:rPr>
          <w:fldChar w:fldCharType="begin"/>
        </w:r>
        <w:r>
          <w:rPr>
            <w:noProof/>
            <w:webHidden/>
          </w:rPr>
          <w:instrText xml:space="preserve"> PAGEREF _Toc175238287 \h </w:instrText>
        </w:r>
        <w:r>
          <w:rPr>
            <w:noProof/>
            <w:webHidden/>
          </w:rPr>
        </w:r>
        <w:r>
          <w:rPr>
            <w:noProof/>
            <w:webHidden/>
          </w:rPr>
          <w:fldChar w:fldCharType="separate"/>
        </w:r>
        <w:r w:rsidR="00CC1C38">
          <w:rPr>
            <w:noProof/>
            <w:webHidden/>
          </w:rPr>
          <w:t>157</w:t>
        </w:r>
        <w:r>
          <w:rPr>
            <w:noProof/>
            <w:webHidden/>
          </w:rPr>
          <w:fldChar w:fldCharType="end"/>
        </w:r>
      </w:hyperlink>
    </w:p>
    <w:p w14:paraId="7B4CDD20" w14:textId="53FEE068" w:rsidR="0081167A" w:rsidRDefault="0081167A">
      <w:pPr>
        <w:pStyle w:val="TOC3"/>
        <w:rPr>
          <w:rFonts w:asciiTheme="minorHAnsi" w:eastAsiaTheme="minorEastAsia" w:hAnsiTheme="minorHAnsi"/>
          <w:b w:val="0"/>
          <w:noProof/>
          <w:sz w:val="22"/>
          <w:lang w:eastAsia="en-AU"/>
        </w:rPr>
      </w:pPr>
      <w:hyperlink w:anchor="_Toc175238288" w:history="1">
        <w:r w:rsidRPr="002D040A">
          <w:rPr>
            <w:rStyle w:val="Hyperlink"/>
            <w:noProof/>
          </w:rPr>
          <w:t>Division 3—Restoring former identity</w:t>
        </w:r>
        <w:r>
          <w:rPr>
            <w:noProof/>
            <w:webHidden/>
          </w:rPr>
          <w:tab/>
        </w:r>
        <w:r>
          <w:rPr>
            <w:noProof/>
            <w:webHidden/>
          </w:rPr>
          <w:fldChar w:fldCharType="begin"/>
        </w:r>
        <w:r>
          <w:rPr>
            <w:noProof/>
            <w:webHidden/>
          </w:rPr>
          <w:instrText xml:space="preserve"> PAGEREF _Toc175238288 \h </w:instrText>
        </w:r>
        <w:r>
          <w:rPr>
            <w:noProof/>
            <w:webHidden/>
          </w:rPr>
        </w:r>
        <w:r>
          <w:rPr>
            <w:noProof/>
            <w:webHidden/>
          </w:rPr>
          <w:fldChar w:fldCharType="separate"/>
        </w:r>
        <w:r w:rsidR="00CC1C38">
          <w:rPr>
            <w:noProof/>
            <w:webHidden/>
          </w:rPr>
          <w:t>157</w:t>
        </w:r>
        <w:r>
          <w:rPr>
            <w:noProof/>
            <w:webHidden/>
          </w:rPr>
          <w:fldChar w:fldCharType="end"/>
        </w:r>
      </w:hyperlink>
    </w:p>
    <w:p w14:paraId="4ECC1D12" w14:textId="6F78D864" w:rsidR="0081167A" w:rsidRDefault="0081167A">
      <w:pPr>
        <w:pStyle w:val="TOC4"/>
        <w:tabs>
          <w:tab w:val="right" w:leader="dot" w:pos="9016"/>
        </w:tabs>
        <w:rPr>
          <w:rFonts w:asciiTheme="minorHAnsi" w:eastAsiaTheme="minorEastAsia" w:hAnsiTheme="minorHAnsi"/>
          <w:noProof/>
          <w:sz w:val="22"/>
          <w:lang w:eastAsia="en-AU"/>
        </w:rPr>
      </w:pPr>
      <w:hyperlink w:anchor="_Toc175238289" w:history="1">
        <w:r w:rsidRPr="002D040A">
          <w:rPr>
            <w:rStyle w:val="Hyperlink"/>
            <w:noProof/>
          </w:rPr>
          <w:t>213.1—Application</w:t>
        </w:r>
        <w:r>
          <w:rPr>
            <w:noProof/>
            <w:webHidden/>
          </w:rPr>
          <w:tab/>
        </w:r>
        <w:r>
          <w:rPr>
            <w:noProof/>
            <w:webHidden/>
          </w:rPr>
          <w:fldChar w:fldCharType="begin"/>
        </w:r>
        <w:r>
          <w:rPr>
            <w:noProof/>
            <w:webHidden/>
          </w:rPr>
          <w:instrText xml:space="preserve"> PAGEREF _Toc175238289 \h </w:instrText>
        </w:r>
        <w:r>
          <w:rPr>
            <w:noProof/>
            <w:webHidden/>
          </w:rPr>
        </w:r>
        <w:r>
          <w:rPr>
            <w:noProof/>
            <w:webHidden/>
          </w:rPr>
          <w:fldChar w:fldCharType="separate"/>
        </w:r>
        <w:r w:rsidR="00CC1C38">
          <w:rPr>
            <w:noProof/>
            <w:webHidden/>
          </w:rPr>
          <w:t>157</w:t>
        </w:r>
        <w:r>
          <w:rPr>
            <w:noProof/>
            <w:webHidden/>
          </w:rPr>
          <w:fldChar w:fldCharType="end"/>
        </w:r>
      </w:hyperlink>
    </w:p>
    <w:p w14:paraId="07840C8A" w14:textId="7D084573" w:rsidR="0081167A" w:rsidRDefault="0081167A">
      <w:pPr>
        <w:pStyle w:val="TOC4"/>
        <w:tabs>
          <w:tab w:val="right" w:leader="dot" w:pos="9016"/>
        </w:tabs>
        <w:rPr>
          <w:rFonts w:asciiTheme="minorHAnsi" w:eastAsiaTheme="minorEastAsia" w:hAnsiTheme="minorHAnsi"/>
          <w:noProof/>
          <w:sz w:val="22"/>
          <w:lang w:eastAsia="en-AU"/>
        </w:rPr>
      </w:pPr>
      <w:hyperlink w:anchor="_Toc175238290" w:history="1">
        <w:r w:rsidRPr="002D040A">
          <w:rPr>
            <w:rStyle w:val="Hyperlink"/>
            <w:noProof/>
          </w:rPr>
          <w:t>213.2—Order</w:t>
        </w:r>
        <w:r>
          <w:rPr>
            <w:noProof/>
            <w:webHidden/>
          </w:rPr>
          <w:tab/>
        </w:r>
        <w:r>
          <w:rPr>
            <w:noProof/>
            <w:webHidden/>
          </w:rPr>
          <w:fldChar w:fldCharType="begin"/>
        </w:r>
        <w:r>
          <w:rPr>
            <w:noProof/>
            <w:webHidden/>
          </w:rPr>
          <w:instrText xml:space="preserve"> PAGEREF _Toc175238290 \h </w:instrText>
        </w:r>
        <w:r>
          <w:rPr>
            <w:noProof/>
            <w:webHidden/>
          </w:rPr>
        </w:r>
        <w:r>
          <w:rPr>
            <w:noProof/>
            <w:webHidden/>
          </w:rPr>
          <w:fldChar w:fldCharType="separate"/>
        </w:r>
        <w:r w:rsidR="00CC1C38">
          <w:rPr>
            <w:noProof/>
            <w:webHidden/>
          </w:rPr>
          <w:t>157</w:t>
        </w:r>
        <w:r>
          <w:rPr>
            <w:noProof/>
            <w:webHidden/>
          </w:rPr>
          <w:fldChar w:fldCharType="end"/>
        </w:r>
      </w:hyperlink>
    </w:p>
    <w:p w14:paraId="6FE1CB2B" w14:textId="313A038F" w:rsidR="0081167A" w:rsidRDefault="0081167A">
      <w:pPr>
        <w:pStyle w:val="TOC3"/>
        <w:rPr>
          <w:rFonts w:asciiTheme="minorHAnsi" w:eastAsiaTheme="minorEastAsia" w:hAnsiTheme="minorHAnsi"/>
          <w:b w:val="0"/>
          <w:noProof/>
          <w:sz w:val="22"/>
          <w:lang w:eastAsia="en-AU"/>
        </w:rPr>
      </w:pPr>
      <w:hyperlink w:anchor="_Toc175238291" w:history="1">
        <w:r w:rsidRPr="002D040A">
          <w:rPr>
            <w:rStyle w:val="Hyperlink"/>
            <w:noProof/>
          </w:rPr>
          <w:t>Division 4—Authorising or requiring disclosure</w:t>
        </w:r>
        <w:r>
          <w:rPr>
            <w:noProof/>
            <w:webHidden/>
          </w:rPr>
          <w:tab/>
        </w:r>
        <w:r>
          <w:rPr>
            <w:noProof/>
            <w:webHidden/>
          </w:rPr>
          <w:fldChar w:fldCharType="begin"/>
        </w:r>
        <w:r>
          <w:rPr>
            <w:noProof/>
            <w:webHidden/>
          </w:rPr>
          <w:instrText xml:space="preserve"> PAGEREF _Toc175238291 \h </w:instrText>
        </w:r>
        <w:r>
          <w:rPr>
            <w:noProof/>
            <w:webHidden/>
          </w:rPr>
        </w:r>
        <w:r>
          <w:rPr>
            <w:noProof/>
            <w:webHidden/>
          </w:rPr>
          <w:fldChar w:fldCharType="separate"/>
        </w:r>
        <w:r w:rsidR="00CC1C38">
          <w:rPr>
            <w:noProof/>
            <w:webHidden/>
          </w:rPr>
          <w:t>158</w:t>
        </w:r>
        <w:r>
          <w:rPr>
            <w:noProof/>
            <w:webHidden/>
          </w:rPr>
          <w:fldChar w:fldCharType="end"/>
        </w:r>
      </w:hyperlink>
    </w:p>
    <w:p w14:paraId="443C23F0" w14:textId="4214FDC6" w:rsidR="0081167A" w:rsidRDefault="0081167A">
      <w:pPr>
        <w:pStyle w:val="TOC4"/>
        <w:tabs>
          <w:tab w:val="right" w:leader="dot" w:pos="9016"/>
        </w:tabs>
        <w:rPr>
          <w:rFonts w:asciiTheme="minorHAnsi" w:eastAsiaTheme="minorEastAsia" w:hAnsiTheme="minorHAnsi"/>
          <w:noProof/>
          <w:sz w:val="22"/>
          <w:lang w:eastAsia="en-AU"/>
        </w:rPr>
      </w:pPr>
      <w:hyperlink w:anchor="_Toc175238292" w:history="1">
        <w:r w:rsidRPr="002D040A">
          <w:rPr>
            <w:rStyle w:val="Hyperlink"/>
            <w:noProof/>
          </w:rPr>
          <w:t>214.1—Application to authorise disclosure</w:t>
        </w:r>
        <w:r>
          <w:rPr>
            <w:noProof/>
            <w:webHidden/>
          </w:rPr>
          <w:tab/>
        </w:r>
        <w:r>
          <w:rPr>
            <w:noProof/>
            <w:webHidden/>
          </w:rPr>
          <w:fldChar w:fldCharType="begin"/>
        </w:r>
        <w:r>
          <w:rPr>
            <w:noProof/>
            <w:webHidden/>
          </w:rPr>
          <w:instrText xml:space="preserve"> PAGEREF _Toc175238292 \h </w:instrText>
        </w:r>
        <w:r>
          <w:rPr>
            <w:noProof/>
            <w:webHidden/>
          </w:rPr>
        </w:r>
        <w:r>
          <w:rPr>
            <w:noProof/>
            <w:webHidden/>
          </w:rPr>
          <w:fldChar w:fldCharType="separate"/>
        </w:r>
        <w:r w:rsidR="00CC1C38">
          <w:rPr>
            <w:noProof/>
            <w:webHidden/>
          </w:rPr>
          <w:t>158</w:t>
        </w:r>
        <w:r>
          <w:rPr>
            <w:noProof/>
            <w:webHidden/>
          </w:rPr>
          <w:fldChar w:fldCharType="end"/>
        </w:r>
      </w:hyperlink>
    </w:p>
    <w:p w14:paraId="523B76A4" w14:textId="6E92A23E" w:rsidR="0081167A" w:rsidRDefault="0081167A">
      <w:pPr>
        <w:pStyle w:val="TOC4"/>
        <w:tabs>
          <w:tab w:val="right" w:leader="dot" w:pos="9016"/>
        </w:tabs>
        <w:rPr>
          <w:rFonts w:asciiTheme="minorHAnsi" w:eastAsiaTheme="minorEastAsia" w:hAnsiTheme="minorHAnsi"/>
          <w:noProof/>
          <w:sz w:val="22"/>
          <w:lang w:eastAsia="en-AU"/>
        </w:rPr>
      </w:pPr>
      <w:hyperlink w:anchor="_Toc175238293" w:history="1">
        <w:r w:rsidRPr="002D040A">
          <w:rPr>
            <w:rStyle w:val="Hyperlink"/>
            <w:noProof/>
          </w:rPr>
          <w:t>214.2—Application to consider disclosure and use</w:t>
        </w:r>
        <w:r>
          <w:rPr>
            <w:noProof/>
            <w:webHidden/>
          </w:rPr>
          <w:tab/>
        </w:r>
        <w:r>
          <w:rPr>
            <w:noProof/>
            <w:webHidden/>
          </w:rPr>
          <w:fldChar w:fldCharType="begin"/>
        </w:r>
        <w:r>
          <w:rPr>
            <w:noProof/>
            <w:webHidden/>
          </w:rPr>
          <w:instrText xml:space="preserve"> PAGEREF _Toc175238293 \h </w:instrText>
        </w:r>
        <w:r>
          <w:rPr>
            <w:noProof/>
            <w:webHidden/>
          </w:rPr>
        </w:r>
        <w:r>
          <w:rPr>
            <w:noProof/>
            <w:webHidden/>
          </w:rPr>
          <w:fldChar w:fldCharType="separate"/>
        </w:r>
        <w:r w:rsidR="00CC1C38">
          <w:rPr>
            <w:noProof/>
            <w:webHidden/>
          </w:rPr>
          <w:t>158</w:t>
        </w:r>
        <w:r>
          <w:rPr>
            <w:noProof/>
            <w:webHidden/>
          </w:rPr>
          <w:fldChar w:fldCharType="end"/>
        </w:r>
      </w:hyperlink>
    </w:p>
    <w:p w14:paraId="4E436438" w14:textId="3126EED6" w:rsidR="0081167A" w:rsidRDefault="0081167A">
      <w:pPr>
        <w:pStyle w:val="TOC4"/>
        <w:tabs>
          <w:tab w:val="right" w:leader="dot" w:pos="9016"/>
        </w:tabs>
        <w:rPr>
          <w:rFonts w:asciiTheme="minorHAnsi" w:eastAsiaTheme="minorEastAsia" w:hAnsiTheme="minorHAnsi"/>
          <w:noProof/>
          <w:sz w:val="22"/>
          <w:lang w:eastAsia="en-AU"/>
        </w:rPr>
      </w:pPr>
      <w:hyperlink w:anchor="_Toc175238294" w:history="1">
        <w:r w:rsidRPr="002D040A">
          <w:rPr>
            <w:rStyle w:val="Hyperlink"/>
            <w:noProof/>
          </w:rPr>
          <w:t>214.3—Order</w:t>
        </w:r>
        <w:r>
          <w:rPr>
            <w:noProof/>
            <w:webHidden/>
          </w:rPr>
          <w:tab/>
        </w:r>
        <w:r>
          <w:rPr>
            <w:noProof/>
            <w:webHidden/>
          </w:rPr>
          <w:fldChar w:fldCharType="begin"/>
        </w:r>
        <w:r>
          <w:rPr>
            <w:noProof/>
            <w:webHidden/>
          </w:rPr>
          <w:instrText xml:space="preserve"> PAGEREF _Toc175238294 \h </w:instrText>
        </w:r>
        <w:r>
          <w:rPr>
            <w:noProof/>
            <w:webHidden/>
          </w:rPr>
        </w:r>
        <w:r>
          <w:rPr>
            <w:noProof/>
            <w:webHidden/>
          </w:rPr>
          <w:fldChar w:fldCharType="separate"/>
        </w:r>
        <w:r w:rsidR="00CC1C38">
          <w:rPr>
            <w:noProof/>
            <w:webHidden/>
          </w:rPr>
          <w:t>159</w:t>
        </w:r>
        <w:r>
          <w:rPr>
            <w:noProof/>
            <w:webHidden/>
          </w:rPr>
          <w:fldChar w:fldCharType="end"/>
        </w:r>
      </w:hyperlink>
    </w:p>
    <w:p w14:paraId="0A688EBD" w14:textId="07FA3837"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295" w:history="1">
        <w:r w:rsidRPr="002D040A">
          <w:rPr>
            <w:rStyle w:val="Hyperlink"/>
            <w:noProof/>
          </w:rPr>
          <w:t>Part 10—Other Applications</w:t>
        </w:r>
        <w:r>
          <w:rPr>
            <w:noProof/>
            <w:webHidden/>
          </w:rPr>
          <w:tab/>
        </w:r>
        <w:r>
          <w:rPr>
            <w:noProof/>
            <w:webHidden/>
          </w:rPr>
          <w:fldChar w:fldCharType="begin"/>
        </w:r>
        <w:r>
          <w:rPr>
            <w:noProof/>
            <w:webHidden/>
          </w:rPr>
          <w:instrText xml:space="preserve"> PAGEREF _Toc175238295 \h </w:instrText>
        </w:r>
        <w:r>
          <w:rPr>
            <w:noProof/>
            <w:webHidden/>
          </w:rPr>
        </w:r>
        <w:r>
          <w:rPr>
            <w:noProof/>
            <w:webHidden/>
          </w:rPr>
          <w:fldChar w:fldCharType="separate"/>
        </w:r>
        <w:r w:rsidR="00CC1C38">
          <w:rPr>
            <w:noProof/>
            <w:webHidden/>
          </w:rPr>
          <w:t>159</w:t>
        </w:r>
        <w:r>
          <w:rPr>
            <w:noProof/>
            <w:webHidden/>
          </w:rPr>
          <w:fldChar w:fldCharType="end"/>
        </w:r>
      </w:hyperlink>
    </w:p>
    <w:p w14:paraId="6838ACB1" w14:textId="565627C4" w:rsidR="0081167A" w:rsidRDefault="0081167A">
      <w:pPr>
        <w:pStyle w:val="TOC3"/>
        <w:rPr>
          <w:rFonts w:asciiTheme="minorHAnsi" w:eastAsiaTheme="minorEastAsia" w:hAnsiTheme="minorHAnsi"/>
          <w:b w:val="0"/>
          <w:noProof/>
          <w:sz w:val="22"/>
          <w:lang w:eastAsia="en-AU"/>
        </w:rPr>
      </w:pPr>
      <w:hyperlink w:anchor="_Toc175238296" w:history="1">
        <w:r w:rsidRPr="002D040A">
          <w:rPr>
            <w:rStyle w:val="Hyperlink"/>
            <w:noProof/>
          </w:rPr>
          <w:t>Division 1—Assistance in relation to Child Exploitation Offence Data</w:t>
        </w:r>
        <w:r>
          <w:rPr>
            <w:noProof/>
            <w:webHidden/>
          </w:rPr>
          <w:tab/>
        </w:r>
        <w:r>
          <w:rPr>
            <w:noProof/>
            <w:webHidden/>
          </w:rPr>
          <w:fldChar w:fldCharType="begin"/>
        </w:r>
        <w:r>
          <w:rPr>
            <w:noProof/>
            <w:webHidden/>
          </w:rPr>
          <w:instrText xml:space="preserve"> PAGEREF _Toc175238296 \h </w:instrText>
        </w:r>
        <w:r>
          <w:rPr>
            <w:noProof/>
            <w:webHidden/>
          </w:rPr>
        </w:r>
        <w:r>
          <w:rPr>
            <w:noProof/>
            <w:webHidden/>
          </w:rPr>
          <w:fldChar w:fldCharType="separate"/>
        </w:r>
        <w:r w:rsidR="00CC1C38">
          <w:rPr>
            <w:noProof/>
            <w:webHidden/>
          </w:rPr>
          <w:t>159</w:t>
        </w:r>
        <w:r>
          <w:rPr>
            <w:noProof/>
            <w:webHidden/>
          </w:rPr>
          <w:fldChar w:fldCharType="end"/>
        </w:r>
      </w:hyperlink>
    </w:p>
    <w:p w14:paraId="6145FFCE" w14:textId="3E6CC796" w:rsidR="0081167A" w:rsidRDefault="0081167A">
      <w:pPr>
        <w:pStyle w:val="TOC4"/>
        <w:tabs>
          <w:tab w:val="right" w:leader="dot" w:pos="9016"/>
        </w:tabs>
        <w:rPr>
          <w:rFonts w:asciiTheme="minorHAnsi" w:eastAsiaTheme="minorEastAsia" w:hAnsiTheme="minorHAnsi"/>
          <w:noProof/>
          <w:sz w:val="22"/>
          <w:lang w:eastAsia="en-AU"/>
        </w:rPr>
      </w:pPr>
      <w:hyperlink w:anchor="_Toc175238297" w:history="1">
        <w:r w:rsidRPr="002D040A">
          <w:rPr>
            <w:rStyle w:val="Hyperlink"/>
            <w:noProof/>
          </w:rPr>
          <w:t>215.1—Application</w:t>
        </w:r>
        <w:r>
          <w:rPr>
            <w:noProof/>
            <w:webHidden/>
          </w:rPr>
          <w:tab/>
        </w:r>
        <w:r>
          <w:rPr>
            <w:noProof/>
            <w:webHidden/>
          </w:rPr>
          <w:fldChar w:fldCharType="begin"/>
        </w:r>
        <w:r>
          <w:rPr>
            <w:noProof/>
            <w:webHidden/>
          </w:rPr>
          <w:instrText xml:space="preserve"> PAGEREF _Toc175238297 \h </w:instrText>
        </w:r>
        <w:r>
          <w:rPr>
            <w:noProof/>
            <w:webHidden/>
          </w:rPr>
        </w:r>
        <w:r>
          <w:rPr>
            <w:noProof/>
            <w:webHidden/>
          </w:rPr>
          <w:fldChar w:fldCharType="separate"/>
        </w:r>
        <w:r w:rsidR="00CC1C38">
          <w:rPr>
            <w:noProof/>
            <w:webHidden/>
          </w:rPr>
          <w:t>159</w:t>
        </w:r>
        <w:r>
          <w:rPr>
            <w:noProof/>
            <w:webHidden/>
          </w:rPr>
          <w:fldChar w:fldCharType="end"/>
        </w:r>
      </w:hyperlink>
    </w:p>
    <w:p w14:paraId="55736531" w14:textId="00D43064" w:rsidR="0081167A" w:rsidRDefault="0081167A">
      <w:pPr>
        <w:pStyle w:val="TOC4"/>
        <w:tabs>
          <w:tab w:val="right" w:leader="dot" w:pos="9016"/>
        </w:tabs>
        <w:rPr>
          <w:rFonts w:asciiTheme="minorHAnsi" w:eastAsiaTheme="minorEastAsia" w:hAnsiTheme="minorHAnsi"/>
          <w:noProof/>
          <w:sz w:val="22"/>
          <w:lang w:eastAsia="en-AU"/>
        </w:rPr>
      </w:pPr>
      <w:hyperlink w:anchor="_Toc175238298" w:history="1">
        <w:r w:rsidRPr="002D040A">
          <w:rPr>
            <w:rStyle w:val="Hyperlink"/>
            <w:noProof/>
          </w:rPr>
          <w:t>215.2—deleted by No 3 Amending Rules 2024</w:t>
        </w:r>
        <w:r>
          <w:rPr>
            <w:noProof/>
            <w:webHidden/>
          </w:rPr>
          <w:tab/>
        </w:r>
        <w:r>
          <w:rPr>
            <w:noProof/>
            <w:webHidden/>
          </w:rPr>
          <w:fldChar w:fldCharType="begin"/>
        </w:r>
        <w:r>
          <w:rPr>
            <w:noProof/>
            <w:webHidden/>
          </w:rPr>
          <w:instrText xml:space="preserve"> PAGEREF _Toc175238298 \h </w:instrText>
        </w:r>
        <w:r>
          <w:rPr>
            <w:noProof/>
            <w:webHidden/>
          </w:rPr>
        </w:r>
        <w:r>
          <w:rPr>
            <w:noProof/>
            <w:webHidden/>
          </w:rPr>
          <w:fldChar w:fldCharType="separate"/>
        </w:r>
        <w:r w:rsidR="00CC1C38">
          <w:rPr>
            <w:noProof/>
            <w:webHidden/>
          </w:rPr>
          <w:t>159</w:t>
        </w:r>
        <w:r>
          <w:rPr>
            <w:noProof/>
            <w:webHidden/>
          </w:rPr>
          <w:fldChar w:fldCharType="end"/>
        </w:r>
      </w:hyperlink>
    </w:p>
    <w:p w14:paraId="46FDDD18" w14:textId="2E6071F5" w:rsidR="0081167A" w:rsidRDefault="0081167A">
      <w:pPr>
        <w:pStyle w:val="TOC1"/>
        <w:rPr>
          <w:rFonts w:asciiTheme="minorHAnsi" w:eastAsiaTheme="minorEastAsia" w:hAnsiTheme="minorHAnsi" w:cstheme="minorBidi"/>
          <w:b w:val="0"/>
          <w:bCs w:val="0"/>
          <w:noProof/>
          <w:color w:val="auto"/>
          <w:sz w:val="22"/>
          <w:szCs w:val="22"/>
          <w:lang w:val="en-AU" w:eastAsia="en-AU"/>
        </w:rPr>
      </w:pPr>
      <w:hyperlink w:anchor="_Toc175238299" w:history="1">
        <w:r w:rsidRPr="002D040A">
          <w:rPr>
            <w:rStyle w:val="Hyperlink"/>
            <w:noProof/>
          </w:rPr>
          <w:t>Chapter 5—Other applications ancillary to investigations</w:t>
        </w:r>
        <w:r>
          <w:rPr>
            <w:noProof/>
            <w:webHidden/>
          </w:rPr>
          <w:tab/>
        </w:r>
        <w:r>
          <w:rPr>
            <w:noProof/>
            <w:webHidden/>
          </w:rPr>
          <w:fldChar w:fldCharType="begin"/>
        </w:r>
        <w:r>
          <w:rPr>
            <w:noProof/>
            <w:webHidden/>
          </w:rPr>
          <w:instrText xml:space="preserve"> PAGEREF _Toc175238299 \h </w:instrText>
        </w:r>
        <w:r>
          <w:rPr>
            <w:noProof/>
            <w:webHidden/>
          </w:rPr>
        </w:r>
        <w:r>
          <w:rPr>
            <w:noProof/>
            <w:webHidden/>
          </w:rPr>
          <w:fldChar w:fldCharType="separate"/>
        </w:r>
        <w:r w:rsidR="00CC1C38">
          <w:rPr>
            <w:noProof/>
            <w:webHidden/>
          </w:rPr>
          <w:t>160</w:t>
        </w:r>
        <w:r>
          <w:rPr>
            <w:noProof/>
            <w:webHidden/>
          </w:rPr>
          <w:fldChar w:fldCharType="end"/>
        </w:r>
      </w:hyperlink>
    </w:p>
    <w:p w14:paraId="1417C8D3" w14:textId="43B15945"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300" w:history="1">
        <w:r w:rsidRPr="002D040A">
          <w:rPr>
            <w:rStyle w:val="Hyperlink"/>
            <w:noProof/>
          </w:rPr>
          <w:t>Part 1—General</w:t>
        </w:r>
        <w:r>
          <w:rPr>
            <w:noProof/>
            <w:webHidden/>
          </w:rPr>
          <w:tab/>
        </w:r>
        <w:r>
          <w:rPr>
            <w:noProof/>
            <w:webHidden/>
          </w:rPr>
          <w:fldChar w:fldCharType="begin"/>
        </w:r>
        <w:r>
          <w:rPr>
            <w:noProof/>
            <w:webHidden/>
          </w:rPr>
          <w:instrText xml:space="preserve"> PAGEREF _Toc175238300 \h </w:instrText>
        </w:r>
        <w:r>
          <w:rPr>
            <w:noProof/>
            <w:webHidden/>
          </w:rPr>
        </w:r>
        <w:r>
          <w:rPr>
            <w:noProof/>
            <w:webHidden/>
          </w:rPr>
          <w:fldChar w:fldCharType="separate"/>
        </w:r>
        <w:r w:rsidR="00CC1C38">
          <w:rPr>
            <w:noProof/>
            <w:webHidden/>
          </w:rPr>
          <w:t>160</w:t>
        </w:r>
        <w:r>
          <w:rPr>
            <w:noProof/>
            <w:webHidden/>
          </w:rPr>
          <w:fldChar w:fldCharType="end"/>
        </w:r>
      </w:hyperlink>
    </w:p>
    <w:p w14:paraId="6F7FF7BA" w14:textId="603CC09D" w:rsidR="0081167A" w:rsidRDefault="0081167A">
      <w:pPr>
        <w:pStyle w:val="TOC4"/>
        <w:tabs>
          <w:tab w:val="right" w:leader="dot" w:pos="9016"/>
        </w:tabs>
        <w:rPr>
          <w:rFonts w:asciiTheme="minorHAnsi" w:eastAsiaTheme="minorEastAsia" w:hAnsiTheme="minorHAnsi"/>
          <w:noProof/>
          <w:sz w:val="22"/>
          <w:lang w:eastAsia="en-AU"/>
        </w:rPr>
      </w:pPr>
      <w:hyperlink w:anchor="_Toc175238301" w:history="1">
        <w:r w:rsidRPr="002D040A">
          <w:rPr>
            <w:rStyle w:val="Hyperlink"/>
            <w:noProof/>
          </w:rPr>
          <w:t>221.1—Scope of chapter</w:t>
        </w:r>
        <w:r>
          <w:rPr>
            <w:noProof/>
            <w:webHidden/>
          </w:rPr>
          <w:tab/>
        </w:r>
        <w:r>
          <w:rPr>
            <w:noProof/>
            <w:webHidden/>
          </w:rPr>
          <w:fldChar w:fldCharType="begin"/>
        </w:r>
        <w:r>
          <w:rPr>
            <w:noProof/>
            <w:webHidden/>
          </w:rPr>
          <w:instrText xml:space="preserve"> PAGEREF _Toc175238301 \h </w:instrText>
        </w:r>
        <w:r>
          <w:rPr>
            <w:noProof/>
            <w:webHidden/>
          </w:rPr>
        </w:r>
        <w:r>
          <w:rPr>
            <w:noProof/>
            <w:webHidden/>
          </w:rPr>
          <w:fldChar w:fldCharType="separate"/>
        </w:r>
        <w:r w:rsidR="00CC1C38">
          <w:rPr>
            <w:noProof/>
            <w:webHidden/>
          </w:rPr>
          <w:t>160</w:t>
        </w:r>
        <w:r>
          <w:rPr>
            <w:noProof/>
            <w:webHidden/>
          </w:rPr>
          <w:fldChar w:fldCharType="end"/>
        </w:r>
      </w:hyperlink>
    </w:p>
    <w:p w14:paraId="1B4F99CD" w14:textId="0B427312" w:rsidR="0081167A" w:rsidRDefault="0081167A">
      <w:pPr>
        <w:pStyle w:val="TOC4"/>
        <w:tabs>
          <w:tab w:val="right" w:leader="dot" w:pos="9016"/>
        </w:tabs>
        <w:rPr>
          <w:rFonts w:asciiTheme="minorHAnsi" w:eastAsiaTheme="minorEastAsia" w:hAnsiTheme="minorHAnsi"/>
          <w:noProof/>
          <w:sz w:val="22"/>
          <w:lang w:eastAsia="en-AU"/>
        </w:rPr>
      </w:pPr>
      <w:hyperlink w:anchor="_Toc175238302" w:history="1">
        <w:r w:rsidRPr="002D040A">
          <w:rPr>
            <w:rStyle w:val="Hyperlink"/>
            <w:noProof/>
          </w:rPr>
          <w:t>221.2—Definitions</w:t>
        </w:r>
        <w:r>
          <w:rPr>
            <w:noProof/>
            <w:webHidden/>
          </w:rPr>
          <w:tab/>
        </w:r>
        <w:r>
          <w:rPr>
            <w:noProof/>
            <w:webHidden/>
          </w:rPr>
          <w:fldChar w:fldCharType="begin"/>
        </w:r>
        <w:r>
          <w:rPr>
            <w:noProof/>
            <w:webHidden/>
          </w:rPr>
          <w:instrText xml:space="preserve"> PAGEREF _Toc175238302 \h </w:instrText>
        </w:r>
        <w:r>
          <w:rPr>
            <w:noProof/>
            <w:webHidden/>
          </w:rPr>
        </w:r>
        <w:r>
          <w:rPr>
            <w:noProof/>
            <w:webHidden/>
          </w:rPr>
          <w:fldChar w:fldCharType="separate"/>
        </w:r>
        <w:r w:rsidR="00CC1C38">
          <w:rPr>
            <w:noProof/>
            <w:webHidden/>
          </w:rPr>
          <w:t>160</w:t>
        </w:r>
        <w:r>
          <w:rPr>
            <w:noProof/>
            <w:webHidden/>
          </w:rPr>
          <w:fldChar w:fldCharType="end"/>
        </w:r>
      </w:hyperlink>
    </w:p>
    <w:p w14:paraId="57CC116E" w14:textId="6CA31B33" w:rsidR="0081167A" w:rsidRDefault="0081167A">
      <w:pPr>
        <w:pStyle w:val="TOC4"/>
        <w:tabs>
          <w:tab w:val="right" w:leader="dot" w:pos="9016"/>
        </w:tabs>
        <w:rPr>
          <w:rFonts w:asciiTheme="minorHAnsi" w:eastAsiaTheme="minorEastAsia" w:hAnsiTheme="minorHAnsi"/>
          <w:noProof/>
          <w:sz w:val="22"/>
          <w:lang w:eastAsia="en-AU"/>
        </w:rPr>
      </w:pPr>
      <w:hyperlink w:anchor="_Toc175238303" w:history="1">
        <w:r w:rsidRPr="002D040A">
          <w:rPr>
            <w:rStyle w:val="Hyperlink"/>
            <w:noProof/>
          </w:rPr>
          <w:t>221.3—Form of application</w:t>
        </w:r>
        <w:r>
          <w:rPr>
            <w:noProof/>
            <w:webHidden/>
          </w:rPr>
          <w:tab/>
        </w:r>
        <w:r>
          <w:rPr>
            <w:noProof/>
            <w:webHidden/>
          </w:rPr>
          <w:fldChar w:fldCharType="begin"/>
        </w:r>
        <w:r>
          <w:rPr>
            <w:noProof/>
            <w:webHidden/>
          </w:rPr>
          <w:instrText xml:space="preserve"> PAGEREF _Toc175238303 \h </w:instrText>
        </w:r>
        <w:r>
          <w:rPr>
            <w:noProof/>
            <w:webHidden/>
          </w:rPr>
        </w:r>
        <w:r>
          <w:rPr>
            <w:noProof/>
            <w:webHidden/>
          </w:rPr>
          <w:fldChar w:fldCharType="separate"/>
        </w:r>
        <w:r w:rsidR="00CC1C38">
          <w:rPr>
            <w:noProof/>
            <w:webHidden/>
          </w:rPr>
          <w:t>160</w:t>
        </w:r>
        <w:r>
          <w:rPr>
            <w:noProof/>
            <w:webHidden/>
          </w:rPr>
          <w:fldChar w:fldCharType="end"/>
        </w:r>
      </w:hyperlink>
    </w:p>
    <w:p w14:paraId="4AC59F7F" w14:textId="5B8FDAD1"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304" w:history="1">
        <w:r w:rsidRPr="002D040A">
          <w:rPr>
            <w:rStyle w:val="Hyperlink"/>
            <w:noProof/>
          </w:rPr>
          <w:t>Part 2—Forensic procedures: Magistrates Court and Youth Court</w:t>
        </w:r>
        <w:r>
          <w:rPr>
            <w:noProof/>
            <w:webHidden/>
          </w:rPr>
          <w:tab/>
        </w:r>
        <w:r>
          <w:rPr>
            <w:noProof/>
            <w:webHidden/>
          </w:rPr>
          <w:fldChar w:fldCharType="begin"/>
        </w:r>
        <w:r>
          <w:rPr>
            <w:noProof/>
            <w:webHidden/>
          </w:rPr>
          <w:instrText xml:space="preserve"> PAGEREF _Toc175238304 \h </w:instrText>
        </w:r>
        <w:r>
          <w:rPr>
            <w:noProof/>
            <w:webHidden/>
          </w:rPr>
        </w:r>
        <w:r>
          <w:rPr>
            <w:noProof/>
            <w:webHidden/>
          </w:rPr>
          <w:fldChar w:fldCharType="separate"/>
        </w:r>
        <w:r w:rsidR="00CC1C38">
          <w:rPr>
            <w:noProof/>
            <w:webHidden/>
          </w:rPr>
          <w:t>160</w:t>
        </w:r>
        <w:r>
          <w:rPr>
            <w:noProof/>
            <w:webHidden/>
          </w:rPr>
          <w:fldChar w:fldCharType="end"/>
        </w:r>
      </w:hyperlink>
    </w:p>
    <w:p w14:paraId="1A84B29E" w14:textId="4A4A6E08" w:rsidR="0081167A" w:rsidRDefault="0081167A">
      <w:pPr>
        <w:pStyle w:val="TOC3"/>
        <w:rPr>
          <w:rFonts w:asciiTheme="minorHAnsi" w:eastAsiaTheme="minorEastAsia" w:hAnsiTheme="minorHAnsi"/>
          <w:b w:val="0"/>
          <w:noProof/>
          <w:sz w:val="22"/>
          <w:lang w:eastAsia="en-AU"/>
        </w:rPr>
      </w:pPr>
      <w:hyperlink w:anchor="_Toc175238305" w:history="1">
        <w:r w:rsidRPr="002D040A">
          <w:rPr>
            <w:rStyle w:val="Hyperlink"/>
            <w:noProof/>
          </w:rPr>
          <w:t>Division 1—Forensic procedure warrant</w:t>
        </w:r>
        <w:r>
          <w:rPr>
            <w:noProof/>
            <w:webHidden/>
          </w:rPr>
          <w:tab/>
        </w:r>
        <w:r>
          <w:rPr>
            <w:noProof/>
            <w:webHidden/>
          </w:rPr>
          <w:fldChar w:fldCharType="begin"/>
        </w:r>
        <w:r>
          <w:rPr>
            <w:noProof/>
            <w:webHidden/>
          </w:rPr>
          <w:instrText xml:space="preserve"> PAGEREF _Toc175238305 \h </w:instrText>
        </w:r>
        <w:r>
          <w:rPr>
            <w:noProof/>
            <w:webHidden/>
          </w:rPr>
        </w:r>
        <w:r>
          <w:rPr>
            <w:noProof/>
            <w:webHidden/>
          </w:rPr>
          <w:fldChar w:fldCharType="separate"/>
        </w:r>
        <w:r w:rsidR="00CC1C38">
          <w:rPr>
            <w:noProof/>
            <w:webHidden/>
          </w:rPr>
          <w:t>160</w:t>
        </w:r>
        <w:r>
          <w:rPr>
            <w:noProof/>
            <w:webHidden/>
          </w:rPr>
          <w:fldChar w:fldCharType="end"/>
        </w:r>
      </w:hyperlink>
    </w:p>
    <w:p w14:paraId="6FC504F4" w14:textId="61FC652A" w:rsidR="0081167A" w:rsidRDefault="0081167A">
      <w:pPr>
        <w:pStyle w:val="TOC4"/>
        <w:tabs>
          <w:tab w:val="right" w:leader="dot" w:pos="9016"/>
        </w:tabs>
        <w:rPr>
          <w:rFonts w:asciiTheme="minorHAnsi" w:eastAsiaTheme="minorEastAsia" w:hAnsiTheme="minorHAnsi"/>
          <w:noProof/>
          <w:sz w:val="22"/>
          <w:lang w:eastAsia="en-AU"/>
        </w:rPr>
      </w:pPr>
      <w:hyperlink w:anchor="_Toc175238306" w:history="1">
        <w:r w:rsidRPr="002D040A">
          <w:rPr>
            <w:rStyle w:val="Hyperlink"/>
            <w:noProof/>
          </w:rPr>
          <w:t>222.1—Scope of Division</w:t>
        </w:r>
        <w:r>
          <w:rPr>
            <w:noProof/>
            <w:webHidden/>
          </w:rPr>
          <w:tab/>
        </w:r>
        <w:r>
          <w:rPr>
            <w:noProof/>
            <w:webHidden/>
          </w:rPr>
          <w:fldChar w:fldCharType="begin"/>
        </w:r>
        <w:r>
          <w:rPr>
            <w:noProof/>
            <w:webHidden/>
          </w:rPr>
          <w:instrText xml:space="preserve"> PAGEREF _Toc175238306 \h </w:instrText>
        </w:r>
        <w:r>
          <w:rPr>
            <w:noProof/>
            <w:webHidden/>
          </w:rPr>
        </w:r>
        <w:r>
          <w:rPr>
            <w:noProof/>
            <w:webHidden/>
          </w:rPr>
          <w:fldChar w:fldCharType="separate"/>
        </w:r>
        <w:r w:rsidR="00CC1C38">
          <w:rPr>
            <w:noProof/>
            <w:webHidden/>
          </w:rPr>
          <w:t>160</w:t>
        </w:r>
        <w:r>
          <w:rPr>
            <w:noProof/>
            <w:webHidden/>
          </w:rPr>
          <w:fldChar w:fldCharType="end"/>
        </w:r>
      </w:hyperlink>
    </w:p>
    <w:p w14:paraId="745BEF43" w14:textId="6C334CBD" w:rsidR="0081167A" w:rsidRDefault="0081167A">
      <w:pPr>
        <w:pStyle w:val="TOC4"/>
        <w:tabs>
          <w:tab w:val="right" w:leader="dot" w:pos="9016"/>
        </w:tabs>
        <w:rPr>
          <w:rFonts w:asciiTheme="minorHAnsi" w:eastAsiaTheme="minorEastAsia" w:hAnsiTheme="minorHAnsi"/>
          <w:noProof/>
          <w:sz w:val="22"/>
          <w:lang w:eastAsia="en-AU"/>
        </w:rPr>
      </w:pPr>
      <w:hyperlink w:anchor="_Toc175238307" w:history="1">
        <w:r w:rsidRPr="002D040A">
          <w:rPr>
            <w:rStyle w:val="Hyperlink"/>
            <w:noProof/>
          </w:rPr>
          <w:t>222.2—Definitions</w:t>
        </w:r>
        <w:r>
          <w:rPr>
            <w:noProof/>
            <w:webHidden/>
          </w:rPr>
          <w:tab/>
        </w:r>
        <w:r>
          <w:rPr>
            <w:noProof/>
            <w:webHidden/>
          </w:rPr>
          <w:fldChar w:fldCharType="begin"/>
        </w:r>
        <w:r>
          <w:rPr>
            <w:noProof/>
            <w:webHidden/>
          </w:rPr>
          <w:instrText xml:space="preserve"> PAGEREF _Toc175238307 \h </w:instrText>
        </w:r>
        <w:r>
          <w:rPr>
            <w:noProof/>
            <w:webHidden/>
          </w:rPr>
        </w:r>
        <w:r>
          <w:rPr>
            <w:noProof/>
            <w:webHidden/>
          </w:rPr>
          <w:fldChar w:fldCharType="separate"/>
        </w:r>
        <w:r w:rsidR="00CC1C38">
          <w:rPr>
            <w:noProof/>
            <w:webHidden/>
          </w:rPr>
          <w:t>160</w:t>
        </w:r>
        <w:r>
          <w:rPr>
            <w:noProof/>
            <w:webHidden/>
          </w:rPr>
          <w:fldChar w:fldCharType="end"/>
        </w:r>
      </w:hyperlink>
    </w:p>
    <w:p w14:paraId="05F6C977" w14:textId="213B576B" w:rsidR="0081167A" w:rsidRDefault="0081167A">
      <w:pPr>
        <w:pStyle w:val="TOC4"/>
        <w:tabs>
          <w:tab w:val="right" w:leader="dot" w:pos="9016"/>
        </w:tabs>
        <w:rPr>
          <w:rFonts w:asciiTheme="minorHAnsi" w:eastAsiaTheme="minorEastAsia" w:hAnsiTheme="minorHAnsi"/>
          <w:noProof/>
          <w:sz w:val="22"/>
          <w:lang w:eastAsia="en-AU"/>
        </w:rPr>
      </w:pPr>
      <w:hyperlink w:anchor="_Toc175238308" w:history="1">
        <w:r w:rsidRPr="002D040A">
          <w:rPr>
            <w:rStyle w:val="Hyperlink"/>
            <w:noProof/>
          </w:rPr>
          <w:t>222.3—Application</w:t>
        </w:r>
        <w:r>
          <w:rPr>
            <w:noProof/>
            <w:webHidden/>
          </w:rPr>
          <w:tab/>
        </w:r>
        <w:r>
          <w:rPr>
            <w:noProof/>
            <w:webHidden/>
          </w:rPr>
          <w:fldChar w:fldCharType="begin"/>
        </w:r>
        <w:r>
          <w:rPr>
            <w:noProof/>
            <w:webHidden/>
          </w:rPr>
          <w:instrText xml:space="preserve"> PAGEREF _Toc175238308 \h </w:instrText>
        </w:r>
        <w:r>
          <w:rPr>
            <w:noProof/>
            <w:webHidden/>
          </w:rPr>
        </w:r>
        <w:r>
          <w:rPr>
            <w:noProof/>
            <w:webHidden/>
          </w:rPr>
          <w:fldChar w:fldCharType="separate"/>
        </w:r>
        <w:r w:rsidR="00CC1C38">
          <w:rPr>
            <w:noProof/>
            <w:webHidden/>
          </w:rPr>
          <w:t>161</w:t>
        </w:r>
        <w:r>
          <w:rPr>
            <w:noProof/>
            <w:webHidden/>
          </w:rPr>
          <w:fldChar w:fldCharType="end"/>
        </w:r>
      </w:hyperlink>
    </w:p>
    <w:p w14:paraId="679B91E6" w14:textId="0B16428C" w:rsidR="0081167A" w:rsidRDefault="0081167A">
      <w:pPr>
        <w:pStyle w:val="TOC4"/>
        <w:tabs>
          <w:tab w:val="right" w:leader="dot" w:pos="9016"/>
        </w:tabs>
        <w:rPr>
          <w:rFonts w:asciiTheme="minorHAnsi" w:eastAsiaTheme="minorEastAsia" w:hAnsiTheme="minorHAnsi"/>
          <w:noProof/>
          <w:sz w:val="22"/>
          <w:lang w:eastAsia="en-AU"/>
        </w:rPr>
      </w:pPr>
      <w:hyperlink w:anchor="_Toc175238309" w:history="1">
        <w:r w:rsidRPr="002D040A">
          <w:rPr>
            <w:rStyle w:val="Hyperlink"/>
            <w:noProof/>
          </w:rPr>
          <w:t>222.4—Warrant</w:t>
        </w:r>
        <w:r>
          <w:rPr>
            <w:noProof/>
            <w:webHidden/>
          </w:rPr>
          <w:tab/>
        </w:r>
        <w:r>
          <w:rPr>
            <w:noProof/>
            <w:webHidden/>
          </w:rPr>
          <w:fldChar w:fldCharType="begin"/>
        </w:r>
        <w:r>
          <w:rPr>
            <w:noProof/>
            <w:webHidden/>
          </w:rPr>
          <w:instrText xml:space="preserve"> PAGEREF _Toc175238309 \h </w:instrText>
        </w:r>
        <w:r>
          <w:rPr>
            <w:noProof/>
            <w:webHidden/>
          </w:rPr>
        </w:r>
        <w:r>
          <w:rPr>
            <w:noProof/>
            <w:webHidden/>
          </w:rPr>
          <w:fldChar w:fldCharType="separate"/>
        </w:r>
        <w:r w:rsidR="00CC1C38">
          <w:rPr>
            <w:noProof/>
            <w:webHidden/>
          </w:rPr>
          <w:t>162</w:t>
        </w:r>
        <w:r>
          <w:rPr>
            <w:noProof/>
            <w:webHidden/>
          </w:rPr>
          <w:fldChar w:fldCharType="end"/>
        </w:r>
      </w:hyperlink>
    </w:p>
    <w:p w14:paraId="5639232F" w14:textId="5785FB1A" w:rsidR="0081167A" w:rsidRDefault="0081167A">
      <w:pPr>
        <w:pStyle w:val="TOC3"/>
        <w:rPr>
          <w:rFonts w:asciiTheme="minorHAnsi" w:eastAsiaTheme="minorEastAsia" w:hAnsiTheme="minorHAnsi"/>
          <w:b w:val="0"/>
          <w:noProof/>
          <w:sz w:val="22"/>
          <w:lang w:eastAsia="en-AU"/>
        </w:rPr>
      </w:pPr>
      <w:hyperlink w:anchor="_Toc175238310" w:history="1">
        <w:r w:rsidRPr="002D040A">
          <w:rPr>
            <w:rStyle w:val="Hyperlink"/>
            <w:noProof/>
          </w:rPr>
          <w:t>Division 2—Forensic procedure authorisation</w:t>
        </w:r>
        <w:r>
          <w:rPr>
            <w:noProof/>
            <w:webHidden/>
          </w:rPr>
          <w:tab/>
        </w:r>
        <w:r>
          <w:rPr>
            <w:noProof/>
            <w:webHidden/>
          </w:rPr>
          <w:fldChar w:fldCharType="begin"/>
        </w:r>
        <w:r>
          <w:rPr>
            <w:noProof/>
            <w:webHidden/>
          </w:rPr>
          <w:instrText xml:space="preserve"> PAGEREF _Toc175238310 \h </w:instrText>
        </w:r>
        <w:r>
          <w:rPr>
            <w:noProof/>
            <w:webHidden/>
          </w:rPr>
        </w:r>
        <w:r>
          <w:rPr>
            <w:noProof/>
            <w:webHidden/>
          </w:rPr>
          <w:fldChar w:fldCharType="separate"/>
        </w:r>
        <w:r w:rsidR="00CC1C38">
          <w:rPr>
            <w:noProof/>
            <w:webHidden/>
          </w:rPr>
          <w:t>162</w:t>
        </w:r>
        <w:r>
          <w:rPr>
            <w:noProof/>
            <w:webHidden/>
          </w:rPr>
          <w:fldChar w:fldCharType="end"/>
        </w:r>
      </w:hyperlink>
    </w:p>
    <w:p w14:paraId="69079ADD" w14:textId="56D1181E" w:rsidR="0081167A" w:rsidRDefault="0081167A">
      <w:pPr>
        <w:pStyle w:val="TOC4"/>
        <w:tabs>
          <w:tab w:val="right" w:leader="dot" w:pos="9016"/>
        </w:tabs>
        <w:rPr>
          <w:rFonts w:asciiTheme="minorHAnsi" w:eastAsiaTheme="minorEastAsia" w:hAnsiTheme="minorHAnsi"/>
          <w:noProof/>
          <w:sz w:val="22"/>
          <w:lang w:eastAsia="en-AU"/>
        </w:rPr>
      </w:pPr>
      <w:hyperlink w:anchor="_Toc175238311" w:history="1">
        <w:r w:rsidRPr="002D040A">
          <w:rPr>
            <w:rStyle w:val="Hyperlink"/>
            <w:noProof/>
          </w:rPr>
          <w:t>223.1—Scope of Division</w:t>
        </w:r>
        <w:r>
          <w:rPr>
            <w:noProof/>
            <w:webHidden/>
          </w:rPr>
          <w:tab/>
        </w:r>
        <w:r>
          <w:rPr>
            <w:noProof/>
            <w:webHidden/>
          </w:rPr>
          <w:fldChar w:fldCharType="begin"/>
        </w:r>
        <w:r>
          <w:rPr>
            <w:noProof/>
            <w:webHidden/>
          </w:rPr>
          <w:instrText xml:space="preserve"> PAGEREF _Toc175238311 \h </w:instrText>
        </w:r>
        <w:r>
          <w:rPr>
            <w:noProof/>
            <w:webHidden/>
          </w:rPr>
        </w:r>
        <w:r>
          <w:rPr>
            <w:noProof/>
            <w:webHidden/>
          </w:rPr>
          <w:fldChar w:fldCharType="separate"/>
        </w:r>
        <w:r w:rsidR="00CC1C38">
          <w:rPr>
            <w:noProof/>
            <w:webHidden/>
          </w:rPr>
          <w:t>162</w:t>
        </w:r>
        <w:r>
          <w:rPr>
            <w:noProof/>
            <w:webHidden/>
          </w:rPr>
          <w:fldChar w:fldCharType="end"/>
        </w:r>
      </w:hyperlink>
    </w:p>
    <w:p w14:paraId="63CCF37D" w14:textId="76699D4F" w:rsidR="0081167A" w:rsidRDefault="0081167A">
      <w:pPr>
        <w:pStyle w:val="TOC4"/>
        <w:tabs>
          <w:tab w:val="right" w:leader="dot" w:pos="9016"/>
        </w:tabs>
        <w:rPr>
          <w:rFonts w:asciiTheme="minorHAnsi" w:eastAsiaTheme="minorEastAsia" w:hAnsiTheme="minorHAnsi"/>
          <w:noProof/>
          <w:sz w:val="22"/>
          <w:lang w:eastAsia="en-AU"/>
        </w:rPr>
      </w:pPr>
      <w:hyperlink w:anchor="_Toc175238312" w:history="1">
        <w:r w:rsidRPr="002D040A">
          <w:rPr>
            <w:rStyle w:val="Hyperlink"/>
            <w:noProof/>
          </w:rPr>
          <w:t>223.2—Definitions</w:t>
        </w:r>
        <w:r>
          <w:rPr>
            <w:noProof/>
            <w:webHidden/>
          </w:rPr>
          <w:tab/>
        </w:r>
        <w:r>
          <w:rPr>
            <w:noProof/>
            <w:webHidden/>
          </w:rPr>
          <w:fldChar w:fldCharType="begin"/>
        </w:r>
        <w:r>
          <w:rPr>
            <w:noProof/>
            <w:webHidden/>
          </w:rPr>
          <w:instrText xml:space="preserve"> PAGEREF _Toc175238312 \h </w:instrText>
        </w:r>
        <w:r>
          <w:rPr>
            <w:noProof/>
            <w:webHidden/>
          </w:rPr>
        </w:r>
        <w:r>
          <w:rPr>
            <w:noProof/>
            <w:webHidden/>
          </w:rPr>
          <w:fldChar w:fldCharType="separate"/>
        </w:r>
        <w:r w:rsidR="00CC1C38">
          <w:rPr>
            <w:noProof/>
            <w:webHidden/>
          </w:rPr>
          <w:t>162</w:t>
        </w:r>
        <w:r>
          <w:rPr>
            <w:noProof/>
            <w:webHidden/>
          </w:rPr>
          <w:fldChar w:fldCharType="end"/>
        </w:r>
      </w:hyperlink>
    </w:p>
    <w:p w14:paraId="48A5EF22" w14:textId="370AFB76" w:rsidR="0081167A" w:rsidRDefault="0081167A">
      <w:pPr>
        <w:pStyle w:val="TOC4"/>
        <w:tabs>
          <w:tab w:val="right" w:leader="dot" w:pos="9016"/>
        </w:tabs>
        <w:rPr>
          <w:rFonts w:asciiTheme="minorHAnsi" w:eastAsiaTheme="minorEastAsia" w:hAnsiTheme="minorHAnsi"/>
          <w:noProof/>
          <w:sz w:val="22"/>
          <w:lang w:eastAsia="en-AU"/>
        </w:rPr>
      </w:pPr>
      <w:hyperlink w:anchor="_Toc175238313" w:history="1">
        <w:r w:rsidRPr="002D040A">
          <w:rPr>
            <w:rStyle w:val="Hyperlink"/>
            <w:noProof/>
          </w:rPr>
          <w:t>223.3—Application</w:t>
        </w:r>
        <w:r>
          <w:rPr>
            <w:noProof/>
            <w:webHidden/>
          </w:rPr>
          <w:tab/>
        </w:r>
        <w:r>
          <w:rPr>
            <w:noProof/>
            <w:webHidden/>
          </w:rPr>
          <w:fldChar w:fldCharType="begin"/>
        </w:r>
        <w:r>
          <w:rPr>
            <w:noProof/>
            <w:webHidden/>
          </w:rPr>
          <w:instrText xml:space="preserve"> PAGEREF _Toc175238313 \h </w:instrText>
        </w:r>
        <w:r>
          <w:rPr>
            <w:noProof/>
            <w:webHidden/>
          </w:rPr>
        </w:r>
        <w:r>
          <w:rPr>
            <w:noProof/>
            <w:webHidden/>
          </w:rPr>
          <w:fldChar w:fldCharType="separate"/>
        </w:r>
        <w:r w:rsidR="00CC1C38">
          <w:rPr>
            <w:noProof/>
            <w:webHidden/>
          </w:rPr>
          <w:t>162</w:t>
        </w:r>
        <w:r>
          <w:rPr>
            <w:noProof/>
            <w:webHidden/>
          </w:rPr>
          <w:fldChar w:fldCharType="end"/>
        </w:r>
      </w:hyperlink>
    </w:p>
    <w:p w14:paraId="20D3B455" w14:textId="12582F38" w:rsidR="0081167A" w:rsidRDefault="0081167A">
      <w:pPr>
        <w:pStyle w:val="TOC4"/>
        <w:tabs>
          <w:tab w:val="right" w:leader="dot" w:pos="9016"/>
        </w:tabs>
        <w:rPr>
          <w:rFonts w:asciiTheme="minorHAnsi" w:eastAsiaTheme="minorEastAsia" w:hAnsiTheme="minorHAnsi"/>
          <w:noProof/>
          <w:sz w:val="22"/>
          <w:lang w:eastAsia="en-AU"/>
        </w:rPr>
      </w:pPr>
      <w:hyperlink w:anchor="_Toc175238314" w:history="1">
        <w:r w:rsidRPr="002D040A">
          <w:rPr>
            <w:rStyle w:val="Hyperlink"/>
            <w:noProof/>
          </w:rPr>
          <w:t>223.4—deleted by No 3 Amending Rules 2024</w:t>
        </w:r>
        <w:r>
          <w:rPr>
            <w:noProof/>
            <w:webHidden/>
          </w:rPr>
          <w:tab/>
        </w:r>
        <w:r>
          <w:rPr>
            <w:noProof/>
            <w:webHidden/>
          </w:rPr>
          <w:fldChar w:fldCharType="begin"/>
        </w:r>
        <w:r>
          <w:rPr>
            <w:noProof/>
            <w:webHidden/>
          </w:rPr>
          <w:instrText xml:space="preserve"> PAGEREF _Toc175238314 \h </w:instrText>
        </w:r>
        <w:r>
          <w:rPr>
            <w:noProof/>
            <w:webHidden/>
          </w:rPr>
        </w:r>
        <w:r>
          <w:rPr>
            <w:noProof/>
            <w:webHidden/>
          </w:rPr>
          <w:fldChar w:fldCharType="separate"/>
        </w:r>
        <w:r w:rsidR="00CC1C38">
          <w:rPr>
            <w:noProof/>
            <w:webHidden/>
          </w:rPr>
          <w:t>162</w:t>
        </w:r>
        <w:r>
          <w:rPr>
            <w:noProof/>
            <w:webHidden/>
          </w:rPr>
          <w:fldChar w:fldCharType="end"/>
        </w:r>
      </w:hyperlink>
    </w:p>
    <w:p w14:paraId="74B9F791" w14:textId="2585F398"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315" w:history="1">
        <w:r w:rsidRPr="002D040A">
          <w:rPr>
            <w:rStyle w:val="Hyperlink"/>
            <w:noProof/>
          </w:rPr>
          <w:t>Part 3—Investigative detention authorisations: Magistrates Court and Youth Court</w:t>
        </w:r>
        <w:r>
          <w:rPr>
            <w:noProof/>
            <w:webHidden/>
          </w:rPr>
          <w:tab/>
        </w:r>
        <w:r>
          <w:rPr>
            <w:noProof/>
            <w:webHidden/>
          </w:rPr>
          <w:fldChar w:fldCharType="begin"/>
        </w:r>
        <w:r>
          <w:rPr>
            <w:noProof/>
            <w:webHidden/>
          </w:rPr>
          <w:instrText xml:space="preserve"> PAGEREF _Toc175238315 \h </w:instrText>
        </w:r>
        <w:r>
          <w:rPr>
            <w:noProof/>
            <w:webHidden/>
          </w:rPr>
        </w:r>
        <w:r>
          <w:rPr>
            <w:noProof/>
            <w:webHidden/>
          </w:rPr>
          <w:fldChar w:fldCharType="separate"/>
        </w:r>
        <w:r w:rsidR="00CC1C38">
          <w:rPr>
            <w:noProof/>
            <w:webHidden/>
          </w:rPr>
          <w:t>162</w:t>
        </w:r>
        <w:r>
          <w:rPr>
            <w:noProof/>
            <w:webHidden/>
          </w:rPr>
          <w:fldChar w:fldCharType="end"/>
        </w:r>
      </w:hyperlink>
    </w:p>
    <w:p w14:paraId="1D5B7BF3" w14:textId="6499A5BD" w:rsidR="0081167A" w:rsidRDefault="0081167A">
      <w:pPr>
        <w:pStyle w:val="TOC3"/>
        <w:rPr>
          <w:rFonts w:asciiTheme="minorHAnsi" w:eastAsiaTheme="minorEastAsia" w:hAnsiTheme="minorHAnsi"/>
          <w:b w:val="0"/>
          <w:noProof/>
          <w:sz w:val="22"/>
          <w:lang w:eastAsia="en-AU"/>
        </w:rPr>
      </w:pPr>
      <w:hyperlink w:anchor="_Toc175238316" w:history="1">
        <w:r w:rsidRPr="002D040A">
          <w:rPr>
            <w:rStyle w:val="Hyperlink"/>
            <w:noProof/>
          </w:rPr>
          <w:t>Division 1—Extension of investigation period</w:t>
        </w:r>
        <w:r>
          <w:rPr>
            <w:noProof/>
            <w:webHidden/>
          </w:rPr>
          <w:tab/>
        </w:r>
        <w:r>
          <w:rPr>
            <w:noProof/>
            <w:webHidden/>
          </w:rPr>
          <w:fldChar w:fldCharType="begin"/>
        </w:r>
        <w:r>
          <w:rPr>
            <w:noProof/>
            <w:webHidden/>
          </w:rPr>
          <w:instrText xml:space="preserve"> PAGEREF _Toc175238316 \h </w:instrText>
        </w:r>
        <w:r>
          <w:rPr>
            <w:noProof/>
            <w:webHidden/>
          </w:rPr>
        </w:r>
        <w:r>
          <w:rPr>
            <w:noProof/>
            <w:webHidden/>
          </w:rPr>
          <w:fldChar w:fldCharType="separate"/>
        </w:r>
        <w:r w:rsidR="00CC1C38">
          <w:rPr>
            <w:noProof/>
            <w:webHidden/>
          </w:rPr>
          <w:t>162</w:t>
        </w:r>
        <w:r>
          <w:rPr>
            <w:noProof/>
            <w:webHidden/>
          </w:rPr>
          <w:fldChar w:fldCharType="end"/>
        </w:r>
      </w:hyperlink>
    </w:p>
    <w:p w14:paraId="59AEDFEF" w14:textId="1C5865F1" w:rsidR="0081167A" w:rsidRDefault="0081167A">
      <w:pPr>
        <w:pStyle w:val="TOC4"/>
        <w:tabs>
          <w:tab w:val="right" w:leader="dot" w:pos="9016"/>
        </w:tabs>
        <w:rPr>
          <w:rFonts w:asciiTheme="minorHAnsi" w:eastAsiaTheme="minorEastAsia" w:hAnsiTheme="minorHAnsi"/>
          <w:noProof/>
          <w:sz w:val="22"/>
          <w:lang w:eastAsia="en-AU"/>
        </w:rPr>
      </w:pPr>
      <w:hyperlink w:anchor="_Toc175238317" w:history="1">
        <w:r w:rsidRPr="002D040A">
          <w:rPr>
            <w:rStyle w:val="Hyperlink"/>
            <w:noProof/>
          </w:rPr>
          <w:t>226.1—Scope of Division</w:t>
        </w:r>
        <w:r>
          <w:rPr>
            <w:noProof/>
            <w:webHidden/>
          </w:rPr>
          <w:tab/>
        </w:r>
        <w:r>
          <w:rPr>
            <w:noProof/>
            <w:webHidden/>
          </w:rPr>
          <w:fldChar w:fldCharType="begin"/>
        </w:r>
        <w:r>
          <w:rPr>
            <w:noProof/>
            <w:webHidden/>
          </w:rPr>
          <w:instrText xml:space="preserve"> PAGEREF _Toc175238317 \h </w:instrText>
        </w:r>
        <w:r>
          <w:rPr>
            <w:noProof/>
            <w:webHidden/>
          </w:rPr>
        </w:r>
        <w:r>
          <w:rPr>
            <w:noProof/>
            <w:webHidden/>
          </w:rPr>
          <w:fldChar w:fldCharType="separate"/>
        </w:r>
        <w:r w:rsidR="00CC1C38">
          <w:rPr>
            <w:noProof/>
            <w:webHidden/>
          </w:rPr>
          <w:t>162</w:t>
        </w:r>
        <w:r>
          <w:rPr>
            <w:noProof/>
            <w:webHidden/>
          </w:rPr>
          <w:fldChar w:fldCharType="end"/>
        </w:r>
      </w:hyperlink>
    </w:p>
    <w:p w14:paraId="24D1B8AE" w14:textId="1B88840B" w:rsidR="0081167A" w:rsidRDefault="0081167A">
      <w:pPr>
        <w:pStyle w:val="TOC4"/>
        <w:tabs>
          <w:tab w:val="right" w:leader="dot" w:pos="9016"/>
        </w:tabs>
        <w:rPr>
          <w:rFonts w:asciiTheme="minorHAnsi" w:eastAsiaTheme="minorEastAsia" w:hAnsiTheme="minorHAnsi"/>
          <w:noProof/>
          <w:sz w:val="22"/>
          <w:lang w:eastAsia="en-AU"/>
        </w:rPr>
      </w:pPr>
      <w:hyperlink w:anchor="_Toc175238318" w:history="1">
        <w:r w:rsidRPr="002D040A">
          <w:rPr>
            <w:rStyle w:val="Hyperlink"/>
            <w:noProof/>
          </w:rPr>
          <w:t>226.2—Definitions</w:t>
        </w:r>
        <w:r>
          <w:rPr>
            <w:noProof/>
            <w:webHidden/>
          </w:rPr>
          <w:tab/>
        </w:r>
        <w:r>
          <w:rPr>
            <w:noProof/>
            <w:webHidden/>
          </w:rPr>
          <w:fldChar w:fldCharType="begin"/>
        </w:r>
        <w:r>
          <w:rPr>
            <w:noProof/>
            <w:webHidden/>
          </w:rPr>
          <w:instrText xml:space="preserve"> PAGEREF _Toc175238318 \h </w:instrText>
        </w:r>
        <w:r>
          <w:rPr>
            <w:noProof/>
            <w:webHidden/>
          </w:rPr>
        </w:r>
        <w:r>
          <w:rPr>
            <w:noProof/>
            <w:webHidden/>
          </w:rPr>
          <w:fldChar w:fldCharType="separate"/>
        </w:r>
        <w:r w:rsidR="00CC1C38">
          <w:rPr>
            <w:noProof/>
            <w:webHidden/>
          </w:rPr>
          <w:t>162</w:t>
        </w:r>
        <w:r>
          <w:rPr>
            <w:noProof/>
            <w:webHidden/>
          </w:rPr>
          <w:fldChar w:fldCharType="end"/>
        </w:r>
      </w:hyperlink>
    </w:p>
    <w:p w14:paraId="1CA6B16C" w14:textId="75821D5E" w:rsidR="0081167A" w:rsidRDefault="0081167A">
      <w:pPr>
        <w:pStyle w:val="TOC4"/>
        <w:tabs>
          <w:tab w:val="right" w:leader="dot" w:pos="9016"/>
        </w:tabs>
        <w:rPr>
          <w:rFonts w:asciiTheme="minorHAnsi" w:eastAsiaTheme="minorEastAsia" w:hAnsiTheme="minorHAnsi"/>
          <w:noProof/>
          <w:sz w:val="22"/>
          <w:lang w:eastAsia="en-AU"/>
        </w:rPr>
      </w:pPr>
      <w:hyperlink w:anchor="_Toc175238319" w:history="1">
        <w:r w:rsidRPr="002D040A">
          <w:rPr>
            <w:rStyle w:val="Hyperlink"/>
            <w:noProof/>
          </w:rPr>
          <w:t>226.3—Application</w:t>
        </w:r>
        <w:r>
          <w:rPr>
            <w:noProof/>
            <w:webHidden/>
          </w:rPr>
          <w:tab/>
        </w:r>
        <w:r>
          <w:rPr>
            <w:noProof/>
            <w:webHidden/>
          </w:rPr>
          <w:fldChar w:fldCharType="begin"/>
        </w:r>
        <w:r>
          <w:rPr>
            <w:noProof/>
            <w:webHidden/>
          </w:rPr>
          <w:instrText xml:space="preserve"> PAGEREF _Toc175238319 \h </w:instrText>
        </w:r>
        <w:r>
          <w:rPr>
            <w:noProof/>
            <w:webHidden/>
          </w:rPr>
        </w:r>
        <w:r>
          <w:rPr>
            <w:noProof/>
            <w:webHidden/>
          </w:rPr>
          <w:fldChar w:fldCharType="separate"/>
        </w:r>
        <w:r w:rsidR="00CC1C38">
          <w:rPr>
            <w:noProof/>
            <w:webHidden/>
          </w:rPr>
          <w:t>163</w:t>
        </w:r>
        <w:r>
          <w:rPr>
            <w:noProof/>
            <w:webHidden/>
          </w:rPr>
          <w:fldChar w:fldCharType="end"/>
        </w:r>
      </w:hyperlink>
    </w:p>
    <w:p w14:paraId="41F13747" w14:textId="6AD33EF6" w:rsidR="0081167A" w:rsidRDefault="0081167A">
      <w:pPr>
        <w:pStyle w:val="TOC4"/>
        <w:tabs>
          <w:tab w:val="right" w:leader="dot" w:pos="9016"/>
        </w:tabs>
        <w:rPr>
          <w:rFonts w:asciiTheme="minorHAnsi" w:eastAsiaTheme="minorEastAsia" w:hAnsiTheme="minorHAnsi"/>
          <w:noProof/>
          <w:sz w:val="22"/>
          <w:lang w:eastAsia="en-AU"/>
        </w:rPr>
      </w:pPr>
      <w:hyperlink w:anchor="_Toc175238320" w:history="1">
        <w:r w:rsidRPr="002D040A">
          <w:rPr>
            <w:rStyle w:val="Hyperlink"/>
            <w:noProof/>
          </w:rPr>
          <w:t>226.4—deleted by No 3 Amending Rules 2024</w:t>
        </w:r>
        <w:r>
          <w:rPr>
            <w:noProof/>
            <w:webHidden/>
          </w:rPr>
          <w:tab/>
        </w:r>
        <w:r>
          <w:rPr>
            <w:noProof/>
            <w:webHidden/>
          </w:rPr>
          <w:fldChar w:fldCharType="begin"/>
        </w:r>
        <w:r>
          <w:rPr>
            <w:noProof/>
            <w:webHidden/>
          </w:rPr>
          <w:instrText xml:space="preserve"> PAGEREF _Toc175238320 \h </w:instrText>
        </w:r>
        <w:r>
          <w:rPr>
            <w:noProof/>
            <w:webHidden/>
          </w:rPr>
        </w:r>
        <w:r>
          <w:rPr>
            <w:noProof/>
            <w:webHidden/>
          </w:rPr>
          <w:fldChar w:fldCharType="separate"/>
        </w:r>
        <w:r w:rsidR="00CC1C38">
          <w:rPr>
            <w:noProof/>
            <w:webHidden/>
          </w:rPr>
          <w:t>163</w:t>
        </w:r>
        <w:r>
          <w:rPr>
            <w:noProof/>
            <w:webHidden/>
          </w:rPr>
          <w:fldChar w:fldCharType="end"/>
        </w:r>
      </w:hyperlink>
    </w:p>
    <w:p w14:paraId="5DE27DBA" w14:textId="7995CB06" w:rsidR="0081167A" w:rsidRDefault="0081167A">
      <w:pPr>
        <w:pStyle w:val="TOC3"/>
        <w:rPr>
          <w:rFonts w:asciiTheme="minorHAnsi" w:eastAsiaTheme="minorEastAsia" w:hAnsiTheme="minorHAnsi"/>
          <w:b w:val="0"/>
          <w:noProof/>
          <w:sz w:val="22"/>
          <w:lang w:eastAsia="en-AU"/>
        </w:rPr>
      </w:pPr>
      <w:hyperlink w:anchor="_Toc175238321" w:history="1">
        <w:r w:rsidRPr="002D040A">
          <w:rPr>
            <w:rStyle w:val="Hyperlink"/>
            <w:noProof/>
          </w:rPr>
          <w:t>Division 2—Order for detention: Customs Act</w:t>
        </w:r>
        <w:r>
          <w:rPr>
            <w:noProof/>
            <w:webHidden/>
          </w:rPr>
          <w:tab/>
        </w:r>
        <w:r>
          <w:rPr>
            <w:noProof/>
            <w:webHidden/>
          </w:rPr>
          <w:fldChar w:fldCharType="begin"/>
        </w:r>
        <w:r>
          <w:rPr>
            <w:noProof/>
            <w:webHidden/>
          </w:rPr>
          <w:instrText xml:space="preserve"> PAGEREF _Toc175238321 \h </w:instrText>
        </w:r>
        <w:r>
          <w:rPr>
            <w:noProof/>
            <w:webHidden/>
          </w:rPr>
        </w:r>
        <w:r>
          <w:rPr>
            <w:noProof/>
            <w:webHidden/>
          </w:rPr>
          <w:fldChar w:fldCharType="separate"/>
        </w:r>
        <w:r w:rsidR="00CC1C38">
          <w:rPr>
            <w:noProof/>
            <w:webHidden/>
          </w:rPr>
          <w:t>163</w:t>
        </w:r>
        <w:r>
          <w:rPr>
            <w:noProof/>
            <w:webHidden/>
          </w:rPr>
          <w:fldChar w:fldCharType="end"/>
        </w:r>
      </w:hyperlink>
    </w:p>
    <w:p w14:paraId="54FE27BA" w14:textId="7DDC3F8E" w:rsidR="0081167A" w:rsidRDefault="0081167A">
      <w:pPr>
        <w:pStyle w:val="TOC4"/>
        <w:tabs>
          <w:tab w:val="right" w:leader="dot" w:pos="9016"/>
        </w:tabs>
        <w:rPr>
          <w:rFonts w:asciiTheme="minorHAnsi" w:eastAsiaTheme="minorEastAsia" w:hAnsiTheme="minorHAnsi"/>
          <w:noProof/>
          <w:sz w:val="22"/>
          <w:lang w:eastAsia="en-AU"/>
        </w:rPr>
      </w:pPr>
      <w:hyperlink w:anchor="_Toc175238322" w:history="1">
        <w:r w:rsidRPr="002D040A">
          <w:rPr>
            <w:rStyle w:val="Hyperlink"/>
            <w:noProof/>
          </w:rPr>
          <w:t>227.1—Scope of Division</w:t>
        </w:r>
        <w:r>
          <w:rPr>
            <w:noProof/>
            <w:webHidden/>
          </w:rPr>
          <w:tab/>
        </w:r>
        <w:r>
          <w:rPr>
            <w:noProof/>
            <w:webHidden/>
          </w:rPr>
          <w:fldChar w:fldCharType="begin"/>
        </w:r>
        <w:r>
          <w:rPr>
            <w:noProof/>
            <w:webHidden/>
          </w:rPr>
          <w:instrText xml:space="preserve"> PAGEREF _Toc175238322 \h </w:instrText>
        </w:r>
        <w:r>
          <w:rPr>
            <w:noProof/>
            <w:webHidden/>
          </w:rPr>
        </w:r>
        <w:r>
          <w:rPr>
            <w:noProof/>
            <w:webHidden/>
          </w:rPr>
          <w:fldChar w:fldCharType="separate"/>
        </w:r>
        <w:r w:rsidR="00CC1C38">
          <w:rPr>
            <w:noProof/>
            <w:webHidden/>
          </w:rPr>
          <w:t>163</w:t>
        </w:r>
        <w:r>
          <w:rPr>
            <w:noProof/>
            <w:webHidden/>
          </w:rPr>
          <w:fldChar w:fldCharType="end"/>
        </w:r>
      </w:hyperlink>
    </w:p>
    <w:p w14:paraId="3546FEA3" w14:textId="79B09A9B" w:rsidR="0081167A" w:rsidRDefault="0081167A">
      <w:pPr>
        <w:pStyle w:val="TOC4"/>
        <w:tabs>
          <w:tab w:val="right" w:leader="dot" w:pos="9016"/>
        </w:tabs>
        <w:rPr>
          <w:rFonts w:asciiTheme="minorHAnsi" w:eastAsiaTheme="minorEastAsia" w:hAnsiTheme="minorHAnsi"/>
          <w:noProof/>
          <w:sz w:val="22"/>
          <w:lang w:eastAsia="en-AU"/>
        </w:rPr>
      </w:pPr>
      <w:hyperlink w:anchor="_Toc175238323" w:history="1">
        <w:r w:rsidRPr="002D040A">
          <w:rPr>
            <w:rStyle w:val="Hyperlink"/>
            <w:noProof/>
          </w:rPr>
          <w:t>227.2—Definitions</w:t>
        </w:r>
        <w:r>
          <w:rPr>
            <w:noProof/>
            <w:webHidden/>
          </w:rPr>
          <w:tab/>
        </w:r>
        <w:r>
          <w:rPr>
            <w:noProof/>
            <w:webHidden/>
          </w:rPr>
          <w:fldChar w:fldCharType="begin"/>
        </w:r>
        <w:r>
          <w:rPr>
            <w:noProof/>
            <w:webHidden/>
          </w:rPr>
          <w:instrText xml:space="preserve"> PAGEREF _Toc175238323 \h </w:instrText>
        </w:r>
        <w:r>
          <w:rPr>
            <w:noProof/>
            <w:webHidden/>
          </w:rPr>
        </w:r>
        <w:r>
          <w:rPr>
            <w:noProof/>
            <w:webHidden/>
          </w:rPr>
          <w:fldChar w:fldCharType="separate"/>
        </w:r>
        <w:r w:rsidR="00CC1C38">
          <w:rPr>
            <w:noProof/>
            <w:webHidden/>
          </w:rPr>
          <w:t>163</w:t>
        </w:r>
        <w:r>
          <w:rPr>
            <w:noProof/>
            <w:webHidden/>
          </w:rPr>
          <w:fldChar w:fldCharType="end"/>
        </w:r>
      </w:hyperlink>
    </w:p>
    <w:p w14:paraId="7FA3748C" w14:textId="2926E773" w:rsidR="0081167A" w:rsidRDefault="0081167A">
      <w:pPr>
        <w:pStyle w:val="TOC4"/>
        <w:tabs>
          <w:tab w:val="right" w:leader="dot" w:pos="9016"/>
        </w:tabs>
        <w:rPr>
          <w:rFonts w:asciiTheme="minorHAnsi" w:eastAsiaTheme="minorEastAsia" w:hAnsiTheme="minorHAnsi"/>
          <w:noProof/>
          <w:sz w:val="22"/>
          <w:lang w:eastAsia="en-AU"/>
        </w:rPr>
      </w:pPr>
      <w:hyperlink w:anchor="_Toc175238324" w:history="1">
        <w:r w:rsidRPr="002D040A">
          <w:rPr>
            <w:rStyle w:val="Hyperlink"/>
            <w:noProof/>
          </w:rPr>
          <w:t>227.3—Application for detention</w:t>
        </w:r>
        <w:r>
          <w:rPr>
            <w:noProof/>
            <w:webHidden/>
          </w:rPr>
          <w:tab/>
        </w:r>
        <w:r>
          <w:rPr>
            <w:noProof/>
            <w:webHidden/>
          </w:rPr>
          <w:fldChar w:fldCharType="begin"/>
        </w:r>
        <w:r>
          <w:rPr>
            <w:noProof/>
            <w:webHidden/>
          </w:rPr>
          <w:instrText xml:space="preserve"> PAGEREF _Toc175238324 \h </w:instrText>
        </w:r>
        <w:r>
          <w:rPr>
            <w:noProof/>
            <w:webHidden/>
          </w:rPr>
        </w:r>
        <w:r>
          <w:rPr>
            <w:noProof/>
            <w:webHidden/>
          </w:rPr>
          <w:fldChar w:fldCharType="separate"/>
        </w:r>
        <w:r w:rsidR="00CC1C38">
          <w:rPr>
            <w:noProof/>
            <w:webHidden/>
          </w:rPr>
          <w:t>163</w:t>
        </w:r>
        <w:r>
          <w:rPr>
            <w:noProof/>
            <w:webHidden/>
          </w:rPr>
          <w:fldChar w:fldCharType="end"/>
        </w:r>
      </w:hyperlink>
    </w:p>
    <w:p w14:paraId="3CBB2E0C" w14:textId="47F6DC3E" w:rsidR="0081167A" w:rsidRDefault="0081167A">
      <w:pPr>
        <w:pStyle w:val="TOC4"/>
        <w:tabs>
          <w:tab w:val="right" w:leader="dot" w:pos="9016"/>
        </w:tabs>
        <w:rPr>
          <w:rFonts w:asciiTheme="minorHAnsi" w:eastAsiaTheme="minorEastAsia" w:hAnsiTheme="minorHAnsi"/>
          <w:noProof/>
          <w:sz w:val="22"/>
          <w:lang w:eastAsia="en-AU"/>
        </w:rPr>
      </w:pPr>
      <w:hyperlink w:anchor="_Toc175238325" w:history="1">
        <w:r w:rsidRPr="002D040A">
          <w:rPr>
            <w:rStyle w:val="Hyperlink"/>
            <w:noProof/>
          </w:rPr>
          <w:t>227.4—deleted by No 3 Amending Rules 2024</w:t>
        </w:r>
        <w:r>
          <w:rPr>
            <w:noProof/>
            <w:webHidden/>
          </w:rPr>
          <w:tab/>
        </w:r>
        <w:r>
          <w:rPr>
            <w:noProof/>
            <w:webHidden/>
          </w:rPr>
          <w:fldChar w:fldCharType="begin"/>
        </w:r>
        <w:r>
          <w:rPr>
            <w:noProof/>
            <w:webHidden/>
          </w:rPr>
          <w:instrText xml:space="preserve"> PAGEREF _Toc175238325 \h </w:instrText>
        </w:r>
        <w:r>
          <w:rPr>
            <w:noProof/>
            <w:webHidden/>
          </w:rPr>
        </w:r>
        <w:r>
          <w:rPr>
            <w:noProof/>
            <w:webHidden/>
          </w:rPr>
          <w:fldChar w:fldCharType="separate"/>
        </w:r>
        <w:r w:rsidR="00CC1C38">
          <w:rPr>
            <w:noProof/>
            <w:webHidden/>
          </w:rPr>
          <w:t>163</w:t>
        </w:r>
        <w:r>
          <w:rPr>
            <w:noProof/>
            <w:webHidden/>
          </w:rPr>
          <w:fldChar w:fldCharType="end"/>
        </w:r>
      </w:hyperlink>
    </w:p>
    <w:p w14:paraId="73E260B1" w14:textId="1F947EC8" w:rsidR="0081167A" w:rsidRDefault="0081167A">
      <w:pPr>
        <w:pStyle w:val="TOC3"/>
        <w:rPr>
          <w:rFonts w:asciiTheme="minorHAnsi" w:eastAsiaTheme="minorEastAsia" w:hAnsiTheme="minorHAnsi"/>
          <w:b w:val="0"/>
          <w:noProof/>
          <w:sz w:val="22"/>
          <w:lang w:eastAsia="en-AU"/>
        </w:rPr>
      </w:pPr>
      <w:hyperlink w:anchor="_Toc175238326" w:history="1">
        <w:r w:rsidRPr="002D040A">
          <w:rPr>
            <w:rStyle w:val="Hyperlink"/>
            <w:noProof/>
          </w:rPr>
          <w:t>Division 3—Order for detention: Summary Offences Act</w:t>
        </w:r>
        <w:r>
          <w:rPr>
            <w:noProof/>
            <w:webHidden/>
          </w:rPr>
          <w:tab/>
        </w:r>
        <w:r>
          <w:rPr>
            <w:noProof/>
            <w:webHidden/>
          </w:rPr>
          <w:fldChar w:fldCharType="begin"/>
        </w:r>
        <w:r>
          <w:rPr>
            <w:noProof/>
            <w:webHidden/>
          </w:rPr>
          <w:instrText xml:space="preserve"> PAGEREF _Toc175238326 \h </w:instrText>
        </w:r>
        <w:r>
          <w:rPr>
            <w:noProof/>
            <w:webHidden/>
          </w:rPr>
        </w:r>
        <w:r>
          <w:rPr>
            <w:noProof/>
            <w:webHidden/>
          </w:rPr>
          <w:fldChar w:fldCharType="separate"/>
        </w:r>
        <w:r w:rsidR="00CC1C38">
          <w:rPr>
            <w:noProof/>
            <w:webHidden/>
          </w:rPr>
          <w:t>163</w:t>
        </w:r>
        <w:r>
          <w:rPr>
            <w:noProof/>
            <w:webHidden/>
          </w:rPr>
          <w:fldChar w:fldCharType="end"/>
        </w:r>
      </w:hyperlink>
    </w:p>
    <w:p w14:paraId="4EA45A70" w14:textId="3E04F088" w:rsidR="0081167A" w:rsidRDefault="0081167A">
      <w:pPr>
        <w:pStyle w:val="TOC4"/>
        <w:tabs>
          <w:tab w:val="right" w:leader="dot" w:pos="9016"/>
        </w:tabs>
        <w:rPr>
          <w:rFonts w:asciiTheme="minorHAnsi" w:eastAsiaTheme="minorEastAsia" w:hAnsiTheme="minorHAnsi"/>
          <w:noProof/>
          <w:sz w:val="22"/>
          <w:lang w:eastAsia="en-AU"/>
        </w:rPr>
      </w:pPr>
      <w:hyperlink w:anchor="_Toc175238327" w:history="1">
        <w:r w:rsidRPr="002D040A">
          <w:rPr>
            <w:rStyle w:val="Hyperlink"/>
            <w:noProof/>
          </w:rPr>
          <w:t>228.1—Scope of Division</w:t>
        </w:r>
        <w:r>
          <w:rPr>
            <w:noProof/>
            <w:webHidden/>
          </w:rPr>
          <w:tab/>
        </w:r>
        <w:r>
          <w:rPr>
            <w:noProof/>
            <w:webHidden/>
          </w:rPr>
          <w:fldChar w:fldCharType="begin"/>
        </w:r>
        <w:r>
          <w:rPr>
            <w:noProof/>
            <w:webHidden/>
          </w:rPr>
          <w:instrText xml:space="preserve"> PAGEREF _Toc175238327 \h </w:instrText>
        </w:r>
        <w:r>
          <w:rPr>
            <w:noProof/>
            <w:webHidden/>
          </w:rPr>
        </w:r>
        <w:r>
          <w:rPr>
            <w:noProof/>
            <w:webHidden/>
          </w:rPr>
          <w:fldChar w:fldCharType="separate"/>
        </w:r>
        <w:r w:rsidR="00CC1C38">
          <w:rPr>
            <w:noProof/>
            <w:webHidden/>
          </w:rPr>
          <w:t>163</w:t>
        </w:r>
        <w:r>
          <w:rPr>
            <w:noProof/>
            <w:webHidden/>
          </w:rPr>
          <w:fldChar w:fldCharType="end"/>
        </w:r>
      </w:hyperlink>
    </w:p>
    <w:p w14:paraId="122E6982" w14:textId="4C7C7BBD" w:rsidR="0081167A" w:rsidRDefault="0081167A">
      <w:pPr>
        <w:pStyle w:val="TOC4"/>
        <w:tabs>
          <w:tab w:val="right" w:leader="dot" w:pos="9016"/>
        </w:tabs>
        <w:rPr>
          <w:rFonts w:asciiTheme="minorHAnsi" w:eastAsiaTheme="minorEastAsia" w:hAnsiTheme="minorHAnsi"/>
          <w:noProof/>
          <w:sz w:val="22"/>
          <w:lang w:eastAsia="en-AU"/>
        </w:rPr>
      </w:pPr>
      <w:hyperlink w:anchor="_Toc175238328" w:history="1">
        <w:r w:rsidRPr="002D040A">
          <w:rPr>
            <w:rStyle w:val="Hyperlink"/>
            <w:noProof/>
          </w:rPr>
          <w:t>228.2—Definitions</w:t>
        </w:r>
        <w:r>
          <w:rPr>
            <w:noProof/>
            <w:webHidden/>
          </w:rPr>
          <w:tab/>
        </w:r>
        <w:r>
          <w:rPr>
            <w:noProof/>
            <w:webHidden/>
          </w:rPr>
          <w:fldChar w:fldCharType="begin"/>
        </w:r>
        <w:r>
          <w:rPr>
            <w:noProof/>
            <w:webHidden/>
          </w:rPr>
          <w:instrText xml:space="preserve"> PAGEREF _Toc175238328 \h </w:instrText>
        </w:r>
        <w:r>
          <w:rPr>
            <w:noProof/>
            <w:webHidden/>
          </w:rPr>
        </w:r>
        <w:r>
          <w:rPr>
            <w:noProof/>
            <w:webHidden/>
          </w:rPr>
          <w:fldChar w:fldCharType="separate"/>
        </w:r>
        <w:r w:rsidR="00CC1C38">
          <w:rPr>
            <w:noProof/>
            <w:webHidden/>
          </w:rPr>
          <w:t>163</w:t>
        </w:r>
        <w:r>
          <w:rPr>
            <w:noProof/>
            <w:webHidden/>
          </w:rPr>
          <w:fldChar w:fldCharType="end"/>
        </w:r>
      </w:hyperlink>
    </w:p>
    <w:p w14:paraId="19926C82" w14:textId="500BA4F4" w:rsidR="0081167A" w:rsidRDefault="0081167A">
      <w:pPr>
        <w:pStyle w:val="TOC4"/>
        <w:tabs>
          <w:tab w:val="right" w:leader="dot" w:pos="9016"/>
        </w:tabs>
        <w:rPr>
          <w:rFonts w:asciiTheme="minorHAnsi" w:eastAsiaTheme="minorEastAsia" w:hAnsiTheme="minorHAnsi"/>
          <w:noProof/>
          <w:sz w:val="22"/>
          <w:lang w:eastAsia="en-AU"/>
        </w:rPr>
      </w:pPr>
      <w:hyperlink w:anchor="_Toc175238329" w:history="1">
        <w:r w:rsidRPr="002D040A">
          <w:rPr>
            <w:rStyle w:val="Hyperlink"/>
            <w:noProof/>
          </w:rPr>
          <w:t>228.3—Application</w:t>
        </w:r>
        <w:r>
          <w:rPr>
            <w:noProof/>
            <w:webHidden/>
          </w:rPr>
          <w:tab/>
        </w:r>
        <w:r>
          <w:rPr>
            <w:noProof/>
            <w:webHidden/>
          </w:rPr>
          <w:fldChar w:fldCharType="begin"/>
        </w:r>
        <w:r>
          <w:rPr>
            <w:noProof/>
            <w:webHidden/>
          </w:rPr>
          <w:instrText xml:space="preserve"> PAGEREF _Toc175238329 \h </w:instrText>
        </w:r>
        <w:r>
          <w:rPr>
            <w:noProof/>
            <w:webHidden/>
          </w:rPr>
        </w:r>
        <w:r>
          <w:rPr>
            <w:noProof/>
            <w:webHidden/>
          </w:rPr>
          <w:fldChar w:fldCharType="separate"/>
        </w:r>
        <w:r w:rsidR="00CC1C38">
          <w:rPr>
            <w:noProof/>
            <w:webHidden/>
          </w:rPr>
          <w:t>164</w:t>
        </w:r>
        <w:r>
          <w:rPr>
            <w:noProof/>
            <w:webHidden/>
          </w:rPr>
          <w:fldChar w:fldCharType="end"/>
        </w:r>
      </w:hyperlink>
    </w:p>
    <w:p w14:paraId="21596742" w14:textId="21E9451F" w:rsidR="0081167A" w:rsidRDefault="0081167A">
      <w:pPr>
        <w:pStyle w:val="TOC4"/>
        <w:tabs>
          <w:tab w:val="right" w:leader="dot" w:pos="9016"/>
        </w:tabs>
        <w:rPr>
          <w:rFonts w:asciiTheme="minorHAnsi" w:eastAsiaTheme="minorEastAsia" w:hAnsiTheme="minorHAnsi"/>
          <w:noProof/>
          <w:sz w:val="22"/>
          <w:lang w:eastAsia="en-AU"/>
        </w:rPr>
      </w:pPr>
      <w:hyperlink w:anchor="_Toc175238330" w:history="1">
        <w:r w:rsidRPr="002D040A">
          <w:rPr>
            <w:rStyle w:val="Hyperlink"/>
            <w:noProof/>
          </w:rPr>
          <w:t>228.4—deleted by No 3 Amending Rules 2024</w:t>
        </w:r>
        <w:r>
          <w:rPr>
            <w:noProof/>
            <w:webHidden/>
          </w:rPr>
          <w:tab/>
        </w:r>
        <w:r>
          <w:rPr>
            <w:noProof/>
            <w:webHidden/>
          </w:rPr>
          <w:fldChar w:fldCharType="begin"/>
        </w:r>
        <w:r>
          <w:rPr>
            <w:noProof/>
            <w:webHidden/>
          </w:rPr>
          <w:instrText xml:space="preserve"> PAGEREF _Toc175238330 \h </w:instrText>
        </w:r>
        <w:r>
          <w:rPr>
            <w:noProof/>
            <w:webHidden/>
          </w:rPr>
        </w:r>
        <w:r>
          <w:rPr>
            <w:noProof/>
            <w:webHidden/>
          </w:rPr>
          <w:fldChar w:fldCharType="separate"/>
        </w:r>
        <w:r w:rsidR="00CC1C38">
          <w:rPr>
            <w:noProof/>
            <w:webHidden/>
          </w:rPr>
          <w:t>164</w:t>
        </w:r>
        <w:r>
          <w:rPr>
            <w:noProof/>
            <w:webHidden/>
          </w:rPr>
          <w:fldChar w:fldCharType="end"/>
        </w:r>
      </w:hyperlink>
    </w:p>
    <w:p w14:paraId="7DDB1302" w14:textId="58CED01D"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331" w:history="1">
        <w:r w:rsidRPr="002D040A">
          <w:rPr>
            <w:rStyle w:val="Hyperlink"/>
            <w:noProof/>
          </w:rPr>
          <w:t>Part 4—Witness examinations</w:t>
        </w:r>
        <w:r>
          <w:rPr>
            <w:noProof/>
            <w:webHidden/>
          </w:rPr>
          <w:tab/>
        </w:r>
        <w:r>
          <w:rPr>
            <w:noProof/>
            <w:webHidden/>
          </w:rPr>
          <w:fldChar w:fldCharType="begin"/>
        </w:r>
        <w:r>
          <w:rPr>
            <w:noProof/>
            <w:webHidden/>
          </w:rPr>
          <w:instrText xml:space="preserve"> PAGEREF _Toc175238331 \h </w:instrText>
        </w:r>
        <w:r>
          <w:rPr>
            <w:noProof/>
            <w:webHidden/>
          </w:rPr>
        </w:r>
        <w:r>
          <w:rPr>
            <w:noProof/>
            <w:webHidden/>
          </w:rPr>
          <w:fldChar w:fldCharType="separate"/>
        </w:r>
        <w:r w:rsidR="00CC1C38">
          <w:rPr>
            <w:noProof/>
            <w:webHidden/>
          </w:rPr>
          <w:t>164</w:t>
        </w:r>
        <w:r>
          <w:rPr>
            <w:noProof/>
            <w:webHidden/>
          </w:rPr>
          <w:fldChar w:fldCharType="end"/>
        </w:r>
      </w:hyperlink>
    </w:p>
    <w:p w14:paraId="5875313B" w14:textId="17F40BD5" w:rsidR="0081167A" w:rsidRDefault="0081167A">
      <w:pPr>
        <w:pStyle w:val="TOC3"/>
        <w:rPr>
          <w:rFonts w:asciiTheme="minorHAnsi" w:eastAsiaTheme="minorEastAsia" w:hAnsiTheme="minorHAnsi"/>
          <w:b w:val="0"/>
          <w:noProof/>
          <w:sz w:val="22"/>
          <w:lang w:eastAsia="en-AU"/>
        </w:rPr>
      </w:pPr>
      <w:hyperlink w:anchor="_Toc175238332"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_Toc175238332 \h </w:instrText>
        </w:r>
        <w:r>
          <w:rPr>
            <w:noProof/>
            <w:webHidden/>
          </w:rPr>
        </w:r>
        <w:r>
          <w:rPr>
            <w:noProof/>
            <w:webHidden/>
          </w:rPr>
          <w:fldChar w:fldCharType="separate"/>
        </w:r>
        <w:r w:rsidR="00CC1C38">
          <w:rPr>
            <w:noProof/>
            <w:webHidden/>
          </w:rPr>
          <w:t>164</w:t>
        </w:r>
        <w:r>
          <w:rPr>
            <w:noProof/>
            <w:webHidden/>
          </w:rPr>
          <w:fldChar w:fldCharType="end"/>
        </w:r>
      </w:hyperlink>
    </w:p>
    <w:p w14:paraId="22EE87DE" w14:textId="4DC89BBC" w:rsidR="0081167A" w:rsidRDefault="0081167A">
      <w:pPr>
        <w:pStyle w:val="TOC4"/>
        <w:tabs>
          <w:tab w:val="right" w:leader="dot" w:pos="9016"/>
        </w:tabs>
        <w:rPr>
          <w:rFonts w:asciiTheme="minorHAnsi" w:eastAsiaTheme="minorEastAsia" w:hAnsiTheme="minorHAnsi"/>
          <w:noProof/>
          <w:sz w:val="22"/>
          <w:lang w:eastAsia="en-AU"/>
        </w:rPr>
      </w:pPr>
      <w:hyperlink w:anchor="_Toc175238333" w:history="1">
        <w:r w:rsidRPr="002D040A">
          <w:rPr>
            <w:rStyle w:val="Hyperlink"/>
            <w:noProof/>
          </w:rPr>
          <w:t>231.1—Definitions</w:t>
        </w:r>
        <w:r>
          <w:rPr>
            <w:noProof/>
            <w:webHidden/>
          </w:rPr>
          <w:tab/>
        </w:r>
        <w:r>
          <w:rPr>
            <w:noProof/>
            <w:webHidden/>
          </w:rPr>
          <w:fldChar w:fldCharType="begin"/>
        </w:r>
        <w:r>
          <w:rPr>
            <w:noProof/>
            <w:webHidden/>
          </w:rPr>
          <w:instrText xml:space="preserve"> PAGEREF _Toc175238333 \h </w:instrText>
        </w:r>
        <w:r>
          <w:rPr>
            <w:noProof/>
            <w:webHidden/>
          </w:rPr>
        </w:r>
        <w:r>
          <w:rPr>
            <w:noProof/>
            <w:webHidden/>
          </w:rPr>
          <w:fldChar w:fldCharType="separate"/>
        </w:r>
        <w:r w:rsidR="00CC1C38">
          <w:rPr>
            <w:noProof/>
            <w:webHidden/>
          </w:rPr>
          <w:t>164</w:t>
        </w:r>
        <w:r>
          <w:rPr>
            <w:noProof/>
            <w:webHidden/>
          </w:rPr>
          <w:fldChar w:fldCharType="end"/>
        </w:r>
      </w:hyperlink>
    </w:p>
    <w:p w14:paraId="33DF048D" w14:textId="601BE4EA" w:rsidR="0081167A" w:rsidRDefault="0081167A">
      <w:pPr>
        <w:pStyle w:val="TOC3"/>
        <w:rPr>
          <w:rFonts w:asciiTheme="minorHAnsi" w:eastAsiaTheme="minorEastAsia" w:hAnsiTheme="minorHAnsi"/>
          <w:b w:val="0"/>
          <w:noProof/>
          <w:sz w:val="22"/>
          <w:lang w:eastAsia="en-AU"/>
        </w:rPr>
      </w:pPr>
      <w:hyperlink w:anchor="_Toc175238334" w:history="1">
        <w:r w:rsidRPr="002D040A">
          <w:rPr>
            <w:rStyle w:val="Hyperlink"/>
            <w:noProof/>
          </w:rPr>
          <w:t>Division 2—Leave to serve subpoena interstate: Supreme Court</w:t>
        </w:r>
        <w:r>
          <w:rPr>
            <w:noProof/>
            <w:webHidden/>
          </w:rPr>
          <w:tab/>
        </w:r>
        <w:r>
          <w:rPr>
            <w:noProof/>
            <w:webHidden/>
          </w:rPr>
          <w:fldChar w:fldCharType="begin"/>
        </w:r>
        <w:r>
          <w:rPr>
            <w:noProof/>
            <w:webHidden/>
          </w:rPr>
          <w:instrText xml:space="preserve"> PAGEREF _Toc175238334 \h </w:instrText>
        </w:r>
        <w:r>
          <w:rPr>
            <w:noProof/>
            <w:webHidden/>
          </w:rPr>
        </w:r>
        <w:r>
          <w:rPr>
            <w:noProof/>
            <w:webHidden/>
          </w:rPr>
          <w:fldChar w:fldCharType="separate"/>
        </w:r>
        <w:r w:rsidR="00CC1C38">
          <w:rPr>
            <w:noProof/>
            <w:webHidden/>
          </w:rPr>
          <w:t>165</w:t>
        </w:r>
        <w:r>
          <w:rPr>
            <w:noProof/>
            <w:webHidden/>
          </w:rPr>
          <w:fldChar w:fldCharType="end"/>
        </w:r>
      </w:hyperlink>
    </w:p>
    <w:p w14:paraId="0DBE51D8" w14:textId="42BEEEAB" w:rsidR="0081167A" w:rsidRDefault="0081167A">
      <w:pPr>
        <w:pStyle w:val="TOC4"/>
        <w:tabs>
          <w:tab w:val="right" w:leader="dot" w:pos="9016"/>
        </w:tabs>
        <w:rPr>
          <w:rFonts w:asciiTheme="minorHAnsi" w:eastAsiaTheme="minorEastAsia" w:hAnsiTheme="minorHAnsi"/>
          <w:noProof/>
          <w:sz w:val="22"/>
          <w:lang w:eastAsia="en-AU"/>
        </w:rPr>
      </w:pPr>
      <w:hyperlink w:anchor="_Toc175238335" w:history="1">
        <w:r w:rsidRPr="002D040A">
          <w:rPr>
            <w:rStyle w:val="Hyperlink"/>
            <w:noProof/>
          </w:rPr>
          <w:t>232.1—Application</w:t>
        </w:r>
        <w:r>
          <w:rPr>
            <w:noProof/>
            <w:webHidden/>
          </w:rPr>
          <w:tab/>
        </w:r>
        <w:r>
          <w:rPr>
            <w:noProof/>
            <w:webHidden/>
          </w:rPr>
          <w:fldChar w:fldCharType="begin"/>
        </w:r>
        <w:r>
          <w:rPr>
            <w:noProof/>
            <w:webHidden/>
          </w:rPr>
          <w:instrText xml:space="preserve"> PAGEREF _Toc175238335 \h </w:instrText>
        </w:r>
        <w:r>
          <w:rPr>
            <w:noProof/>
            <w:webHidden/>
          </w:rPr>
        </w:r>
        <w:r>
          <w:rPr>
            <w:noProof/>
            <w:webHidden/>
          </w:rPr>
          <w:fldChar w:fldCharType="separate"/>
        </w:r>
        <w:r w:rsidR="00CC1C38">
          <w:rPr>
            <w:noProof/>
            <w:webHidden/>
          </w:rPr>
          <w:t>165</w:t>
        </w:r>
        <w:r>
          <w:rPr>
            <w:noProof/>
            <w:webHidden/>
          </w:rPr>
          <w:fldChar w:fldCharType="end"/>
        </w:r>
      </w:hyperlink>
    </w:p>
    <w:p w14:paraId="59567CEC" w14:textId="1AD80389" w:rsidR="0081167A" w:rsidRDefault="0081167A">
      <w:pPr>
        <w:pStyle w:val="TOC3"/>
        <w:rPr>
          <w:rFonts w:asciiTheme="minorHAnsi" w:eastAsiaTheme="minorEastAsia" w:hAnsiTheme="minorHAnsi"/>
          <w:b w:val="0"/>
          <w:noProof/>
          <w:sz w:val="22"/>
          <w:lang w:eastAsia="en-AU"/>
        </w:rPr>
      </w:pPr>
      <w:hyperlink w:anchor="_Toc175238336" w:history="1">
        <w:r w:rsidRPr="002D040A">
          <w:rPr>
            <w:rStyle w:val="Hyperlink"/>
            <w:noProof/>
          </w:rPr>
          <w:t>Division 3—Delivery of passport: Supreme Court</w:t>
        </w:r>
        <w:r>
          <w:rPr>
            <w:noProof/>
            <w:webHidden/>
          </w:rPr>
          <w:tab/>
        </w:r>
        <w:r>
          <w:rPr>
            <w:noProof/>
            <w:webHidden/>
          </w:rPr>
          <w:fldChar w:fldCharType="begin"/>
        </w:r>
        <w:r>
          <w:rPr>
            <w:noProof/>
            <w:webHidden/>
          </w:rPr>
          <w:instrText xml:space="preserve"> PAGEREF _Toc175238336 \h </w:instrText>
        </w:r>
        <w:r>
          <w:rPr>
            <w:noProof/>
            <w:webHidden/>
          </w:rPr>
        </w:r>
        <w:r>
          <w:rPr>
            <w:noProof/>
            <w:webHidden/>
          </w:rPr>
          <w:fldChar w:fldCharType="separate"/>
        </w:r>
        <w:r w:rsidR="00CC1C38">
          <w:rPr>
            <w:noProof/>
            <w:webHidden/>
          </w:rPr>
          <w:t>165</w:t>
        </w:r>
        <w:r>
          <w:rPr>
            <w:noProof/>
            <w:webHidden/>
          </w:rPr>
          <w:fldChar w:fldCharType="end"/>
        </w:r>
      </w:hyperlink>
    </w:p>
    <w:p w14:paraId="66033F13" w14:textId="3464F6E4" w:rsidR="0081167A" w:rsidRDefault="0081167A">
      <w:pPr>
        <w:pStyle w:val="TOC4"/>
        <w:tabs>
          <w:tab w:val="right" w:leader="dot" w:pos="9016"/>
        </w:tabs>
        <w:rPr>
          <w:rFonts w:asciiTheme="minorHAnsi" w:eastAsiaTheme="minorEastAsia" w:hAnsiTheme="minorHAnsi"/>
          <w:noProof/>
          <w:sz w:val="22"/>
          <w:lang w:eastAsia="en-AU"/>
        </w:rPr>
      </w:pPr>
      <w:hyperlink w:anchor="_Toc175238337" w:history="1">
        <w:r w:rsidRPr="002D040A">
          <w:rPr>
            <w:rStyle w:val="Hyperlink"/>
            <w:noProof/>
          </w:rPr>
          <w:t>233.1—Application</w:t>
        </w:r>
        <w:r>
          <w:rPr>
            <w:noProof/>
            <w:webHidden/>
          </w:rPr>
          <w:tab/>
        </w:r>
        <w:r>
          <w:rPr>
            <w:noProof/>
            <w:webHidden/>
          </w:rPr>
          <w:fldChar w:fldCharType="begin"/>
        </w:r>
        <w:r>
          <w:rPr>
            <w:noProof/>
            <w:webHidden/>
          </w:rPr>
          <w:instrText xml:space="preserve"> PAGEREF _Toc175238337 \h </w:instrText>
        </w:r>
        <w:r>
          <w:rPr>
            <w:noProof/>
            <w:webHidden/>
          </w:rPr>
        </w:r>
        <w:r>
          <w:rPr>
            <w:noProof/>
            <w:webHidden/>
          </w:rPr>
          <w:fldChar w:fldCharType="separate"/>
        </w:r>
        <w:r w:rsidR="00CC1C38">
          <w:rPr>
            <w:noProof/>
            <w:webHidden/>
          </w:rPr>
          <w:t>165</w:t>
        </w:r>
        <w:r>
          <w:rPr>
            <w:noProof/>
            <w:webHidden/>
          </w:rPr>
          <w:fldChar w:fldCharType="end"/>
        </w:r>
      </w:hyperlink>
    </w:p>
    <w:p w14:paraId="2597B7D6" w14:textId="2951F2DA" w:rsidR="0081167A" w:rsidRDefault="0081167A">
      <w:pPr>
        <w:pStyle w:val="TOC4"/>
        <w:tabs>
          <w:tab w:val="right" w:leader="dot" w:pos="9016"/>
        </w:tabs>
        <w:rPr>
          <w:rFonts w:asciiTheme="minorHAnsi" w:eastAsiaTheme="minorEastAsia" w:hAnsiTheme="minorHAnsi"/>
          <w:noProof/>
          <w:sz w:val="22"/>
          <w:lang w:eastAsia="en-AU"/>
        </w:rPr>
      </w:pPr>
      <w:hyperlink w:anchor="_Toc175238338" w:history="1">
        <w:r w:rsidRPr="002D040A">
          <w:rPr>
            <w:rStyle w:val="Hyperlink"/>
            <w:noProof/>
          </w:rPr>
          <w:t>233.2—Application to revoke or extend order</w:t>
        </w:r>
        <w:r>
          <w:rPr>
            <w:noProof/>
            <w:webHidden/>
          </w:rPr>
          <w:tab/>
        </w:r>
        <w:r>
          <w:rPr>
            <w:noProof/>
            <w:webHidden/>
          </w:rPr>
          <w:fldChar w:fldCharType="begin"/>
        </w:r>
        <w:r>
          <w:rPr>
            <w:noProof/>
            <w:webHidden/>
          </w:rPr>
          <w:instrText xml:space="preserve"> PAGEREF _Toc175238338 \h </w:instrText>
        </w:r>
        <w:r>
          <w:rPr>
            <w:noProof/>
            <w:webHidden/>
          </w:rPr>
        </w:r>
        <w:r>
          <w:rPr>
            <w:noProof/>
            <w:webHidden/>
          </w:rPr>
          <w:fldChar w:fldCharType="separate"/>
        </w:r>
        <w:r w:rsidR="00CC1C38">
          <w:rPr>
            <w:noProof/>
            <w:webHidden/>
          </w:rPr>
          <w:t>165</w:t>
        </w:r>
        <w:r>
          <w:rPr>
            <w:noProof/>
            <w:webHidden/>
          </w:rPr>
          <w:fldChar w:fldCharType="end"/>
        </w:r>
      </w:hyperlink>
    </w:p>
    <w:p w14:paraId="487450DA" w14:textId="380F23B5" w:rsidR="0081167A" w:rsidRDefault="0081167A">
      <w:pPr>
        <w:pStyle w:val="TOC3"/>
        <w:rPr>
          <w:rFonts w:asciiTheme="minorHAnsi" w:eastAsiaTheme="minorEastAsia" w:hAnsiTheme="minorHAnsi"/>
          <w:b w:val="0"/>
          <w:noProof/>
          <w:sz w:val="22"/>
          <w:lang w:eastAsia="en-AU"/>
        </w:rPr>
      </w:pPr>
      <w:hyperlink w:anchor="_Toc175238339" w:history="1">
        <w:r w:rsidRPr="002D040A">
          <w:rPr>
            <w:rStyle w:val="Hyperlink"/>
            <w:noProof/>
          </w:rPr>
          <w:t>Division 4—Warrant of arrest: Supreme Court</w:t>
        </w:r>
        <w:r>
          <w:rPr>
            <w:noProof/>
            <w:webHidden/>
          </w:rPr>
          <w:tab/>
        </w:r>
        <w:r>
          <w:rPr>
            <w:noProof/>
            <w:webHidden/>
          </w:rPr>
          <w:fldChar w:fldCharType="begin"/>
        </w:r>
        <w:r>
          <w:rPr>
            <w:noProof/>
            <w:webHidden/>
          </w:rPr>
          <w:instrText xml:space="preserve"> PAGEREF _Toc175238339 \h </w:instrText>
        </w:r>
        <w:r>
          <w:rPr>
            <w:noProof/>
            <w:webHidden/>
          </w:rPr>
        </w:r>
        <w:r>
          <w:rPr>
            <w:noProof/>
            <w:webHidden/>
          </w:rPr>
          <w:fldChar w:fldCharType="separate"/>
        </w:r>
        <w:r w:rsidR="00CC1C38">
          <w:rPr>
            <w:noProof/>
            <w:webHidden/>
          </w:rPr>
          <w:t>166</w:t>
        </w:r>
        <w:r>
          <w:rPr>
            <w:noProof/>
            <w:webHidden/>
          </w:rPr>
          <w:fldChar w:fldCharType="end"/>
        </w:r>
      </w:hyperlink>
    </w:p>
    <w:p w14:paraId="314E994E" w14:textId="31A3F392" w:rsidR="0081167A" w:rsidRDefault="0081167A">
      <w:pPr>
        <w:pStyle w:val="TOC4"/>
        <w:tabs>
          <w:tab w:val="right" w:leader="dot" w:pos="9016"/>
        </w:tabs>
        <w:rPr>
          <w:rFonts w:asciiTheme="minorHAnsi" w:eastAsiaTheme="minorEastAsia" w:hAnsiTheme="minorHAnsi"/>
          <w:noProof/>
          <w:sz w:val="22"/>
          <w:lang w:eastAsia="en-AU"/>
        </w:rPr>
      </w:pPr>
      <w:hyperlink w:anchor="_Toc175238340" w:history="1">
        <w:r w:rsidRPr="002D040A">
          <w:rPr>
            <w:rStyle w:val="Hyperlink"/>
            <w:noProof/>
          </w:rPr>
          <w:t>234.1—Application</w:t>
        </w:r>
        <w:r>
          <w:rPr>
            <w:noProof/>
            <w:webHidden/>
          </w:rPr>
          <w:tab/>
        </w:r>
        <w:r>
          <w:rPr>
            <w:noProof/>
            <w:webHidden/>
          </w:rPr>
          <w:fldChar w:fldCharType="begin"/>
        </w:r>
        <w:r>
          <w:rPr>
            <w:noProof/>
            <w:webHidden/>
          </w:rPr>
          <w:instrText xml:space="preserve"> PAGEREF _Toc175238340 \h </w:instrText>
        </w:r>
        <w:r>
          <w:rPr>
            <w:noProof/>
            <w:webHidden/>
          </w:rPr>
        </w:r>
        <w:r>
          <w:rPr>
            <w:noProof/>
            <w:webHidden/>
          </w:rPr>
          <w:fldChar w:fldCharType="separate"/>
        </w:r>
        <w:r w:rsidR="00CC1C38">
          <w:rPr>
            <w:noProof/>
            <w:webHidden/>
          </w:rPr>
          <w:t>166</w:t>
        </w:r>
        <w:r>
          <w:rPr>
            <w:noProof/>
            <w:webHidden/>
          </w:rPr>
          <w:fldChar w:fldCharType="end"/>
        </w:r>
      </w:hyperlink>
    </w:p>
    <w:p w14:paraId="2F5C2492" w14:textId="6C4D0BA7" w:rsidR="0081167A" w:rsidRDefault="0081167A">
      <w:pPr>
        <w:pStyle w:val="TOC4"/>
        <w:tabs>
          <w:tab w:val="right" w:leader="dot" w:pos="9016"/>
        </w:tabs>
        <w:rPr>
          <w:rFonts w:asciiTheme="minorHAnsi" w:eastAsiaTheme="minorEastAsia" w:hAnsiTheme="minorHAnsi"/>
          <w:noProof/>
          <w:sz w:val="22"/>
          <w:lang w:eastAsia="en-AU"/>
        </w:rPr>
      </w:pPr>
      <w:hyperlink w:anchor="_Toc175238341" w:history="1">
        <w:r w:rsidRPr="002D040A">
          <w:rPr>
            <w:rStyle w:val="Hyperlink"/>
            <w:noProof/>
          </w:rPr>
          <w:t>234.2—Warrant</w:t>
        </w:r>
        <w:r>
          <w:rPr>
            <w:noProof/>
            <w:webHidden/>
          </w:rPr>
          <w:tab/>
        </w:r>
        <w:r>
          <w:rPr>
            <w:noProof/>
            <w:webHidden/>
          </w:rPr>
          <w:fldChar w:fldCharType="begin"/>
        </w:r>
        <w:r>
          <w:rPr>
            <w:noProof/>
            <w:webHidden/>
          </w:rPr>
          <w:instrText xml:space="preserve"> PAGEREF _Toc175238341 \h </w:instrText>
        </w:r>
        <w:r>
          <w:rPr>
            <w:noProof/>
            <w:webHidden/>
          </w:rPr>
        </w:r>
        <w:r>
          <w:rPr>
            <w:noProof/>
            <w:webHidden/>
          </w:rPr>
          <w:fldChar w:fldCharType="separate"/>
        </w:r>
        <w:r w:rsidR="00CC1C38">
          <w:rPr>
            <w:noProof/>
            <w:webHidden/>
          </w:rPr>
          <w:t>166</w:t>
        </w:r>
        <w:r>
          <w:rPr>
            <w:noProof/>
            <w:webHidden/>
          </w:rPr>
          <w:fldChar w:fldCharType="end"/>
        </w:r>
      </w:hyperlink>
    </w:p>
    <w:p w14:paraId="7CF3C9B4" w14:textId="3B17926A" w:rsidR="0081167A" w:rsidRDefault="0081167A">
      <w:pPr>
        <w:pStyle w:val="TOC3"/>
        <w:rPr>
          <w:rFonts w:asciiTheme="minorHAnsi" w:eastAsiaTheme="minorEastAsia" w:hAnsiTheme="minorHAnsi"/>
          <w:b w:val="0"/>
          <w:noProof/>
          <w:sz w:val="22"/>
          <w:lang w:eastAsia="en-AU"/>
        </w:rPr>
      </w:pPr>
      <w:hyperlink w:anchor="_Toc175238342" w:history="1">
        <w:r w:rsidRPr="002D040A">
          <w:rPr>
            <w:rStyle w:val="Hyperlink"/>
            <w:noProof/>
          </w:rPr>
          <w:t>Division 5— Examination orders</w:t>
        </w:r>
        <w:r>
          <w:rPr>
            <w:noProof/>
            <w:webHidden/>
          </w:rPr>
          <w:tab/>
        </w:r>
        <w:r>
          <w:rPr>
            <w:noProof/>
            <w:webHidden/>
          </w:rPr>
          <w:fldChar w:fldCharType="begin"/>
        </w:r>
        <w:r>
          <w:rPr>
            <w:noProof/>
            <w:webHidden/>
          </w:rPr>
          <w:instrText xml:space="preserve"> PAGEREF _Toc175238342 \h </w:instrText>
        </w:r>
        <w:r>
          <w:rPr>
            <w:noProof/>
            <w:webHidden/>
          </w:rPr>
        </w:r>
        <w:r>
          <w:rPr>
            <w:noProof/>
            <w:webHidden/>
          </w:rPr>
          <w:fldChar w:fldCharType="separate"/>
        </w:r>
        <w:r w:rsidR="00CC1C38">
          <w:rPr>
            <w:noProof/>
            <w:webHidden/>
          </w:rPr>
          <w:t>166</w:t>
        </w:r>
        <w:r>
          <w:rPr>
            <w:noProof/>
            <w:webHidden/>
          </w:rPr>
          <w:fldChar w:fldCharType="end"/>
        </w:r>
      </w:hyperlink>
    </w:p>
    <w:p w14:paraId="2F8E0856" w14:textId="72F4B38B" w:rsidR="0081167A" w:rsidRDefault="0081167A">
      <w:pPr>
        <w:pStyle w:val="TOC4"/>
        <w:tabs>
          <w:tab w:val="right" w:leader="dot" w:pos="9016"/>
        </w:tabs>
        <w:rPr>
          <w:rFonts w:asciiTheme="minorHAnsi" w:eastAsiaTheme="minorEastAsia" w:hAnsiTheme="minorHAnsi"/>
          <w:noProof/>
          <w:sz w:val="22"/>
          <w:lang w:eastAsia="en-AU"/>
        </w:rPr>
      </w:pPr>
      <w:hyperlink w:anchor="_Toc175238343" w:history="1">
        <w:r w:rsidRPr="002D040A">
          <w:rPr>
            <w:rStyle w:val="Hyperlink"/>
            <w:noProof/>
          </w:rPr>
          <w:t>235.1—Application</w:t>
        </w:r>
        <w:r>
          <w:rPr>
            <w:noProof/>
            <w:webHidden/>
          </w:rPr>
          <w:tab/>
        </w:r>
        <w:r>
          <w:rPr>
            <w:noProof/>
            <w:webHidden/>
          </w:rPr>
          <w:fldChar w:fldCharType="begin"/>
        </w:r>
        <w:r>
          <w:rPr>
            <w:noProof/>
            <w:webHidden/>
          </w:rPr>
          <w:instrText xml:space="preserve"> PAGEREF _Toc175238343 \h </w:instrText>
        </w:r>
        <w:r>
          <w:rPr>
            <w:noProof/>
            <w:webHidden/>
          </w:rPr>
        </w:r>
        <w:r>
          <w:rPr>
            <w:noProof/>
            <w:webHidden/>
          </w:rPr>
          <w:fldChar w:fldCharType="separate"/>
        </w:r>
        <w:r w:rsidR="00CC1C38">
          <w:rPr>
            <w:noProof/>
            <w:webHidden/>
          </w:rPr>
          <w:t>166</w:t>
        </w:r>
        <w:r>
          <w:rPr>
            <w:noProof/>
            <w:webHidden/>
          </w:rPr>
          <w:fldChar w:fldCharType="end"/>
        </w:r>
      </w:hyperlink>
    </w:p>
    <w:p w14:paraId="76E28E26" w14:textId="72E39730" w:rsidR="0081167A" w:rsidRDefault="0081167A">
      <w:pPr>
        <w:pStyle w:val="TOC4"/>
        <w:tabs>
          <w:tab w:val="right" w:leader="dot" w:pos="9016"/>
        </w:tabs>
        <w:rPr>
          <w:rFonts w:asciiTheme="minorHAnsi" w:eastAsiaTheme="minorEastAsia" w:hAnsiTheme="minorHAnsi"/>
          <w:noProof/>
          <w:sz w:val="22"/>
          <w:lang w:eastAsia="en-AU"/>
        </w:rPr>
      </w:pPr>
      <w:hyperlink w:anchor="_Toc175238344" w:history="1">
        <w:r w:rsidRPr="002D040A">
          <w:rPr>
            <w:rStyle w:val="Hyperlink"/>
            <w:noProof/>
          </w:rPr>
          <w:t>235.2—Order</w:t>
        </w:r>
        <w:r>
          <w:rPr>
            <w:noProof/>
            <w:webHidden/>
          </w:rPr>
          <w:tab/>
        </w:r>
        <w:r>
          <w:rPr>
            <w:noProof/>
            <w:webHidden/>
          </w:rPr>
          <w:fldChar w:fldCharType="begin"/>
        </w:r>
        <w:r>
          <w:rPr>
            <w:noProof/>
            <w:webHidden/>
          </w:rPr>
          <w:instrText xml:space="preserve"> PAGEREF _Toc175238344 \h </w:instrText>
        </w:r>
        <w:r>
          <w:rPr>
            <w:noProof/>
            <w:webHidden/>
          </w:rPr>
        </w:r>
        <w:r>
          <w:rPr>
            <w:noProof/>
            <w:webHidden/>
          </w:rPr>
          <w:fldChar w:fldCharType="separate"/>
        </w:r>
        <w:r w:rsidR="00CC1C38">
          <w:rPr>
            <w:noProof/>
            <w:webHidden/>
          </w:rPr>
          <w:t>167</w:t>
        </w:r>
        <w:r>
          <w:rPr>
            <w:noProof/>
            <w:webHidden/>
          </w:rPr>
          <w:fldChar w:fldCharType="end"/>
        </w:r>
      </w:hyperlink>
    </w:p>
    <w:p w14:paraId="6C744FDF" w14:textId="5449E8C5" w:rsidR="0081167A" w:rsidRDefault="0081167A">
      <w:pPr>
        <w:pStyle w:val="TOC3"/>
        <w:rPr>
          <w:rFonts w:asciiTheme="minorHAnsi" w:eastAsiaTheme="minorEastAsia" w:hAnsiTheme="minorHAnsi"/>
          <w:b w:val="0"/>
          <w:noProof/>
          <w:sz w:val="22"/>
          <w:lang w:eastAsia="en-AU"/>
        </w:rPr>
      </w:pPr>
      <w:hyperlink w:anchor="_Toc175238345" w:history="1">
        <w:r w:rsidRPr="002D040A">
          <w:rPr>
            <w:rStyle w:val="Hyperlink"/>
            <w:noProof/>
          </w:rPr>
          <w:t>Division 6—Contempt: Supreme Court</w:t>
        </w:r>
        <w:r>
          <w:rPr>
            <w:noProof/>
            <w:webHidden/>
          </w:rPr>
          <w:tab/>
        </w:r>
        <w:r>
          <w:rPr>
            <w:noProof/>
            <w:webHidden/>
          </w:rPr>
          <w:fldChar w:fldCharType="begin"/>
        </w:r>
        <w:r>
          <w:rPr>
            <w:noProof/>
            <w:webHidden/>
          </w:rPr>
          <w:instrText xml:space="preserve"> PAGEREF _Toc175238345 \h </w:instrText>
        </w:r>
        <w:r>
          <w:rPr>
            <w:noProof/>
            <w:webHidden/>
          </w:rPr>
        </w:r>
        <w:r>
          <w:rPr>
            <w:noProof/>
            <w:webHidden/>
          </w:rPr>
          <w:fldChar w:fldCharType="separate"/>
        </w:r>
        <w:r w:rsidR="00CC1C38">
          <w:rPr>
            <w:noProof/>
            <w:webHidden/>
          </w:rPr>
          <w:t>167</w:t>
        </w:r>
        <w:r>
          <w:rPr>
            <w:noProof/>
            <w:webHidden/>
          </w:rPr>
          <w:fldChar w:fldCharType="end"/>
        </w:r>
      </w:hyperlink>
    </w:p>
    <w:p w14:paraId="452918D2" w14:textId="1CA49308" w:rsidR="0081167A" w:rsidRDefault="0081167A">
      <w:pPr>
        <w:pStyle w:val="TOC4"/>
        <w:tabs>
          <w:tab w:val="right" w:leader="dot" w:pos="9016"/>
        </w:tabs>
        <w:rPr>
          <w:rFonts w:asciiTheme="minorHAnsi" w:eastAsiaTheme="minorEastAsia" w:hAnsiTheme="minorHAnsi"/>
          <w:noProof/>
          <w:sz w:val="22"/>
          <w:lang w:eastAsia="en-AU"/>
        </w:rPr>
      </w:pPr>
      <w:hyperlink w:anchor="_Toc175238346" w:history="1">
        <w:r w:rsidRPr="002D040A">
          <w:rPr>
            <w:rStyle w:val="Hyperlink"/>
            <w:noProof/>
          </w:rPr>
          <w:t>236.1—Application for contempt</w:t>
        </w:r>
        <w:r>
          <w:rPr>
            <w:noProof/>
            <w:webHidden/>
          </w:rPr>
          <w:tab/>
        </w:r>
        <w:r>
          <w:rPr>
            <w:noProof/>
            <w:webHidden/>
          </w:rPr>
          <w:fldChar w:fldCharType="begin"/>
        </w:r>
        <w:r>
          <w:rPr>
            <w:noProof/>
            <w:webHidden/>
          </w:rPr>
          <w:instrText xml:space="preserve"> PAGEREF _Toc175238346 \h </w:instrText>
        </w:r>
        <w:r>
          <w:rPr>
            <w:noProof/>
            <w:webHidden/>
          </w:rPr>
        </w:r>
        <w:r>
          <w:rPr>
            <w:noProof/>
            <w:webHidden/>
          </w:rPr>
          <w:fldChar w:fldCharType="separate"/>
        </w:r>
        <w:r w:rsidR="00CC1C38">
          <w:rPr>
            <w:noProof/>
            <w:webHidden/>
          </w:rPr>
          <w:t>167</w:t>
        </w:r>
        <w:r>
          <w:rPr>
            <w:noProof/>
            <w:webHidden/>
          </w:rPr>
          <w:fldChar w:fldCharType="end"/>
        </w:r>
      </w:hyperlink>
    </w:p>
    <w:p w14:paraId="54A9FF0A" w14:textId="2960E1E8" w:rsidR="0081167A" w:rsidRDefault="0081167A">
      <w:pPr>
        <w:pStyle w:val="TOC4"/>
        <w:tabs>
          <w:tab w:val="right" w:leader="dot" w:pos="9016"/>
        </w:tabs>
        <w:rPr>
          <w:rFonts w:asciiTheme="minorHAnsi" w:eastAsiaTheme="minorEastAsia" w:hAnsiTheme="minorHAnsi"/>
          <w:noProof/>
          <w:sz w:val="22"/>
          <w:lang w:eastAsia="en-AU"/>
        </w:rPr>
      </w:pPr>
      <w:hyperlink w:anchor="_Toc175238347" w:history="1">
        <w:r w:rsidRPr="002D040A">
          <w:rPr>
            <w:rStyle w:val="Hyperlink"/>
            <w:noProof/>
          </w:rPr>
          <w:t>236.2—deleted by No 3 Amending Rules 2024</w:t>
        </w:r>
        <w:r>
          <w:rPr>
            <w:noProof/>
            <w:webHidden/>
          </w:rPr>
          <w:tab/>
        </w:r>
        <w:r>
          <w:rPr>
            <w:noProof/>
            <w:webHidden/>
          </w:rPr>
          <w:fldChar w:fldCharType="begin"/>
        </w:r>
        <w:r>
          <w:rPr>
            <w:noProof/>
            <w:webHidden/>
          </w:rPr>
          <w:instrText xml:space="preserve"> PAGEREF _Toc175238347 \h </w:instrText>
        </w:r>
        <w:r>
          <w:rPr>
            <w:noProof/>
            <w:webHidden/>
          </w:rPr>
        </w:r>
        <w:r>
          <w:rPr>
            <w:noProof/>
            <w:webHidden/>
          </w:rPr>
          <w:fldChar w:fldCharType="separate"/>
        </w:r>
        <w:r w:rsidR="00CC1C38">
          <w:rPr>
            <w:noProof/>
            <w:webHidden/>
          </w:rPr>
          <w:t>167</w:t>
        </w:r>
        <w:r>
          <w:rPr>
            <w:noProof/>
            <w:webHidden/>
          </w:rPr>
          <w:fldChar w:fldCharType="end"/>
        </w:r>
      </w:hyperlink>
    </w:p>
    <w:p w14:paraId="18A9F8CE" w14:textId="6B22B26B" w:rsidR="0081167A" w:rsidRDefault="0081167A">
      <w:pPr>
        <w:pStyle w:val="TOC1"/>
        <w:rPr>
          <w:rFonts w:asciiTheme="minorHAnsi" w:eastAsiaTheme="minorEastAsia" w:hAnsiTheme="minorHAnsi" w:cstheme="minorBidi"/>
          <w:b w:val="0"/>
          <w:bCs w:val="0"/>
          <w:noProof/>
          <w:color w:val="auto"/>
          <w:sz w:val="22"/>
          <w:szCs w:val="22"/>
          <w:lang w:val="en-AU" w:eastAsia="en-AU"/>
        </w:rPr>
      </w:pPr>
      <w:hyperlink w:anchor="_Toc175238348" w:history="1">
        <w:r w:rsidRPr="002D040A">
          <w:rPr>
            <w:rStyle w:val="Hyperlink"/>
            <w:noProof/>
          </w:rPr>
          <w:t>Chapter 6—Applications ancillary to prosecutions</w:t>
        </w:r>
        <w:r>
          <w:rPr>
            <w:noProof/>
            <w:webHidden/>
          </w:rPr>
          <w:tab/>
        </w:r>
        <w:r>
          <w:rPr>
            <w:noProof/>
            <w:webHidden/>
          </w:rPr>
          <w:fldChar w:fldCharType="begin"/>
        </w:r>
        <w:r>
          <w:rPr>
            <w:noProof/>
            <w:webHidden/>
          </w:rPr>
          <w:instrText xml:space="preserve"> PAGEREF _Toc175238348 \h </w:instrText>
        </w:r>
        <w:r>
          <w:rPr>
            <w:noProof/>
            <w:webHidden/>
          </w:rPr>
        </w:r>
        <w:r>
          <w:rPr>
            <w:noProof/>
            <w:webHidden/>
          </w:rPr>
          <w:fldChar w:fldCharType="separate"/>
        </w:r>
        <w:r w:rsidR="00CC1C38">
          <w:rPr>
            <w:noProof/>
            <w:webHidden/>
          </w:rPr>
          <w:t>168</w:t>
        </w:r>
        <w:r>
          <w:rPr>
            <w:noProof/>
            <w:webHidden/>
          </w:rPr>
          <w:fldChar w:fldCharType="end"/>
        </w:r>
      </w:hyperlink>
    </w:p>
    <w:p w14:paraId="4BBAA5F7" w14:textId="4D437587"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349" w:history="1">
        <w:r w:rsidRPr="002D040A">
          <w:rPr>
            <w:rStyle w:val="Hyperlink"/>
            <w:noProof/>
          </w:rPr>
          <w:t>Part 1—General</w:t>
        </w:r>
        <w:r>
          <w:rPr>
            <w:noProof/>
            <w:webHidden/>
          </w:rPr>
          <w:tab/>
        </w:r>
        <w:r>
          <w:rPr>
            <w:noProof/>
            <w:webHidden/>
          </w:rPr>
          <w:fldChar w:fldCharType="begin"/>
        </w:r>
        <w:r>
          <w:rPr>
            <w:noProof/>
            <w:webHidden/>
          </w:rPr>
          <w:instrText xml:space="preserve"> PAGEREF _Toc175238349 \h </w:instrText>
        </w:r>
        <w:r>
          <w:rPr>
            <w:noProof/>
            <w:webHidden/>
          </w:rPr>
        </w:r>
        <w:r>
          <w:rPr>
            <w:noProof/>
            <w:webHidden/>
          </w:rPr>
          <w:fldChar w:fldCharType="separate"/>
        </w:r>
        <w:r w:rsidR="00CC1C38">
          <w:rPr>
            <w:noProof/>
            <w:webHidden/>
          </w:rPr>
          <w:t>168</w:t>
        </w:r>
        <w:r>
          <w:rPr>
            <w:noProof/>
            <w:webHidden/>
          </w:rPr>
          <w:fldChar w:fldCharType="end"/>
        </w:r>
      </w:hyperlink>
    </w:p>
    <w:p w14:paraId="527DD83C" w14:textId="23C496C8" w:rsidR="0081167A" w:rsidRDefault="0081167A">
      <w:pPr>
        <w:pStyle w:val="TOC4"/>
        <w:tabs>
          <w:tab w:val="right" w:leader="dot" w:pos="9016"/>
        </w:tabs>
        <w:rPr>
          <w:rFonts w:asciiTheme="minorHAnsi" w:eastAsiaTheme="minorEastAsia" w:hAnsiTheme="minorHAnsi"/>
          <w:noProof/>
          <w:sz w:val="22"/>
          <w:lang w:eastAsia="en-AU"/>
        </w:rPr>
      </w:pPr>
      <w:hyperlink w:anchor="_Toc175238350" w:history="1">
        <w:r w:rsidRPr="002D040A">
          <w:rPr>
            <w:rStyle w:val="Hyperlink"/>
            <w:noProof/>
          </w:rPr>
          <w:t>251.1—Scope of chapter</w:t>
        </w:r>
        <w:r>
          <w:rPr>
            <w:noProof/>
            <w:webHidden/>
          </w:rPr>
          <w:tab/>
        </w:r>
        <w:r>
          <w:rPr>
            <w:noProof/>
            <w:webHidden/>
          </w:rPr>
          <w:fldChar w:fldCharType="begin"/>
        </w:r>
        <w:r>
          <w:rPr>
            <w:noProof/>
            <w:webHidden/>
          </w:rPr>
          <w:instrText xml:space="preserve"> PAGEREF _Toc175238350 \h </w:instrText>
        </w:r>
        <w:r>
          <w:rPr>
            <w:noProof/>
            <w:webHidden/>
          </w:rPr>
        </w:r>
        <w:r>
          <w:rPr>
            <w:noProof/>
            <w:webHidden/>
          </w:rPr>
          <w:fldChar w:fldCharType="separate"/>
        </w:r>
        <w:r w:rsidR="00CC1C38">
          <w:rPr>
            <w:noProof/>
            <w:webHidden/>
          </w:rPr>
          <w:t>168</w:t>
        </w:r>
        <w:r>
          <w:rPr>
            <w:noProof/>
            <w:webHidden/>
          </w:rPr>
          <w:fldChar w:fldCharType="end"/>
        </w:r>
      </w:hyperlink>
    </w:p>
    <w:p w14:paraId="40DD5807" w14:textId="7379B1C4" w:rsidR="0081167A" w:rsidRDefault="0081167A">
      <w:pPr>
        <w:pStyle w:val="TOC4"/>
        <w:tabs>
          <w:tab w:val="right" w:leader="dot" w:pos="9016"/>
        </w:tabs>
        <w:rPr>
          <w:rFonts w:asciiTheme="minorHAnsi" w:eastAsiaTheme="minorEastAsia" w:hAnsiTheme="minorHAnsi"/>
          <w:noProof/>
          <w:sz w:val="22"/>
          <w:lang w:eastAsia="en-AU"/>
        </w:rPr>
      </w:pPr>
      <w:hyperlink w:anchor="_Toc175238351" w:history="1">
        <w:r w:rsidRPr="002D040A">
          <w:rPr>
            <w:rStyle w:val="Hyperlink"/>
            <w:noProof/>
          </w:rPr>
          <w:t>251.2—Definitions</w:t>
        </w:r>
        <w:r>
          <w:rPr>
            <w:noProof/>
            <w:webHidden/>
          </w:rPr>
          <w:tab/>
        </w:r>
        <w:r>
          <w:rPr>
            <w:noProof/>
            <w:webHidden/>
          </w:rPr>
          <w:fldChar w:fldCharType="begin"/>
        </w:r>
        <w:r>
          <w:rPr>
            <w:noProof/>
            <w:webHidden/>
          </w:rPr>
          <w:instrText xml:space="preserve"> PAGEREF _Toc175238351 \h </w:instrText>
        </w:r>
        <w:r>
          <w:rPr>
            <w:noProof/>
            <w:webHidden/>
          </w:rPr>
        </w:r>
        <w:r>
          <w:rPr>
            <w:noProof/>
            <w:webHidden/>
          </w:rPr>
          <w:fldChar w:fldCharType="separate"/>
        </w:r>
        <w:r w:rsidR="00CC1C38">
          <w:rPr>
            <w:noProof/>
            <w:webHidden/>
          </w:rPr>
          <w:t>168</w:t>
        </w:r>
        <w:r>
          <w:rPr>
            <w:noProof/>
            <w:webHidden/>
          </w:rPr>
          <w:fldChar w:fldCharType="end"/>
        </w:r>
      </w:hyperlink>
    </w:p>
    <w:p w14:paraId="0686E368" w14:textId="55DF376D"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352" w:history="1">
        <w:r w:rsidRPr="002D040A">
          <w:rPr>
            <w:rStyle w:val="Hyperlink"/>
            <w:noProof/>
          </w:rPr>
          <w:t>Part 2—Bail in respect of criminal proceedings in another court</w:t>
        </w:r>
        <w:r>
          <w:rPr>
            <w:noProof/>
            <w:webHidden/>
          </w:rPr>
          <w:tab/>
        </w:r>
        <w:r>
          <w:rPr>
            <w:noProof/>
            <w:webHidden/>
          </w:rPr>
          <w:fldChar w:fldCharType="begin"/>
        </w:r>
        <w:r>
          <w:rPr>
            <w:noProof/>
            <w:webHidden/>
          </w:rPr>
          <w:instrText xml:space="preserve"> PAGEREF _Toc175238352 \h </w:instrText>
        </w:r>
        <w:r>
          <w:rPr>
            <w:noProof/>
            <w:webHidden/>
          </w:rPr>
        </w:r>
        <w:r>
          <w:rPr>
            <w:noProof/>
            <w:webHidden/>
          </w:rPr>
          <w:fldChar w:fldCharType="separate"/>
        </w:r>
        <w:r w:rsidR="00CC1C38">
          <w:rPr>
            <w:noProof/>
            <w:webHidden/>
          </w:rPr>
          <w:t>168</w:t>
        </w:r>
        <w:r>
          <w:rPr>
            <w:noProof/>
            <w:webHidden/>
          </w:rPr>
          <w:fldChar w:fldCharType="end"/>
        </w:r>
      </w:hyperlink>
    </w:p>
    <w:p w14:paraId="7FCEBE9B" w14:textId="0A8BFC7E" w:rsidR="0081167A" w:rsidRDefault="0081167A">
      <w:pPr>
        <w:pStyle w:val="TOC3"/>
        <w:rPr>
          <w:rFonts w:asciiTheme="minorHAnsi" w:eastAsiaTheme="minorEastAsia" w:hAnsiTheme="minorHAnsi"/>
          <w:b w:val="0"/>
          <w:noProof/>
          <w:sz w:val="22"/>
          <w:lang w:eastAsia="en-AU"/>
        </w:rPr>
      </w:pPr>
      <w:hyperlink w:anchor="_Toc175238353"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_Toc175238353 \h </w:instrText>
        </w:r>
        <w:r>
          <w:rPr>
            <w:noProof/>
            <w:webHidden/>
          </w:rPr>
        </w:r>
        <w:r>
          <w:rPr>
            <w:noProof/>
            <w:webHidden/>
          </w:rPr>
          <w:fldChar w:fldCharType="separate"/>
        </w:r>
        <w:r w:rsidR="00CC1C38">
          <w:rPr>
            <w:noProof/>
            <w:webHidden/>
          </w:rPr>
          <w:t>168</w:t>
        </w:r>
        <w:r>
          <w:rPr>
            <w:noProof/>
            <w:webHidden/>
          </w:rPr>
          <w:fldChar w:fldCharType="end"/>
        </w:r>
      </w:hyperlink>
    </w:p>
    <w:p w14:paraId="3973387F" w14:textId="4B321F75" w:rsidR="0081167A" w:rsidRDefault="0081167A">
      <w:pPr>
        <w:pStyle w:val="TOC4"/>
        <w:tabs>
          <w:tab w:val="right" w:leader="dot" w:pos="9016"/>
        </w:tabs>
        <w:rPr>
          <w:rFonts w:asciiTheme="minorHAnsi" w:eastAsiaTheme="minorEastAsia" w:hAnsiTheme="minorHAnsi"/>
          <w:noProof/>
          <w:sz w:val="22"/>
          <w:lang w:eastAsia="en-AU"/>
        </w:rPr>
      </w:pPr>
      <w:hyperlink w:anchor="_Toc175238354" w:history="1">
        <w:r w:rsidRPr="002D040A">
          <w:rPr>
            <w:rStyle w:val="Hyperlink"/>
            <w:noProof/>
          </w:rPr>
          <w:t>252.1—Scope of Part</w:t>
        </w:r>
        <w:r>
          <w:rPr>
            <w:noProof/>
            <w:webHidden/>
          </w:rPr>
          <w:tab/>
        </w:r>
        <w:r>
          <w:rPr>
            <w:noProof/>
            <w:webHidden/>
          </w:rPr>
          <w:fldChar w:fldCharType="begin"/>
        </w:r>
        <w:r>
          <w:rPr>
            <w:noProof/>
            <w:webHidden/>
          </w:rPr>
          <w:instrText xml:space="preserve"> PAGEREF _Toc175238354 \h </w:instrText>
        </w:r>
        <w:r>
          <w:rPr>
            <w:noProof/>
            <w:webHidden/>
          </w:rPr>
        </w:r>
        <w:r>
          <w:rPr>
            <w:noProof/>
            <w:webHidden/>
          </w:rPr>
          <w:fldChar w:fldCharType="separate"/>
        </w:r>
        <w:r w:rsidR="00CC1C38">
          <w:rPr>
            <w:noProof/>
            <w:webHidden/>
          </w:rPr>
          <w:t>168</w:t>
        </w:r>
        <w:r>
          <w:rPr>
            <w:noProof/>
            <w:webHidden/>
          </w:rPr>
          <w:fldChar w:fldCharType="end"/>
        </w:r>
      </w:hyperlink>
    </w:p>
    <w:p w14:paraId="144B211A" w14:textId="21B98BFE" w:rsidR="0081167A" w:rsidRDefault="0081167A">
      <w:pPr>
        <w:pStyle w:val="TOC4"/>
        <w:tabs>
          <w:tab w:val="right" w:leader="dot" w:pos="9016"/>
        </w:tabs>
        <w:rPr>
          <w:rFonts w:asciiTheme="minorHAnsi" w:eastAsiaTheme="minorEastAsia" w:hAnsiTheme="minorHAnsi"/>
          <w:noProof/>
          <w:sz w:val="22"/>
          <w:lang w:eastAsia="en-AU"/>
        </w:rPr>
      </w:pPr>
      <w:hyperlink w:anchor="_Toc175238355" w:history="1">
        <w:r w:rsidRPr="002D040A">
          <w:rPr>
            <w:rStyle w:val="Hyperlink"/>
            <w:noProof/>
          </w:rPr>
          <w:t>252.2—Definitions</w:t>
        </w:r>
        <w:r>
          <w:rPr>
            <w:noProof/>
            <w:webHidden/>
          </w:rPr>
          <w:tab/>
        </w:r>
        <w:r>
          <w:rPr>
            <w:noProof/>
            <w:webHidden/>
          </w:rPr>
          <w:fldChar w:fldCharType="begin"/>
        </w:r>
        <w:r>
          <w:rPr>
            <w:noProof/>
            <w:webHidden/>
          </w:rPr>
          <w:instrText xml:space="preserve"> PAGEREF _Toc175238355 \h </w:instrText>
        </w:r>
        <w:r>
          <w:rPr>
            <w:noProof/>
            <w:webHidden/>
          </w:rPr>
        </w:r>
        <w:r>
          <w:rPr>
            <w:noProof/>
            <w:webHidden/>
          </w:rPr>
          <w:fldChar w:fldCharType="separate"/>
        </w:r>
        <w:r w:rsidR="00CC1C38">
          <w:rPr>
            <w:noProof/>
            <w:webHidden/>
          </w:rPr>
          <w:t>168</w:t>
        </w:r>
        <w:r>
          <w:rPr>
            <w:noProof/>
            <w:webHidden/>
          </w:rPr>
          <w:fldChar w:fldCharType="end"/>
        </w:r>
      </w:hyperlink>
    </w:p>
    <w:p w14:paraId="2141A86E" w14:textId="3118CE94" w:rsidR="0081167A" w:rsidRDefault="0081167A">
      <w:pPr>
        <w:pStyle w:val="TOC3"/>
        <w:rPr>
          <w:rFonts w:asciiTheme="minorHAnsi" w:eastAsiaTheme="minorEastAsia" w:hAnsiTheme="minorHAnsi"/>
          <w:b w:val="0"/>
          <w:noProof/>
          <w:sz w:val="22"/>
          <w:lang w:eastAsia="en-AU"/>
        </w:rPr>
      </w:pPr>
      <w:hyperlink w:anchor="_Toc175238356" w:history="1">
        <w:r w:rsidRPr="002D040A">
          <w:rPr>
            <w:rStyle w:val="Hyperlink"/>
            <w:noProof/>
          </w:rPr>
          <w:t>Division 2—Application</w:t>
        </w:r>
        <w:r>
          <w:rPr>
            <w:noProof/>
            <w:webHidden/>
          </w:rPr>
          <w:tab/>
        </w:r>
        <w:r>
          <w:rPr>
            <w:noProof/>
            <w:webHidden/>
          </w:rPr>
          <w:fldChar w:fldCharType="begin"/>
        </w:r>
        <w:r>
          <w:rPr>
            <w:noProof/>
            <w:webHidden/>
          </w:rPr>
          <w:instrText xml:space="preserve"> PAGEREF _Toc175238356 \h </w:instrText>
        </w:r>
        <w:r>
          <w:rPr>
            <w:noProof/>
            <w:webHidden/>
          </w:rPr>
        </w:r>
        <w:r>
          <w:rPr>
            <w:noProof/>
            <w:webHidden/>
          </w:rPr>
          <w:fldChar w:fldCharType="separate"/>
        </w:r>
        <w:r w:rsidR="00CC1C38">
          <w:rPr>
            <w:noProof/>
            <w:webHidden/>
          </w:rPr>
          <w:t>169</w:t>
        </w:r>
        <w:r>
          <w:rPr>
            <w:noProof/>
            <w:webHidden/>
          </w:rPr>
          <w:fldChar w:fldCharType="end"/>
        </w:r>
      </w:hyperlink>
    </w:p>
    <w:p w14:paraId="6EE75076" w14:textId="364F6DD0" w:rsidR="0081167A" w:rsidRDefault="0081167A">
      <w:pPr>
        <w:pStyle w:val="TOC4"/>
        <w:tabs>
          <w:tab w:val="right" w:leader="dot" w:pos="9016"/>
        </w:tabs>
        <w:rPr>
          <w:rFonts w:asciiTheme="minorHAnsi" w:eastAsiaTheme="minorEastAsia" w:hAnsiTheme="minorHAnsi"/>
          <w:noProof/>
          <w:sz w:val="22"/>
          <w:lang w:eastAsia="en-AU"/>
        </w:rPr>
      </w:pPr>
      <w:hyperlink w:anchor="_Toc175238357" w:history="1">
        <w:r w:rsidRPr="002D040A">
          <w:rPr>
            <w:rStyle w:val="Hyperlink"/>
            <w:noProof/>
          </w:rPr>
          <w:t>253.2—Bail application</w:t>
        </w:r>
        <w:r>
          <w:rPr>
            <w:noProof/>
            <w:webHidden/>
          </w:rPr>
          <w:tab/>
        </w:r>
        <w:r>
          <w:rPr>
            <w:noProof/>
            <w:webHidden/>
          </w:rPr>
          <w:fldChar w:fldCharType="begin"/>
        </w:r>
        <w:r>
          <w:rPr>
            <w:noProof/>
            <w:webHidden/>
          </w:rPr>
          <w:instrText xml:space="preserve"> PAGEREF _Toc175238357 \h </w:instrText>
        </w:r>
        <w:r>
          <w:rPr>
            <w:noProof/>
            <w:webHidden/>
          </w:rPr>
        </w:r>
        <w:r>
          <w:rPr>
            <w:noProof/>
            <w:webHidden/>
          </w:rPr>
          <w:fldChar w:fldCharType="separate"/>
        </w:r>
        <w:r w:rsidR="00CC1C38">
          <w:rPr>
            <w:noProof/>
            <w:webHidden/>
          </w:rPr>
          <w:t>170</w:t>
        </w:r>
        <w:r>
          <w:rPr>
            <w:noProof/>
            <w:webHidden/>
          </w:rPr>
          <w:fldChar w:fldCharType="end"/>
        </w:r>
      </w:hyperlink>
    </w:p>
    <w:p w14:paraId="3B06AA2A" w14:textId="1B7480B3" w:rsidR="0081167A" w:rsidRDefault="0081167A">
      <w:pPr>
        <w:pStyle w:val="TOC3"/>
        <w:rPr>
          <w:rFonts w:asciiTheme="minorHAnsi" w:eastAsiaTheme="minorEastAsia" w:hAnsiTheme="minorHAnsi"/>
          <w:b w:val="0"/>
          <w:noProof/>
          <w:sz w:val="22"/>
          <w:lang w:eastAsia="en-AU"/>
        </w:rPr>
      </w:pPr>
      <w:hyperlink w:anchor="_Toc175238358" w:history="1">
        <w:r w:rsidRPr="002D040A">
          <w:rPr>
            <w:rStyle w:val="Hyperlink"/>
            <w:noProof/>
          </w:rPr>
          <w:t>Division 3—Hearing and determination</w:t>
        </w:r>
        <w:r>
          <w:rPr>
            <w:noProof/>
            <w:webHidden/>
          </w:rPr>
          <w:tab/>
        </w:r>
        <w:r>
          <w:rPr>
            <w:noProof/>
            <w:webHidden/>
          </w:rPr>
          <w:fldChar w:fldCharType="begin"/>
        </w:r>
        <w:r>
          <w:rPr>
            <w:noProof/>
            <w:webHidden/>
          </w:rPr>
          <w:instrText xml:space="preserve"> PAGEREF _Toc175238358 \h </w:instrText>
        </w:r>
        <w:r>
          <w:rPr>
            <w:noProof/>
            <w:webHidden/>
          </w:rPr>
        </w:r>
        <w:r>
          <w:rPr>
            <w:noProof/>
            <w:webHidden/>
          </w:rPr>
          <w:fldChar w:fldCharType="separate"/>
        </w:r>
        <w:r w:rsidR="00CC1C38">
          <w:rPr>
            <w:noProof/>
            <w:webHidden/>
          </w:rPr>
          <w:t>171</w:t>
        </w:r>
        <w:r>
          <w:rPr>
            <w:noProof/>
            <w:webHidden/>
          </w:rPr>
          <w:fldChar w:fldCharType="end"/>
        </w:r>
      </w:hyperlink>
    </w:p>
    <w:p w14:paraId="09BAEB4C" w14:textId="68D3C376" w:rsidR="0081167A" w:rsidRDefault="0081167A">
      <w:pPr>
        <w:pStyle w:val="TOC4"/>
        <w:tabs>
          <w:tab w:val="right" w:leader="dot" w:pos="9016"/>
        </w:tabs>
        <w:rPr>
          <w:rFonts w:asciiTheme="minorHAnsi" w:eastAsiaTheme="minorEastAsia" w:hAnsiTheme="minorHAnsi"/>
          <w:noProof/>
          <w:sz w:val="22"/>
          <w:lang w:eastAsia="en-AU"/>
        </w:rPr>
      </w:pPr>
      <w:hyperlink w:anchor="_Toc175238359" w:history="1">
        <w:r w:rsidRPr="002D040A">
          <w:rPr>
            <w:rStyle w:val="Hyperlink"/>
            <w:noProof/>
          </w:rPr>
          <w:t>254.1—Orders relating to bail</w:t>
        </w:r>
        <w:r>
          <w:rPr>
            <w:noProof/>
            <w:webHidden/>
          </w:rPr>
          <w:tab/>
        </w:r>
        <w:r>
          <w:rPr>
            <w:noProof/>
            <w:webHidden/>
          </w:rPr>
          <w:fldChar w:fldCharType="begin"/>
        </w:r>
        <w:r>
          <w:rPr>
            <w:noProof/>
            <w:webHidden/>
          </w:rPr>
          <w:instrText xml:space="preserve"> PAGEREF _Toc175238359 \h </w:instrText>
        </w:r>
        <w:r>
          <w:rPr>
            <w:noProof/>
            <w:webHidden/>
          </w:rPr>
        </w:r>
        <w:r>
          <w:rPr>
            <w:noProof/>
            <w:webHidden/>
          </w:rPr>
          <w:fldChar w:fldCharType="separate"/>
        </w:r>
        <w:r w:rsidR="00CC1C38">
          <w:rPr>
            <w:noProof/>
            <w:webHidden/>
          </w:rPr>
          <w:t>171</w:t>
        </w:r>
        <w:r>
          <w:rPr>
            <w:noProof/>
            <w:webHidden/>
          </w:rPr>
          <w:fldChar w:fldCharType="end"/>
        </w:r>
      </w:hyperlink>
    </w:p>
    <w:p w14:paraId="62E17483" w14:textId="24507EE3" w:rsidR="0081167A" w:rsidRDefault="0081167A">
      <w:pPr>
        <w:pStyle w:val="TOC4"/>
        <w:tabs>
          <w:tab w:val="right" w:leader="dot" w:pos="9016"/>
        </w:tabs>
        <w:rPr>
          <w:rFonts w:asciiTheme="minorHAnsi" w:eastAsiaTheme="minorEastAsia" w:hAnsiTheme="minorHAnsi"/>
          <w:noProof/>
          <w:sz w:val="22"/>
          <w:lang w:eastAsia="en-AU"/>
        </w:rPr>
      </w:pPr>
      <w:hyperlink w:anchor="_Toc175238360" w:history="1">
        <w:r w:rsidRPr="002D040A">
          <w:rPr>
            <w:rStyle w:val="Hyperlink"/>
            <w:noProof/>
          </w:rPr>
          <w:t>254.2—Bail agreements, variations and guarantees</w:t>
        </w:r>
        <w:r>
          <w:rPr>
            <w:noProof/>
            <w:webHidden/>
          </w:rPr>
          <w:tab/>
        </w:r>
        <w:r>
          <w:rPr>
            <w:noProof/>
            <w:webHidden/>
          </w:rPr>
          <w:fldChar w:fldCharType="begin"/>
        </w:r>
        <w:r>
          <w:rPr>
            <w:noProof/>
            <w:webHidden/>
          </w:rPr>
          <w:instrText xml:space="preserve"> PAGEREF _Toc175238360 \h </w:instrText>
        </w:r>
        <w:r>
          <w:rPr>
            <w:noProof/>
            <w:webHidden/>
          </w:rPr>
        </w:r>
        <w:r>
          <w:rPr>
            <w:noProof/>
            <w:webHidden/>
          </w:rPr>
          <w:fldChar w:fldCharType="separate"/>
        </w:r>
        <w:r w:rsidR="00CC1C38">
          <w:rPr>
            <w:noProof/>
            <w:webHidden/>
          </w:rPr>
          <w:t>172</w:t>
        </w:r>
        <w:r>
          <w:rPr>
            <w:noProof/>
            <w:webHidden/>
          </w:rPr>
          <w:fldChar w:fldCharType="end"/>
        </w:r>
      </w:hyperlink>
    </w:p>
    <w:p w14:paraId="7E3F9E60" w14:textId="5F833614" w:rsidR="0081167A" w:rsidRDefault="0081167A">
      <w:pPr>
        <w:pStyle w:val="TOC3"/>
        <w:rPr>
          <w:rFonts w:asciiTheme="minorHAnsi" w:eastAsiaTheme="minorEastAsia" w:hAnsiTheme="minorHAnsi"/>
          <w:b w:val="0"/>
          <w:noProof/>
          <w:sz w:val="22"/>
          <w:lang w:eastAsia="en-AU"/>
        </w:rPr>
      </w:pPr>
      <w:hyperlink w:anchor="_Toc175238361" w:history="1">
        <w:r w:rsidRPr="002D040A">
          <w:rPr>
            <w:rStyle w:val="Hyperlink"/>
            <w:noProof/>
          </w:rPr>
          <w:t>Division 4—Warrant of apprehension</w:t>
        </w:r>
        <w:r>
          <w:rPr>
            <w:noProof/>
            <w:webHidden/>
          </w:rPr>
          <w:tab/>
        </w:r>
        <w:r>
          <w:rPr>
            <w:noProof/>
            <w:webHidden/>
          </w:rPr>
          <w:fldChar w:fldCharType="begin"/>
        </w:r>
        <w:r>
          <w:rPr>
            <w:noProof/>
            <w:webHidden/>
          </w:rPr>
          <w:instrText xml:space="preserve"> PAGEREF _Toc175238361 \h </w:instrText>
        </w:r>
        <w:r>
          <w:rPr>
            <w:noProof/>
            <w:webHidden/>
          </w:rPr>
        </w:r>
        <w:r>
          <w:rPr>
            <w:noProof/>
            <w:webHidden/>
          </w:rPr>
          <w:fldChar w:fldCharType="separate"/>
        </w:r>
        <w:r w:rsidR="00CC1C38">
          <w:rPr>
            <w:noProof/>
            <w:webHidden/>
          </w:rPr>
          <w:t>172</w:t>
        </w:r>
        <w:r>
          <w:rPr>
            <w:noProof/>
            <w:webHidden/>
          </w:rPr>
          <w:fldChar w:fldCharType="end"/>
        </w:r>
      </w:hyperlink>
    </w:p>
    <w:p w14:paraId="69ABD271" w14:textId="7489AED6" w:rsidR="0081167A" w:rsidRDefault="0081167A">
      <w:pPr>
        <w:pStyle w:val="TOC4"/>
        <w:tabs>
          <w:tab w:val="right" w:leader="dot" w:pos="9016"/>
        </w:tabs>
        <w:rPr>
          <w:rFonts w:asciiTheme="minorHAnsi" w:eastAsiaTheme="minorEastAsia" w:hAnsiTheme="minorHAnsi"/>
          <w:noProof/>
          <w:sz w:val="22"/>
          <w:lang w:eastAsia="en-AU"/>
        </w:rPr>
      </w:pPr>
      <w:hyperlink w:anchor="_Toc175238362" w:history="1">
        <w:r w:rsidRPr="002D040A">
          <w:rPr>
            <w:rStyle w:val="Hyperlink"/>
            <w:noProof/>
          </w:rPr>
          <w:t>255.1—Warrant of apprehension</w:t>
        </w:r>
        <w:r>
          <w:rPr>
            <w:noProof/>
            <w:webHidden/>
          </w:rPr>
          <w:tab/>
        </w:r>
        <w:r>
          <w:rPr>
            <w:noProof/>
            <w:webHidden/>
          </w:rPr>
          <w:fldChar w:fldCharType="begin"/>
        </w:r>
        <w:r>
          <w:rPr>
            <w:noProof/>
            <w:webHidden/>
          </w:rPr>
          <w:instrText xml:space="preserve"> PAGEREF _Toc175238362 \h </w:instrText>
        </w:r>
        <w:r>
          <w:rPr>
            <w:noProof/>
            <w:webHidden/>
          </w:rPr>
        </w:r>
        <w:r>
          <w:rPr>
            <w:noProof/>
            <w:webHidden/>
          </w:rPr>
          <w:fldChar w:fldCharType="separate"/>
        </w:r>
        <w:r w:rsidR="00CC1C38">
          <w:rPr>
            <w:noProof/>
            <w:webHidden/>
          </w:rPr>
          <w:t>172</w:t>
        </w:r>
        <w:r>
          <w:rPr>
            <w:noProof/>
            <w:webHidden/>
          </w:rPr>
          <w:fldChar w:fldCharType="end"/>
        </w:r>
      </w:hyperlink>
    </w:p>
    <w:p w14:paraId="7FB525C5" w14:textId="1F30887F"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363" w:history="1">
        <w:r w:rsidRPr="002D040A">
          <w:rPr>
            <w:rStyle w:val="Hyperlink"/>
            <w:noProof/>
          </w:rPr>
          <w:t>Part 3—Driver’s licence disqualifications</w:t>
        </w:r>
        <w:r>
          <w:rPr>
            <w:noProof/>
            <w:webHidden/>
          </w:rPr>
          <w:tab/>
        </w:r>
        <w:r>
          <w:rPr>
            <w:noProof/>
            <w:webHidden/>
          </w:rPr>
          <w:fldChar w:fldCharType="begin"/>
        </w:r>
        <w:r>
          <w:rPr>
            <w:noProof/>
            <w:webHidden/>
          </w:rPr>
          <w:instrText xml:space="preserve"> PAGEREF _Toc175238363 \h </w:instrText>
        </w:r>
        <w:r>
          <w:rPr>
            <w:noProof/>
            <w:webHidden/>
          </w:rPr>
        </w:r>
        <w:r>
          <w:rPr>
            <w:noProof/>
            <w:webHidden/>
          </w:rPr>
          <w:fldChar w:fldCharType="separate"/>
        </w:r>
        <w:r w:rsidR="00CC1C38">
          <w:rPr>
            <w:noProof/>
            <w:webHidden/>
          </w:rPr>
          <w:t>172</w:t>
        </w:r>
        <w:r>
          <w:rPr>
            <w:noProof/>
            <w:webHidden/>
          </w:rPr>
          <w:fldChar w:fldCharType="end"/>
        </w:r>
      </w:hyperlink>
    </w:p>
    <w:p w14:paraId="6376E5E8" w14:textId="76689EC3" w:rsidR="0081167A" w:rsidRDefault="0081167A">
      <w:pPr>
        <w:pStyle w:val="TOC3"/>
        <w:rPr>
          <w:rFonts w:asciiTheme="minorHAnsi" w:eastAsiaTheme="minorEastAsia" w:hAnsiTheme="minorHAnsi"/>
          <w:b w:val="0"/>
          <w:noProof/>
          <w:sz w:val="22"/>
          <w:lang w:eastAsia="en-AU"/>
        </w:rPr>
      </w:pPr>
      <w:hyperlink w:anchor="_Toc175238364" w:history="1">
        <w:r w:rsidRPr="002D040A">
          <w:rPr>
            <w:rStyle w:val="Hyperlink"/>
            <w:noProof/>
          </w:rPr>
          <w:t>Division 1—Road Traffic Act: Magistrates Court</w:t>
        </w:r>
        <w:r>
          <w:rPr>
            <w:noProof/>
            <w:webHidden/>
          </w:rPr>
          <w:tab/>
        </w:r>
        <w:r>
          <w:rPr>
            <w:noProof/>
            <w:webHidden/>
          </w:rPr>
          <w:fldChar w:fldCharType="begin"/>
        </w:r>
        <w:r>
          <w:rPr>
            <w:noProof/>
            <w:webHidden/>
          </w:rPr>
          <w:instrText xml:space="preserve"> PAGEREF _Toc175238364 \h </w:instrText>
        </w:r>
        <w:r>
          <w:rPr>
            <w:noProof/>
            <w:webHidden/>
          </w:rPr>
        </w:r>
        <w:r>
          <w:rPr>
            <w:noProof/>
            <w:webHidden/>
          </w:rPr>
          <w:fldChar w:fldCharType="separate"/>
        </w:r>
        <w:r w:rsidR="00CC1C38">
          <w:rPr>
            <w:noProof/>
            <w:webHidden/>
          </w:rPr>
          <w:t>172</w:t>
        </w:r>
        <w:r>
          <w:rPr>
            <w:noProof/>
            <w:webHidden/>
          </w:rPr>
          <w:fldChar w:fldCharType="end"/>
        </w:r>
      </w:hyperlink>
    </w:p>
    <w:p w14:paraId="635EF27C" w14:textId="5429A03A" w:rsidR="0081167A" w:rsidRDefault="0081167A">
      <w:pPr>
        <w:pStyle w:val="TOC4"/>
        <w:tabs>
          <w:tab w:val="right" w:leader="dot" w:pos="9016"/>
        </w:tabs>
        <w:rPr>
          <w:rFonts w:asciiTheme="minorHAnsi" w:eastAsiaTheme="minorEastAsia" w:hAnsiTheme="minorHAnsi"/>
          <w:noProof/>
          <w:sz w:val="22"/>
          <w:lang w:eastAsia="en-AU"/>
        </w:rPr>
      </w:pPr>
      <w:hyperlink w:anchor="_Toc175238365" w:history="1">
        <w:r w:rsidRPr="002D040A">
          <w:rPr>
            <w:rStyle w:val="Hyperlink"/>
            <w:noProof/>
          </w:rPr>
          <w:t>261.1—Scope of Division</w:t>
        </w:r>
        <w:r>
          <w:rPr>
            <w:noProof/>
            <w:webHidden/>
          </w:rPr>
          <w:tab/>
        </w:r>
        <w:r>
          <w:rPr>
            <w:noProof/>
            <w:webHidden/>
          </w:rPr>
          <w:fldChar w:fldCharType="begin"/>
        </w:r>
        <w:r>
          <w:rPr>
            <w:noProof/>
            <w:webHidden/>
          </w:rPr>
          <w:instrText xml:space="preserve"> PAGEREF _Toc175238365 \h </w:instrText>
        </w:r>
        <w:r>
          <w:rPr>
            <w:noProof/>
            <w:webHidden/>
          </w:rPr>
        </w:r>
        <w:r>
          <w:rPr>
            <w:noProof/>
            <w:webHidden/>
          </w:rPr>
          <w:fldChar w:fldCharType="separate"/>
        </w:r>
        <w:r w:rsidR="00CC1C38">
          <w:rPr>
            <w:noProof/>
            <w:webHidden/>
          </w:rPr>
          <w:t>172</w:t>
        </w:r>
        <w:r>
          <w:rPr>
            <w:noProof/>
            <w:webHidden/>
          </w:rPr>
          <w:fldChar w:fldCharType="end"/>
        </w:r>
      </w:hyperlink>
    </w:p>
    <w:p w14:paraId="4C896CE4" w14:textId="57CB7618" w:rsidR="0081167A" w:rsidRDefault="0081167A">
      <w:pPr>
        <w:pStyle w:val="TOC4"/>
        <w:tabs>
          <w:tab w:val="right" w:leader="dot" w:pos="9016"/>
        </w:tabs>
        <w:rPr>
          <w:rFonts w:asciiTheme="minorHAnsi" w:eastAsiaTheme="minorEastAsia" w:hAnsiTheme="minorHAnsi"/>
          <w:noProof/>
          <w:sz w:val="22"/>
          <w:lang w:eastAsia="en-AU"/>
        </w:rPr>
      </w:pPr>
      <w:hyperlink w:anchor="_Toc175238366" w:history="1">
        <w:r w:rsidRPr="002D040A">
          <w:rPr>
            <w:rStyle w:val="Hyperlink"/>
            <w:noProof/>
          </w:rPr>
          <w:t>261.2—Definitions</w:t>
        </w:r>
        <w:r>
          <w:rPr>
            <w:noProof/>
            <w:webHidden/>
          </w:rPr>
          <w:tab/>
        </w:r>
        <w:r>
          <w:rPr>
            <w:noProof/>
            <w:webHidden/>
          </w:rPr>
          <w:fldChar w:fldCharType="begin"/>
        </w:r>
        <w:r>
          <w:rPr>
            <w:noProof/>
            <w:webHidden/>
          </w:rPr>
          <w:instrText xml:space="preserve"> PAGEREF _Toc175238366 \h </w:instrText>
        </w:r>
        <w:r>
          <w:rPr>
            <w:noProof/>
            <w:webHidden/>
          </w:rPr>
        </w:r>
        <w:r>
          <w:rPr>
            <w:noProof/>
            <w:webHidden/>
          </w:rPr>
          <w:fldChar w:fldCharType="separate"/>
        </w:r>
        <w:r w:rsidR="00CC1C38">
          <w:rPr>
            <w:noProof/>
            <w:webHidden/>
          </w:rPr>
          <w:t>172</w:t>
        </w:r>
        <w:r>
          <w:rPr>
            <w:noProof/>
            <w:webHidden/>
          </w:rPr>
          <w:fldChar w:fldCharType="end"/>
        </w:r>
      </w:hyperlink>
    </w:p>
    <w:p w14:paraId="4F234B9B" w14:textId="133B0937" w:rsidR="0081167A" w:rsidRDefault="0081167A">
      <w:pPr>
        <w:pStyle w:val="TOC4"/>
        <w:tabs>
          <w:tab w:val="right" w:leader="dot" w:pos="9016"/>
        </w:tabs>
        <w:rPr>
          <w:rFonts w:asciiTheme="minorHAnsi" w:eastAsiaTheme="minorEastAsia" w:hAnsiTheme="minorHAnsi"/>
          <w:noProof/>
          <w:sz w:val="22"/>
          <w:lang w:eastAsia="en-AU"/>
        </w:rPr>
      </w:pPr>
      <w:hyperlink w:anchor="_Toc175238367" w:history="1">
        <w:r w:rsidRPr="002D040A">
          <w:rPr>
            <w:rStyle w:val="Hyperlink"/>
            <w:noProof/>
          </w:rPr>
          <w:t>261.3—Application</w:t>
        </w:r>
        <w:r>
          <w:rPr>
            <w:noProof/>
            <w:webHidden/>
          </w:rPr>
          <w:tab/>
        </w:r>
        <w:r>
          <w:rPr>
            <w:noProof/>
            <w:webHidden/>
          </w:rPr>
          <w:fldChar w:fldCharType="begin"/>
        </w:r>
        <w:r>
          <w:rPr>
            <w:noProof/>
            <w:webHidden/>
          </w:rPr>
          <w:instrText xml:space="preserve"> PAGEREF _Toc175238367 \h </w:instrText>
        </w:r>
        <w:r>
          <w:rPr>
            <w:noProof/>
            <w:webHidden/>
          </w:rPr>
        </w:r>
        <w:r>
          <w:rPr>
            <w:noProof/>
            <w:webHidden/>
          </w:rPr>
          <w:fldChar w:fldCharType="separate"/>
        </w:r>
        <w:r w:rsidR="00CC1C38">
          <w:rPr>
            <w:noProof/>
            <w:webHidden/>
          </w:rPr>
          <w:t>173</w:t>
        </w:r>
        <w:r>
          <w:rPr>
            <w:noProof/>
            <w:webHidden/>
          </w:rPr>
          <w:fldChar w:fldCharType="end"/>
        </w:r>
      </w:hyperlink>
    </w:p>
    <w:p w14:paraId="18185EEA" w14:textId="73FA929D" w:rsidR="0081167A" w:rsidRDefault="0081167A">
      <w:pPr>
        <w:pStyle w:val="TOC4"/>
        <w:tabs>
          <w:tab w:val="right" w:leader="dot" w:pos="9016"/>
        </w:tabs>
        <w:rPr>
          <w:rFonts w:asciiTheme="minorHAnsi" w:eastAsiaTheme="minorEastAsia" w:hAnsiTheme="minorHAnsi"/>
          <w:noProof/>
          <w:sz w:val="22"/>
          <w:lang w:eastAsia="en-AU"/>
        </w:rPr>
      </w:pPr>
      <w:hyperlink w:anchor="_Toc175238368" w:history="1">
        <w:r w:rsidRPr="002D040A">
          <w:rPr>
            <w:rStyle w:val="Hyperlink"/>
            <w:noProof/>
          </w:rPr>
          <w:t>261.4—Responding affidavit</w:t>
        </w:r>
        <w:r>
          <w:rPr>
            <w:noProof/>
            <w:webHidden/>
          </w:rPr>
          <w:tab/>
        </w:r>
        <w:r>
          <w:rPr>
            <w:noProof/>
            <w:webHidden/>
          </w:rPr>
          <w:fldChar w:fldCharType="begin"/>
        </w:r>
        <w:r>
          <w:rPr>
            <w:noProof/>
            <w:webHidden/>
          </w:rPr>
          <w:instrText xml:space="preserve"> PAGEREF _Toc175238368 \h </w:instrText>
        </w:r>
        <w:r>
          <w:rPr>
            <w:noProof/>
            <w:webHidden/>
          </w:rPr>
        </w:r>
        <w:r>
          <w:rPr>
            <w:noProof/>
            <w:webHidden/>
          </w:rPr>
          <w:fldChar w:fldCharType="separate"/>
        </w:r>
        <w:r w:rsidR="00CC1C38">
          <w:rPr>
            <w:noProof/>
            <w:webHidden/>
          </w:rPr>
          <w:t>173</w:t>
        </w:r>
        <w:r>
          <w:rPr>
            <w:noProof/>
            <w:webHidden/>
          </w:rPr>
          <w:fldChar w:fldCharType="end"/>
        </w:r>
      </w:hyperlink>
    </w:p>
    <w:p w14:paraId="79FDF62B" w14:textId="5B4B2C9A" w:rsidR="0081167A" w:rsidRDefault="0081167A">
      <w:pPr>
        <w:pStyle w:val="TOC4"/>
        <w:tabs>
          <w:tab w:val="right" w:leader="dot" w:pos="9016"/>
        </w:tabs>
        <w:rPr>
          <w:rFonts w:asciiTheme="minorHAnsi" w:eastAsiaTheme="minorEastAsia" w:hAnsiTheme="minorHAnsi"/>
          <w:noProof/>
          <w:sz w:val="22"/>
          <w:lang w:eastAsia="en-AU"/>
        </w:rPr>
      </w:pPr>
      <w:hyperlink w:anchor="_Toc175238369" w:history="1">
        <w:r w:rsidRPr="002D040A">
          <w:rPr>
            <w:rStyle w:val="Hyperlink"/>
            <w:noProof/>
          </w:rPr>
          <w:t>261.5—Hearing and determination</w:t>
        </w:r>
        <w:r>
          <w:rPr>
            <w:noProof/>
            <w:webHidden/>
          </w:rPr>
          <w:tab/>
        </w:r>
        <w:r>
          <w:rPr>
            <w:noProof/>
            <w:webHidden/>
          </w:rPr>
          <w:fldChar w:fldCharType="begin"/>
        </w:r>
        <w:r>
          <w:rPr>
            <w:noProof/>
            <w:webHidden/>
          </w:rPr>
          <w:instrText xml:space="preserve"> PAGEREF _Toc175238369 \h </w:instrText>
        </w:r>
        <w:r>
          <w:rPr>
            <w:noProof/>
            <w:webHidden/>
          </w:rPr>
        </w:r>
        <w:r>
          <w:rPr>
            <w:noProof/>
            <w:webHidden/>
          </w:rPr>
          <w:fldChar w:fldCharType="separate"/>
        </w:r>
        <w:r w:rsidR="00CC1C38">
          <w:rPr>
            <w:noProof/>
            <w:webHidden/>
          </w:rPr>
          <w:t>173</w:t>
        </w:r>
        <w:r>
          <w:rPr>
            <w:noProof/>
            <w:webHidden/>
          </w:rPr>
          <w:fldChar w:fldCharType="end"/>
        </w:r>
      </w:hyperlink>
    </w:p>
    <w:p w14:paraId="1ED9D48C" w14:textId="51DB682B" w:rsidR="0081167A" w:rsidRDefault="0081167A">
      <w:pPr>
        <w:pStyle w:val="TOC3"/>
        <w:rPr>
          <w:rFonts w:asciiTheme="minorHAnsi" w:eastAsiaTheme="minorEastAsia" w:hAnsiTheme="minorHAnsi"/>
          <w:b w:val="0"/>
          <w:noProof/>
          <w:sz w:val="22"/>
          <w:lang w:eastAsia="en-AU"/>
        </w:rPr>
      </w:pPr>
      <w:hyperlink w:anchor="_Toc175238370" w:history="1">
        <w:r w:rsidRPr="002D040A">
          <w:rPr>
            <w:rStyle w:val="Hyperlink"/>
            <w:noProof/>
          </w:rPr>
          <w:t>Division 2—Criminal Law Consolidation Act</w:t>
        </w:r>
        <w:r>
          <w:rPr>
            <w:noProof/>
            <w:webHidden/>
          </w:rPr>
          <w:tab/>
        </w:r>
        <w:r>
          <w:rPr>
            <w:noProof/>
            <w:webHidden/>
          </w:rPr>
          <w:fldChar w:fldCharType="begin"/>
        </w:r>
        <w:r>
          <w:rPr>
            <w:noProof/>
            <w:webHidden/>
          </w:rPr>
          <w:instrText xml:space="preserve"> PAGEREF _Toc175238370 \h </w:instrText>
        </w:r>
        <w:r>
          <w:rPr>
            <w:noProof/>
            <w:webHidden/>
          </w:rPr>
        </w:r>
        <w:r>
          <w:rPr>
            <w:noProof/>
            <w:webHidden/>
          </w:rPr>
          <w:fldChar w:fldCharType="separate"/>
        </w:r>
        <w:r w:rsidR="00CC1C38">
          <w:rPr>
            <w:noProof/>
            <w:webHidden/>
          </w:rPr>
          <w:t>174</w:t>
        </w:r>
        <w:r>
          <w:rPr>
            <w:noProof/>
            <w:webHidden/>
          </w:rPr>
          <w:fldChar w:fldCharType="end"/>
        </w:r>
      </w:hyperlink>
    </w:p>
    <w:p w14:paraId="25BBBB54" w14:textId="2857DBA5" w:rsidR="0081167A" w:rsidRDefault="0081167A">
      <w:pPr>
        <w:pStyle w:val="TOC4"/>
        <w:tabs>
          <w:tab w:val="right" w:leader="dot" w:pos="9016"/>
        </w:tabs>
        <w:rPr>
          <w:rFonts w:asciiTheme="minorHAnsi" w:eastAsiaTheme="minorEastAsia" w:hAnsiTheme="minorHAnsi"/>
          <w:noProof/>
          <w:sz w:val="22"/>
          <w:lang w:eastAsia="en-AU"/>
        </w:rPr>
      </w:pPr>
      <w:hyperlink w:anchor="_Toc175238371" w:history="1">
        <w:r w:rsidRPr="002D040A">
          <w:rPr>
            <w:rStyle w:val="Hyperlink"/>
            <w:noProof/>
          </w:rPr>
          <w:t>262.1—Scope of Division</w:t>
        </w:r>
        <w:r>
          <w:rPr>
            <w:noProof/>
            <w:webHidden/>
          </w:rPr>
          <w:tab/>
        </w:r>
        <w:r>
          <w:rPr>
            <w:noProof/>
            <w:webHidden/>
          </w:rPr>
          <w:fldChar w:fldCharType="begin"/>
        </w:r>
        <w:r>
          <w:rPr>
            <w:noProof/>
            <w:webHidden/>
          </w:rPr>
          <w:instrText xml:space="preserve"> PAGEREF _Toc175238371 \h </w:instrText>
        </w:r>
        <w:r>
          <w:rPr>
            <w:noProof/>
            <w:webHidden/>
          </w:rPr>
        </w:r>
        <w:r>
          <w:rPr>
            <w:noProof/>
            <w:webHidden/>
          </w:rPr>
          <w:fldChar w:fldCharType="separate"/>
        </w:r>
        <w:r w:rsidR="00CC1C38">
          <w:rPr>
            <w:noProof/>
            <w:webHidden/>
          </w:rPr>
          <w:t>174</w:t>
        </w:r>
        <w:r>
          <w:rPr>
            <w:noProof/>
            <w:webHidden/>
          </w:rPr>
          <w:fldChar w:fldCharType="end"/>
        </w:r>
      </w:hyperlink>
    </w:p>
    <w:p w14:paraId="2E0E4F65" w14:textId="75289F8E" w:rsidR="0081167A" w:rsidRDefault="0081167A">
      <w:pPr>
        <w:pStyle w:val="TOC4"/>
        <w:tabs>
          <w:tab w:val="right" w:leader="dot" w:pos="9016"/>
        </w:tabs>
        <w:rPr>
          <w:rFonts w:asciiTheme="minorHAnsi" w:eastAsiaTheme="minorEastAsia" w:hAnsiTheme="minorHAnsi"/>
          <w:noProof/>
          <w:sz w:val="22"/>
          <w:lang w:eastAsia="en-AU"/>
        </w:rPr>
      </w:pPr>
      <w:hyperlink w:anchor="_Toc175238372" w:history="1">
        <w:r w:rsidRPr="002D040A">
          <w:rPr>
            <w:rStyle w:val="Hyperlink"/>
            <w:noProof/>
          </w:rPr>
          <w:t>262.2—Definitions</w:t>
        </w:r>
        <w:r>
          <w:rPr>
            <w:noProof/>
            <w:webHidden/>
          </w:rPr>
          <w:tab/>
        </w:r>
        <w:r>
          <w:rPr>
            <w:noProof/>
            <w:webHidden/>
          </w:rPr>
          <w:fldChar w:fldCharType="begin"/>
        </w:r>
        <w:r>
          <w:rPr>
            <w:noProof/>
            <w:webHidden/>
          </w:rPr>
          <w:instrText xml:space="preserve"> PAGEREF _Toc175238372 \h </w:instrText>
        </w:r>
        <w:r>
          <w:rPr>
            <w:noProof/>
            <w:webHidden/>
          </w:rPr>
        </w:r>
        <w:r>
          <w:rPr>
            <w:noProof/>
            <w:webHidden/>
          </w:rPr>
          <w:fldChar w:fldCharType="separate"/>
        </w:r>
        <w:r w:rsidR="00CC1C38">
          <w:rPr>
            <w:noProof/>
            <w:webHidden/>
          </w:rPr>
          <w:t>174</w:t>
        </w:r>
        <w:r>
          <w:rPr>
            <w:noProof/>
            <w:webHidden/>
          </w:rPr>
          <w:fldChar w:fldCharType="end"/>
        </w:r>
      </w:hyperlink>
    </w:p>
    <w:p w14:paraId="7608B346" w14:textId="2984ACB7" w:rsidR="0081167A" w:rsidRDefault="0081167A">
      <w:pPr>
        <w:pStyle w:val="TOC4"/>
        <w:tabs>
          <w:tab w:val="right" w:leader="dot" w:pos="9016"/>
        </w:tabs>
        <w:rPr>
          <w:rFonts w:asciiTheme="minorHAnsi" w:eastAsiaTheme="minorEastAsia" w:hAnsiTheme="minorHAnsi"/>
          <w:noProof/>
          <w:sz w:val="22"/>
          <w:lang w:eastAsia="en-AU"/>
        </w:rPr>
      </w:pPr>
      <w:hyperlink w:anchor="_Toc175238373" w:history="1">
        <w:r w:rsidRPr="002D040A">
          <w:rPr>
            <w:rStyle w:val="Hyperlink"/>
            <w:noProof/>
          </w:rPr>
          <w:t>262.3—Application</w:t>
        </w:r>
        <w:r>
          <w:rPr>
            <w:noProof/>
            <w:webHidden/>
          </w:rPr>
          <w:tab/>
        </w:r>
        <w:r>
          <w:rPr>
            <w:noProof/>
            <w:webHidden/>
          </w:rPr>
          <w:fldChar w:fldCharType="begin"/>
        </w:r>
        <w:r>
          <w:rPr>
            <w:noProof/>
            <w:webHidden/>
          </w:rPr>
          <w:instrText xml:space="preserve"> PAGEREF _Toc175238373 \h </w:instrText>
        </w:r>
        <w:r>
          <w:rPr>
            <w:noProof/>
            <w:webHidden/>
          </w:rPr>
        </w:r>
        <w:r>
          <w:rPr>
            <w:noProof/>
            <w:webHidden/>
          </w:rPr>
          <w:fldChar w:fldCharType="separate"/>
        </w:r>
        <w:r w:rsidR="00CC1C38">
          <w:rPr>
            <w:noProof/>
            <w:webHidden/>
          </w:rPr>
          <w:t>174</w:t>
        </w:r>
        <w:r>
          <w:rPr>
            <w:noProof/>
            <w:webHidden/>
          </w:rPr>
          <w:fldChar w:fldCharType="end"/>
        </w:r>
      </w:hyperlink>
    </w:p>
    <w:p w14:paraId="46D27F9D" w14:textId="5273BEE7" w:rsidR="0081167A" w:rsidRDefault="0081167A">
      <w:pPr>
        <w:pStyle w:val="TOC4"/>
        <w:tabs>
          <w:tab w:val="right" w:leader="dot" w:pos="9016"/>
        </w:tabs>
        <w:rPr>
          <w:rFonts w:asciiTheme="minorHAnsi" w:eastAsiaTheme="minorEastAsia" w:hAnsiTheme="minorHAnsi"/>
          <w:noProof/>
          <w:sz w:val="22"/>
          <w:lang w:eastAsia="en-AU"/>
        </w:rPr>
      </w:pPr>
      <w:hyperlink w:anchor="_Toc175238374" w:history="1">
        <w:r w:rsidRPr="002D040A">
          <w:rPr>
            <w:rStyle w:val="Hyperlink"/>
            <w:noProof/>
          </w:rPr>
          <w:t>262.4—Responding affidavit</w:t>
        </w:r>
        <w:r>
          <w:rPr>
            <w:noProof/>
            <w:webHidden/>
          </w:rPr>
          <w:tab/>
        </w:r>
        <w:r>
          <w:rPr>
            <w:noProof/>
            <w:webHidden/>
          </w:rPr>
          <w:fldChar w:fldCharType="begin"/>
        </w:r>
        <w:r>
          <w:rPr>
            <w:noProof/>
            <w:webHidden/>
          </w:rPr>
          <w:instrText xml:space="preserve"> PAGEREF _Toc175238374 \h </w:instrText>
        </w:r>
        <w:r>
          <w:rPr>
            <w:noProof/>
            <w:webHidden/>
          </w:rPr>
        </w:r>
        <w:r>
          <w:rPr>
            <w:noProof/>
            <w:webHidden/>
          </w:rPr>
          <w:fldChar w:fldCharType="separate"/>
        </w:r>
        <w:r w:rsidR="00CC1C38">
          <w:rPr>
            <w:noProof/>
            <w:webHidden/>
          </w:rPr>
          <w:t>175</w:t>
        </w:r>
        <w:r>
          <w:rPr>
            <w:noProof/>
            <w:webHidden/>
          </w:rPr>
          <w:fldChar w:fldCharType="end"/>
        </w:r>
      </w:hyperlink>
    </w:p>
    <w:p w14:paraId="14767531" w14:textId="783E3866" w:rsidR="0081167A" w:rsidRDefault="0081167A">
      <w:pPr>
        <w:pStyle w:val="TOC4"/>
        <w:tabs>
          <w:tab w:val="right" w:leader="dot" w:pos="9016"/>
        </w:tabs>
        <w:rPr>
          <w:rFonts w:asciiTheme="minorHAnsi" w:eastAsiaTheme="minorEastAsia" w:hAnsiTheme="minorHAnsi"/>
          <w:noProof/>
          <w:sz w:val="22"/>
          <w:lang w:eastAsia="en-AU"/>
        </w:rPr>
      </w:pPr>
      <w:hyperlink w:anchor="_Toc175238375" w:history="1">
        <w:r w:rsidRPr="002D040A">
          <w:rPr>
            <w:rStyle w:val="Hyperlink"/>
            <w:noProof/>
          </w:rPr>
          <w:t>262.5—Hearing and determination</w:t>
        </w:r>
        <w:r>
          <w:rPr>
            <w:noProof/>
            <w:webHidden/>
          </w:rPr>
          <w:tab/>
        </w:r>
        <w:r>
          <w:rPr>
            <w:noProof/>
            <w:webHidden/>
          </w:rPr>
          <w:fldChar w:fldCharType="begin"/>
        </w:r>
        <w:r>
          <w:rPr>
            <w:noProof/>
            <w:webHidden/>
          </w:rPr>
          <w:instrText xml:space="preserve"> PAGEREF _Toc175238375 \h </w:instrText>
        </w:r>
        <w:r>
          <w:rPr>
            <w:noProof/>
            <w:webHidden/>
          </w:rPr>
        </w:r>
        <w:r>
          <w:rPr>
            <w:noProof/>
            <w:webHidden/>
          </w:rPr>
          <w:fldChar w:fldCharType="separate"/>
        </w:r>
        <w:r w:rsidR="00CC1C38">
          <w:rPr>
            <w:noProof/>
            <w:webHidden/>
          </w:rPr>
          <w:t>175</w:t>
        </w:r>
        <w:r>
          <w:rPr>
            <w:noProof/>
            <w:webHidden/>
          </w:rPr>
          <w:fldChar w:fldCharType="end"/>
        </w:r>
      </w:hyperlink>
    </w:p>
    <w:p w14:paraId="1F7A9366" w14:textId="4390FEE6"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376" w:history="1">
        <w:r w:rsidRPr="002D040A">
          <w:rPr>
            <w:rStyle w:val="Hyperlink"/>
            <w:noProof/>
          </w:rPr>
          <w:t>Part 4—Extraditions international: Magistrates Court</w:t>
        </w:r>
        <w:r>
          <w:rPr>
            <w:noProof/>
            <w:webHidden/>
          </w:rPr>
          <w:tab/>
        </w:r>
        <w:r>
          <w:rPr>
            <w:noProof/>
            <w:webHidden/>
          </w:rPr>
          <w:fldChar w:fldCharType="begin"/>
        </w:r>
        <w:r>
          <w:rPr>
            <w:noProof/>
            <w:webHidden/>
          </w:rPr>
          <w:instrText xml:space="preserve"> PAGEREF _Toc175238376 \h </w:instrText>
        </w:r>
        <w:r>
          <w:rPr>
            <w:noProof/>
            <w:webHidden/>
          </w:rPr>
        </w:r>
        <w:r>
          <w:rPr>
            <w:noProof/>
            <w:webHidden/>
          </w:rPr>
          <w:fldChar w:fldCharType="separate"/>
        </w:r>
        <w:r w:rsidR="00CC1C38">
          <w:rPr>
            <w:noProof/>
            <w:webHidden/>
          </w:rPr>
          <w:t>175</w:t>
        </w:r>
        <w:r>
          <w:rPr>
            <w:noProof/>
            <w:webHidden/>
          </w:rPr>
          <w:fldChar w:fldCharType="end"/>
        </w:r>
      </w:hyperlink>
    </w:p>
    <w:p w14:paraId="3C75652E" w14:textId="1B95F088" w:rsidR="0081167A" w:rsidRDefault="0081167A">
      <w:pPr>
        <w:pStyle w:val="TOC3"/>
        <w:rPr>
          <w:rFonts w:asciiTheme="minorHAnsi" w:eastAsiaTheme="minorEastAsia" w:hAnsiTheme="minorHAnsi"/>
          <w:b w:val="0"/>
          <w:noProof/>
          <w:sz w:val="22"/>
          <w:lang w:eastAsia="en-AU"/>
        </w:rPr>
      </w:pPr>
      <w:hyperlink w:anchor="_Toc175238377"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_Toc175238377 \h </w:instrText>
        </w:r>
        <w:r>
          <w:rPr>
            <w:noProof/>
            <w:webHidden/>
          </w:rPr>
        </w:r>
        <w:r>
          <w:rPr>
            <w:noProof/>
            <w:webHidden/>
          </w:rPr>
          <w:fldChar w:fldCharType="separate"/>
        </w:r>
        <w:r w:rsidR="00CC1C38">
          <w:rPr>
            <w:noProof/>
            <w:webHidden/>
          </w:rPr>
          <w:t>175</w:t>
        </w:r>
        <w:r>
          <w:rPr>
            <w:noProof/>
            <w:webHidden/>
          </w:rPr>
          <w:fldChar w:fldCharType="end"/>
        </w:r>
      </w:hyperlink>
    </w:p>
    <w:p w14:paraId="7EB7673B" w14:textId="49D246BF" w:rsidR="0081167A" w:rsidRDefault="0081167A">
      <w:pPr>
        <w:pStyle w:val="TOC4"/>
        <w:tabs>
          <w:tab w:val="right" w:leader="dot" w:pos="9016"/>
        </w:tabs>
        <w:rPr>
          <w:rFonts w:asciiTheme="minorHAnsi" w:eastAsiaTheme="minorEastAsia" w:hAnsiTheme="minorHAnsi"/>
          <w:noProof/>
          <w:sz w:val="22"/>
          <w:lang w:eastAsia="en-AU"/>
        </w:rPr>
      </w:pPr>
      <w:hyperlink w:anchor="_Toc175238378" w:history="1">
        <w:r w:rsidRPr="002D040A">
          <w:rPr>
            <w:rStyle w:val="Hyperlink"/>
            <w:noProof/>
          </w:rPr>
          <w:t>266.1—</w:t>
        </w:r>
        <w:r w:rsidRPr="002D040A">
          <w:rPr>
            <w:rStyle w:val="Hyperlink"/>
            <w:rFonts w:cs="Times New Roman"/>
            <w:noProof/>
          </w:rPr>
          <w:t>Scope of Part</w:t>
        </w:r>
        <w:r>
          <w:rPr>
            <w:noProof/>
            <w:webHidden/>
          </w:rPr>
          <w:tab/>
        </w:r>
        <w:r>
          <w:rPr>
            <w:noProof/>
            <w:webHidden/>
          </w:rPr>
          <w:fldChar w:fldCharType="begin"/>
        </w:r>
        <w:r>
          <w:rPr>
            <w:noProof/>
            <w:webHidden/>
          </w:rPr>
          <w:instrText xml:space="preserve"> PAGEREF _Toc175238378 \h </w:instrText>
        </w:r>
        <w:r>
          <w:rPr>
            <w:noProof/>
            <w:webHidden/>
          </w:rPr>
        </w:r>
        <w:r>
          <w:rPr>
            <w:noProof/>
            <w:webHidden/>
          </w:rPr>
          <w:fldChar w:fldCharType="separate"/>
        </w:r>
        <w:r w:rsidR="00CC1C38">
          <w:rPr>
            <w:noProof/>
            <w:webHidden/>
          </w:rPr>
          <w:t>175</w:t>
        </w:r>
        <w:r>
          <w:rPr>
            <w:noProof/>
            <w:webHidden/>
          </w:rPr>
          <w:fldChar w:fldCharType="end"/>
        </w:r>
      </w:hyperlink>
    </w:p>
    <w:p w14:paraId="5D003440" w14:textId="1186EF5B" w:rsidR="0081167A" w:rsidRDefault="0081167A">
      <w:pPr>
        <w:pStyle w:val="TOC4"/>
        <w:tabs>
          <w:tab w:val="right" w:leader="dot" w:pos="9016"/>
        </w:tabs>
        <w:rPr>
          <w:rFonts w:asciiTheme="minorHAnsi" w:eastAsiaTheme="minorEastAsia" w:hAnsiTheme="minorHAnsi"/>
          <w:noProof/>
          <w:sz w:val="22"/>
          <w:lang w:eastAsia="en-AU"/>
        </w:rPr>
      </w:pPr>
      <w:hyperlink w:anchor="_Toc175238379" w:history="1">
        <w:r w:rsidRPr="002D040A">
          <w:rPr>
            <w:rStyle w:val="Hyperlink"/>
            <w:noProof/>
          </w:rPr>
          <w:t>266.2—Definitions</w:t>
        </w:r>
        <w:r>
          <w:rPr>
            <w:noProof/>
            <w:webHidden/>
          </w:rPr>
          <w:tab/>
        </w:r>
        <w:r>
          <w:rPr>
            <w:noProof/>
            <w:webHidden/>
          </w:rPr>
          <w:fldChar w:fldCharType="begin"/>
        </w:r>
        <w:r>
          <w:rPr>
            <w:noProof/>
            <w:webHidden/>
          </w:rPr>
          <w:instrText xml:space="preserve"> PAGEREF _Toc175238379 \h </w:instrText>
        </w:r>
        <w:r>
          <w:rPr>
            <w:noProof/>
            <w:webHidden/>
          </w:rPr>
        </w:r>
        <w:r>
          <w:rPr>
            <w:noProof/>
            <w:webHidden/>
          </w:rPr>
          <w:fldChar w:fldCharType="separate"/>
        </w:r>
        <w:r w:rsidR="00CC1C38">
          <w:rPr>
            <w:noProof/>
            <w:webHidden/>
          </w:rPr>
          <w:t>175</w:t>
        </w:r>
        <w:r>
          <w:rPr>
            <w:noProof/>
            <w:webHidden/>
          </w:rPr>
          <w:fldChar w:fldCharType="end"/>
        </w:r>
      </w:hyperlink>
    </w:p>
    <w:p w14:paraId="6BE151CA" w14:textId="0D62AF63" w:rsidR="0081167A" w:rsidRDefault="0081167A">
      <w:pPr>
        <w:pStyle w:val="TOC4"/>
        <w:tabs>
          <w:tab w:val="right" w:leader="dot" w:pos="9016"/>
        </w:tabs>
        <w:rPr>
          <w:rFonts w:asciiTheme="minorHAnsi" w:eastAsiaTheme="minorEastAsia" w:hAnsiTheme="minorHAnsi"/>
          <w:noProof/>
          <w:sz w:val="22"/>
          <w:lang w:eastAsia="en-AU"/>
        </w:rPr>
      </w:pPr>
      <w:hyperlink w:anchor="_Toc175238380" w:history="1">
        <w:r w:rsidRPr="002D040A">
          <w:rPr>
            <w:rStyle w:val="Hyperlink"/>
            <w:noProof/>
          </w:rPr>
          <w:t>266.3—Summons to give evidence or produce documents</w:t>
        </w:r>
        <w:r>
          <w:rPr>
            <w:noProof/>
            <w:webHidden/>
          </w:rPr>
          <w:tab/>
        </w:r>
        <w:r>
          <w:rPr>
            <w:noProof/>
            <w:webHidden/>
          </w:rPr>
          <w:fldChar w:fldCharType="begin"/>
        </w:r>
        <w:r>
          <w:rPr>
            <w:noProof/>
            <w:webHidden/>
          </w:rPr>
          <w:instrText xml:space="preserve"> PAGEREF _Toc175238380 \h </w:instrText>
        </w:r>
        <w:r>
          <w:rPr>
            <w:noProof/>
            <w:webHidden/>
          </w:rPr>
        </w:r>
        <w:r>
          <w:rPr>
            <w:noProof/>
            <w:webHidden/>
          </w:rPr>
          <w:fldChar w:fldCharType="separate"/>
        </w:r>
        <w:r w:rsidR="00CC1C38">
          <w:rPr>
            <w:noProof/>
            <w:webHidden/>
          </w:rPr>
          <w:t>176</w:t>
        </w:r>
        <w:r>
          <w:rPr>
            <w:noProof/>
            <w:webHidden/>
          </w:rPr>
          <w:fldChar w:fldCharType="end"/>
        </w:r>
      </w:hyperlink>
    </w:p>
    <w:p w14:paraId="3E0BAAB8" w14:textId="797C1436" w:rsidR="0081167A" w:rsidRDefault="0081167A">
      <w:pPr>
        <w:pStyle w:val="TOC4"/>
        <w:tabs>
          <w:tab w:val="right" w:leader="dot" w:pos="9016"/>
        </w:tabs>
        <w:rPr>
          <w:rFonts w:asciiTheme="minorHAnsi" w:eastAsiaTheme="minorEastAsia" w:hAnsiTheme="minorHAnsi"/>
          <w:noProof/>
          <w:sz w:val="22"/>
          <w:lang w:eastAsia="en-AU"/>
        </w:rPr>
      </w:pPr>
      <w:hyperlink w:anchor="_Toc175238381" w:history="1">
        <w:r w:rsidRPr="002D040A">
          <w:rPr>
            <w:rStyle w:val="Hyperlink"/>
            <w:noProof/>
          </w:rPr>
          <w:t>266.4—Persons escaping from custody</w:t>
        </w:r>
        <w:r>
          <w:rPr>
            <w:noProof/>
            <w:webHidden/>
          </w:rPr>
          <w:tab/>
        </w:r>
        <w:r>
          <w:rPr>
            <w:noProof/>
            <w:webHidden/>
          </w:rPr>
          <w:fldChar w:fldCharType="begin"/>
        </w:r>
        <w:r>
          <w:rPr>
            <w:noProof/>
            <w:webHidden/>
          </w:rPr>
          <w:instrText xml:space="preserve"> PAGEREF _Toc175238381 \h </w:instrText>
        </w:r>
        <w:r>
          <w:rPr>
            <w:noProof/>
            <w:webHidden/>
          </w:rPr>
        </w:r>
        <w:r>
          <w:rPr>
            <w:noProof/>
            <w:webHidden/>
          </w:rPr>
          <w:fldChar w:fldCharType="separate"/>
        </w:r>
        <w:r w:rsidR="00CC1C38">
          <w:rPr>
            <w:noProof/>
            <w:webHidden/>
          </w:rPr>
          <w:t>176</w:t>
        </w:r>
        <w:r>
          <w:rPr>
            <w:noProof/>
            <w:webHidden/>
          </w:rPr>
          <w:fldChar w:fldCharType="end"/>
        </w:r>
      </w:hyperlink>
    </w:p>
    <w:p w14:paraId="60A123E4" w14:textId="7CAA4658" w:rsidR="0081167A" w:rsidRDefault="0081167A">
      <w:pPr>
        <w:pStyle w:val="TOC3"/>
        <w:rPr>
          <w:rFonts w:asciiTheme="minorHAnsi" w:eastAsiaTheme="minorEastAsia" w:hAnsiTheme="minorHAnsi"/>
          <w:b w:val="0"/>
          <w:noProof/>
          <w:sz w:val="22"/>
          <w:lang w:eastAsia="en-AU"/>
        </w:rPr>
      </w:pPr>
      <w:hyperlink w:anchor="_Toc175238382" w:history="1">
        <w:r w:rsidRPr="002D040A">
          <w:rPr>
            <w:rStyle w:val="Hyperlink"/>
            <w:noProof/>
          </w:rPr>
          <w:t>Division 2—Extradition to an extradition country</w:t>
        </w:r>
        <w:r>
          <w:rPr>
            <w:noProof/>
            <w:webHidden/>
          </w:rPr>
          <w:tab/>
        </w:r>
        <w:r>
          <w:rPr>
            <w:noProof/>
            <w:webHidden/>
          </w:rPr>
          <w:fldChar w:fldCharType="begin"/>
        </w:r>
        <w:r>
          <w:rPr>
            <w:noProof/>
            <w:webHidden/>
          </w:rPr>
          <w:instrText xml:space="preserve"> PAGEREF _Toc175238382 \h </w:instrText>
        </w:r>
        <w:r>
          <w:rPr>
            <w:noProof/>
            <w:webHidden/>
          </w:rPr>
        </w:r>
        <w:r>
          <w:rPr>
            <w:noProof/>
            <w:webHidden/>
          </w:rPr>
          <w:fldChar w:fldCharType="separate"/>
        </w:r>
        <w:r w:rsidR="00CC1C38">
          <w:rPr>
            <w:noProof/>
            <w:webHidden/>
          </w:rPr>
          <w:t>176</w:t>
        </w:r>
        <w:r>
          <w:rPr>
            <w:noProof/>
            <w:webHidden/>
          </w:rPr>
          <w:fldChar w:fldCharType="end"/>
        </w:r>
      </w:hyperlink>
    </w:p>
    <w:p w14:paraId="20EAD3DF" w14:textId="2760B7CE" w:rsidR="0081167A" w:rsidRDefault="0081167A">
      <w:pPr>
        <w:pStyle w:val="TOC4"/>
        <w:tabs>
          <w:tab w:val="right" w:leader="dot" w:pos="9016"/>
        </w:tabs>
        <w:rPr>
          <w:rFonts w:asciiTheme="minorHAnsi" w:eastAsiaTheme="minorEastAsia" w:hAnsiTheme="minorHAnsi"/>
          <w:noProof/>
          <w:sz w:val="22"/>
          <w:lang w:eastAsia="en-AU"/>
        </w:rPr>
      </w:pPr>
      <w:hyperlink w:anchor="_Toc175238383" w:history="1">
        <w:r w:rsidRPr="002D040A">
          <w:rPr>
            <w:rStyle w:val="Hyperlink"/>
            <w:noProof/>
          </w:rPr>
          <w:t>267.1—Arrest warrant</w:t>
        </w:r>
        <w:r>
          <w:rPr>
            <w:noProof/>
            <w:webHidden/>
          </w:rPr>
          <w:tab/>
        </w:r>
        <w:r>
          <w:rPr>
            <w:noProof/>
            <w:webHidden/>
          </w:rPr>
          <w:fldChar w:fldCharType="begin"/>
        </w:r>
        <w:r>
          <w:rPr>
            <w:noProof/>
            <w:webHidden/>
          </w:rPr>
          <w:instrText xml:space="preserve"> PAGEREF _Toc175238383 \h </w:instrText>
        </w:r>
        <w:r>
          <w:rPr>
            <w:noProof/>
            <w:webHidden/>
          </w:rPr>
        </w:r>
        <w:r>
          <w:rPr>
            <w:noProof/>
            <w:webHidden/>
          </w:rPr>
          <w:fldChar w:fldCharType="separate"/>
        </w:r>
        <w:r w:rsidR="00CC1C38">
          <w:rPr>
            <w:noProof/>
            <w:webHidden/>
          </w:rPr>
          <w:t>176</w:t>
        </w:r>
        <w:r>
          <w:rPr>
            <w:noProof/>
            <w:webHidden/>
          </w:rPr>
          <w:fldChar w:fldCharType="end"/>
        </w:r>
      </w:hyperlink>
    </w:p>
    <w:p w14:paraId="6BCED705" w14:textId="50FBF5AF" w:rsidR="0081167A" w:rsidRDefault="0081167A">
      <w:pPr>
        <w:pStyle w:val="TOC4"/>
        <w:tabs>
          <w:tab w:val="right" w:leader="dot" w:pos="9016"/>
        </w:tabs>
        <w:rPr>
          <w:rFonts w:asciiTheme="minorHAnsi" w:eastAsiaTheme="minorEastAsia" w:hAnsiTheme="minorHAnsi"/>
          <w:noProof/>
          <w:sz w:val="22"/>
          <w:lang w:eastAsia="en-AU"/>
        </w:rPr>
      </w:pPr>
      <w:hyperlink w:anchor="_Toc175238384" w:history="1">
        <w:r w:rsidRPr="002D040A">
          <w:rPr>
            <w:rStyle w:val="Hyperlink"/>
            <w:noProof/>
          </w:rPr>
          <w:t>267.2—Search warrant</w:t>
        </w:r>
        <w:r>
          <w:rPr>
            <w:noProof/>
            <w:webHidden/>
          </w:rPr>
          <w:tab/>
        </w:r>
        <w:r>
          <w:rPr>
            <w:noProof/>
            <w:webHidden/>
          </w:rPr>
          <w:fldChar w:fldCharType="begin"/>
        </w:r>
        <w:r>
          <w:rPr>
            <w:noProof/>
            <w:webHidden/>
          </w:rPr>
          <w:instrText xml:space="preserve"> PAGEREF _Toc175238384 \h </w:instrText>
        </w:r>
        <w:r>
          <w:rPr>
            <w:noProof/>
            <w:webHidden/>
          </w:rPr>
        </w:r>
        <w:r>
          <w:rPr>
            <w:noProof/>
            <w:webHidden/>
          </w:rPr>
          <w:fldChar w:fldCharType="separate"/>
        </w:r>
        <w:r w:rsidR="00CC1C38">
          <w:rPr>
            <w:noProof/>
            <w:webHidden/>
          </w:rPr>
          <w:t>176</w:t>
        </w:r>
        <w:r>
          <w:rPr>
            <w:noProof/>
            <w:webHidden/>
          </w:rPr>
          <w:fldChar w:fldCharType="end"/>
        </w:r>
      </w:hyperlink>
    </w:p>
    <w:p w14:paraId="791BBFD1" w14:textId="2C393CA3" w:rsidR="0081167A" w:rsidRDefault="0081167A">
      <w:pPr>
        <w:pStyle w:val="TOC4"/>
        <w:tabs>
          <w:tab w:val="right" w:leader="dot" w:pos="9016"/>
        </w:tabs>
        <w:rPr>
          <w:rFonts w:asciiTheme="minorHAnsi" w:eastAsiaTheme="minorEastAsia" w:hAnsiTheme="minorHAnsi"/>
          <w:noProof/>
          <w:sz w:val="22"/>
          <w:lang w:eastAsia="en-AU"/>
        </w:rPr>
      </w:pPr>
      <w:hyperlink w:anchor="_Toc175238385" w:history="1">
        <w:r w:rsidRPr="002D040A">
          <w:rPr>
            <w:rStyle w:val="Hyperlink"/>
            <w:noProof/>
          </w:rPr>
          <w:t>267.3—Remand</w:t>
        </w:r>
        <w:r>
          <w:rPr>
            <w:noProof/>
            <w:webHidden/>
          </w:rPr>
          <w:tab/>
        </w:r>
        <w:r>
          <w:rPr>
            <w:noProof/>
            <w:webHidden/>
          </w:rPr>
          <w:fldChar w:fldCharType="begin"/>
        </w:r>
        <w:r>
          <w:rPr>
            <w:noProof/>
            <w:webHidden/>
          </w:rPr>
          <w:instrText xml:space="preserve"> PAGEREF _Toc175238385 \h </w:instrText>
        </w:r>
        <w:r>
          <w:rPr>
            <w:noProof/>
            <w:webHidden/>
          </w:rPr>
        </w:r>
        <w:r>
          <w:rPr>
            <w:noProof/>
            <w:webHidden/>
          </w:rPr>
          <w:fldChar w:fldCharType="separate"/>
        </w:r>
        <w:r w:rsidR="00CC1C38">
          <w:rPr>
            <w:noProof/>
            <w:webHidden/>
          </w:rPr>
          <w:t>177</w:t>
        </w:r>
        <w:r>
          <w:rPr>
            <w:noProof/>
            <w:webHidden/>
          </w:rPr>
          <w:fldChar w:fldCharType="end"/>
        </w:r>
      </w:hyperlink>
    </w:p>
    <w:p w14:paraId="389AAF6F" w14:textId="39410CBB" w:rsidR="0081167A" w:rsidRDefault="0081167A">
      <w:pPr>
        <w:pStyle w:val="TOC4"/>
        <w:tabs>
          <w:tab w:val="right" w:leader="dot" w:pos="9016"/>
        </w:tabs>
        <w:rPr>
          <w:rFonts w:asciiTheme="minorHAnsi" w:eastAsiaTheme="minorEastAsia" w:hAnsiTheme="minorHAnsi"/>
          <w:noProof/>
          <w:sz w:val="22"/>
          <w:lang w:eastAsia="en-AU"/>
        </w:rPr>
      </w:pPr>
      <w:hyperlink w:anchor="_Toc175238386" w:history="1">
        <w:r w:rsidRPr="002D040A">
          <w:rPr>
            <w:rStyle w:val="Hyperlink"/>
            <w:noProof/>
          </w:rPr>
          <w:t>267.4—Remand to interstate magistrate or Judge</w:t>
        </w:r>
        <w:r>
          <w:rPr>
            <w:noProof/>
            <w:webHidden/>
          </w:rPr>
          <w:tab/>
        </w:r>
        <w:r>
          <w:rPr>
            <w:noProof/>
            <w:webHidden/>
          </w:rPr>
          <w:fldChar w:fldCharType="begin"/>
        </w:r>
        <w:r>
          <w:rPr>
            <w:noProof/>
            <w:webHidden/>
          </w:rPr>
          <w:instrText xml:space="preserve"> PAGEREF _Toc175238386 \h </w:instrText>
        </w:r>
        <w:r>
          <w:rPr>
            <w:noProof/>
            <w:webHidden/>
          </w:rPr>
        </w:r>
        <w:r>
          <w:rPr>
            <w:noProof/>
            <w:webHidden/>
          </w:rPr>
          <w:fldChar w:fldCharType="separate"/>
        </w:r>
        <w:r w:rsidR="00CC1C38">
          <w:rPr>
            <w:noProof/>
            <w:webHidden/>
          </w:rPr>
          <w:t>177</w:t>
        </w:r>
        <w:r>
          <w:rPr>
            <w:noProof/>
            <w:webHidden/>
          </w:rPr>
          <w:fldChar w:fldCharType="end"/>
        </w:r>
      </w:hyperlink>
    </w:p>
    <w:p w14:paraId="21490E91" w14:textId="77E3AE69" w:rsidR="0081167A" w:rsidRDefault="0081167A">
      <w:pPr>
        <w:pStyle w:val="TOC4"/>
        <w:tabs>
          <w:tab w:val="right" w:leader="dot" w:pos="9016"/>
        </w:tabs>
        <w:rPr>
          <w:rFonts w:asciiTheme="minorHAnsi" w:eastAsiaTheme="minorEastAsia" w:hAnsiTheme="minorHAnsi"/>
          <w:noProof/>
          <w:sz w:val="22"/>
          <w:lang w:eastAsia="en-AU"/>
        </w:rPr>
      </w:pPr>
      <w:hyperlink w:anchor="_Toc175238387" w:history="1">
        <w:r w:rsidRPr="002D040A">
          <w:rPr>
            <w:rStyle w:val="Hyperlink"/>
            <w:noProof/>
          </w:rPr>
          <w:t>267.5—Release and discharge</w:t>
        </w:r>
        <w:r>
          <w:rPr>
            <w:noProof/>
            <w:webHidden/>
          </w:rPr>
          <w:tab/>
        </w:r>
        <w:r>
          <w:rPr>
            <w:noProof/>
            <w:webHidden/>
          </w:rPr>
          <w:fldChar w:fldCharType="begin"/>
        </w:r>
        <w:r>
          <w:rPr>
            <w:noProof/>
            <w:webHidden/>
          </w:rPr>
          <w:instrText xml:space="preserve"> PAGEREF _Toc175238387 \h </w:instrText>
        </w:r>
        <w:r>
          <w:rPr>
            <w:noProof/>
            <w:webHidden/>
          </w:rPr>
        </w:r>
        <w:r>
          <w:rPr>
            <w:noProof/>
            <w:webHidden/>
          </w:rPr>
          <w:fldChar w:fldCharType="separate"/>
        </w:r>
        <w:r w:rsidR="00CC1C38">
          <w:rPr>
            <w:noProof/>
            <w:webHidden/>
          </w:rPr>
          <w:t>177</w:t>
        </w:r>
        <w:r>
          <w:rPr>
            <w:noProof/>
            <w:webHidden/>
          </w:rPr>
          <w:fldChar w:fldCharType="end"/>
        </w:r>
      </w:hyperlink>
    </w:p>
    <w:p w14:paraId="0AC090F8" w14:textId="40C0B3B4" w:rsidR="0081167A" w:rsidRDefault="0081167A">
      <w:pPr>
        <w:pStyle w:val="TOC4"/>
        <w:tabs>
          <w:tab w:val="right" w:leader="dot" w:pos="9016"/>
        </w:tabs>
        <w:rPr>
          <w:rFonts w:asciiTheme="minorHAnsi" w:eastAsiaTheme="minorEastAsia" w:hAnsiTheme="minorHAnsi"/>
          <w:noProof/>
          <w:sz w:val="22"/>
          <w:lang w:eastAsia="en-AU"/>
        </w:rPr>
      </w:pPr>
      <w:hyperlink w:anchor="_Toc175238388" w:history="1">
        <w:r w:rsidRPr="002D040A">
          <w:rPr>
            <w:rStyle w:val="Hyperlink"/>
            <w:noProof/>
          </w:rPr>
          <w:t>267.6—</w:t>
        </w:r>
        <w:r w:rsidRPr="002D040A">
          <w:rPr>
            <w:rStyle w:val="Hyperlink"/>
            <w:rFonts w:cs="Times New Roman"/>
            <w:noProof/>
          </w:rPr>
          <w:t>Waiver of extradition</w:t>
        </w:r>
        <w:r>
          <w:rPr>
            <w:noProof/>
            <w:webHidden/>
          </w:rPr>
          <w:tab/>
        </w:r>
        <w:r>
          <w:rPr>
            <w:noProof/>
            <w:webHidden/>
          </w:rPr>
          <w:fldChar w:fldCharType="begin"/>
        </w:r>
        <w:r>
          <w:rPr>
            <w:noProof/>
            <w:webHidden/>
          </w:rPr>
          <w:instrText xml:space="preserve"> PAGEREF _Toc175238388 \h </w:instrText>
        </w:r>
        <w:r>
          <w:rPr>
            <w:noProof/>
            <w:webHidden/>
          </w:rPr>
        </w:r>
        <w:r>
          <w:rPr>
            <w:noProof/>
            <w:webHidden/>
          </w:rPr>
          <w:fldChar w:fldCharType="separate"/>
        </w:r>
        <w:r w:rsidR="00CC1C38">
          <w:rPr>
            <w:noProof/>
            <w:webHidden/>
          </w:rPr>
          <w:t>177</w:t>
        </w:r>
        <w:r>
          <w:rPr>
            <w:noProof/>
            <w:webHidden/>
          </w:rPr>
          <w:fldChar w:fldCharType="end"/>
        </w:r>
      </w:hyperlink>
    </w:p>
    <w:p w14:paraId="188627BA" w14:textId="0AE85462" w:rsidR="0081167A" w:rsidRDefault="0081167A">
      <w:pPr>
        <w:pStyle w:val="TOC4"/>
        <w:tabs>
          <w:tab w:val="right" w:leader="dot" w:pos="9016"/>
        </w:tabs>
        <w:rPr>
          <w:rFonts w:asciiTheme="minorHAnsi" w:eastAsiaTheme="minorEastAsia" w:hAnsiTheme="minorHAnsi"/>
          <w:noProof/>
          <w:sz w:val="22"/>
          <w:lang w:eastAsia="en-AU"/>
        </w:rPr>
      </w:pPr>
      <w:hyperlink w:anchor="_Toc175238389" w:history="1">
        <w:r w:rsidRPr="002D040A">
          <w:rPr>
            <w:rStyle w:val="Hyperlink"/>
            <w:noProof/>
          </w:rPr>
          <w:t>267.7—Consent to surrender</w:t>
        </w:r>
        <w:r>
          <w:rPr>
            <w:noProof/>
            <w:webHidden/>
          </w:rPr>
          <w:tab/>
        </w:r>
        <w:r>
          <w:rPr>
            <w:noProof/>
            <w:webHidden/>
          </w:rPr>
          <w:fldChar w:fldCharType="begin"/>
        </w:r>
        <w:r>
          <w:rPr>
            <w:noProof/>
            <w:webHidden/>
          </w:rPr>
          <w:instrText xml:space="preserve"> PAGEREF _Toc175238389 \h </w:instrText>
        </w:r>
        <w:r>
          <w:rPr>
            <w:noProof/>
            <w:webHidden/>
          </w:rPr>
        </w:r>
        <w:r>
          <w:rPr>
            <w:noProof/>
            <w:webHidden/>
          </w:rPr>
          <w:fldChar w:fldCharType="separate"/>
        </w:r>
        <w:r w:rsidR="00CC1C38">
          <w:rPr>
            <w:noProof/>
            <w:webHidden/>
          </w:rPr>
          <w:t>177</w:t>
        </w:r>
        <w:r>
          <w:rPr>
            <w:noProof/>
            <w:webHidden/>
          </w:rPr>
          <w:fldChar w:fldCharType="end"/>
        </w:r>
      </w:hyperlink>
    </w:p>
    <w:p w14:paraId="6DAED5CC" w14:textId="4972E14C" w:rsidR="0081167A" w:rsidRDefault="0081167A">
      <w:pPr>
        <w:pStyle w:val="TOC4"/>
        <w:tabs>
          <w:tab w:val="right" w:leader="dot" w:pos="9016"/>
        </w:tabs>
        <w:rPr>
          <w:rFonts w:asciiTheme="minorHAnsi" w:eastAsiaTheme="minorEastAsia" w:hAnsiTheme="minorHAnsi"/>
          <w:noProof/>
          <w:sz w:val="22"/>
          <w:lang w:eastAsia="en-AU"/>
        </w:rPr>
      </w:pPr>
      <w:hyperlink w:anchor="_Toc175238390" w:history="1">
        <w:r w:rsidRPr="002D040A">
          <w:rPr>
            <w:rStyle w:val="Hyperlink"/>
            <w:noProof/>
          </w:rPr>
          <w:t>267.8—Determination that eligible for surrender</w:t>
        </w:r>
        <w:r>
          <w:rPr>
            <w:noProof/>
            <w:webHidden/>
          </w:rPr>
          <w:tab/>
        </w:r>
        <w:r>
          <w:rPr>
            <w:noProof/>
            <w:webHidden/>
          </w:rPr>
          <w:fldChar w:fldCharType="begin"/>
        </w:r>
        <w:r>
          <w:rPr>
            <w:noProof/>
            <w:webHidden/>
          </w:rPr>
          <w:instrText xml:space="preserve"> PAGEREF _Toc175238390 \h </w:instrText>
        </w:r>
        <w:r>
          <w:rPr>
            <w:noProof/>
            <w:webHidden/>
          </w:rPr>
        </w:r>
        <w:r>
          <w:rPr>
            <w:noProof/>
            <w:webHidden/>
          </w:rPr>
          <w:fldChar w:fldCharType="separate"/>
        </w:r>
        <w:r w:rsidR="00CC1C38">
          <w:rPr>
            <w:noProof/>
            <w:webHidden/>
          </w:rPr>
          <w:t>178</w:t>
        </w:r>
        <w:r>
          <w:rPr>
            <w:noProof/>
            <w:webHidden/>
          </w:rPr>
          <w:fldChar w:fldCharType="end"/>
        </w:r>
      </w:hyperlink>
    </w:p>
    <w:p w14:paraId="674CDB08" w14:textId="657AE8C2" w:rsidR="0081167A" w:rsidRDefault="0081167A">
      <w:pPr>
        <w:pStyle w:val="TOC3"/>
        <w:rPr>
          <w:rFonts w:asciiTheme="minorHAnsi" w:eastAsiaTheme="minorEastAsia" w:hAnsiTheme="minorHAnsi"/>
          <w:b w:val="0"/>
          <w:noProof/>
          <w:sz w:val="22"/>
          <w:lang w:eastAsia="en-AU"/>
        </w:rPr>
      </w:pPr>
      <w:hyperlink w:anchor="_Toc175238391" w:history="1">
        <w:r w:rsidRPr="002D040A">
          <w:rPr>
            <w:rStyle w:val="Hyperlink"/>
            <w:noProof/>
          </w:rPr>
          <w:t>Division 3—Extradition to New Zealand</w:t>
        </w:r>
        <w:r>
          <w:rPr>
            <w:noProof/>
            <w:webHidden/>
          </w:rPr>
          <w:tab/>
        </w:r>
        <w:r>
          <w:rPr>
            <w:noProof/>
            <w:webHidden/>
          </w:rPr>
          <w:fldChar w:fldCharType="begin"/>
        </w:r>
        <w:r>
          <w:rPr>
            <w:noProof/>
            <w:webHidden/>
          </w:rPr>
          <w:instrText xml:space="preserve"> PAGEREF _Toc175238391 \h </w:instrText>
        </w:r>
        <w:r>
          <w:rPr>
            <w:noProof/>
            <w:webHidden/>
          </w:rPr>
        </w:r>
        <w:r>
          <w:rPr>
            <w:noProof/>
            <w:webHidden/>
          </w:rPr>
          <w:fldChar w:fldCharType="separate"/>
        </w:r>
        <w:r w:rsidR="00CC1C38">
          <w:rPr>
            <w:noProof/>
            <w:webHidden/>
          </w:rPr>
          <w:t>178</w:t>
        </w:r>
        <w:r>
          <w:rPr>
            <w:noProof/>
            <w:webHidden/>
          </w:rPr>
          <w:fldChar w:fldCharType="end"/>
        </w:r>
      </w:hyperlink>
    </w:p>
    <w:p w14:paraId="0A7BBFB7" w14:textId="394B693F" w:rsidR="0081167A" w:rsidRDefault="0081167A">
      <w:pPr>
        <w:pStyle w:val="TOC4"/>
        <w:tabs>
          <w:tab w:val="right" w:leader="dot" w:pos="9016"/>
        </w:tabs>
        <w:rPr>
          <w:rFonts w:asciiTheme="minorHAnsi" w:eastAsiaTheme="minorEastAsia" w:hAnsiTheme="minorHAnsi"/>
          <w:noProof/>
          <w:sz w:val="22"/>
          <w:lang w:eastAsia="en-AU"/>
        </w:rPr>
      </w:pPr>
      <w:hyperlink w:anchor="_Toc175238392" w:history="1">
        <w:r w:rsidRPr="002D040A">
          <w:rPr>
            <w:rStyle w:val="Hyperlink"/>
            <w:noProof/>
          </w:rPr>
          <w:t>268.1—Arrest warrant</w:t>
        </w:r>
        <w:r>
          <w:rPr>
            <w:noProof/>
            <w:webHidden/>
          </w:rPr>
          <w:tab/>
        </w:r>
        <w:r>
          <w:rPr>
            <w:noProof/>
            <w:webHidden/>
          </w:rPr>
          <w:fldChar w:fldCharType="begin"/>
        </w:r>
        <w:r>
          <w:rPr>
            <w:noProof/>
            <w:webHidden/>
          </w:rPr>
          <w:instrText xml:space="preserve"> PAGEREF _Toc175238392 \h </w:instrText>
        </w:r>
        <w:r>
          <w:rPr>
            <w:noProof/>
            <w:webHidden/>
          </w:rPr>
        </w:r>
        <w:r>
          <w:rPr>
            <w:noProof/>
            <w:webHidden/>
          </w:rPr>
          <w:fldChar w:fldCharType="separate"/>
        </w:r>
        <w:r w:rsidR="00CC1C38">
          <w:rPr>
            <w:noProof/>
            <w:webHidden/>
          </w:rPr>
          <w:t>178</w:t>
        </w:r>
        <w:r>
          <w:rPr>
            <w:noProof/>
            <w:webHidden/>
          </w:rPr>
          <w:fldChar w:fldCharType="end"/>
        </w:r>
      </w:hyperlink>
    </w:p>
    <w:p w14:paraId="487681FB" w14:textId="425C7435" w:rsidR="0081167A" w:rsidRDefault="0081167A">
      <w:pPr>
        <w:pStyle w:val="TOC4"/>
        <w:tabs>
          <w:tab w:val="right" w:leader="dot" w:pos="9016"/>
        </w:tabs>
        <w:rPr>
          <w:rFonts w:asciiTheme="minorHAnsi" w:eastAsiaTheme="minorEastAsia" w:hAnsiTheme="minorHAnsi"/>
          <w:noProof/>
          <w:sz w:val="22"/>
          <w:lang w:eastAsia="en-AU"/>
        </w:rPr>
      </w:pPr>
      <w:hyperlink w:anchor="_Toc175238393" w:history="1">
        <w:r w:rsidRPr="002D040A">
          <w:rPr>
            <w:rStyle w:val="Hyperlink"/>
            <w:noProof/>
          </w:rPr>
          <w:t>268.2—Search warrant</w:t>
        </w:r>
        <w:r>
          <w:rPr>
            <w:noProof/>
            <w:webHidden/>
          </w:rPr>
          <w:tab/>
        </w:r>
        <w:r>
          <w:rPr>
            <w:noProof/>
            <w:webHidden/>
          </w:rPr>
          <w:fldChar w:fldCharType="begin"/>
        </w:r>
        <w:r>
          <w:rPr>
            <w:noProof/>
            <w:webHidden/>
          </w:rPr>
          <w:instrText xml:space="preserve"> PAGEREF _Toc175238393 \h </w:instrText>
        </w:r>
        <w:r>
          <w:rPr>
            <w:noProof/>
            <w:webHidden/>
          </w:rPr>
        </w:r>
        <w:r>
          <w:rPr>
            <w:noProof/>
            <w:webHidden/>
          </w:rPr>
          <w:fldChar w:fldCharType="separate"/>
        </w:r>
        <w:r w:rsidR="00CC1C38">
          <w:rPr>
            <w:noProof/>
            <w:webHidden/>
          </w:rPr>
          <w:t>178</w:t>
        </w:r>
        <w:r>
          <w:rPr>
            <w:noProof/>
            <w:webHidden/>
          </w:rPr>
          <w:fldChar w:fldCharType="end"/>
        </w:r>
      </w:hyperlink>
    </w:p>
    <w:p w14:paraId="0565645C" w14:textId="6E129360" w:rsidR="0081167A" w:rsidRDefault="0081167A">
      <w:pPr>
        <w:pStyle w:val="TOC4"/>
        <w:tabs>
          <w:tab w:val="right" w:leader="dot" w:pos="9016"/>
        </w:tabs>
        <w:rPr>
          <w:rFonts w:asciiTheme="minorHAnsi" w:eastAsiaTheme="minorEastAsia" w:hAnsiTheme="minorHAnsi"/>
          <w:noProof/>
          <w:sz w:val="22"/>
          <w:lang w:eastAsia="en-AU"/>
        </w:rPr>
      </w:pPr>
      <w:hyperlink w:anchor="_Toc175238394" w:history="1">
        <w:r w:rsidRPr="002D040A">
          <w:rPr>
            <w:rStyle w:val="Hyperlink"/>
            <w:noProof/>
          </w:rPr>
          <w:t>268.3—Remand</w:t>
        </w:r>
        <w:r>
          <w:rPr>
            <w:noProof/>
            <w:webHidden/>
          </w:rPr>
          <w:tab/>
        </w:r>
        <w:r>
          <w:rPr>
            <w:noProof/>
            <w:webHidden/>
          </w:rPr>
          <w:fldChar w:fldCharType="begin"/>
        </w:r>
        <w:r>
          <w:rPr>
            <w:noProof/>
            <w:webHidden/>
          </w:rPr>
          <w:instrText xml:space="preserve"> PAGEREF _Toc175238394 \h </w:instrText>
        </w:r>
        <w:r>
          <w:rPr>
            <w:noProof/>
            <w:webHidden/>
          </w:rPr>
        </w:r>
        <w:r>
          <w:rPr>
            <w:noProof/>
            <w:webHidden/>
          </w:rPr>
          <w:fldChar w:fldCharType="separate"/>
        </w:r>
        <w:r w:rsidR="00CC1C38">
          <w:rPr>
            <w:noProof/>
            <w:webHidden/>
          </w:rPr>
          <w:t>178</w:t>
        </w:r>
        <w:r>
          <w:rPr>
            <w:noProof/>
            <w:webHidden/>
          </w:rPr>
          <w:fldChar w:fldCharType="end"/>
        </w:r>
      </w:hyperlink>
    </w:p>
    <w:p w14:paraId="1DC7DFA9" w14:textId="508164AC" w:rsidR="0081167A" w:rsidRDefault="0081167A">
      <w:pPr>
        <w:pStyle w:val="TOC4"/>
        <w:tabs>
          <w:tab w:val="right" w:leader="dot" w:pos="9016"/>
        </w:tabs>
        <w:rPr>
          <w:rFonts w:asciiTheme="minorHAnsi" w:eastAsiaTheme="minorEastAsia" w:hAnsiTheme="minorHAnsi"/>
          <w:noProof/>
          <w:sz w:val="22"/>
          <w:lang w:eastAsia="en-AU"/>
        </w:rPr>
      </w:pPr>
      <w:hyperlink w:anchor="_Toc175238395" w:history="1">
        <w:r w:rsidRPr="002D040A">
          <w:rPr>
            <w:rStyle w:val="Hyperlink"/>
            <w:noProof/>
          </w:rPr>
          <w:t>268.4—Release and discharge</w:t>
        </w:r>
        <w:r>
          <w:rPr>
            <w:noProof/>
            <w:webHidden/>
          </w:rPr>
          <w:tab/>
        </w:r>
        <w:r>
          <w:rPr>
            <w:noProof/>
            <w:webHidden/>
          </w:rPr>
          <w:fldChar w:fldCharType="begin"/>
        </w:r>
        <w:r>
          <w:rPr>
            <w:noProof/>
            <w:webHidden/>
          </w:rPr>
          <w:instrText xml:space="preserve"> PAGEREF _Toc175238395 \h </w:instrText>
        </w:r>
        <w:r>
          <w:rPr>
            <w:noProof/>
            <w:webHidden/>
          </w:rPr>
        </w:r>
        <w:r>
          <w:rPr>
            <w:noProof/>
            <w:webHidden/>
          </w:rPr>
          <w:fldChar w:fldCharType="separate"/>
        </w:r>
        <w:r w:rsidR="00CC1C38">
          <w:rPr>
            <w:noProof/>
            <w:webHidden/>
          </w:rPr>
          <w:t>179</w:t>
        </w:r>
        <w:r>
          <w:rPr>
            <w:noProof/>
            <w:webHidden/>
          </w:rPr>
          <w:fldChar w:fldCharType="end"/>
        </w:r>
      </w:hyperlink>
    </w:p>
    <w:p w14:paraId="17DC1FC1" w14:textId="0EB6EA06" w:rsidR="0081167A" w:rsidRDefault="0081167A">
      <w:pPr>
        <w:pStyle w:val="TOC4"/>
        <w:tabs>
          <w:tab w:val="right" w:leader="dot" w:pos="9016"/>
        </w:tabs>
        <w:rPr>
          <w:rFonts w:asciiTheme="minorHAnsi" w:eastAsiaTheme="minorEastAsia" w:hAnsiTheme="minorHAnsi"/>
          <w:noProof/>
          <w:sz w:val="22"/>
          <w:lang w:eastAsia="en-AU"/>
        </w:rPr>
      </w:pPr>
      <w:hyperlink w:anchor="_Toc175238396" w:history="1">
        <w:r w:rsidRPr="002D040A">
          <w:rPr>
            <w:rStyle w:val="Hyperlink"/>
            <w:noProof/>
          </w:rPr>
          <w:t>268.5—Consent to surrender</w:t>
        </w:r>
        <w:r>
          <w:rPr>
            <w:noProof/>
            <w:webHidden/>
          </w:rPr>
          <w:tab/>
        </w:r>
        <w:r>
          <w:rPr>
            <w:noProof/>
            <w:webHidden/>
          </w:rPr>
          <w:fldChar w:fldCharType="begin"/>
        </w:r>
        <w:r>
          <w:rPr>
            <w:noProof/>
            <w:webHidden/>
          </w:rPr>
          <w:instrText xml:space="preserve"> PAGEREF _Toc175238396 \h </w:instrText>
        </w:r>
        <w:r>
          <w:rPr>
            <w:noProof/>
            <w:webHidden/>
          </w:rPr>
        </w:r>
        <w:r>
          <w:rPr>
            <w:noProof/>
            <w:webHidden/>
          </w:rPr>
          <w:fldChar w:fldCharType="separate"/>
        </w:r>
        <w:r w:rsidR="00CC1C38">
          <w:rPr>
            <w:noProof/>
            <w:webHidden/>
          </w:rPr>
          <w:t>179</w:t>
        </w:r>
        <w:r>
          <w:rPr>
            <w:noProof/>
            <w:webHidden/>
          </w:rPr>
          <w:fldChar w:fldCharType="end"/>
        </w:r>
      </w:hyperlink>
    </w:p>
    <w:p w14:paraId="72BADBEB" w14:textId="218E34D1" w:rsidR="0081167A" w:rsidRDefault="0081167A">
      <w:pPr>
        <w:pStyle w:val="TOC4"/>
        <w:tabs>
          <w:tab w:val="right" w:leader="dot" w:pos="9016"/>
        </w:tabs>
        <w:rPr>
          <w:rFonts w:asciiTheme="minorHAnsi" w:eastAsiaTheme="minorEastAsia" w:hAnsiTheme="minorHAnsi"/>
          <w:noProof/>
          <w:sz w:val="22"/>
          <w:lang w:eastAsia="en-AU"/>
        </w:rPr>
      </w:pPr>
      <w:hyperlink w:anchor="_Toc175238397" w:history="1">
        <w:r w:rsidRPr="002D040A">
          <w:rPr>
            <w:rStyle w:val="Hyperlink"/>
            <w:noProof/>
          </w:rPr>
          <w:t>268.6—Determination of surrender</w:t>
        </w:r>
        <w:r>
          <w:rPr>
            <w:noProof/>
            <w:webHidden/>
          </w:rPr>
          <w:tab/>
        </w:r>
        <w:r>
          <w:rPr>
            <w:noProof/>
            <w:webHidden/>
          </w:rPr>
          <w:fldChar w:fldCharType="begin"/>
        </w:r>
        <w:r>
          <w:rPr>
            <w:noProof/>
            <w:webHidden/>
          </w:rPr>
          <w:instrText xml:space="preserve"> PAGEREF _Toc175238397 \h </w:instrText>
        </w:r>
        <w:r>
          <w:rPr>
            <w:noProof/>
            <w:webHidden/>
          </w:rPr>
        </w:r>
        <w:r>
          <w:rPr>
            <w:noProof/>
            <w:webHidden/>
          </w:rPr>
          <w:fldChar w:fldCharType="separate"/>
        </w:r>
        <w:r w:rsidR="00CC1C38">
          <w:rPr>
            <w:noProof/>
            <w:webHidden/>
          </w:rPr>
          <w:t>179</w:t>
        </w:r>
        <w:r>
          <w:rPr>
            <w:noProof/>
            <w:webHidden/>
          </w:rPr>
          <w:fldChar w:fldCharType="end"/>
        </w:r>
      </w:hyperlink>
    </w:p>
    <w:p w14:paraId="0593B80B" w14:textId="290A4ABB"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398" w:history="1">
        <w:r w:rsidRPr="002D040A">
          <w:rPr>
            <w:rStyle w:val="Hyperlink"/>
            <w:noProof/>
          </w:rPr>
          <w:t>Part 5—Extradition interstate: Magistrates Court and Youth Court</w:t>
        </w:r>
        <w:r>
          <w:rPr>
            <w:noProof/>
            <w:webHidden/>
          </w:rPr>
          <w:tab/>
        </w:r>
        <w:r>
          <w:rPr>
            <w:noProof/>
            <w:webHidden/>
          </w:rPr>
          <w:fldChar w:fldCharType="begin"/>
        </w:r>
        <w:r>
          <w:rPr>
            <w:noProof/>
            <w:webHidden/>
          </w:rPr>
          <w:instrText xml:space="preserve"> PAGEREF _Toc175238398 \h </w:instrText>
        </w:r>
        <w:r>
          <w:rPr>
            <w:noProof/>
            <w:webHidden/>
          </w:rPr>
        </w:r>
        <w:r>
          <w:rPr>
            <w:noProof/>
            <w:webHidden/>
          </w:rPr>
          <w:fldChar w:fldCharType="separate"/>
        </w:r>
        <w:r w:rsidR="00CC1C38">
          <w:rPr>
            <w:noProof/>
            <w:webHidden/>
          </w:rPr>
          <w:t>179</w:t>
        </w:r>
        <w:r>
          <w:rPr>
            <w:noProof/>
            <w:webHidden/>
          </w:rPr>
          <w:fldChar w:fldCharType="end"/>
        </w:r>
      </w:hyperlink>
    </w:p>
    <w:p w14:paraId="0F08203E" w14:textId="0FFF0FAF" w:rsidR="0081167A" w:rsidRDefault="0081167A">
      <w:pPr>
        <w:pStyle w:val="TOC3"/>
        <w:rPr>
          <w:rFonts w:asciiTheme="minorHAnsi" w:eastAsiaTheme="minorEastAsia" w:hAnsiTheme="minorHAnsi"/>
          <w:b w:val="0"/>
          <w:noProof/>
          <w:sz w:val="22"/>
          <w:lang w:eastAsia="en-AU"/>
        </w:rPr>
      </w:pPr>
      <w:hyperlink w:anchor="_Toc175238399"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_Toc175238399 \h </w:instrText>
        </w:r>
        <w:r>
          <w:rPr>
            <w:noProof/>
            <w:webHidden/>
          </w:rPr>
        </w:r>
        <w:r>
          <w:rPr>
            <w:noProof/>
            <w:webHidden/>
          </w:rPr>
          <w:fldChar w:fldCharType="separate"/>
        </w:r>
        <w:r w:rsidR="00CC1C38">
          <w:rPr>
            <w:noProof/>
            <w:webHidden/>
          </w:rPr>
          <w:t>179</w:t>
        </w:r>
        <w:r>
          <w:rPr>
            <w:noProof/>
            <w:webHidden/>
          </w:rPr>
          <w:fldChar w:fldCharType="end"/>
        </w:r>
      </w:hyperlink>
    </w:p>
    <w:p w14:paraId="45C99E60" w14:textId="5093A36A" w:rsidR="0081167A" w:rsidRDefault="0081167A">
      <w:pPr>
        <w:pStyle w:val="TOC4"/>
        <w:tabs>
          <w:tab w:val="right" w:leader="dot" w:pos="9016"/>
        </w:tabs>
        <w:rPr>
          <w:rFonts w:asciiTheme="minorHAnsi" w:eastAsiaTheme="minorEastAsia" w:hAnsiTheme="minorHAnsi"/>
          <w:noProof/>
          <w:sz w:val="22"/>
          <w:lang w:eastAsia="en-AU"/>
        </w:rPr>
      </w:pPr>
      <w:hyperlink w:anchor="_Toc175238400" w:history="1">
        <w:r w:rsidRPr="002D040A">
          <w:rPr>
            <w:rStyle w:val="Hyperlink"/>
            <w:noProof/>
          </w:rPr>
          <w:t>276.1—Scope of Part</w:t>
        </w:r>
        <w:r>
          <w:rPr>
            <w:noProof/>
            <w:webHidden/>
          </w:rPr>
          <w:tab/>
        </w:r>
        <w:r>
          <w:rPr>
            <w:noProof/>
            <w:webHidden/>
          </w:rPr>
          <w:fldChar w:fldCharType="begin"/>
        </w:r>
        <w:r>
          <w:rPr>
            <w:noProof/>
            <w:webHidden/>
          </w:rPr>
          <w:instrText xml:space="preserve"> PAGEREF _Toc175238400 \h </w:instrText>
        </w:r>
        <w:r>
          <w:rPr>
            <w:noProof/>
            <w:webHidden/>
          </w:rPr>
        </w:r>
        <w:r>
          <w:rPr>
            <w:noProof/>
            <w:webHidden/>
          </w:rPr>
          <w:fldChar w:fldCharType="separate"/>
        </w:r>
        <w:r w:rsidR="00CC1C38">
          <w:rPr>
            <w:noProof/>
            <w:webHidden/>
          </w:rPr>
          <w:t>179</w:t>
        </w:r>
        <w:r>
          <w:rPr>
            <w:noProof/>
            <w:webHidden/>
          </w:rPr>
          <w:fldChar w:fldCharType="end"/>
        </w:r>
      </w:hyperlink>
    </w:p>
    <w:p w14:paraId="62CD9706" w14:textId="1C212790" w:rsidR="0081167A" w:rsidRDefault="0081167A">
      <w:pPr>
        <w:pStyle w:val="TOC4"/>
        <w:tabs>
          <w:tab w:val="right" w:leader="dot" w:pos="9016"/>
        </w:tabs>
        <w:rPr>
          <w:rFonts w:asciiTheme="minorHAnsi" w:eastAsiaTheme="minorEastAsia" w:hAnsiTheme="minorHAnsi"/>
          <w:noProof/>
          <w:sz w:val="22"/>
          <w:lang w:eastAsia="en-AU"/>
        </w:rPr>
      </w:pPr>
      <w:hyperlink w:anchor="_Toc175238401" w:history="1">
        <w:r w:rsidRPr="002D040A">
          <w:rPr>
            <w:rStyle w:val="Hyperlink"/>
            <w:noProof/>
          </w:rPr>
          <w:t>276.2—Definitions</w:t>
        </w:r>
        <w:r>
          <w:rPr>
            <w:noProof/>
            <w:webHidden/>
          </w:rPr>
          <w:tab/>
        </w:r>
        <w:r>
          <w:rPr>
            <w:noProof/>
            <w:webHidden/>
          </w:rPr>
          <w:fldChar w:fldCharType="begin"/>
        </w:r>
        <w:r>
          <w:rPr>
            <w:noProof/>
            <w:webHidden/>
          </w:rPr>
          <w:instrText xml:space="preserve"> PAGEREF _Toc175238401 \h </w:instrText>
        </w:r>
        <w:r>
          <w:rPr>
            <w:noProof/>
            <w:webHidden/>
          </w:rPr>
        </w:r>
        <w:r>
          <w:rPr>
            <w:noProof/>
            <w:webHidden/>
          </w:rPr>
          <w:fldChar w:fldCharType="separate"/>
        </w:r>
        <w:r w:rsidR="00CC1C38">
          <w:rPr>
            <w:noProof/>
            <w:webHidden/>
          </w:rPr>
          <w:t>179</w:t>
        </w:r>
        <w:r>
          <w:rPr>
            <w:noProof/>
            <w:webHidden/>
          </w:rPr>
          <w:fldChar w:fldCharType="end"/>
        </w:r>
      </w:hyperlink>
    </w:p>
    <w:p w14:paraId="0427AC55" w14:textId="3746122F" w:rsidR="0081167A" w:rsidRDefault="0081167A">
      <w:pPr>
        <w:pStyle w:val="TOC3"/>
        <w:rPr>
          <w:rFonts w:asciiTheme="minorHAnsi" w:eastAsiaTheme="minorEastAsia" w:hAnsiTheme="minorHAnsi"/>
          <w:b w:val="0"/>
          <w:noProof/>
          <w:sz w:val="22"/>
          <w:lang w:eastAsia="en-AU"/>
        </w:rPr>
      </w:pPr>
      <w:hyperlink w:anchor="_Toc175238402" w:history="1">
        <w:r w:rsidRPr="002D040A">
          <w:rPr>
            <w:rStyle w:val="Hyperlink"/>
            <w:noProof/>
          </w:rPr>
          <w:t>Division 2—Arrest and adjournments</w:t>
        </w:r>
        <w:r>
          <w:rPr>
            <w:noProof/>
            <w:webHidden/>
          </w:rPr>
          <w:tab/>
        </w:r>
        <w:r>
          <w:rPr>
            <w:noProof/>
            <w:webHidden/>
          </w:rPr>
          <w:fldChar w:fldCharType="begin"/>
        </w:r>
        <w:r>
          <w:rPr>
            <w:noProof/>
            <w:webHidden/>
          </w:rPr>
          <w:instrText xml:space="preserve"> PAGEREF _Toc175238402 \h </w:instrText>
        </w:r>
        <w:r>
          <w:rPr>
            <w:noProof/>
            <w:webHidden/>
          </w:rPr>
        </w:r>
        <w:r>
          <w:rPr>
            <w:noProof/>
            <w:webHidden/>
          </w:rPr>
          <w:fldChar w:fldCharType="separate"/>
        </w:r>
        <w:r w:rsidR="00CC1C38">
          <w:rPr>
            <w:noProof/>
            <w:webHidden/>
          </w:rPr>
          <w:t>180</w:t>
        </w:r>
        <w:r>
          <w:rPr>
            <w:noProof/>
            <w:webHidden/>
          </w:rPr>
          <w:fldChar w:fldCharType="end"/>
        </w:r>
      </w:hyperlink>
    </w:p>
    <w:p w14:paraId="010AE29E" w14:textId="727650DC" w:rsidR="0081167A" w:rsidRDefault="0081167A">
      <w:pPr>
        <w:pStyle w:val="TOC4"/>
        <w:tabs>
          <w:tab w:val="right" w:leader="dot" w:pos="9016"/>
        </w:tabs>
        <w:rPr>
          <w:rFonts w:asciiTheme="minorHAnsi" w:eastAsiaTheme="minorEastAsia" w:hAnsiTheme="minorHAnsi"/>
          <w:noProof/>
          <w:sz w:val="22"/>
          <w:lang w:eastAsia="en-AU"/>
        </w:rPr>
      </w:pPr>
      <w:hyperlink w:anchor="_Toc175238403" w:history="1">
        <w:r w:rsidRPr="002D040A">
          <w:rPr>
            <w:rStyle w:val="Hyperlink"/>
            <w:noProof/>
          </w:rPr>
          <w:t>277.1—Notice</w:t>
        </w:r>
        <w:r>
          <w:rPr>
            <w:noProof/>
            <w:webHidden/>
          </w:rPr>
          <w:tab/>
        </w:r>
        <w:r>
          <w:rPr>
            <w:noProof/>
            <w:webHidden/>
          </w:rPr>
          <w:fldChar w:fldCharType="begin"/>
        </w:r>
        <w:r>
          <w:rPr>
            <w:noProof/>
            <w:webHidden/>
          </w:rPr>
          <w:instrText xml:space="preserve"> PAGEREF _Toc175238403 \h </w:instrText>
        </w:r>
        <w:r>
          <w:rPr>
            <w:noProof/>
            <w:webHidden/>
          </w:rPr>
        </w:r>
        <w:r>
          <w:rPr>
            <w:noProof/>
            <w:webHidden/>
          </w:rPr>
          <w:fldChar w:fldCharType="separate"/>
        </w:r>
        <w:r w:rsidR="00CC1C38">
          <w:rPr>
            <w:noProof/>
            <w:webHidden/>
          </w:rPr>
          <w:t>180</w:t>
        </w:r>
        <w:r>
          <w:rPr>
            <w:noProof/>
            <w:webHidden/>
          </w:rPr>
          <w:fldChar w:fldCharType="end"/>
        </w:r>
      </w:hyperlink>
    </w:p>
    <w:p w14:paraId="19A4818C" w14:textId="35F9A067" w:rsidR="0081167A" w:rsidRDefault="0081167A">
      <w:pPr>
        <w:pStyle w:val="TOC4"/>
        <w:tabs>
          <w:tab w:val="right" w:leader="dot" w:pos="9016"/>
        </w:tabs>
        <w:rPr>
          <w:rFonts w:asciiTheme="minorHAnsi" w:eastAsiaTheme="minorEastAsia" w:hAnsiTheme="minorHAnsi"/>
          <w:noProof/>
          <w:sz w:val="22"/>
          <w:lang w:eastAsia="en-AU"/>
        </w:rPr>
      </w:pPr>
      <w:hyperlink w:anchor="_Toc175238404" w:history="1">
        <w:r w:rsidRPr="002D040A">
          <w:rPr>
            <w:rStyle w:val="Hyperlink"/>
            <w:noProof/>
          </w:rPr>
          <w:t>277.2—Adjournments</w:t>
        </w:r>
        <w:r>
          <w:rPr>
            <w:noProof/>
            <w:webHidden/>
          </w:rPr>
          <w:tab/>
        </w:r>
        <w:r>
          <w:rPr>
            <w:noProof/>
            <w:webHidden/>
          </w:rPr>
          <w:fldChar w:fldCharType="begin"/>
        </w:r>
        <w:r>
          <w:rPr>
            <w:noProof/>
            <w:webHidden/>
          </w:rPr>
          <w:instrText xml:space="preserve"> PAGEREF _Toc175238404 \h </w:instrText>
        </w:r>
        <w:r>
          <w:rPr>
            <w:noProof/>
            <w:webHidden/>
          </w:rPr>
        </w:r>
        <w:r>
          <w:rPr>
            <w:noProof/>
            <w:webHidden/>
          </w:rPr>
          <w:fldChar w:fldCharType="separate"/>
        </w:r>
        <w:r w:rsidR="00CC1C38">
          <w:rPr>
            <w:noProof/>
            <w:webHidden/>
          </w:rPr>
          <w:t>180</w:t>
        </w:r>
        <w:r>
          <w:rPr>
            <w:noProof/>
            <w:webHidden/>
          </w:rPr>
          <w:fldChar w:fldCharType="end"/>
        </w:r>
      </w:hyperlink>
    </w:p>
    <w:p w14:paraId="570A8989" w14:textId="34406FEA" w:rsidR="0081167A" w:rsidRDefault="0081167A">
      <w:pPr>
        <w:pStyle w:val="TOC3"/>
        <w:rPr>
          <w:rFonts w:asciiTheme="minorHAnsi" w:eastAsiaTheme="minorEastAsia" w:hAnsiTheme="minorHAnsi"/>
          <w:b w:val="0"/>
          <w:noProof/>
          <w:sz w:val="22"/>
          <w:lang w:eastAsia="en-AU"/>
        </w:rPr>
      </w:pPr>
      <w:hyperlink w:anchor="_Toc175238405" w:history="1">
        <w:r w:rsidRPr="002D040A">
          <w:rPr>
            <w:rStyle w:val="Hyperlink"/>
            <w:noProof/>
          </w:rPr>
          <w:t>Division 3—Hearing and determination</w:t>
        </w:r>
        <w:r>
          <w:rPr>
            <w:noProof/>
            <w:webHidden/>
          </w:rPr>
          <w:tab/>
        </w:r>
        <w:r>
          <w:rPr>
            <w:noProof/>
            <w:webHidden/>
          </w:rPr>
          <w:fldChar w:fldCharType="begin"/>
        </w:r>
        <w:r>
          <w:rPr>
            <w:noProof/>
            <w:webHidden/>
          </w:rPr>
          <w:instrText xml:space="preserve"> PAGEREF _Toc175238405 \h </w:instrText>
        </w:r>
        <w:r>
          <w:rPr>
            <w:noProof/>
            <w:webHidden/>
          </w:rPr>
        </w:r>
        <w:r>
          <w:rPr>
            <w:noProof/>
            <w:webHidden/>
          </w:rPr>
          <w:fldChar w:fldCharType="separate"/>
        </w:r>
        <w:r w:rsidR="00CC1C38">
          <w:rPr>
            <w:noProof/>
            <w:webHidden/>
          </w:rPr>
          <w:t>180</w:t>
        </w:r>
        <w:r>
          <w:rPr>
            <w:noProof/>
            <w:webHidden/>
          </w:rPr>
          <w:fldChar w:fldCharType="end"/>
        </w:r>
      </w:hyperlink>
    </w:p>
    <w:p w14:paraId="4A4B4285" w14:textId="0245DAB9" w:rsidR="0081167A" w:rsidRDefault="0081167A">
      <w:pPr>
        <w:pStyle w:val="TOC4"/>
        <w:tabs>
          <w:tab w:val="right" w:leader="dot" w:pos="9016"/>
        </w:tabs>
        <w:rPr>
          <w:rFonts w:asciiTheme="minorHAnsi" w:eastAsiaTheme="minorEastAsia" w:hAnsiTheme="minorHAnsi"/>
          <w:noProof/>
          <w:sz w:val="22"/>
          <w:lang w:eastAsia="en-AU"/>
        </w:rPr>
      </w:pPr>
      <w:hyperlink w:anchor="_Toc175238406" w:history="1">
        <w:r w:rsidRPr="002D040A">
          <w:rPr>
            <w:rStyle w:val="Hyperlink"/>
            <w:noProof/>
          </w:rPr>
          <w:t>278.1—Orders</w:t>
        </w:r>
        <w:r>
          <w:rPr>
            <w:noProof/>
            <w:webHidden/>
          </w:rPr>
          <w:tab/>
        </w:r>
        <w:r>
          <w:rPr>
            <w:noProof/>
            <w:webHidden/>
          </w:rPr>
          <w:fldChar w:fldCharType="begin"/>
        </w:r>
        <w:r>
          <w:rPr>
            <w:noProof/>
            <w:webHidden/>
          </w:rPr>
          <w:instrText xml:space="preserve"> PAGEREF _Toc175238406 \h </w:instrText>
        </w:r>
        <w:r>
          <w:rPr>
            <w:noProof/>
            <w:webHidden/>
          </w:rPr>
        </w:r>
        <w:r>
          <w:rPr>
            <w:noProof/>
            <w:webHidden/>
          </w:rPr>
          <w:fldChar w:fldCharType="separate"/>
        </w:r>
        <w:r w:rsidR="00CC1C38">
          <w:rPr>
            <w:noProof/>
            <w:webHidden/>
          </w:rPr>
          <w:t>180</w:t>
        </w:r>
        <w:r>
          <w:rPr>
            <w:noProof/>
            <w:webHidden/>
          </w:rPr>
          <w:fldChar w:fldCharType="end"/>
        </w:r>
      </w:hyperlink>
    </w:p>
    <w:p w14:paraId="4443C022" w14:textId="79BC9057"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407" w:history="1">
        <w:r w:rsidRPr="002D040A">
          <w:rPr>
            <w:rStyle w:val="Hyperlink"/>
            <w:noProof/>
          </w:rPr>
          <w:t>Part 6—Extraditions to or through Australia: Magistrates Court</w:t>
        </w:r>
        <w:r>
          <w:rPr>
            <w:noProof/>
            <w:webHidden/>
          </w:rPr>
          <w:tab/>
        </w:r>
        <w:r>
          <w:rPr>
            <w:noProof/>
            <w:webHidden/>
          </w:rPr>
          <w:fldChar w:fldCharType="begin"/>
        </w:r>
        <w:r>
          <w:rPr>
            <w:noProof/>
            <w:webHidden/>
          </w:rPr>
          <w:instrText xml:space="preserve"> PAGEREF _Toc175238407 \h </w:instrText>
        </w:r>
        <w:r>
          <w:rPr>
            <w:noProof/>
            <w:webHidden/>
          </w:rPr>
        </w:r>
        <w:r>
          <w:rPr>
            <w:noProof/>
            <w:webHidden/>
          </w:rPr>
          <w:fldChar w:fldCharType="separate"/>
        </w:r>
        <w:r w:rsidR="00CC1C38">
          <w:rPr>
            <w:noProof/>
            <w:webHidden/>
          </w:rPr>
          <w:t>180</w:t>
        </w:r>
        <w:r>
          <w:rPr>
            <w:noProof/>
            <w:webHidden/>
          </w:rPr>
          <w:fldChar w:fldCharType="end"/>
        </w:r>
      </w:hyperlink>
    </w:p>
    <w:p w14:paraId="762EADB1" w14:textId="0B62B6D0" w:rsidR="0081167A" w:rsidRDefault="0081167A">
      <w:pPr>
        <w:pStyle w:val="TOC3"/>
        <w:rPr>
          <w:rFonts w:asciiTheme="minorHAnsi" w:eastAsiaTheme="minorEastAsia" w:hAnsiTheme="minorHAnsi"/>
          <w:b w:val="0"/>
          <w:noProof/>
          <w:sz w:val="22"/>
          <w:lang w:eastAsia="en-AU"/>
        </w:rPr>
      </w:pPr>
      <w:hyperlink w:anchor="_Toc175238408"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_Toc175238408 \h </w:instrText>
        </w:r>
        <w:r>
          <w:rPr>
            <w:noProof/>
            <w:webHidden/>
          </w:rPr>
        </w:r>
        <w:r>
          <w:rPr>
            <w:noProof/>
            <w:webHidden/>
          </w:rPr>
          <w:fldChar w:fldCharType="separate"/>
        </w:r>
        <w:r w:rsidR="00CC1C38">
          <w:rPr>
            <w:noProof/>
            <w:webHidden/>
          </w:rPr>
          <w:t>180</w:t>
        </w:r>
        <w:r>
          <w:rPr>
            <w:noProof/>
            <w:webHidden/>
          </w:rPr>
          <w:fldChar w:fldCharType="end"/>
        </w:r>
      </w:hyperlink>
    </w:p>
    <w:p w14:paraId="77CA5B3B" w14:textId="1913CD81" w:rsidR="0081167A" w:rsidRDefault="0081167A">
      <w:pPr>
        <w:pStyle w:val="TOC4"/>
        <w:tabs>
          <w:tab w:val="right" w:leader="dot" w:pos="9016"/>
        </w:tabs>
        <w:rPr>
          <w:rFonts w:asciiTheme="minorHAnsi" w:eastAsiaTheme="minorEastAsia" w:hAnsiTheme="minorHAnsi"/>
          <w:noProof/>
          <w:sz w:val="22"/>
          <w:lang w:eastAsia="en-AU"/>
        </w:rPr>
      </w:pPr>
      <w:hyperlink w:anchor="_Toc175238409" w:history="1">
        <w:r w:rsidRPr="002D040A">
          <w:rPr>
            <w:rStyle w:val="Hyperlink"/>
            <w:noProof/>
          </w:rPr>
          <w:t>281.1—Scope of Part</w:t>
        </w:r>
        <w:r>
          <w:rPr>
            <w:noProof/>
            <w:webHidden/>
          </w:rPr>
          <w:tab/>
        </w:r>
        <w:r>
          <w:rPr>
            <w:noProof/>
            <w:webHidden/>
          </w:rPr>
          <w:fldChar w:fldCharType="begin"/>
        </w:r>
        <w:r>
          <w:rPr>
            <w:noProof/>
            <w:webHidden/>
          </w:rPr>
          <w:instrText xml:space="preserve"> PAGEREF _Toc175238409 \h </w:instrText>
        </w:r>
        <w:r>
          <w:rPr>
            <w:noProof/>
            <w:webHidden/>
          </w:rPr>
        </w:r>
        <w:r>
          <w:rPr>
            <w:noProof/>
            <w:webHidden/>
          </w:rPr>
          <w:fldChar w:fldCharType="separate"/>
        </w:r>
        <w:r w:rsidR="00CC1C38">
          <w:rPr>
            <w:noProof/>
            <w:webHidden/>
          </w:rPr>
          <w:t>180</w:t>
        </w:r>
        <w:r>
          <w:rPr>
            <w:noProof/>
            <w:webHidden/>
          </w:rPr>
          <w:fldChar w:fldCharType="end"/>
        </w:r>
      </w:hyperlink>
    </w:p>
    <w:p w14:paraId="291AD10F" w14:textId="7ADA00DE" w:rsidR="0081167A" w:rsidRDefault="0081167A">
      <w:pPr>
        <w:pStyle w:val="TOC4"/>
        <w:tabs>
          <w:tab w:val="right" w:leader="dot" w:pos="9016"/>
        </w:tabs>
        <w:rPr>
          <w:rFonts w:asciiTheme="minorHAnsi" w:eastAsiaTheme="minorEastAsia" w:hAnsiTheme="minorHAnsi"/>
          <w:noProof/>
          <w:sz w:val="22"/>
          <w:lang w:eastAsia="en-AU"/>
        </w:rPr>
      </w:pPr>
      <w:hyperlink w:anchor="_Toc175238410" w:history="1">
        <w:r w:rsidRPr="002D040A">
          <w:rPr>
            <w:rStyle w:val="Hyperlink"/>
            <w:noProof/>
          </w:rPr>
          <w:t>281.2—Definitions</w:t>
        </w:r>
        <w:r>
          <w:rPr>
            <w:noProof/>
            <w:webHidden/>
          </w:rPr>
          <w:tab/>
        </w:r>
        <w:r>
          <w:rPr>
            <w:noProof/>
            <w:webHidden/>
          </w:rPr>
          <w:fldChar w:fldCharType="begin"/>
        </w:r>
        <w:r>
          <w:rPr>
            <w:noProof/>
            <w:webHidden/>
          </w:rPr>
          <w:instrText xml:space="preserve"> PAGEREF _Toc175238410 \h </w:instrText>
        </w:r>
        <w:r>
          <w:rPr>
            <w:noProof/>
            <w:webHidden/>
          </w:rPr>
        </w:r>
        <w:r>
          <w:rPr>
            <w:noProof/>
            <w:webHidden/>
          </w:rPr>
          <w:fldChar w:fldCharType="separate"/>
        </w:r>
        <w:r w:rsidR="00CC1C38">
          <w:rPr>
            <w:noProof/>
            <w:webHidden/>
          </w:rPr>
          <w:t>180</w:t>
        </w:r>
        <w:r>
          <w:rPr>
            <w:noProof/>
            <w:webHidden/>
          </w:rPr>
          <w:fldChar w:fldCharType="end"/>
        </w:r>
      </w:hyperlink>
    </w:p>
    <w:p w14:paraId="04D2F236" w14:textId="3DA06F27" w:rsidR="0081167A" w:rsidRDefault="0081167A">
      <w:pPr>
        <w:pStyle w:val="TOC3"/>
        <w:rPr>
          <w:rFonts w:asciiTheme="minorHAnsi" w:eastAsiaTheme="minorEastAsia" w:hAnsiTheme="minorHAnsi"/>
          <w:b w:val="0"/>
          <w:noProof/>
          <w:sz w:val="22"/>
          <w:lang w:eastAsia="en-AU"/>
        </w:rPr>
      </w:pPr>
      <w:hyperlink w:anchor="_Toc175238411" w:history="1">
        <w:r w:rsidRPr="002D040A">
          <w:rPr>
            <w:rStyle w:val="Hyperlink"/>
            <w:noProof/>
          </w:rPr>
          <w:t>Division 2—Extradition to Australia</w:t>
        </w:r>
        <w:r>
          <w:rPr>
            <w:noProof/>
            <w:webHidden/>
          </w:rPr>
          <w:tab/>
        </w:r>
        <w:r>
          <w:rPr>
            <w:noProof/>
            <w:webHidden/>
          </w:rPr>
          <w:fldChar w:fldCharType="begin"/>
        </w:r>
        <w:r>
          <w:rPr>
            <w:noProof/>
            <w:webHidden/>
          </w:rPr>
          <w:instrText xml:space="preserve"> PAGEREF _Toc175238411 \h </w:instrText>
        </w:r>
        <w:r>
          <w:rPr>
            <w:noProof/>
            <w:webHidden/>
          </w:rPr>
        </w:r>
        <w:r>
          <w:rPr>
            <w:noProof/>
            <w:webHidden/>
          </w:rPr>
          <w:fldChar w:fldCharType="separate"/>
        </w:r>
        <w:r w:rsidR="00CC1C38">
          <w:rPr>
            <w:noProof/>
            <w:webHidden/>
          </w:rPr>
          <w:t>181</w:t>
        </w:r>
        <w:r>
          <w:rPr>
            <w:noProof/>
            <w:webHidden/>
          </w:rPr>
          <w:fldChar w:fldCharType="end"/>
        </w:r>
      </w:hyperlink>
    </w:p>
    <w:p w14:paraId="2BA2B937" w14:textId="599EB865" w:rsidR="0081167A" w:rsidRDefault="0081167A">
      <w:pPr>
        <w:pStyle w:val="TOC4"/>
        <w:tabs>
          <w:tab w:val="right" w:leader="dot" w:pos="9016"/>
        </w:tabs>
        <w:rPr>
          <w:rFonts w:asciiTheme="minorHAnsi" w:eastAsiaTheme="minorEastAsia" w:hAnsiTheme="minorHAnsi"/>
          <w:noProof/>
          <w:sz w:val="22"/>
          <w:lang w:eastAsia="en-AU"/>
        </w:rPr>
      </w:pPr>
      <w:hyperlink w:anchor="_Toc175238412" w:history="1">
        <w:r w:rsidRPr="002D040A">
          <w:rPr>
            <w:rStyle w:val="Hyperlink"/>
            <w:noProof/>
          </w:rPr>
          <w:t>282.1—Taking evidence</w:t>
        </w:r>
        <w:r>
          <w:rPr>
            <w:noProof/>
            <w:webHidden/>
          </w:rPr>
          <w:tab/>
        </w:r>
        <w:r>
          <w:rPr>
            <w:noProof/>
            <w:webHidden/>
          </w:rPr>
          <w:fldChar w:fldCharType="begin"/>
        </w:r>
        <w:r>
          <w:rPr>
            <w:noProof/>
            <w:webHidden/>
          </w:rPr>
          <w:instrText xml:space="preserve"> PAGEREF _Toc175238412 \h </w:instrText>
        </w:r>
        <w:r>
          <w:rPr>
            <w:noProof/>
            <w:webHidden/>
          </w:rPr>
        </w:r>
        <w:r>
          <w:rPr>
            <w:noProof/>
            <w:webHidden/>
          </w:rPr>
          <w:fldChar w:fldCharType="separate"/>
        </w:r>
        <w:r w:rsidR="00CC1C38">
          <w:rPr>
            <w:noProof/>
            <w:webHidden/>
          </w:rPr>
          <w:t>181</w:t>
        </w:r>
        <w:r>
          <w:rPr>
            <w:noProof/>
            <w:webHidden/>
          </w:rPr>
          <w:fldChar w:fldCharType="end"/>
        </w:r>
      </w:hyperlink>
    </w:p>
    <w:p w14:paraId="1CA84448" w14:textId="6F66945C" w:rsidR="0081167A" w:rsidRDefault="0081167A">
      <w:pPr>
        <w:pStyle w:val="TOC3"/>
        <w:rPr>
          <w:rFonts w:asciiTheme="minorHAnsi" w:eastAsiaTheme="minorEastAsia" w:hAnsiTheme="minorHAnsi"/>
          <w:b w:val="0"/>
          <w:noProof/>
          <w:sz w:val="22"/>
          <w:lang w:eastAsia="en-AU"/>
        </w:rPr>
      </w:pPr>
      <w:hyperlink w:anchor="_Toc175238413" w:history="1">
        <w:r w:rsidRPr="002D040A">
          <w:rPr>
            <w:rStyle w:val="Hyperlink"/>
            <w:noProof/>
          </w:rPr>
          <w:t>Division 3—Extradition through Australia</w:t>
        </w:r>
        <w:r>
          <w:rPr>
            <w:noProof/>
            <w:webHidden/>
          </w:rPr>
          <w:tab/>
        </w:r>
        <w:r>
          <w:rPr>
            <w:noProof/>
            <w:webHidden/>
          </w:rPr>
          <w:fldChar w:fldCharType="begin"/>
        </w:r>
        <w:r>
          <w:rPr>
            <w:noProof/>
            <w:webHidden/>
          </w:rPr>
          <w:instrText xml:space="preserve"> PAGEREF _Toc175238413 \h </w:instrText>
        </w:r>
        <w:r>
          <w:rPr>
            <w:noProof/>
            <w:webHidden/>
          </w:rPr>
        </w:r>
        <w:r>
          <w:rPr>
            <w:noProof/>
            <w:webHidden/>
          </w:rPr>
          <w:fldChar w:fldCharType="separate"/>
        </w:r>
        <w:r w:rsidR="00CC1C38">
          <w:rPr>
            <w:noProof/>
            <w:webHidden/>
          </w:rPr>
          <w:t>181</w:t>
        </w:r>
        <w:r>
          <w:rPr>
            <w:noProof/>
            <w:webHidden/>
          </w:rPr>
          <w:fldChar w:fldCharType="end"/>
        </w:r>
      </w:hyperlink>
    </w:p>
    <w:p w14:paraId="7E5034B3" w14:textId="0AFA36AB" w:rsidR="0081167A" w:rsidRDefault="0081167A">
      <w:pPr>
        <w:pStyle w:val="TOC4"/>
        <w:tabs>
          <w:tab w:val="right" w:leader="dot" w:pos="9016"/>
        </w:tabs>
        <w:rPr>
          <w:rFonts w:asciiTheme="minorHAnsi" w:eastAsiaTheme="minorEastAsia" w:hAnsiTheme="minorHAnsi"/>
          <w:noProof/>
          <w:sz w:val="22"/>
          <w:lang w:eastAsia="en-AU"/>
        </w:rPr>
      </w:pPr>
      <w:hyperlink w:anchor="_Toc175238414" w:history="1">
        <w:r w:rsidRPr="002D040A">
          <w:rPr>
            <w:rStyle w:val="Hyperlink"/>
            <w:noProof/>
          </w:rPr>
          <w:t>283.1—Application for transport in custody</w:t>
        </w:r>
        <w:r>
          <w:rPr>
            <w:noProof/>
            <w:webHidden/>
          </w:rPr>
          <w:tab/>
        </w:r>
        <w:r>
          <w:rPr>
            <w:noProof/>
            <w:webHidden/>
          </w:rPr>
          <w:fldChar w:fldCharType="begin"/>
        </w:r>
        <w:r>
          <w:rPr>
            <w:noProof/>
            <w:webHidden/>
          </w:rPr>
          <w:instrText xml:space="preserve"> PAGEREF _Toc175238414 \h </w:instrText>
        </w:r>
        <w:r>
          <w:rPr>
            <w:noProof/>
            <w:webHidden/>
          </w:rPr>
        </w:r>
        <w:r>
          <w:rPr>
            <w:noProof/>
            <w:webHidden/>
          </w:rPr>
          <w:fldChar w:fldCharType="separate"/>
        </w:r>
        <w:r w:rsidR="00CC1C38">
          <w:rPr>
            <w:noProof/>
            <w:webHidden/>
          </w:rPr>
          <w:t>181</w:t>
        </w:r>
        <w:r>
          <w:rPr>
            <w:noProof/>
            <w:webHidden/>
          </w:rPr>
          <w:fldChar w:fldCharType="end"/>
        </w:r>
      </w:hyperlink>
    </w:p>
    <w:p w14:paraId="6602C038" w14:textId="4B18E7BA" w:rsidR="0081167A" w:rsidRDefault="0081167A">
      <w:pPr>
        <w:pStyle w:val="TOC4"/>
        <w:tabs>
          <w:tab w:val="right" w:leader="dot" w:pos="9016"/>
        </w:tabs>
        <w:rPr>
          <w:rFonts w:asciiTheme="minorHAnsi" w:eastAsiaTheme="minorEastAsia" w:hAnsiTheme="minorHAnsi"/>
          <w:noProof/>
          <w:sz w:val="22"/>
          <w:lang w:eastAsia="en-AU"/>
        </w:rPr>
      </w:pPr>
      <w:hyperlink w:anchor="_Toc175238415" w:history="1">
        <w:r w:rsidRPr="002D040A">
          <w:rPr>
            <w:rStyle w:val="Hyperlink"/>
            <w:noProof/>
          </w:rPr>
          <w:t>283.2—Warrant</w:t>
        </w:r>
        <w:r>
          <w:rPr>
            <w:noProof/>
            <w:webHidden/>
          </w:rPr>
          <w:tab/>
        </w:r>
        <w:r>
          <w:rPr>
            <w:noProof/>
            <w:webHidden/>
          </w:rPr>
          <w:fldChar w:fldCharType="begin"/>
        </w:r>
        <w:r>
          <w:rPr>
            <w:noProof/>
            <w:webHidden/>
          </w:rPr>
          <w:instrText xml:space="preserve"> PAGEREF _Toc175238415 \h </w:instrText>
        </w:r>
        <w:r>
          <w:rPr>
            <w:noProof/>
            <w:webHidden/>
          </w:rPr>
        </w:r>
        <w:r>
          <w:rPr>
            <w:noProof/>
            <w:webHidden/>
          </w:rPr>
          <w:fldChar w:fldCharType="separate"/>
        </w:r>
        <w:r w:rsidR="00CC1C38">
          <w:rPr>
            <w:noProof/>
            <w:webHidden/>
          </w:rPr>
          <w:t>181</w:t>
        </w:r>
        <w:r>
          <w:rPr>
            <w:noProof/>
            <w:webHidden/>
          </w:rPr>
          <w:fldChar w:fldCharType="end"/>
        </w:r>
      </w:hyperlink>
    </w:p>
    <w:p w14:paraId="129514AA" w14:textId="37C672B0"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416" w:history="1">
        <w:r w:rsidRPr="002D040A">
          <w:rPr>
            <w:rStyle w:val="Hyperlink"/>
            <w:noProof/>
          </w:rPr>
          <w:t>Part 7— Vehicle clamping and impounding: Magistrates and Youth Courts</w:t>
        </w:r>
        <w:r>
          <w:rPr>
            <w:noProof/>
            <w:webHidden/>
          </w:rPr>
          <w:tab/>
        </w:r>
        <w:r>
          <w:rPr>
            <w:noProof/>
            <w:webHidden/>
          </w:rPr>
          <w:fldChar w:fldCharType="begin"/>
        </w:r>
        <w:r>
          <w:rPr>
            <w:noProof/>
            <w:webHidden/>
          </w:rPr>
          <w:instrText xml:space="preserve"> PAGEREF _Toc175238416 \h </w:instrText>
        </w:r>
        <w:r>
          <w:rPr>
            <w:noProof/>
            <w:webHidden/>
          </w:rPr>
        </w:r>
        <w:r>
          <w:rPr>
            <w:noProof/>
            <w:webHidden/>
          </w:rPr>
          <w:fldChar w:fldCharType="separate"/>
        </w:r>
        <w:r w:rsidR="00CC1C38">
          <w:rPr>
            <w:noProof/>
            <w:webHidden/>
          </w:rPr>
          <w:t>181</w:t>
        </w:r>
        <w:r>
          <w:rPr>
            <w:noProof/>
            <w:webHidden/>
          </w:rPr>
          <w:fldChar w:fldCharType="end"/>
        </w:r>
      </w:hyperlink>
    </w:p>
    <w:p w14:paraId="7C467BF2" w14:textId="22842160" w:rsidR="0081167A" w:rsidRDefault="0081167A">
      <w:pPr>
        <w:pStyle w:val="TOC3"/>
        <w:rPr>
          <w:rFonts w:asciiTheme="minorHAnsi" w:eastAsiaTheme="minorEastAsia" w:hAnsiTheme="minorHAnsi"/>
          <w:b w:val="0"/>
          <w:noProof/>
          <w:sz w:val="22"/>
          <w:lang w:eastAsia="en-AU"/>
        </w:rPr>
      </w:pPr>
      <w:hyperlink w:anchor="_Toc175238417"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_Toc175238417 \h </w:instrText>
        </w:r>
        <w:r>
          <w:rPr>
            <w:noProof/>
            <w:webHidden/>
          </w:rPr>
        </w:r>
        <w:r>
          <w:rPr>
            <w:noProof/>
            <w:webHidden/>
          </w:rPr>
          <w:fldChar w:fldCharType="separate"/>
        </w:r>
        <w:r w:rsidR="00CC1C38">
          <w:rPr>
            <w:noProof/>
            <w:webHidden/>
          </w:rPr>
          <w:t>181</w:t>
        </w:r>
        <w:r>
          <w:rPr>
            <w:noProof/>
            <w:webHidden/>
          </w:rPr>
          <w:fldChar w:fldCharType="end"/>
        </w:r>
      </w:hyperlink>
    </w:p>
    <w:p w14:paraId="370DE9FA" w14:textId="4371DA44" w:rsidR="0081167A" w:rsidRDefault="0081167A">
      <w:pPr>
        <w:pStyle w:val="TOC4"/>
        <w:tabs>
          <w:tab w:val="right" w:leader="dot" w:pos="9016"/>
        </w:tabs>
        <w:rPr>
          <w:rFonts w:asciiTheme="minorHAnsi" w:eastAsiaTheme="minorEastAsia" w:hAnsiTheme="minorHAnsi"/>
          <w:noProof/>
          <w:sz w:val="22"/>
          <w:lang w:eastAsia="en-AU"/>
        </w:rPr>
      </w:pPr>
      <w:hyperlink w:anchor="_Toc175238418" w:history="1">
        <w:r w:rsidRPr="002D040A">
          <w:rPr>
            <w:rStyle w:val="Hyperlink"/>
            <w:noProof/>
          </w:rPr>
          <w:t>286.1—Scope of Part</w:t>
        </w:r>
        <w:r>
          <w:rPr>
            <w:noProof/>
            <w:webHidden/>
          </w:rPr>
          <w:tab/>
        </w:r>
        <w:r>
          <w:rPr>
            <w:noProof/>
            <w:webHidden/>
          </w:rPr>
          <w:fldChar w:fldCharType="begin"/>
        </w:r>
        <w:r>
          <w:rPr>
            <w:noProof/>
            <w:webHidden/>
          </w:rPr>
          <w:instrText xml:space="preserve"> PAGEREF _Toc175238418 \h </w:instrText>
        </w:r>
        <w:r>
          <w:rPr>
            <w:noProof/>
            <w:webHidden/>
          </w:rPr>
        </w:r>
        <w:r>
          <w:rPr>
            <w:noProof/>
            <w:webHidden/>
          </w:rPr>
          <w:fldChar w:fldCharType="separate"/>
        </w:r>
        <w:r w:rsidR="00CC1C38">
          <w:rPr>
            <w:noProof/>
            <w:webHidden/>
          </w:rPr>
          <w:t>181</w:t>
        </w:r>
        <w:r>
          <w:rPr>
            <w:noProof/>
            <w:webHidden/>
          </w:rPr>
          <w:fldChar w:fldCharType="end"/>
        </w:r>
      </w:hyperlink>
    </w:p>
    <w:p w14:paraId="2BD5E76D" w14:textId="05BA1907" w:rsidR="0081167A" w:rsidRDefault="0081167A">
      <w:pPr>
        <w:pStyle w:val="TOC4"/>
        <w:tabs>
          <w:tab w:val="right" w:leader="dot" w:pos="9016"/>
        </w:tabs>
        <w:rPr>
          <w:rFonts w:asciiTheme="minorHAnsi" w:eastAsiaTheme="minorEastAsia" w:hAnsiTheme="minorHAnsi"/>
          <w:noProof/>
          <w:sz w:val="22"/>
          <w:lang w:eastAsia="en-AU"/>
        </w:rPr>
      </w:pPr>
      <w:hyperlink w:anchor="_Toc175238419" w:history="1">
        <w:r w:rsidRPr="002D040A">
          <w:rPr>
            <w:rStyle w:val="Hyperlink"/>
            <w:noProof/>
          </w:rPr>
          <w:t>286.2—Definitions</w:t>
        </w:r>
        <w:r>
          <w:rPr>
            <w:noProof/>
            <w:webHidden/>
          </w:rPr>
          <w:tab/>
        </w:r>
        <w:r>
          <w:rPr>
            <w:noProof/>
            <w:webHidden/>
          </w:rPr>
          <w:fldChar w:fldCharType="begin"/>
        </w:r>
        <w:r>
          <w:rPr>
            <w:noProof/>
            <w:webHidden/>
          </w:rPr>
          <w:instrText xml:space="preserve"> PAGEREF _Toc175238419 \h </w:instrText>
        </w:r>
        <w:r>
          <w:rPr>
            <w:noProof/>
            <w:webHidden/>
          </w:rPr>
        </w:r>
        <w:r>
          <w:rPr>
            <w:noProof/>
            <w:webHidden/>
          </w:rPr>
          <w:fldChar w:fldCharType="separate"/>
        </w:r>
        <w:r w:rsidR="00CC1C38">
          <w:rPr>
            <w:noProof/>
            <w:webHidden/>
          </w:rPr>
          <w:t>181</w:t>
        </w:r>
        <w:r>
          <w:rPr>
            <w:noProof/>
            <w:webHidden/>
          </w:rPr>
          <w:fldChar w:fldCharType="end"/>
        </w:r>
      </w:hyperlink>
    </w:p>
    <w:p w14:paraId="481BFEA3" w14:textId="024A7E91" w:rsidR="0081167A" w:rsidRDefault="0081167A">
      <w:pPr>
        <w:pStyle w:val="TOC3"/>
        <w:rPr>
          <w:rFonts w:asciiTheme="minorHAnsi" w:eastAsiaTheme="minorEastAsia" w:hAnsiTheme="minorHAnsi"/>
          <w:b w:val="0"/>
          <w:noProof/>
          <w:sz w:val="22"/>
          <w:lang w:eastAsia="en-AU"/>
        </w:rPr>
      </w:pPr>
      <w:hyperlink w:anchor="_Toc175238420" w:history="1">
        <w:r w:rsidRPr="002D040A">
          <w:rPr>
            <w:rStyle w:val="Hyperlink"/>
            <w:noProof/>
          </w:rPr>
          <w:t>Division 2—Extension of clamping period</w:t>
        </w:r>
        <w:r>
          <w:rPr>
            <w:noProof/>
            <w:webHidden/>
          </w:rPr>
          <w:tab/>
        </w:r>
        <w:r>
          <w:rPr>
            <w:noProof/>
            <w:webHidden/>
          </w:rPr>
          <w:fldChar w:fldCharType="begin"/>
        </w:r>
        <w:r>
          <w:rPr>
            <w:noProof/>
            <w:webHidden/>
          </w:rPr>
          <w:instrText xml:space="preserve"> PAGEREF _Toc175238420 \h </w:instrText>
        </w:r>
        <w:r>
          <w:rPr>
            <w:noProof/>
            <w:webHidden/>
          </w:rPr>
        </w:r>
        <w:r>
          <w:rPr>
            <w:noProof/>
            <w:webHidden/>
          </w:rPr>
          <w:fldChar w:fldCharType="separate"/>
        </w:r>
        <w:r w:rsidR="00CC1C38">
          <w:rPr>
            <w:noProof/>
            <w:webHidden/>
          </w:rPr>
          <w:t>181</w:t>
        </w:r>
        <w:r>
          <w:rPr>
            <w:noProof/>
            <w:webHidden/>
          </w:rPr>
          <w:fldChar w:fldCharType="end"/>
        </w:r>
      </w:hyperlink>
    </w:p>
    <w:p w14:paraId="75049C56" w14:textId="5FA256E5" w:rsidR="0081167A" w:rsidRDefault="0081167A">
      <w:pPr>
        <w:pStyle w:val="TOC4"/>
        <w:tabs>
          <w:tab w:val="right" w:leader="dot" w:pos="9016"/>
        </w:tabs>
        <w:rPr>
          <w:rFonts w:asciiTheme="minorHAnsi" w:eastAsiaTheme="minorEastAsia" w:hAnsiTheme="minorHAnsi"/>
          <w:noProof/>
          <w:sz w:val="22"/>
          <w:lang w:eastAsia="en-AU"/>
        </w:rPr>
      </w:pPr>
      <w:hyperlink w:anchor="_Toc175238421" w:history="1">
        <w:r w:rsidRPr="002D040A">
          <w:rPr>
            <w:rStyle w:val="Hyperlink"/>
            <w:noProof/>
          </w:rPr>
          <w:t>287.1—Application</w:t>
        </w:r>
        <w:r>
          <w:rPr>
            <w:noProof/>
            <w:webHidden/>
          </w:rPr>
          <w:tab/>
        </w:r>
        <w:r>
          <w:rPr>
            <w:noProof/>
            <w:webHidden/>
          </w:rPr>
          <w:fldChar w:fldCharType="begin"/>
        </w:r>
        <w:r>
          <w:rPr>
            <w:noProof/>
            <w:webHidden/>
          </w:rPr>
          <w:instrText xml:space="preserve"> PAGEREF _Toc175238421 \h </w:instrText>
        </w:r>
        <w:r>
          <w:rPr>
            <w:noProof/>
            <w:webHidden/>
          </w:rPr>
        </w:r>
        <w:r>
          <w:rPr>
            <w:noProof/>
            <w:webHidden/>
          </w:rPr>
          <w:fldChar w:fldCharType="separate"/>
        </w:r>
        <w:r w:rsidR="00CC1C38">
          <w:rPr>
            <w:noProof/>
            <w:webHidden/>
          </w:rPr>
          <w:t>181</w:t>
        </w:r>
        <w:r>
          <w:rPr>
            <w:noProof/>
            <w:webHidden/>
          </w:rPr>
          <w:fldChar w:fldCharType="end"/>
        </w:r>
      </w:hyperlink>
    </w:p>
    <w:p w14:paraId="4CEE8960" w14:textId="16272257" w:rsidR="0081167A" w:rsidRDefault="0081167A">
      <w:pPr>
        <w:pStyle w:val="TOC4"/>
        <w:tabs>
          <w:tab w:val="right" w:leader="dot" w:pos="9016"/>
        </w:tabs>
        <w:rPr>
          <w:rFonts w:asciiTheme="minorHAnsi" w:eastAsiaTheme="minorEastAsia" w:hAnsiTheme="minorHAnsi"/>
          <w:noProof/>
          <w:sz w:val="22"/>
          <w:lang w:eastAsia="en-AU"/>
        </w:rPr>
      </w:pPr>
      <w:hyperlink w:anchor="_Toc175238422" w:history="1">
        <w:r w:rsidRPr="002D040A">
          <w:rPr>
            <w:rStyle w:val="Hyperlink"/>
            <w:noProof/>
          </w:rPr>
          <w:t>287.2—Hearing and determination</w:t>
        </w:r>
        <w:r>
          <w:rPr>
            <w:noProof/>
            <w:webHidden/>
          </w:rPr>
          <w:tab/>
        </w:r>
        <w:r>
          <w:rPr>
            <w:noProof/>
            <w:webHidden/>
          </w:rPr>
          <w:fldChar w:fldCharType="begin"/>
        </w:r>
        <w:r>
          <w:rPr>
            <w:noProof/>
            <w:webHidden/>
          </w:rPr>
          <w:instrText xml:space="preserve"> PAGEREF _Toc175238422 \h </w:instrText>
        </w:r>
        <w:r>
          <w:rPr>
            <w:noProof/>
            <w:webHidden/>
          </w:rPr>
        </w:r>
        <w:r>
          <w:rPr>
            <w:noProof/>
            <w:webHidden/>
          </w:rPr>
          <w:fldChar w:fldCharType="separate"/>
        </w:r>
        <w:r w:rsidR="00CC1C38">
          <w:rPr>
            <w:noProof/>
            <w:webHidden/>
          </w:rPr>
          <w:t>182</w:t>
        </w:r>
        <w:r>
          <w:rPr>
            <w:noProof/>
            <w:webHidden/>
          </w:rPr>
          <w:fldChar w:fldCharType="end"/>
        </w:r>
      </w:hyperlink>
    </w:p>
    <w:p w14:paraId="761904B5" w14:textId="6C28D3DA" w:rsidR="0081167A" w:rsidRDefault="0081167A">
      <w:pPr>
        <w:pStyle w:val="TOC3"/>
        <w:rPr>
          <w:rFonts w:asciiTheme="minorHAnsi" w:eastAsiaTheme="minorEastAsia" w:hAnsiTheme="minorHAnsi"/>
          <w:b w:val="0"/>
          <w:noProof/>
          <w:sz w:val="22"/>
          <w:lang w:eastAsia="en-AU"/>
        </w:rPr>
      </w:pPr>
      <w:hyperlink w:anchor="_Toc175238423" w:history="1">
        <w:r w:rsidRPr="002D040A">
          <w:rPr>
            <w:rStyle w:val="Hyperlink"/>
            <w:noProof/>
          </w:rPr>
          <w:t>Division 3—Credit provider relief</w:t>
        </w:r>
        <w:r>
          <w:rPr>
            <w:noProof/>
            <w:webHidden/>
          </w:rPr>
          <w:tab/>
        </w:r>
        <w:r>
          <w:rPr>
            <w:noProof/>
            <w:webHidden/>
          </w:rPr>
          <w:fldChar w:fldCharType="begin"/>
        </w:r>
        <w:r>
          <w:rPr>
            <w:noProof/>
            <w:webHidden/>
          </w:rPr>
          <w:instrText xml:space="preserve"> PAGEREF _Toc175238423 \h </w:instrText>
        </w:r>
        <w:r>
          <w:rPr>
            <w:noProof/>
            <w:webHidden/>
          </w:rPr>
        </w:r>
        <w:r>
          <w:rPr>
            <w:noProof/>
            <w:webHidden/>
          </w:rPr>
          <w:fldChar w:fldCharType="separate"/>
        </w:r>
        <w:r w:rsidR="00CC1C38">
          <w:rPr>
            <w:noProof/>
            <w:webHidden/>
          </w:rPr>
          <w:t>182</w:t>
        </w:r>
        <w:r>
          <w:rPr>
            <w:noProof/>
            <w:webHidden/>
          </w:rPr>
          <w:fldChar w:fldCharType="end"/>
        </w:r>
      </w:hyperlink>
    </w:p>
    <w:p w14:paraId="38D695FB" w14:textId="3AC81465" w:rsidR="0081167A" w:rsidRDefault="0081167A">
      <w:pPr>
        <w:pStyle w:val="TOC4"/>
        <w:tabs>
          <w:tab w:val="right" w:leader="dot" w:pos="9016"/>
        </w:tabs>
        <w:rPr>
          <w:rFonts w:asciiTheme="minorHAnsi" w:eastAsiaTheme="minorEastAsia" w:hAnsiTheme="minorHAnsi"/>
          <w:noProof/>
          <w:sz w:val="22"/>
          <w:lang w:eastAsia="en-AU"/>
        </w:rPr>
      </w:pPr>
      <w:hyperlink w:anchor="_Toc175238424" w:history="1">
        <w:r w:rsidRPr="002D040A">
          <w:rPr>
            <w:rStyle w:val="Hyperlink"/>
            <w:noProof/>
          </w:rPr>
          <w:t>288.1—Application</w:t>
        </w:r>
        <w:r>
          <w:rPr>
            <w:noProof/>
            <w:webHidden/>
          </w:rPr>
          <w:tab/>
        </w:r>
        <w:r>
          <w:rPr>
            <w:noProof/>
            <w:webHidden/>
          </w:rPr>
          <w:fldChar w:fldCharType="begin"/>
        </w:r>
        <w:r>
          <w:rPr>
            <w:noProof/>
            <w:webHidden/>
          </w:rPr>
          <w:instrText xml:space="preserve"> PAGEREF _Toc175238424 \h </w:instrText>
        </w:r>
        <w:r>
          <w:rPr>
            <w:noProof/>
            <w:webHidden/>
          </w:rPr>
        </w:r>
        <w:r>
          <w:rPr>
            <w:noProof/>
            <w:webHidden/>
          </w:rPr>
          <w:fldChar w:fldCharType="separate"/>
        </w:r>
        <w:r w:rsidR="00CC1C38">
          <w:rPr>
            <w:noProof/>
            <w:webHidden/>
          </w:rPr>
          <w:t>182</w:t>
        </w:r>
        <w:r>
          <w:rPr>
            <w:noProof/>
            <w:webHidden/>
          </w:rPr>
          <w:fldChar w:fldCharType="end"/>
        </w:r>
      </w:hyperlink>
    </w:p>
    <w:p w14:paraId="1B448C56" w14:textId="63DA86BC" w:rsidR="0081167A" w:rsidRDefault="0081167A">
      <w:pPr>
        <w:pStyle w:val="TOC4"/>
        <w:tabs>
          <w:tab w:val="right" w:leader="dot" w:pos="9016"/>
        </w:tabs>
        <w:rPr>
          <w:rFonts w:asciiTheme="minorHAnsi" w:eastAsiaTheme="minorEastAsia" w:hAnsiTheme="minorHAnsi"/>
          <w:noProof/>
          <w:sz w:val="22"/>
          <w:lang w:eastAsia="en-AU"/>
        </w:rPr>
      </w:pPr>
      <w:hyperlink w:anchor="_Toc175238425" w:history="1">
        <w:r w:rsidRPr="002D040A">
          <w:rPr>
            <w:rStyle w:val="Hyperlink"/>
            <w:noProof/>
          </w:rPr>
          <w:t>288.2—Hearing and determination</w:t>
        </w:r>
        <w:r>
          <w:rPr>
            <w:noProof/>
            <w:webHidden/>
          </w:rPr>
          <w:tab/>
        </w:r>
        <w:r>
          <w:rPr>
            <w:noProof/>
            <w:webHidden/>
          </w:rPr>
          <w:fldChar w:fldCharType="begin"/>
        </w:r>
        <w:r>
          <w:rPr>
            <w:noProof/>
            <w:webHidden/>
          </w:rPr>
          <w:instrText xml:space="preserve"> PAGEREF _Toc175238425 \h </w:instrText>
        </w:r>
        <w:r>
          <w:rPr>
            <w:noProof/>
            <w:webHidden/>
          </w:rPr>
        </w:r>
        <w:r>
          <w:rPr>
            <w:noProof/>
            <w:webHidden/>
          </w:rPr>
          <w:fldChar w:fldCharType="separate"/>
        </w:r>
        <w:r w:rsidR="00CC1C38">
          <w:rPr>
            <w:noProof/>
            <w:webHidden/>
          </w:rPr>
          <w:t>183</w:t>
        </w:r>
        <w:r>
          <w:rPr>
            <w:noProof/>
            <w:webHidden/>
          </w:rPr>
          <w:fldChar w:fldCharType="end"/>
        </w:r>
      </w:hyperlink>
    </w:p>
    <w:p w14:paraId="2FC88407" w14:textId="47301F70" w:rsidR="0081167A" w:rsidRDefault="0081167A">
      <w:pPr>
        <w:pStyle w:val="TOC1"/>
        <w:rPr>
          <w:rFonts w:asciiTheme="minorHAnsi" w:eastAsiaTheme="minorEastAsia" w:hAnsiTheme="minorHAnsi" w:cstheme="minorBidi"/>
          <w:b w:val="0"/>
          <w:bCs w:val="0"/>
          <w:noProof/>
          <w:color w:val="auto"/>
          <w:sz w:val="22"/>
          <w:szCs w:val="22"/>
          <w:lang w:val="en-AU" w:eastAsia="en-AU"/>
        </w:rPr>
      </w:pPr>
      <w:hyperlink w:anchor="_Toc175238426" w:history="1">
        <w:r w:rsidRPr="002D040A">
          <w:rPr>
            <w:rStyle w:val="Hyperlink"/>
            <w:noProof/>
          </w:rPr>
          <w:t>Chapter 7—Applications ancillary to criminal penalties</w:t>
        </w:r>
        <w:r>
          <w:rPr>
            <w:noProof/>
            <w:webHidden/>
          </w:rPr>
          <w:tab/>
        </w:r>
        <w:r>
          <w:rPr>
            <w:noProof/>
            <w:webHidden/>
          </w:rPr>
          <w:fldChar w:fldCharType="begin"/>
        </w:r>
        <w:r>
          <w:rPr>
            <w:noProof/>
            <w:webHidden/>
          </w:rPr>
          <w:instrText xml:space="preserve"> PAGEREF _Toc175238426 \h </w:instrText>
        </w:r>
        <w:r>
          <w:rPr>
            <w:noProof/>
            <w:webHidden/>
          </w:rPr>
        </w:r>
        <w:r>
          <w:rPr>
            <w:noProof/>
            <w:webHidden/>
          </w:rPr>
          <w:fldChar w:fldCharType="separate"/>
        </w:r>
        <w:r w:rsidR="00CC1C38">
          <w:rPr>
            <w:noProof/>
            <w:webHidden/>
          </w:rPr>
          <w:t>184</w:t>
        </w:r>
        <w:r>
          <w:rPr>
            <w:noProof/>
            <w:webHidden/>
          </w:rPr>
          <w:fldChar w:fldCharType="end"/>
        </w:r>
      </w:hyperlink>
    </w:p>
    <w:p w14:paraId="3A7DD0A4" w14:textId="653AD921"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427" w:history="1">
        <w:r w:rsidRPr="002D040A">
          <w:rPr>
            <w:rStyle w:val="Hyperlink"/>
            <w:noProof/>
          </w:rPr>
          <w:t>Part 1—Scope of chapter</w:t>
        </w:r>
        <w:r>
          <w:rPr>
            <w:noProof/>
            <w:webHidden/>
          </w:rPr>
          <w:tab/>
        </w:r>
        <w:r>
          <w:rPr>
            <w:noProof/>
            <w:webHidden/>
          </w:rPr>
          <w:fldChar w:fldCharType="begin"/>
        </w:r>
        <w:r>
          <w:rPr>
            <w:noProof/>
            <w:webHidden/>
          </w:rPr>
          <w:instrText xml:space="preserve"> PAGEREF _Toc175238427 \h </w:instrText>
        </w:r>
        <w:r>
          <w:rPr>
            <w:noProof/>
            <w:webHidden/>
          </w:rPr>
        </w:r>
        <w:r>
          <w:rPr>
            <w:noProof/>
            <w:webHidden/>
          </w:rPr>
          <w:fldChar w:fldCharType="separate"/>
        </w:r>
        <w:r w:rsidR="00CC1C38">
          <w:rPr>
            <w:noProof/>
            <w:webHidden/>
          </w:rPr>
          <w:t>184</w:t>
        </w:r>
        <w:r>
          <w:rPr>
            <w:noProof/>
            <w:webHidden/>
          </w:rPr>
          <w:fldChar w:fldCharType="end"/>
        </w:r>
      </w:hyperlink>
    </w:p>
    <w:p w14:paraId="07BA0417" w14:textId="6D8FC43F" w:rsidR="0081167A" w:rsidRDefault="0081167A">
      <w:pPr>
        <w:pStyle w:val="TOC4"/>
        <w:tabs>
          <w:tab w:val="right" w:leader="dot" w:pos="9016"/>
        </w:tabs>
        <w:rPr>
          <w:rFonts w:asciiTheme="minorHAnsi" w:eastAsiaTheme="minorEastAsia" w:hAnsiTheme="minorHAnsi"/>
          <w:noProof/>
          <w:sz w:val="22"/>
          <w:lang w:eastAsia="en-AU"/>
        </w:rPr>
      </w:pPr>
      <w:hyperlink w:anchor="_Toc175238428" w:history="1">
        <w:r w:rsidRPr="002D040A">
          <w:rPr>
            <w:rStyle w:val="Hyperlink"/>
            <w:noProof/>
          </w:rPr>
          <w:t>301.1—Scope of chapter</w:t>
        </w:r>
        <w:r>
          <w:rPr>
            <w:noProof/>
            <w:webHidden/>
          </w:rPr>
          <w:tab/>
        </w:r>
        <w:r>
          <w:rPr>
            <w:noProof/>
            <w:webHidden/>
          </w:rPr>
          <w:fldChar w:fldCharType="begin"/>
        </w:r>
        <w:r>
          <w:rPr>
            <w:noProof/>
            <w:webHidden/>
          </w:rPr>
          <w:instrText xml:space="preserve"> PAGEREF _Toc175238428 \h </w:instrText>
        </w:r>
        <w:r>
          <w:rPr>
            <w:noProof/>
            <w:webHidden/>
          </w:rPr>
        </w:r>
        <w:r>
          <w:rPr>
            <w:noProof/>
            <w:webHidden/>
          </w:rPr>
          <w:fldChar w:fldCharType="separate"/>
        </w:r>
        <w:r w:rsidR="00CC1C38">
          <w:rPr>
            <w:noProof/>
            <w:webHidden/>
          </w:rPr>
          <w:t>184</w:t>
        </w:r>
        <w:r>
          <w:rPr>
            <w:noProof/>
            <w:webHidden/>
          </w:rPr>
          <w:fldChar w:fldCharType="end"/>
        </w:r>
      </w:hyperlink>
    </w:p>
    <w:p w14:paraId="063B9809" w14:textId="2D1C2EE5"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429" w:history="1">
        <w:r w:rsidRPr="002D040A">
          <w:rPr>
            <w:rStyle w:val="Hyperlink"/>
            <w:noProof/>
          </w:rPr>
          <w:t>Part 2—Chief Recovery Officer enforcements: Magistrates and Youth Courts</w:t>
        </w:r>
        <w:r>
          <w:rPr>
            <w:noProof/>
            <w:webHidden/>
          </w:rPr>
          <w:tab/>
        </w:r>
        <w:r>
          <w:rPr>
            <w:noProof/>
            <w:webHidden/>
          </w:rPr>
          <w:fldChar w:fldCharType="begin"/>
        </w:r>
        <w:r>
          <w:rPr>
            <w:noProof/>
            <w:webHidden/>
          </w:rPr>
          <w:instrText xml:space="preserve"> PAGEREF _Toc175238429 \h </w:instrText>
        </w:r>
        <w:r>
          <w:rPr>
            <w:noProof/>
            <w:webHidden/>
          </w:rPr>
        </w:r>
        <w:r>
          <w:rPr>
            <w:noProof/>
            <w:webHidden/>
          </w:rPr>
          <w:fldChar w:fldCharType="separate"/>
        </w:r>
        <w:r w:rsidR="00CC1C38">
          <w:rPr>
            <w:noProof/>
            <w:webHidden/>
          </w:rPr>
          <w:t>184</w:t>
        </w:r>
        <w:r>
          <w:rPr>
            <w:noProof/>
            <w:webHidden/>
          </w:rPr>
          <w:fldChar w:fldCharType="end"/>
        </w:r>
      </w:hyperlink>
    </w:p>
    <w:p w14:paraId="37445528" w14:textId="06BCE0AD" w:rsidR="0081167A" w:rsidRDefault="0081167A">
      <w:pPr>
        <w:pStyle w:val="TOC3"/>
        <w:rPr>
          <w:rFonts w:asciiTheme="minorHAnsi" w:eastAsiaTheme="minorEastAsia" w:hAnsiTheme="minorHAnsi"/>
          <w:b w:val="0"/>
          <w:noProof/>
          <w:sz w:val="22"/>
          <w:lang w:eastAsia="en-AU"/>
        </w:rPr>
      </w:pPr>
      <w:hyperlink w:anchor="_Toc175238430"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_Toc175238430 \h </w:instrText>
        </w:r>
        <w:r>
          <w:rPr>
            <w:noProof/>
            <w:webHidden/>
          </w:rPr>
        </w:r>
        <w:r>
          <w:rPr>
            <w:noProof/>
            <w:webHidden/>
          </w:rPr>
          <w:fldChar w:fldCharType="separate"/>
        </w:r>
        <w:r w:rsidR="00CC1C38">
          <w:rPr>
            <w:noProof/>
            <w:webHidden/>
          </w:rPr>
          <w:t>184</w:t>
        </w:r>
        <w:r>
          <w:rPr>
            <w:noProof/>
            <w:webHidden/>
          </w:rPr>
          <w:fldChar w:fldCharType="end"/>
        </w:r>
      </w:hyperlink>
    </w:p>
    <w:p w14:paraId="5383A8BC" w14:textId="10E9122E" w:rsidR="0081167A" w:rsidRDefault="0081167A">
      <w:pPr>
        <w:pStyle w:val="TOC4"/>
        <w:tabs>
          <w:tab w:val="right" w:leader="dot" w:pos="9016"/>
        </w:tabs>
        <w:rPr>
          <w:rFonts w:asciiTheme="minorHAnsi" w:eastAsiaTheme="minorEastAsia" w:hAnsiTheme="minorHAnsi"/>
          <w:noProof/>
          <w:sz w:val="22"/>
          <w:lang w:eastAsia="en-AU"/>
        </w:rPr>
      </w:pPr>
      <w:hyperlink w:anchor="_Toc175238431" w:history="1">
        <w:r w:rsidRPr="002D040A">
          <w:rPr>
            <w:rStyle w:val="Hyperlink"/>
            <w:noProof/>
          </w:rPr>
          <w:t>302.1—Scope of Part</w:t>
        </w:r>
        <w:r>
          <w:rPr>
            <w:noProof/>
            <w:webHidden/>
          </w:rPr>
          <w:tab/>
        </w:r>
        <w:r>
          <w:rPr>
            <w:noProof/>
            <w:webHidden/>
          </w:rPr>
          <w:fldChar w:fldCharType="begin"/>
        </w:r>
        <w:r>
          <w:rPr>
            <w:noProof/>
            <w:webHidden/>
          </w:rPr>
          <w:instrText xml:space="preserve"> PAGEREF _Toc175238431 \h </w:instrText>
        </w:r>
        <w:r>
          <w:rPr>
            <w:noProof/>
            <w:webHidden/>
          </w:rPr>
        </w:r>
        <w:r>
          <w:rPr>
            <w:noProof/>
            <w:webHidden/>
          </w:rPr>
          <w:fldChar w:fldCharType="separate"/>
        </w:r>
        <w:r w:rsidR="00CC1C38">
          <w:rPr>
            <w:noProof/>
            <w:webHidden/>
          </w:rPr>
          <w:t>184</w:t>
        </w:r>
        <w:r>
          <w:rPr>
            <w:noProof/>
            <w:webHidden/>
          </w:rPr>
          <w:fldChar w:fldCharType="end"/>
        </w:r>
      </w:hyperlink>
    </w:p>
    <w:p w14:paraId="7CED1FE4" w14:textId="20FCFDC2" w:rsidR="0081167A" w:rsidRDefault="0081167A">
      <w:pPr>
        <w:pStyle w:val="TOC4"/>
        <w:tabs>
          <w:tab w:val="right" w:leader="dot" w:pos="9016"/>
        </w:tabs>
        <w:rPr>
          <w:rFonts w:asciiTheme="minorHAnsi" w:eastAsiaTheme="minorEastAsia" w:hAnsiTheme="minorHAnsi"/>
          <w:noProof/>
          <w:sz w:val="22"/>
          <w:lang w:eastAsia="en-AU"/>
        </w:rPr>
      </w:pPr>
      <w:hyperlink w:anchor="_Toc175238432" w:history="1">
        <w:r w:rsidRPr="002D040A">
          <w:rPr>
            <w:rStyle w:val="Hyperlink"/>
            <w:noProof/>
          </w:rPr>
          <w:t>302.2—Definitions</w:t>
        </w:r>
        <w:r>
          <w:rPr>
            <w:noProof/>
            <w:webHidden/>
          </w:rPr>
          <w:tab/>
        </w:r>
        <w:r>
          <w:rPr>
            <w:noProof/>
            <w:webHidden/>
          </w:rPr>
          <w:fldChar w:fldCharType="begin"/>
        </w:r>
        <w:r>
          <w:rPr>
            <w:noProof/>
            <w:webHidden/>
          </w:rPr>
          <w:instrText xml:space="preserve"> PAGEREF _Toc175238432 \h </w:instrText>
        </w:r>
        <w:r>
          <w:rPr>
            <w:noProof/>
            <w:webHidden/>
          </w:rPr>
        </w:r>
        <w:r>
          <w:rPr>
            <w:noProof/>
            <w:webHidden/>
          </w:rPr>
          <w:fldChar w:fldCharType="separate"/>
        </w:r>
        <w:r w:rsidR="00CC1C38">
          <w:rPr>
            <w:noProof/>
            <w:webHidden/>
          </w:rPr>
          <w:t>184</w:t>
        </w:r>
        <w:r>
          <w:rPr>
            <w:noProof/>
            <w:webHidden/>
          </w:rPr>
          <w:fldChar w:fldCharType="end"/>
        </w:r>
      </w:hyperlink>
    </w:p>
    <w:p w14:paraId="2FED67BD" w14:textId="200CD587" w:rsidR="0081167A" w:rsidRDefault="0081167A">
      <w:pPr>
        <w:pStyle w:val="TOC3"/>
        <w:rPr>
          <w:rFonts w:asciiTheme="minorHAnsi" w:eastAsiaTheme="minorEastAsia" w:hAnsiTheme="minorHAnsi"/>
          <w:b w:val="0"/>
          <w:noProof/>
          <w:sz w:val="22"/>
          <w:lang w:eastAsia="en-AU"/>
        </w:rPr>
      </w:pPr>
      <w:hyperlink w:anchor="_Toc175238433" w:history="1">
        <w:r w:rsidRPr="002D040A">
          <w:rPr>
            <w:rStyle w:val="Hyperlink"/>
            <w:noProof/>
          </w:rPr>
          <w:t>Division 2—Review of refusal to revoke enforcement determination</w:t>
        </w:r>
        <w:r>
          <w:rPr>
            <w:noProof/>
            <w:webHidden/>
          </w:rPr>
          <w:tab/>
        </w:r>
        <w:r>
          <w:rPr>
            <w:noProof/>
            <w:webHidden/>
          </w:rPr>
          <w:fldChar w:fldCharType="begin"/>
        </w:r>
        <w:r>
          <w:rPr>
            <w:noProof/>
            <w:webHidden/>
          </w:rPr>
          <w:instrText xml:space="preserve"> PAGEREF _Toc175238433 \h </w:instrText>
        </w:r>
        <w:r>
          <w:rPr>
            <w:noProof/>
            <w:webHidden/>
          </w:rPr>
        </w:r>
        <w:r>
          <w:rPr>
            <w:noProof/>
            <w:webHidden/>
          </w:rPr>
          <w:fldChar w:fldCharType="separate"/>
        </w:r>
        <w:r w:rsidR="00CC1C38">
          <w:rPr>
            <w:noProof/>
            <w:webHidden/>
          </w:rPr>
          <w:t>184</w:t>
        </w:r>
        <w:r>
          <w:rPr>
            <w:noProof/>
            <w:webHidden/>
          </w:rPr>
          <w:fldChar w:fldCharType="end"/>
        </w:r>
      </w:hyperlink>
    </w:p>
    <w:p w14:paraId="41B18584" w14:textId="68468CE8" w:rsidR="0081167A" w:rsidRDefault="0081167A">
      <w:pPr>
        <w:pStyle w:val="TOC4"/>
        <w:tabs>
          <w:tab w:val="right" w:leader="dot" w:pos="9016"/>
        </w:tabs>
        <w:rPr>
          <w:rFonts w:asciiTheme="minorHAnsi" w:eastAsiaTheme="minorEastAsia" w:hAnsiTheme="minorHAnsi"/>
          <w:noProof/>
          <w:sz w:val="22"/>
          <w:lang w:eastAsia="en-AU"/>
        </w:rPr>
      </w:pPr>
      <w:hyperlink w:anchor="_Toc175238434" w:history="1">
        <w:r w:rsidRPr="002D040A">
          <w:rPr>
            <w:rStyle w:val="Hyperlink"/>
            <w:noProof/>
          </w:rPr>
          <w:t>303.1—Application</w:t>
        </w:r>
        <w:r>
          <w:rPr>
            <w:noProof/>
            <w:webHidden/>
          </w:rPr>
          <w:tab/>
        </w:r>
        <w:r>
          <w:rPr>
            <w:noProof/>
            <w:webHidden/>
          </w:rPr>
          <w:fldChar w:fldCharType="begin"/>
        </w:r>
        <w:r>
          <w:rPr>
            <w:noProof/>
            <w:webHidden/>
          </w:rPr>
          <w:instrText xml:space="preserve"> PAGEREF _Toc175238434 \h </w:instrText>
        </w:r>
        <w:r>
          <w:rPr>
            <w:noProof/>
            <w:webHidden/>
          </w:rPr>
        </w:r>
        <w:r>
          <w:rPr>
            <w:noProof/>
            <w:webHidden/>
          </w:rPr>
          <w:fldChar w:fldCharType="separate"/>
        </w:r>
        <w:r w:rsidR="00CC1C38">
          <w:rPr>
            <w:noProof/>
            <w:webHidden/>
          </w:rPr>
          <w:t>184</w:t>
        </w:r>
        <w:r>
          <w:rPr>
            <w:noProof/>
            <w:webHidden/>
          </w:rPr>
          <w:fldChar w:fldCharType="end"/>
        </w:r>
      </w:hyperlink>
    </w:p>
    <w:p w14:paraId="525BFA36" w14:textId="7AF86AB9" w:rsidR="0081167A" w:rsidRDefault="0081167A">
      <w:pPr>
        <w:pStyle w:val="TOC4"/>
        <w:tabs>
          <w:tab w:val="right" w:leader="dot" w:pos="9016"/>
        </w:tabs>
        <w:rPr>
          <w:rFonts w:asciiTheme="minorHAnsi" w:eastAsiaTheme="minorEastAsia" w:hAnsiTheme="minorHAnsi"/>
          <w:noProof/>
          <w:sz w:val="22"/>
          <w:lang w:eastAsia="en-AU"/>
        </w:rPr>
      </w:pPr>
      <w:hyperlink w:anchor="_Toc175238435" w:history="1">
        <w:r w:rsidRPr="002D040A">
          <w:rPr>
            <w:rStyle w:val="Hyperlink"/>
            <w:noProof/>
          </w:rPr>
          <w:t>303.2—Response</w:t>
        </w:r>
        <w:r>
          <w:rPr>
            <w:noProof/>
            <w:webHidden/>
          </w:rPr>
          <w:tab/>
        </w:r>
        <w:r>
          <w:rPr>
            <w:noProof/>
            <w:webHidden/>
          </w:rPr>
          <w:fldChar w:fldCharType="begin"/>
        </w:r>
        <w:r>
          <w:rPr>
            <w:noProof/>
            <w:webHidden/>
          </w:rPr>
          <w:instrText xml:space="preserve"> PAGEREF _Toc175238435 \h </w:instrText>
        </w:r>
        <w:r>
          <w:rPr>
            <w:noProof/>
            <w:webHidden/>
          </w:rPr>
        </w:r>
        <w:r>
          <w:rPr>
            <w:noProof/>
            <w:webHidden/>
          </w:rPr>
          <w:fldChar w:fldCharType="separate"/>
        </w:r>
        <w:r w:rsidR="00CC1C38">
          <w:rPr>
            <w:noProof/>
            <w:webHidden/>
          </w:rPr>
          <w:t>185</w:t>
        </w:r>
        <w:r>
          <w:rPr>
            <w:noProof/>
            <w:webHidden/>
          </w:rPr>
          <w:fldChar w:fldCharType="end"/>
        </w:r>
      </w:hyperlink>
    </w:p>
    <w:p w14:paraId="2D9ABA9E" w14:textId="0F8267AF" w:rsidR="0081167A" w:rsidRDefault="0081167A">
      <w:pPr>
        <w:pStyle w:val="TOC3"/>
        <w:rPr>
          <w:rFonts w:asciiTheme="minorHAnsi" w:eastAsiaTheme="minorEastAsia" w:hAnsiTheme="minorHAnsi"/>
          <w:b w:val="0"/>
          <w:noProof/>
          <w:sz w:val="22"/>
          <w:lang w:eastAsia="en-AU"/>
        </w:rPr>
      </w:pPr>
      <w:hyperlink w:anchor="_Toc175238436" w:history="1">
        <w:r w:rsidRPr="002D040A">
          <w:rPr>
            <w:rStyle w:val="Hyperlink"/>
            <w:noProof/>
          </w:rPr>
          <w:t>Division 3—Community service or approved treatment program order</w:t>
        </w:r>
        <w:r>
          <w:rPr>
            <w:noProof/>
            <w:webHidden/>
          </w:rPr>
          <w:tab/>
        </w:r>
        <w:r>
          <w:rPr>
            <w:noProof/>
            <w:webHidden/>
          </w:rPr>
          <w:fldChar w:fldCharType="begin"/>
        </w:r>
        <w:r>
          <w:rPr>
            <w:noProof/>
            <w:webHidden/>
          </w:rPr>
          <w:instrText xml:space="preserve"> PAGEREF _Toc175238436 \h </w:instrText>
        </w:r>
        <w:r>
          <w:rPr>
            <w:noProof/>
            <w:webHidden/>
          </w:rPr>
        </w:r>
        <w:r>
          <w:rPr>
            <w:noProof/>
            <w:webHidden/>
          </w:rPr>
          <w:fldChar w:fldCharType="separate"/>
        </w:r>
        <w:r w:rsidR="00CC1C38">
          <w:rPr>
            <w:noProof/>
            <w:webHidden/>
          </w:rPr>
          <w:t>185</w:t>
        </w:r>
        <w:r>
          <w:rPr>
            <w:noProof/>
            <w:webHidden/>
          </w:rPr>
          <w:fldChar w:fldCharType="end"/>
        </w:r>
      </w:hyperlink>
    </w:p>
    <w:p w14:paraId="23F60070" w14:textId="0EFC37CC" w:rsidR="0081167A" w:rsidRDefault="0081167A">
      <w:pPr>
        <w:pStyle w:val="TOC4"/>
        <w:tabs>
          <w:tab w:val="right" w:leader="dot" w:pos="9016"/>
        </w:tabs>
        <w:rPr>
          <w:rFonts w:asciiTheme="minorHAnsi" w:eastAsiaTheme="minorEastAsia" w:hAnsiTheme="minorHAnsi"/>
          <w:noProof/>
          <w:sz w:val="22"/>
          <w:lang w:eastAsia="en-AU"/>
        </w:rPr>
      </w:pPr>
      <w:hyperlink w:anchor="_Toc175238437" w:history="1">
        <w:r w:rsidRPr="002D040A">
          <w:rPr>
            <w:rStyle w:val="Hyperlink"/>
            <w:noProof/>
          </w:rPr>
          <w:t>304.1—Application</w:t>
        </w:r>
        <w:r>
          <w:rPr>
            <w:noProof/>
            <w:webHidden/>
          </w:rPr>
          <w:tab/>
        </w:r>
        <w:r>
          <w:rPr>
            <w:noProof/>
            <w:webHidden/>
          </w:rPr>
          <w:fldChar w:fldCharType="begin"/>
        </w:r>
        <w:r>
          <w:rPr>
            <w:noProof/>
            <w:webHidden/>
          </w:rPr>
          <w:instrText xml:space="preserve"> PAGEREF _Toc175238437 \h </w:instrText>
        </w:r>
        <w:r>
          <w:rPr>
            <w:noProof/>
            <w:webHidden/>
          </w:rPr>
        </w:r>
        <w:r>
          <w:rPr>
            <w:noProof/>
            <w:webHidden/>
          </w:rPr>
          <w:fldChar w:fldCharType="separate"/>
        </w:r>
        <w:r w:rsidR="00CC1C38">
          <w:rPr>
            <w:noProof/>
            <w:webHidden/>
          </w:rPr>
          <w:t>185</w:t>
        </w:r>
        <w:r>
          <w:rPr>
            <w:noProof/>
            <w:webHidden/>
          </w:rPr>
          <w:fldChar w:fldCharType="end"/>
        </w:r>
      </w:hyperlink>
    </w:p>
    <w:p w14:paraId="2F7B95A4" w14:textId="6B1CC53C" w:rsidR="0081167A" w:rsidRDefault="0081167A">
      <w:pPr>
        <w:pStyle w:val="TOC4"/>
        <w:tabs>
          <w:tab w:val="right" w:leader="dot" w:pos="9016"/>
        </w:tabs>
        <w:rPr>
          <w:rFonts w:asciiTheme="minorHAnsi" w:eastAsiaTheme="minorEastAsia" w:hAnsiTheme="minorHAnsi"/>
          <w:noProof/>
          <w:sz w:val="22"/>
          <w:lang w:eastAsia="en-AU"/>
        </w:rPr>
      </w:pPr>
      <w:hyperlink w:anchor="_Toc175238438" w:history="1">
        <w:r w:rsidRPr="002D040A">
          <w:rPr>
            <w:rStyle w:val="Hyperlink"/>
            <w:noProof/>
          </w:rPr>
          <w:t>304.2—Response</w:t>
        </w:r>
        <w:r>
          <w:rPr>
            <w:noProof/>
            <w:webHidden/>
          </w:rPr>
          <w:tab/>
        </w:r>
        <w:r>
          <w:rPr>
            <w:noProof/>
            <w:webHidden/>
          </w:rPr>
          <w:fldChar w:fldCharType="begin"/>
        </w:r>
        <w:r>
          <w:rPr>
            <w:noProof/>
            <w:webHidden/>
          </w:rPr>
          <w:instrText xml:space="preserve"> PAGEREF _Toc175238438 \h </w:instrText>
        </w:r>
        <w:r>
          <w:rPr>
            <w:noProof/>
            <w:webHidden/>
          </w:rPr>
        </w:r>
        <w:r>
          <w:rPr>
            <w:noProof/>
            <w:webHidden/>
          </w:rPr>
          <w:fldChar w:fldCharType="separate"/>
        </w:r>
        <w:r w:rsidR="00CC1C38">
          <w:rPr>
            <w:noProof/>
            <w:webHidden/>
          </w:rPr>
          <w:t>186</w:t>
        </w:r>
        <w:r>
          <w:rPr>
            <w:noProof/>
            <w:webHidden/>
          </w:rPr>
          <w:fldChar w:fldCharType="end"/>
        </w:r>
      </w:hyperlink>
    </w:p>
    <w:p w14:paraId="33287CF6" w14:textId="05CBDB83" w:rsidR="0081167A" w:rsidRDefault="0081167A">
      <w:pPr>
        <w:pStyle w:val="TOC4"/>
        <w:tabs>
          <w:tab w:val="right" w:leader="dot" w:pos="9016"/>
        </w:tabs>
        <w:rPr>
          <w:rFonts w:asciiTheme="minorHAnsi" w:eastAsiaTheme="minorEastAsia" w:hAnsiTheme="minorHAnsi"/>
          <w:noProof/>
          <w:sz w:val="22"/>
          <w:lang w:eastAsia="en-AU"/>
        </w:rPr>
      </w:pPr>
      <w:hyperlink w:anchor="_Toc175238439" w:history="1">
        <w:r w:rsidRPr="002D040A">
          <w:rPr>
            <w:rStyle w:val="Hyperlink"/>
            <w:noProof/>
          </w:rPr>
          <w:t>304.3—Hearing and determination</w:t>
        </w:r>
        <w:r>
          <w:rPr>
            <w:noProof/>
            <w:webHidden/>
          </w:rPr>
          <w:tab/>
        </w:r>
        <w:r>
          <w:rPr>
            <w:noProof/>
            <w:webHidden/>
          </w:rPr>
          <w:fldChar w:fldCharType="begin"/>
        </w:r>
        <w:r>
          <w:rPr>
            <w:noProof/>
            <w:webHidden/>
          </w:rPr>
          <w:instrText xml:space="preserve"> PAGEREF _Toc175238439 \h </w:instrText>
        </w:r>
        <w:r>
          <w:rPr>
            <w:noProof/>
            <w:webHidden/>
          </w:rPr>
        </w:r>
        <w:r>
          <w:rPr>
            <w:noProof/>
            <w:webHidden/>
          </w:rPr>
          <w:fldChar w:fldCharType="separate"/>
        </w:r>
        <w:r w:rsidR="00CC1C38">
          <w:rPr>
            <w:noProof/>
            <w:webHidden/>
          </w:rPr>
          <w:t>186</w:t>
        </w:r>
        <w:r>
          <w:rPr>
            <w:noProof/>
            <w:webHidden/>
          </w:rPr>
          <w:fldChar w:fldCharType="end"/>
        </w:r>
      </w:hyperlink>
    </w:p>
    <w:p w14:paraId="334EAEAD" w14:textId="359A4CCE" w:rsidR="0081167A" w:rsidRDefault="0081167A">
      <w:pPr>
        <w:pStyle w:val="TOC3"/>
        <w:rPr>
          <w:rFonts w:asciiTheme="minorHAnsi" w:eastAsiaTheme="minorEastAsia" w:hAnsiTheme="minorHAnsi"/>
          <w:b w:val="0"/>
          <w:noProof/>
          <w:sz w:val="22"/>
          <w:lang w:eastAsia="en-AU"/>
        </w:rPr>
      </w:pPr>
      <w:hyperlink w:anchor="_Toc175238440" w:history="1">
        <w:r w:rsidRPr="002D040A">
          <w:rPr>
            <w:rStyle w:val="Hyperlink"/>
            <w:noProof/>
          </w:rPr>
          <w:t>Division 4—Revocation of community service or approved treatment program order</w:t>
        </w:r>
        <w:r>
          <w:rPr>
            <w:noProof/>
            <w:webHidden/>
          </w:rPr>
          <w:tab/>
        </w:r>
        <w:r>
          <w:rPr>
            <w:noProof/>
            <w:webHidden/>
          </w:rPr>
          <w:fldChar w:fldCharType="begin"/>
        </w:r>
        <w:r>
          <w:rPr>
            <w:noProof/>
            <w:webHidden/>
          </w:rPr>
          <w:instrText xml:space="preserve"> PAGEREF _Toc175238440 \h </w:instrText>
        </w:r>
        <w:r>
          <w:rPr>
            <w:noProof/>
            <w:webHidden/>
          </w:rPr>
        </w:r>
        <w:r>
          <w:rPr>
            <w:noProof/>
            <w:webHidden/>
          </w:rPr>
          <w:fldChar w:fldCharType="separate"/>
        </w:r>
        <w:r w:rsidR="00CC1C38">
          <w:rPr>
            <w:noProof/>
            <w:webHidden/>
          </w:rPr>
          <w:t>187</w:t>
        </w:r>
        <w:r>
          <w:rPr>
            <w:noProof/>
            <w:webHidden/>
          </w:rPr>
          <w:fldChar w:fldCharType="end"/>
        </w:r>
      </w:hyperlink>
    </w:p>
    <w:p w14:paraId="6C8FFD5C" w14:textId="2A750FB6" w:rsidR="0081167A" w:rsidRDefault="0081167A">
      <w:pPr>
        <w:pStyle w:val="TOC4"/>
        <w:tabs>
          <w:tab w:val="right" w:leader="dot" w:pos="9016"/>
        </w:tabs>
        <w:rPr>
          <w:rFonts w:asciiTheme="minorHAnsi" w:eastAsiaTheme="minorEastAsia" w:hAnsiTheme="minorHAnsi"/>
          <w:noProof/>
          <w:sz w:val="22"/>
          <w:lang w:eastAsia="en-AU"/>
        </w:rPr>
      </w:pPr>
      <w:hyperlink w:anchor="_Toc175238441" w:history="1">
        <w:r w:rsidRPr="002D040A">
          <w:rPr>
            <w:rStyle w:val="Hyperlink"/>
            <w:noProof/>
          </w:rPr>
          <w:t>305.4—Application</w:t>
        </w:r>
        <w:r>
          <w:rPr>
            <w:noProof/>
            <w:webHidden/>
          </w:rPr>
          <w:tab/>
        </w:r>
        <w:r>
          <w:rPr>
            <w:noProof/>
            <w:webHidden/>
          </w:rPr>
          <w:fldChar w:fldCharType="begin"/>
        </w:r>
        <w:r>
          <w:rPr>
            <w:noProof/>
            <w:webHidden/>
          </w:rPr>
          <w:instrText xml:space="preserve"> PAGEREF _Toc175238441 \h </w:instrText>
        </w:r>
        <w:r>
          <w:rPr>
            <w:noProof/>
            <w:webHidden/>
          </w:rPr>
        </w:r>
        <w:r>
          <w:rPr>
            <w:noProof/>
            <w:webHidden/>
          </w:rPr>
          <w:fldChar w:fldCharType="separate"/>
        </w:r>
        <w:r w:rsidR="00CC1C38">
          <w:rPr>
            <w:noProof/>
            <w:webHidden/>
          </w:rPr>
          <w:t>187</w:t>
        </w:r>
        <w:r>
          <w:rPr>
            <w:noProof/>
            <w:webHidden/>
          </w:rPr>
          <w:fldChar w:fldCharType="end"/>
        </w:r>
      </w:hyperlink>
    </w:p>
    <w:p w14:paraId="6AF79C71" w14:textId="600A164C" w:rsidR="0081167A" w:rsidRDefault="0081167A">
      <w:pPr>
        <w:pStyle w:val="TOC4"/>
        <w:tabs>
          <w:tab w:val="right" w:leader="dot" w:pos="9016"/>
        </w:tabs>
        <w:rPr>
          <w:rFonts w:asciiTheme="minorHAnsi" w:eastAsiaTheme="minorEastAsia" w:hAnsiTheme="minorHAnsi"/>
          <w:noProof/>
          <w:sz w:val="22"/>
          <w:lang w:eastAsia="en-AU"/>
        </w:rPr>
      </w:pPr>
      <w:hyperlink w:anchor="_Toc175238442" w:history="1">
        <w:r w:rsidRPr="002D040A">
          <w:rPr>
            <w:rStyle w:val="Hyperlink"/>
            <w:noProof/>
          </w:rPr>
          <w:t>305.5—Response</w:t>
        </w:r>
        <w:r>
          <w:rPr>
            <w:noProof/>
            <w:webHidden/>
          </w:rPr>
          <w:tab/>
        </w:r>
        <w:r>
          <w:rPr>
            <w:noProof/>
            <w:webHidden/>
          </w:rPr>
          <w:fldChar w:fldCharType="begin"/>
        </w:r>
        <w:r>
          <w:rPr>
            <w:noProof/>
            <w:webHidden/>
          </w:rPr>
          <w:instrText xml:space="preserve"> PAGEREF _Toc175238442 \h </w:instrText>
        </w:r>
        <w:r>
          <w:rPr>
            <w:noProof/>
            <w:webHidden/>
          </w:rPr>
        </w:r>
        <w:r>
          <w:rPr>
            <w:noProof/>
            <w:webHidden/>
          </w:rPr>
          <w:fldChar w:fldCharType="separate"/>
        </w:r>
        <w:r w:rsidR="00CC1C38">
          <w:rPr>
            <w:noProof/>
            <w:webHidden/>
          </w:rPr>
          <w:t>187</w:t>
        </w:r>
        <w:r>
          <w:rPr>
            <w:noProof/>
            <w:webHidden/>
          </w:rPr>
          <w:fldChar w:fldCharType="end"/>
        </w:r>
      </w:hyperlink>
    </w:p>
    <w:p w14:paraId="38399C27" w14:textId="501DBCB5" w:rsidR="0081167A" w:rsidRDefault="0081167A">
      <w:pPr>
        <w:pStyle w:val="TOC4"/>
        <w:tabs>
          <w:tab w:val="right" w:leader="dot" w:pos="9016"/>
        </w:tabs>
        <w:rPr>
          <w:rFonts w:asciiTheme="minorHAnsi" w:eastAsiaTheme="minorEastAsia" w:hAnsiTheme="minorHAnsi"/>
          <w:noProof/>
          <w:sz w:val="22"/>
          <w:lang w:eastAsia="en-AU"/>
        </w:rPr>
      </w:pPr>
      <w:hyperlink w:anchor="_Toc175238443" w:history="1">
        <w:r w:rsidRPr="002D040A">
          <w:rPr>
            <w:rStyle w:val="Hyperlink"/>
            <w:noProof/>
          </w:rPr>
          <w:t>305.6—Hearing and determination</w:t>
        </w:r>
        <w:r>
          <w:rPr>
            <w:noProof/>
            <w:webHidden/>
          </w:rPr>
          <w:tab/>
        </w:r>
        <w:r>
          <w:rPr>
            <w:noProof/>
            <w:webHidden/>
          </w:rPr>
          <w:fldChar w:fldCharType="begin"/>
        </w:r>
        <w:r>
          <w:rPr>
            <w:noProof/>
            <w:webHidden/>
          </w:rPr>
          <w:instrText xml:space="preserve"> PAGEREF _Toc175238443 \h </w:instrText>
        </w:r>
        <w:r>
          <w:rPr>
            <w:noProof/>
            <w:webHidden/>
          </w:rPr>
        </w:r>
        <w:r>
          <w:rPr>
            <w:noProof/>
            <w:webHidden/>
          </w:rPr>
          <w:fldChar w:fldCharType="separate"/>
        </w:r>
        <w:r w:rsidR="00CC1C38">
          <w:rPr>
            <w:noProof/>
            <w:webHidden/>
          </w:rPr>
          <w:t>188</w:t>
        </w:r>
        <w:r>
          <w:rPr>
            <w:noProof/>
            <w:webHidden/>
          </w:rPr>
          <w:fldChar w:fldCharType="end"/>
        </w:r>
      </w:hyperlink>
    </w:p>
    <w:p w14:paraId="15285CD0" w14:textId="07EE9C72" w:rsidR="0081167A" w:rsidRDefault="0081167A">
      <w:pPr>
        <w:pStyle w:val="TOC3"/>
        <w:rPr>
          <w:rFonts w:asciiTheme="minorHAnsi" w:eastAsiaTheme="minorEastAsia" w:hAnsiTheme="minorHAnsi"/>
          <w:b w:val="0"/>
          <w:noProof/>
          <w:sz w:val="22"/>
          <w:lang w:eastAsia="en-AU"/>
        </w:rPr>
      </w:pPr>
      <w:hyperlink w:anchor="_Toc175238444" w:history="1">
        <w:r w:rsidRPr="002D040A">
          <w:rPr>
            <w:rStyle w:val="Hyperlink"/>
            <w:noProof/>
          </w:rPr>
          <w:t>Division 5—Enforcement of community service or approved treatment program order</w:t>
        </w:r>
        <w:r>
          <w:rPr>
            <w:noProof/>
            <w:webHidden/>
          </w:rPr>
          <w:tab/>
        </w:r>
        <w:r>
          <w:rPr>
            <w:noProof/>
            <w:webHidden/>
          </w:rPr>
          <w:fldChar w:fldCharType="begin"/>
        </w:r>
        <w:r>
          <w:rPr>
            <w:noProof/>
            <w:webHidden/>
          </w:rPr>
          <w:instrText xml:space="preserve"> PAGEREF _Toc175238444 \h </w:instrText>
        </w:r>
        <w:r>
          <w:rPr>
            <w:noProof/>
            <w:webHidden/>
          </w:rPr>
        </w:r>
        <w:r>
          <w:rPr>
            <w:noProof/>
            <w:webHidden/>
          </w:rPr>
          <w:fldChar w:fldCharType="separate"/>
        </w:r>
        <w:r w:rsidR="00CC1C38">
          <w:rPr>
            <w:noProof/>
            <w:webHidden/>
          </w:rPr>
          <w:t>188</w:t>
        </w:r>
        <w:r>
          <w:rPr>
            <w:noProof/>
            <w:webHidden/>
          </w:rPr>
          <w:fldChar w:fldCharType="end"/>
        </w:r>
      </w:hyperlink>
    </w:p>
    <w:p w14:paraId="487D4678" w14:textId="2726ECA9" w:rsidR="0081167A" w:rsidRDefault="0081167A">
      <w:pPr>
        <w:pStyle w:val="TOC4"/>
        <w:tabs>
          <w:tab w:val="right" w:leader="dot" w:pos="9016"/>
        </w:tabs>
        <w:rPr>
          <w:rFonts w:asciiTheme="minorHAnsi" w:eastAsiaTheme="minorEastAsia" w:hAnsiTheme="minorHAnsi"/>
          <w:noProof/>
          <w:sz w:val="22"/>
          <w:lang w:eastAsia="en-AU"/>
        </w:rPr>
      </w:pPr>
      <w:hyperlink w:anchor="_Toc175238445" w:history="1">
        <w:r w:rsidRPr="002D040A">
          <w:rPr>
            <w:rStyle w:val="Hyperlink"/>
            <w:noProof/>
          </w:rPr>
          <w:t>306.1—Application</w:t>
        </w:r>
        <w:r>
          <w:rPr>
            <w:noProof/>
            <w:webHidden/>
          </w:rPr>
          <w:tab/>
        </w:r>
        <w:r>
          <w:rPr>
            <w:noProof/>
            <w:webHidden/>
          </w:rPr>
          <w:fldChar w:fldCharType="begin"/>
        </w:r>
        <w:r>
          <w:rPr>
            <w:noProof/>
            <w:webHidden/>
          </w:rPr>
          <w:instrText xml:space="preserve"> PAGEREF _Toc175238445 \h </w:instrText>
        </w:r>
        <w:r>
          <w:rPr>
            <w:noProof/>
            <w:webHidden/>
          </w:rPr>
        </w:r>
        <w:r>
          <w:rPr>
            <w:noProof/>
            <w:webHidden/>
          </w:rPr>
          <w:fldChar w:fldCharType="separate"/>
        </w:r>
        <w:r w:rsidR="00CC1C38">
          <w:rPr>
            <w:noProof/>
            <w:webHidden/>
          </w:rPr>
          <w:t>188</w:t>
        </w:r>
        <w:r>
          <w:rPr>
            <w:noProof/>
            <w:webHidden/>
          </w:rPr>
          <w:fldChar w:fldCharType="end"/>
        </w:r>
      </w:hyperlink>
    </w:p>
    <w:p w14:paraId="09053832" w14:textId="2B2C30FF" w:rsidR="0081167A" w:rsidRDefault="0081167A">
      <w:pPr>
        <w:pStyle w:val="TOC4"/>
        <w:tabs>
          <w:tab w:val="right" w:leader="dot" w:pos="9016"/>
        </w:tabs>
        <w:rPr>
          <w:rFonts w:asciiTheme="minorHAnsi" w:eastAsiaTheme="minorEastAsia" w:hAnsiTheme="minorHAnsi"/>
          <w:noProof/>
          <w:sz w:val="22"/>
          <w:lang w:eastAsia="en-AU"/>
        </w:rPr>
      </w:pPr>
      <w:hyperlink w:anchor="_Toc175238446" w:history="1">
        <w:r w:rsidRPr="002D040A">
          <w:rPr>
            <w:rStyle w:val="Hyperlink"/>
            <w:noProof/>
          </w:rPr>
          <w:t>306.2—Summons or warrant to show cause</w:t>
        </w:r>
        <w:r>
          <w:rPr>
            <w:noProof/>
            <w:webHidden/>
          </w:rPr>
          <w:tab/>
        </w:r>
        <w:r>
          <w:rPr>
            <w:noProof/>
            <w:webHidden/>
          </w:rPr>
          <w:fldChar w:fldCharType="begin"/>
        </w:r>
        <w:r>
          <w:rPr>
            <w:noProof/>
            <w:webHidden/>
          </w:rPr>
          <w:instrText xml:space="preserve"> PAGEREF _Toc175238446 \h </w:instrText>
        </w:r>
        <w:r>
          <w:rPr>
            <w:noProof/>
            <w:webHidden/>
          </w:rPr>
        </w:r>
        <w:r>
          <w:rPr>
            <w:noProof/>
            <w:webHidden/>
          </w:rPr>
          <w:fldChar w:fldCharType="separate"/>
        </w:r>
        <w:r w:rsidR="00CC1C38">
          <w:rPr>
            <w:noProof/>
            <w:webHidden/>
          </w:rPr>
          <w:t>188</w:t>
        </w:r>
        <w:r>
          <w:rPr>
            <w:noProof/>
            <w:webHidden/>
          </w:rPr>
          <w:fldChar w:fldCharType="end"/>
        </w:r>
      </w:hyperlink>
    </w:p>
    <w:p w14:paraId="28499E66" w14:textId="61EF0AE0" w:rsidR="0081167A" w:rsidRDefault="0081167A">
      <w:pPr>
        <w:pStyle w:val="TOC4"/>
        <w:tabs>
          <w:tab w:val="right" w:leader="dot" w:pos="9016"/>
        </w:tabs>
        <w:rPr>
          <w:rFonts w:asciiTheme="minorHAnsi" w:eastAsiaTheme="minorEastAsia" w:hAnsiTheme="minorHAnsi"/>
          <w:noProof/>
          <w:sz w:val="22"/>
          <w:lang w:eastAsia="en-AU"/>
        </w:rPr>
      </w:pPr>
      <w:hyperlink w:anchor="_Toc175238447" w:history="1">
        <w:r w:rsidRPr="002D040A">
          <w:rPr>
            <w:rStyle w:val="Hyperlink"/>
            <w:noProof/>
          </w:rPr>
          <w:t>306.3—Response</w:t>
        </w:r>
        <w:r>
          <w:rPr>
            <w:noProof/>
            <w:webHidden/>
          </w:rPr>
          <w:tab/>
        </w:r>
        <w:r>
          <w:rPr>
            <w:noProof/>
            <w:webHidden/>
          </w:rPr>
          <w:fldChar w:fldCharType="begin"/>
        </w:r>
        <w:r>
          <w:rPr>
            <w:noProof/>
            <w:webHidden/>
          </w:rPr>
          <w:instrText xml:space="preserve"> PAGEREF _Toc175238447 \h </w:instrText>
        </w:r>
        <w:r>
          <w:rPr>
            <w:noProof/>
            <w:webHidden/>
          </w:rPr>
        </w:r>
        <w:r>
          <w:rPr>
            <w:noProof/>
            <w:webHidden/>
          </w:rPr>
          <w:fldChar w:fldCharType="separate"/>
        </w:r>
        <w:r w:rsidR="00CC1C38">
          <w:rPr>
            <w:noProof/>
            <w:webHidden/>
          </w:rPr>
          <w:t>189</w:t>
        </w:r>
        <w:r>
          <w:rPr>
            <w:noProof/>
            <w:webHidden/>
          </w:rPr>
          <w:fldChar w:fldCharType="end"/>
        </w:r>
      </w:hyperlink>
    </w:p>
    <w:p w14:paraId="2B4E666E" w14:textId="374EA157" w:rsidR="0081167A" w:rsidRDefault="0081167A">
      <w:pPr>
        <w:pStyle w:val="TOC4"/>
        <w:tabs>
          <w:tab w:val="right" w:leader="dot" w:pos="9016"/>
        </w:tabs>
        <w:rPr>
          <w:rFonts w:asciiTheme="minorHAnsi" w:eastAsiaTheme="minorEastAsia" w:hAnsiTheme="minorHAnsi"/>
          <w:noProof/>
          <w:sz w:val="22"/>
          <w:lang w:eastAsia="en-AU"/>
        </w:rPr>
      </w:pPr>
      <w:hyperlink w:anchor="_Toc175238448" w:history="1">
        <w:r w:rsidRPr="002D040A">
          <w:rPr>
            <w:rStyle w:val="Hyperlink"/>
            <w:noProof/>
          </w:rPr>
          <w:t>306.4—Hearing and determination</w:t>
        </w:r>
        <w:r>
          <w:rPr>
            <w:noProof/>
            <w:webHidden/>
          </w:rPr>
          <w:tab/>
        </w:r>
        <w:r>
          <w:rPr>
            <w:noProof/>
            <w:webHidden/>
          </w:rPr>
          <w:fldChar w:fldCharType="begin"/>
        </w:r>
        <w:r>
          <w:rPr>
            <w:noProof/>
            <w:webHidden/>
          </w:rPr>
          <w:instrText xml:space="preserve"> PAGEREF _Toc175238448 \h </w:instrText>
        </w:r>
        <w:r>
          <w:rPr>
            <w:noProof/>
            <w:webHidden/>
          </w:rPr>
        </w:r>
        <w:r>
          <w:rPr>
            <w:noProof/>
            <w:webHidden/>
          </w:rPr>
          <w:fldChar w:fldCharType="separate"/>
        </w:r>
        <w:r w:rsidR="00CC1C38">
          <w:rPr>
            <w:noProof/>
            <w:webHidden/>
          </w:rPr>
          <w:t>189</w:t>
        </w:r>
        <w:r>
          <w:rPr>
            <w:noProof/>
            <w:webHidden/>
          </w:rPr>
          <w:fldChar w:fldCharType="end"/>
        </w:r>
      </w:hyperlink>
    </w:p>
    <w:p w14:paraId="79BC465A" w14:textId="5FF9B350" w:rsidR="0081167A" w:rsidRDefault="0081167A">
      <w:pPr>
        <w:pStyle w:val="TOC3"/>
        <w:rPr>
          <w:rFonts w:asciiTheme="minorHAnsi" w:eastAsiaTheme="minorEastAsia" w:hAnsiTheme="minorHAnsi"/>
          <w:b w:val="0"/>
          <w:noProof/>
          <w:sz w:val="22"/>
          <w:lang w:eastAsia="en-AU"/>
        </w:rPr>
      </w:pPr>
      <w:hyperlink w:anchor="_Toc175238449" w:history="1">
        <w:r w:rsidRPr="002D040A">
          <w:rPr>
            <w:rStyle w:val="Hyperlink"/>
            <w:noProof/>
          </w:rPr>
          <w:t>Division 6—Seized property</w:t>
        </w:r>
        <w:r>
          <w:rPr>
            <w:noProof/>
            <w:webHidden/>
          </w:rPr>
          <w:tab/>
        </w:r>
        <w:r>
          <w:rPr>
            <w:noProof/>
            <w:webHidden/>
          </w:rPr>
          <w:fldChar w:fldCharType="begin"/>
        </w:r>
        <w:r>
          <w:rPr>
            <w:noProof/>
            <w:webHidden/>
          </w:rPr>
          <w:instrText xml:space="preserve"> PAGEREF _Toc175238449 \h </w:instrText>
        </w:r>
        <w:r>
          <w:rPr>
            <w:noProof/>
            <w:webHidden/>
          </w:rPr>
        </w:r>
        <w:r>
          <w:rPr>
            <w:noProof/>
            <w:webHidden/>
          </w:rPr>
          <w:fldChar w:fldCharType="separate"/>
        </w:r>
        <w:r w:rsidR="00CC1C38">
          <w:rPr>
            <w:noProof/>
            <w:webHidden/>
          </w:rPr>
          <w:t>189</w:t>
        </w:r>
        <w:r>
          <w:rPr>
            <w:noProof/>
            <w:webHidden/>
          </w:rPr>
          <w:fldChar w:fldCharType="end"/>
        </w:r>
      </w:hyperlink>
    </w:p>
    <w:p w14:paraId="46E3D3F8" w14:textId="685B087A" w:rsidR="0081167A" w:rsidRDefault="0081167A">
      <w:pPr>
        <w:pStyle w:val="TOC4"/>
        <w:tabs>
          <w:tab w:val="right" w:leader="dot" w:pos="9016"/>
        </w:tabs>
        <w:rPr>
          <w:rFonts w:asciiTheme="minorHAnsi" w:eastAsiaTheme="minorEastAsia" w:hAnsiTheme="minorHAnsi"/>
          <w:noProof/>
          <w:sz w:val="22"/>
          <w:lang w:eastAsia="en-AU"/>
        </w:rPr>
      </w:pPr>
      <w:hyperlink w:anchor="_Toc175238450" w:history="1">
        <w:r w:rsidRPr="002D040A">
          <w:rPr>
            <w:rStyle w:val="Hyperlink"/>
            <w:noProof/>
          </w:rPr>
          <w:t>307.1—Application</w:t>
        </w:r>
        <w:r>
          <w:rPr>
            <w:noProof/>
            <w:webHidden/>
          </w:rPr>
          <w:tab/>
        </w:r>
        <w:r>
          <w:rPr>
            <w:noProof/>
            <w:webHidden/>
          </w:rPr>
          <w:fldChar w:fldCharType="begin"/>
        </w:r>
        <w:r>
          <w:rPr>
            <w:noProof/>
            <w:webHidden/>
          </w:rPr>
          <w:instrText xml:space="preserve"> PAGEREF _Toc175238450 \h </w:instrText>
        </w:r>
        <w:r>
          <w:rPr>
            <w:noProof/>
            <w:webHidden/>
          </w:rPr>
        </w:r>
        <w:r>
          <w:rPr>
            <w:noProof/>
            <w:webHidden/>
          </w:rPr>
          <w:fldChar w:fldCharType="separate"/>
        </w:r>
        <w:r w:rsidR="00CC1C38">
          <w:rPr>
            <w:noProof/>
            <w:webHidden/>
          </w:rPr>
          <w:t>189</w:t>
        </w:r>
        <w:r>
          <w:rPr>
            <w:noProof/>
            <w:webHidden/>
          </w:rPr>
          <w:fldChar w:fldCharType="end"/>
        </w:r>
      </w:hyperlink>
    </w:p>
    <w:p w14:paraId="2D47B2E0" w14:textId="36B7948B" w:rsidR="0081167A" w:rsidRDefault="0081167A">
      <w:pPr>
        <w:pStyle w:val="TOC4"/>
        <w:tabs>
          <w:tab w:val="right" w:leader="dot" w:pos="9016"/>
        </w:tabs>
        <w:rPr>
          <w:rFonts w:asciiTheme="minorHAnsi" w:eastAsiaTheme="minorEastAsia" w:hAnsiTheme="minorHAnsi"/>
          <w:noProof/>
          <w:sz w:val="22"/>
          <w:lang w:eastAsia="en-AU"/>
        </w:rPr>
      </w:pPr>
      <w:hyperlink w:anchor="_Toc175238451" w:history="1">
        <w:r w:rsidRPr="002D040A">
          <w:rPr>
            <w:rStyle w:val="Hyperlink"/>
            <w:noProof/>
          </w:rPr>
          <w:t>307.2—Response</w:t>
        </w:r>
        <w:r>
          <w:rPr>
            <w:noProof/>
            <w:webHidden/>
          </w:rPr>
          <w:tab/>
        </w:r>
        <w:r>
          <w:rPr>
            <w:noProof/>
            <w:webHidden/>
          </w:rPr>
          <w:fldChar w:fldCharType="begin"/>
        </w:r>
        <w:r>
          <w:rPr>
            <w:noProof/>
            <w:webHidden/>
          </w:rPr>
          <w:instrText xml:space="preserve"> PAGEREF _Toc175238451 \h </w:instrText>
        </w:r>
        <w:r>
          <w:rPr>
            <w:noProof/>
            <w:webHidden/>
          </w:rPr>
        </w:r>
        <w:r>
          <w:rPr>
            <w:noProof/>
            <w:webHidden/>
          </w:rPr>
          <w:fldChar w:fldCharType="separate"/>
        </w:r>
        <w:r w:rsidR="00CC1C38">
          <w:rPr>
            <w:noProof/>
            <w:webHidden/>
          </w:rPr>
          <w:t>190</w:t>
        </w:r>
        <w:r>
          <w:rPr>
            <w:noProof/>
            <w:webHidden/>
          </w:rPr>
          <w:fldChar w:fldCharType="end"/>
        </w:r>
      </w:hyperlink>
    </w:p>
    <w:p w14:paraId="32A616CA" w14:textId="5D9A410E" w:rsidR="0081167A" w:rsidRDefault="0081167A">
      <w:pPr>
        <w:pStyle w:val="TOC4"/>
        <w:tabs>
          <w:tab w:val="right" w:leader="dot" w:pos="9016"/>
        </w:tabs>
        <w:rPr>
          <w:rFonts w:asciiTheme="minorHAnsi" w:eastAsiaTheme="minorEastAsia" w:hAnsiTheme="minorHAnsi"/>
          <w:noProof/>
          <w:sz w:val="22"/>
          <w:lang w:eastAsia="en-AU"/>
        </w:rPr>
      </w:pPr>
      <w:hyperlink w:anchor="_Toc175238452" w:history="1">
        <w:r w:rsidRPr="002D040A">
          <w:rPr>
            <w:rStyle w:val="Hyperlink"/>
            <w:noProof/>
          </w:rPr>
          <w:t>307.3—Hearing and determination</w:t>
        </w:r>
        <w:r>
          <w:rPr>
            <w:noProof/>
            <w:webHidden/>
          </w:rPr>
          <w:tab/>
        </w:r>
        <w:r>
          <w:rPr>
            <w:noProof/>
            <w:webHidden/>
          </w:rPr>
          <w:fldChar w:fldCharType="begin"/>
        </w:r>
        <w:r>
          <w:rPr>
            <w:noProof/>
            <w:webHidden/>
          </w:rPr>
          <w:instrText xml:space="preserve"> PAGEREF _Toc175238452 \h </w:instrText>
        </w:r>
        <w:r>
          <w:rPr>
            <w:noProof/>
            <w:webHidden/>
          </w:rPr>
        </w:r>
        <w:r>
          <w:rPr>
            <w:noProof/>
            <w:webHidden/>
          </w:rPr>
          <w:fldChar w:fldCharType="separate"/>
        </w:r>
        <w:r w:rsidR="00CC1C38">
          <w:rPr>
            <w:noProof/>
            <w:webHidden/>
          </w:rPr>
          <w:t>190</w:t>
        </w:r>
        <w:r>
          <w:rPr>
            <w:noProof/>
            <w:webHidden/>
          </w:rPr>
          <w:fldChar w:fldCharType="end"/>
        </w:r>
      </w:hyperlink>
    </w:p>
    <w:p w14:paraId="28C50DF0" w14:textId="08A3F1C1"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453" w:history="1">
        <w:r w:rsidRPr="002D040A">
          <w:rPr>
            <w:rStyle w:val="Hyperlink"/>
            <w:noProof/>
          </w:rPr>
          <w:t>Part 3—Drivers licence disqualification removals: Magistrates Court and Youth Court</w:t>
        </w:r>
        <w:r>
          <w:rPr>
            <w:noProof/>
            <w:webHidden/>
          </w:rPr>
          <w:tab/>
        </w:r>
        <w:r>
          <w:rPr>
            <w:noProof/>
            <w:webHidden/>
          </w:rPr>
          <w:fldChar w:fldCharType="begin"/>
        </w:r>
        <w:r>
          <w:rPr>
            <w:noProof/>
            <w:webHidden/>
          </w:rPr>
          <w:instrText xml:space="preserve"> PAGEREF _Toc175238453 \h </w:instrText>
        </w:r>
        <w:r>
          <w:rPr>
            <w:noProof/>
            <w:webHidden/>
          </w:rPr>
        </w:r>
        <w:r>
          <w:rPr>
            <w:noProof/>
            <w:webHidden/>
          </w:rPr>
          <w:fldChar w:fldCharType="separate"/>
        </w:r>
        <w:r w:rsidR="00CC1C38">
          <w:rPr>
            <w:noProof/>
            <w:webHidden/>
          </w:rPr>
          <w:t>191</w:t>
        </w:r>
        <w:r>
          <w:rPr>
            <w:noProof/>
            <w:webHidden/>
          </w:rPr>
          <w:fldChar w:fldCharType="end"/>
        </w:r>
      </w:hyperlink>
    </w:p>
    <w:p w14:paraId="2AB47FC3" w14:textId="46BE0E51" w:rsidR="0081167A" w:rsidRDefault="0081167A">
      <w:pPr>
        <w:pStyle w:val="TOC4"/>
        <w:tabs>
          <w:tab w:val="right" w:leader="dot" w:pos="9016"/>
        </w:tabs>
        <w:rPr>
          <w:rFonts w:asciiTheme="minorHAnsi" w:eastAsiaTheme="minorEastAsia" w:hAnsiTheme="minorHAnsi"/>
          <w:noProof/>
          <w:sz w:val="22"/>
          <w:lang w:eastAsia="en-AU"/>
        </w:rPr>
      </w:pPr>
      <w:hyperlink w:anchor="_Toc175238454" w:history="1">
        <w:r w:rsidRPr="002D040A">
          <w:rPr>
            <w:rStyle w:val="Hyperlink"/>
            <w:noProof/>
          </w:rPr>
          <w:t>311.1—Scope of Part</w:t>
        </w:r>
        <w:r>
          <w:rPr>
            <w:noProof/>
            <w:webHidden/>
          </w:rPr>
          <w:tab/>
        </w:r>
        <w:r>
          <w:rPr>
            <w:noProof/>
            <w:webHidden/>
          </w:rPr>
          <w:fldChar w:fldCharType="begin"/>
        </w:r>
        <w:r>
          <w:rPr>
            <w:noProof/>
            <w:webHidden/>
          </w:rPr>
          <w:instrText xml:space="preserve"> PAGEREF _Toc175238454 \h </w:instrText>
        </w:r>
        <w:r>
          <w:rPr>
            <w:noProof/>
            <w:webHidden/>
          </w:rPr>
        </w:r>
        <w:r>
          <w:rPr>
            <w:noProof/>
            <w:webHidden/>
          </w:rPr>
          <w:fldChar w:fldCharType="separate"/>
        </w:r>
        <w:r w:rsidR="00CC1C38">
          <w:rPr>
            <w:noProof/>
            <w:webHidden/>
          </w:rPr>
          <w:t>191</w:t>
        </w:r>
        <w:r>
          <w:rPr>
            <w:noProof/>
            <w:webHidden/>
          </w:rPr>
          <w:fldChar w:fldCharType="end"/>
        </w:r>
      </w:hyperlink>
    </w:p>
    <w:p w14:paraId="699631EE" w14:textId="74524FFA" w:rsidR="0081167A" w:rsidRDefault="0081167A">
      <w:pPr>
        <w:pStyle w:val="TOC4"/>
        <w:tabs>
          <w:tab w:val="right" w:leader="dot" w:pos="9016"/>
        </w:tabs>
        <w:rPr>
          <w:rFonts w:asciiTheme="minorHAnsi" w:eastAsiaTheme="minorEastAsia" w:hAnsiTheme="minorHAnsi"/>
          <w:noProof/>
          <w:sz w:val="22"/>
          <w:lang w:eastAsia="en-AU"/>
        </w:rPr>
      </w:pPr>
      <w:hyperlink w:anchor="_Toc175238455" w:history="1">
        <w:r w:rsidRPr="002D040A">
          <w:rPr>
            <w:rStyle w:val="Hyperlink"/>
            <w:noProof/>
          </w:rPr>
          <w:t>311.2—Definitions</w:t>
        </w:r>
        <w:r>
          <w:rPr>
            <w:noProof/>
            <w:webHidden/>
          </w:rPr>
          <w:tab/>
        </w:r>
        <w:r>
          <w:rPr>
            <w:noProof/>
            <w:webHidden/>
          </w:rPr>
          <w:fldChar w:fldCharType="begin"/>
        </w:r>
        <w:r>
          <w:rPr>
            <w:noProof/>
            <w:webHidden/>
          </w:rPr>
          <w:instrText xml:space="preserve"> PAGEREF _Toc175238455 \h </w:instrText>
        </w:r>
        <w:r>
          <w:rPr>
            <w:noProof/>
            <w:webHidden/>
          </w:rPr>
        </w:r>
        <w:r>
          <w:rPr>
            <w:noProof/>
            <w:webHidden/>
          </w:rPr>
          <w:fldChar w:fldCharType="separate"/>
        </w:r>
        <w:r w:rsidR="00CC1C38">
          <w:rPr>
            <w:noProof/>
            <w:webHidden/>
          </w:rPr>
          <w:t>191</w:t>
        </w:r>
        <w:r>
          <w:rPr>
            <w:noProof/>
            <w:webHidden/>
          </w:rPr>
          <w:fldChar w:fldCharType="end"/>
        </w:r>
      </w:hyperlink>
    </w:p>
    <w:p w14:paraId="42066C59" w14:textId="02FD4592" w:rsidR="0081167A" w:rsidRDefault="0081167A">
      <w:pPr>
        <w:pStyle w:val="TOC4"/>
        <w:tabs>
          <w:tab w:val="right" w:leader="dot" w:pos="9016"/>
        </w:tabs>
        <w:rPr>
          <w:rFonts w:asciiTheme="minorHAnsi" w:eastAsiaTheme="minorEastAsia" w:hAnsiTheme="minorHAnsi"/>
          <w:noProof/>
          <w:sz w:val="22"/>
          <w:lang w:eastAsia="en-AU"/>
        </w:rPr>
      </w:pPr>
      <w:hyperlink w:anchor="_Toc175238456" w:history="1">
        <w:r w:rsidRPr="002D040A">
          <w:rPr>
            <w:rStyle w:val="Hyperlink"/>
            <w:noProof/>
          </w:rPr>
          <w:t>311.3—Application</w:t>
        </w:r>
        <w:r>
          <w:rPr>
            <w:noProof/>
            <w:webHidden/>
          </w:rPr>
          <w:tab/>
        </w:r>
        <w:r>
          <w:rPr>
            <w:noProof/>
            <w:webHidden/>
          </w:rPr>
          <w:fldChar w:fldCharType="begin"/>
        </w:r>
        <w:r>
          <w:rPr>
            <w:noProof/>
            <w:webHidden/>
          </w:rPr>
          <w:instrText xml:space="preserve"> PAGEREF _Toc175238456 \h </w:instrText>
        </w:r>
        <w:r>
          <w:rPr>
            <w:noProof/>
            <w:webHidden/>
          </w:rPr>
        </w:r>
        <w:r>
          <w:rPr>
            <w:noProof/>
            <w:webHidden/>
          </w:rPr>
          <w:fldChar w:fldCharType="separate"/>
        </w:r>
        <w:r w:rsidR="00CC1C38">
          <w:rPr>
            <w:noProof/>
            <w:webHidden/>
          </w:rPr>
          <w:t>191</w:t>
        </w:r>
        <w:r>
          <w:rPr>
            <w:noProof/>
            <w:webHidden/>
          </w:rPr>
          <w:fldChar w:fldCharType="end"/>
        </w:r>
      </w:hyperlink>
    </w:p>
    <w:p w14:paraId="0B7779F6" w14:textId="6785F55C" w:rsidR="0081167A" w:rsidRDefault="0081167A">
      <w:pPr>
        <w:pStyle w:val="TOC4"/>
        <w:tabs>
          <w:tab w:val="right" w:leader="dot" w:pos="9016"/>
        </w:tabs>
        <w:rPr>
          <w:rFonts w:asciiTheme="minorHAnsi" w:eastAsiaTheme="minorEastAsia" w:hAnsiTheme="minorHAnsi"/>
          <w:noProof/>
          <w:sz w:val="22"/>
          <w:lang w:eastAsia="en-AU"/>
        </w:rPr>
      </w:pPr>
      <w:hyperlink w:anchor="_Toc175238457" w:history="1">
        <w:r w:rsidRPr="002D040A">
          <w:rPr>
            <w:rStyle w:val="Hyperlink"/>
            <w:noProof/>
          </w:rPr>
          <w:t>311.4—Order</w:t>
        </w:r>
        <w:r>
          <w:rPr>
            <w:noProof/>
            <w:webHidden/>
          </w:rPr>
          <w:tab/>
        </w:r>
        <w:r>
          <w:rPr>
            <w:noProof/>
            <w:webHidden/>
          </w:rPr>
          <w:fldChar w:fldCharType="begin"/>
        </w:r>
        <w:r>
          <w:rPr>
            <w:noProof/>
            <w:webHidden/>
          </w:rPr>
          <w:instrText xml:space="preserve"> PAGEREF _Toc175238457 \h </w:instrText>
        </w:r>
        <w:r>
          <w:rPr>
            <w:noProof/>
            <w:webHidden/>
          </w:rPr>
        </w:r>
        <w:r>
          <w:rPr>
            <w:noProof/>
            <w:webHidden/>
          </w:rPr>
          <w:fldChar w:fldCharType="separate"/>
        </w:r>
        <w:r w:rsidR="00CC1C38">
          <w:rPr>
            <w:noProof/>
            <w:webHidden/>
          </w:rPr>
          <w:t>191</w:t>
        </w:r>
        <w:r>
          <w:rPr>
            <w:noProof/>
            <w:webHidden/>
          </w:rPr>
          <w:fldChar w:fldCharType="end"/>
        </w:r>
      </w:hyperlink>
    </w:p>
    <w:p w14:paraId="018E8DDD" w14:textId="63EA0EA5"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458" w:history="1">
        <w:r w:rsidRPr="002D040A">
          <w:rPr>
            <w:rStyle w:val="Hyperlink"/>
            <w:noProof/>
          </w:rPr>
          <w:t>Part 4—Interstate monetary penalties: Magistrates Court</w:t>
        </w:r>
        <w:r>
          <w:rPr>
            <w:noProof/>
            <w:webHidden/>
          </w:rPr>
          <w:tab/>
        </w:r>
        <w:r>
          <w:rPr>
            <w:noProof/>
            <w:webHidden/>
          </w:rPr>
          <w:fldChar w:fldCharType="begin"/>
        </w:r>
        <w:r>
          <w:rPr>
            <w:noProof/>
            <w:webHidden/>
          </w:rPr>
          <w:instrText xml:space="preserve"> PAGEREF _Toc175238458 \h </w:instrText>
        </w:r>
        <w:r>
          <w:rPr>
            <w:noProof/>
            <w:webHidden/>
          </w:rPr>
        </w:r>
        <w:r>
          <w:rPr>
            <w:noProof/>
            <w:webHidden/>
          </w:rPr>
          <w:fldChar w:fldCharType="separate"/>
        </w:r>
        <w:r w:rsidR="00CC1C38">
          <w:rPr>
            <w:noProof/>
            <w:webHidden/>
          </w:rPr>
          <w:t>192</w:t>
        </w:r>
        <w:r>
          <w:rPr>
            <w:noProof/>
            <w:webHidden/>
          </w:rPr>
          <w:fldChar w:fldCharType="end"/>
        </w:r>
      </w:hyperlink>
    </w:p>
    <w:p w14:paraId="54E5134D" w14:textId="3E509D39" w:rsidR="0081167A" w:rsidRDefault="0081167A">
      <w:pPr>
        <w:pStyle w:val="TOC4"/>
        <w:tabs>
          <w:tab w:val="right" w:leader="dot" w:pos="9016"/>
        </w:tabs>
        <w:rPr>
          <w:rFonts w:asciiTheme="minorHAnsi" w:eastAsiaTheme="minorEastAsia" w:hAnsiTheme="minorHAnsi"/>
          <w:noProof/>
          <w:sz w:val="22"/>
          <w:lang w:eastAsia="en-AU"/>
        </w:rPr>
      </w:pPr>
      <w:hyperlink w:anchor="_Toc175238459" w:history="1">
        <w:r w:rsidRPr="002D040A">
          <w:rPr>
            <w:rStyle w:val="Hyperlink"/>
            <w:noProof/>
          </w:rPr>
          <w:t>316.1—Scope of Part</w:t>
        </w:r>
        <w:r>
          <w:rPr>
            <w:noProof/>
            <w:webHidden/>
          </w:rPr>
          <w:tab/>
        </w:r>
        <w:r>
          <w:rPr>
            <w:noProof/>
            <w:webHidden/>
          </w:rPr>
          <w:fldChar w:fldCharType="begin"/>
        </w:r>
        <w:r>
          <w:rPr>
            <w:noProof/>
            <w:webHidden/>
          </w:rPr>
          <w:instrText xml:space="preserve"> PAGEREF _Toc175238459 \h </w:instrText>
        </w:r>
        <w:r>
          <w:rPr>
            <w:noProof/>
            <w:webHidden/>
          </w:rPr>
        </w:r>
        <w:r>
          <w:rPr>
            <w:noProof/>
            <w:webHidden/>
          </w:rPr>
          <w:fldChar w:fldCharType="separate"/>
        </w:r>
        <w:r w:rsidR="00CC1C38">
          <w:rPr>
            <w:noProof/>
            <w:webHidden/>
          </w:rPr>
          <w:t>192</w:t>
        </w:r>
        <w:r>
          <w:rPr>
            <w:noProof/>
            <w:webHidden/>
          </w:rPr>
          <w:fldChar w:fldCharType="end"/>
        </w:r>
      </w:hyperlink>
    </w:p>
    <w:p w14:paraId="73225DC4" w14:textId="32A8A8E5" w:rsidR="0081167A" w:rsidRDefault="0081167A">
      <w:pPr>
        <w:pStyle w:val="TOC4"/>
        <w:tabs>
          <w:tab w:val="right" w:leader="dot" w:pos="9016"/>
        </w:tabs>
        <w:rPr>
          <w:rFonts w:asciiTheme="minorHAnsi" w:eastAsiaTheme="minorEastAsia" w:hAnsiTheme="minorHAnsi"/>
          <w:noProof/>
          <w:sz w:val="22"/>
          <w:lang w:eastAsia="en-AU"/>
        </w:rPr>
      </w:pPr>
      <w:hyperlink w:anchor="_Toc175238460" w:history="1">
        <w:r w:rsidRPr="002D040A">
          <w:rPr>
            <w:rStyle w:val="Hyperlink"/>
            <w:noProof/>
          </w:rPr>
          <w:t>316.2—Definitions</w:t>
        </w:r>
        <w:r>
          <w:rPr>
            <w:noProof/>
            <w:webHidden/>
          </w:rPr>
          <w:tab/>
        </w:r>
        <w:r>
          <w:rPr>
            <w:noProof/>
            <w:webHidden/>
          </w:rPr>
          <w:fldChar w:fldCharType="begin"/>
        </w:r>
        <w:r>
          <w:rPr>
            <w:noProof/>
            <w:webHidden/>
          </w:rPr>
          <w:instrText xml:space="preserve"> PAGEREF _Toc175238460 \h </w:instrText>
        </w:r>
        <w:r>
          <w:rPr>
            <w:noProof/>
            <w:webHidden/>
          </w:rPr>
        </w:r>
        <w:r>
          <w:rPr>
            <w:noProof/>
            <w:webHidden/>
          </w:rPr>
          <w:fldChar w:fldCharType="separate"/>
        </w:r>
        <w:r w:rsidR="00CC1C38">
          <w:rPr>
            <w:noProof/>
            <w:webHidden/>
          </w:rPr>
          <w:t>192</w:t>
        </w:r>
        <w:r>
          <w:rPr>
            <w:noProof/>
            <w:webHidden/>
          </w:rPr>
          <w:fldChar w:fldCharType="end"/>
        </w:r>
      </w:hyperlink>
    </w:p>
    <w:p w14:paraId="087429FC" w14:textId="1CC49A11" w:rsidR="0081167A" w:rsidRDefault="0081167A">
      <w:pPr>
        <w:pStyle w:val="TOC4"/>
        <w:tabs>
          <w:tab w:val="right" w:leader="dot" w:pos="9016"/>
        </w:tabs>
        <w:rPr>
          <w:rFonts w:asciiTheme="minorHAnsi" w:eastAsiaTheme="minorEastAsia" w:hAnsiTheme="minorHAnsi"/>
          <w:noProof/>
          <w:sz w:val="22"/>
          <w:lang w:eastAsia="en-AU"/>
        </w:rPr>
      </w:pPr>
      <w:hyperlink w:anchor="_Toc175238461" w:history="1">
        <w:r w:rsidRPr="002D040A">
          <w:rPr>
            <w:rStyle w:val="Hyperlink"/>
            <w:noProof/>
          </w:rPr>
          <w:t>316.3—Application</w:t>
        </w:r>
        <w:r>
          <w:rPr>
            <w:noProof/>
            <w:webHidden/>
          </w:rPr>
          <w:tab/>
        </w:r>
        <w:r>
          <w:rPr>
            <w:noProof/>
            <w:webHidden/>
          </w:rPr>
          <w:fldChar w:fldCharType="begin"/>
        </w:r>
        <w:r>
          <w:rPr>
            <w:noProof/>
            <w:webHidden/>
          </w:rPr>
          <w:instrText xml:space="preserve"> PAGEREF _Toc175238461 \h </w:instrText>
        </w:r>
        <w:r>
          <w:rPr>
            <w:noProof/>
            <w:webHidden/>
          </w:rPr>
        </w:r>
        <w:r>
          <w:rPr>
            <w:noProof/>
            <w:webHidden/>
          </w:rPr>
          <w:fldChar w:fldCharType="separate"/>
        </w:r>
        <w:r w:rsidR="00CC1C38">
          <w:rPr>
            <w:noProof/>
            <w:webHidden/>
          </w:rPr>
          <w:t>192</w:t>
        </w:r>
        <w:r>
          <w:rPr>
            <w:noProof/>
            <w:webHidden/>
          </w:rPr>
          <w:fldChar w:fldCharType="end"/>
        </w:r>
      </w:hyperlink>
    </w:p>
    <w:p w14:paraId="6B7B4CBC" w14:textId="5535640C" w:rsidR="0081167A" w:rsidRDefault="0081167A">
      <w:pPr>
        <w:pStyle w:val="TOC4"/>
        <w:tabs>
          <w:tab w:val="right" w:leader="dot" w:pos="9016"/>
        </w:tabs>
        <w:rPr>
          <w:rFonts w:asciiTheme="minorHAnsi" w:eastAsiaTheme="minorEastAsia" w:hAnsiTheme="minorHAnsi"/>
          <w:noProof/>
          <w:sz w:val="22"/>
          <w:lang w:eastAsia="en-AU"/>
        </w:rPr>
      </w:pPr>
      <w:hyperlink w:anchor="_Toc175238462" w:history="1">
        <w:r w:rsidRPr="002D040A">
          <w:rPr>
            <w:rStyle w:val="Hyperlink"/>
            <w:noProof/>
          </w:rPr>
          <w:t>316.4—Enforcement</w:t>
        </w:r>
        <w:r>
          <w:rPr>
            <w:noProof/>
            <w:webHidden/>
          </w:rPr>
          <w:tab/>
        </w:r>
        <w:r>
          <w:rPr>
            <w:noProof/>
            <w:webHidden/>
          </w:rPr>
          <w:fldChar w:fldCharType="begin"/>
        </w:r>
        <w:r>
          <w:rPr>
            <w:noProof/>
            <w:webHidden/>
          </w:rPr>
          <w:instrText xml:space="preserve"> PAGEREF _Toc175238462 \h </w:instrText>
        </w:r>
        <w:r>
          <w:rPr>
            <w:noProof/>
            <w:webHidden/>
          </w:rPr>
        </w:r>
        <w:r>
          <w:rPr>
            <w:noProof/>
            <w:webHidden/>
          </w:rPr>
          <w:fldChar w:fldCharType="separate"/>
        </w:r>
        <w:r w:rsidR="00CC1C38">
          <w:rPr>
            <w:noProof/>
            <w:webHidden/>
          </w:rPr>
          <w:t>192</w:t>
        </w:r>
        <w:r>
          <w:rPr>
            <w:noProof/>
            <w:webHidden/>
          </w:rPr>
          <w:fldChar w:fldCharType="end"/>
        </w:r>
      </w:hyperlink>
    </w:p>
    <w:p w14:paraId="743BBE3B" w14:textId="094BCDE5"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463" w:history="1">
        <w:r w:rsidRPr="002D040A">
          <w:rPr>
            <w:rStyle w:val="Hyperlink"/>
            <w:noProof/>
          </w:rPr>
          <w:t>Part 5—Parole breaches: Magistrates Court and Youth Court</w:t>
        </w:r>
        <w:r>
          <w:rPr>
            <w:noProof/>
            <w:webHidden/>
          </w:rPr>
          <w:tab/>
        </w:r>
        <w:r>
          <w:rPr>
            <w:noProof/>
            <w:webHidden/>
          </w:rPr>
          <w:fldChar w:fldCharType="begin"/>
        </w:r>
        <w:r>
          <w:rPr>
            <w:noProof/>
            <w:webHidden/>
          </w:rPr>
          <w:instrText xml:space="preserve"> PAGEREF _Toc175238463 \h </w:instrText>
        </w:r>
        <w:r>
          <w:rPr>
            <w:noProof/>
            <w:webHidden/>
          </w:rPr>
        </w:r>
        <w:r>
          <w:rPr>
            <w:noProof/>
            <w:webHidden/>
          </w:rPr>
          <w:fldChar w:fldCharType="separate"/>
        </w:r>
        <w:r w:rsidR="00CC1C38">
          <w:rPr>
            <w:noProof/>
            <w:webHidden/>
          </w:rPr>
          <w:t>192</w:t>
        </w:r>
        <w:r>
          <w:rPr>
            <w:noProof/>
            <w:webHidden/>
          </w:rPr>
          <w:fldChar w:fldCharType="end"/>
        </w:r>
      </w:hyperlink>
    </w:p>
    <w:p w14:paraId="32FDDA0A" w14:textId="2A11ED6B" w:rsidR="0081167A" w:rsidRDefault="0081167A">
      <w:pPr>
        <w:pStyle w:val="TOC3"/>
        <w:rPr>
          <w:rFonts w:asciiTheme="minorHAnsi" w:eastAsiaTheme="minorEastAsia" w:hAnsiTheme="minorHAnsi"/>
          <w:b w:val="0"/>
          <w:noProof/>
          <w:sz w:val="22"/>
          <w:lang w:eastAsia="en-AU"/>
        </w:rPr>
      </w:pPr>
      <w:hyperlink w:anchor="_Toc175238464"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_Toc175238464 \h </w:instrText>
        </w:r>
        <w:r>
          <w:rPr>
            <w:noProof/>
            <w:webHidden/>
          </w:rPr>
        </w:r>
        <w:r>
          <w:rPr>
            <w:noProof/>
            <w:webHidden/>
          </w:rPr>
          <w:fldChar w:fldCharType="separate"/>
        </w:r>
        <w:r w:rsidR="00CC1C38">
          <w:rPr>
            <w:noProof/>
            <w:webHidden/>
          </w:rPr>
          <w:t>192</w:t>
        </w:r>
        <w:r>
          <w:rPr>
            <w:noProof/>
            <w:webHidden/>
          </w:rPr>
          <w:fldChar w:fldCharType="end"/>
        </w:r>
      </w:hyperlink>
    </w:p>
    <w:p w14:paraId="4FA28E2B" w14:textId="521F2ABE" w:rsidR="0081167A" w:rsidRDefault="0081167A">
      <w:pPr>
        <w:pStyle w:val="TOC4"/>
        <w:tabs>
          <w:tab w:val="right" w:leader="dot" w:pos="9016"/>
        </w:tabs>
        <w:rPr>
          <w:rFonts w:asciiTheme="minorHAnsi" w:eastAsiaTheme="minorEastAsia" w:hAnsiTheme="minorHAnsi"/>
          <w:noProof/>
          <w:sz w:val="22"/>
          <w:lang w:eastAsia="en-AU"/>
        </w:rPr>
      </w:pPr>
      <w:hyperlink w:anchor="_Toc175238465" w:history="1">
        <w:r w:rsidRPr="002D040A">
          <w:rPr>
            <w:rStyle w:val="Hyperlink"/>
            <w:noProof/>
          </w:rPr>
          <w:t>321.1—Scope of Part</w:t>
        </w:r>
        <w:r>
          <w:rPr>
            <w:noProof/>
            <w:webHidden/>
          </w:rPr>
          <w:tab/>
        </w:r>
        <w:r>
          <w:rPr>
            <w:noProof/>
            <w:webHidden/>
          </w:rPr>
          <w:fldChar w:fldCharType="begin"/>
        </w:r>
        <w:r>
          <w:rPr>
            <w:noProof/>
            <w:webHidden/>
          </w:rPr>
          <w:instrText xml:space="preserve"> PAGEREF _Toc175238465 \h </w:instrText>
        </w:r>
        <w:r>
          <w:rPr>
            <w:noProof/>
            <w:webHidden/>
          </w:rPr>
        </w:r>
        <w:r>
          <w:rPr>
            <w:noProof/>
            <w:webHidden/>
          </w:rPr>
          <w:fldChar w:fldCharType="separate"/>
        </w:r>
        <w:r w:rsidR="00CC1C38">
          <w:rPr>
            <w:noProof/>
            <w:webHidden/>
          </w:rPr>
          <w:t>192</w:t>
        </w:r>
        <w:r>
          <w:rPr>
            <w:noProof/>
            <w:webHidden/>
          </w:rPr>
          <w:fldChar w:fldCharType="end"/>
        </w:r>
      </w:hyperlink>
    </w:p>
    <w:p w14:paraId="2A34EDFA" w14:textId="6CFC3DC9" w:rsidR="0081167A" w:rsidRDefault="0081167A">
      <w:pPr>
        <w:pStyle w:val="TOC4"/>
        <w:tabs>
          <w:tab w:val="right" w:leader="dot" w:pos="9016"/>
        </w:tabs>
        <w:rPr>
          <w:rFonts w:asciiTheme="minorHAnsi" w:eastAsiaTheme="minorEastAsia" w:hAnsiTheme="minorHAnsi"/>
          <w:noProof/>
          <w:sz w:val="22"/>
          <w:lang w:eastAsia="en-AU"/>
        </w:rPr>
      </w:pPr>
      <w:hyperlink w:anchor="_Toc175238466" w:history="1">
        <w:r w:rsidRPr="002D040A">
          <w:rPr>
            <w:rStyle w:val="Hyperlink"/>
            <w:noProof/>
          </w:rPr>
          <w:t>321.2—Definitions</w:t>
        </w:r>
        <w:r>
          <w:rPr>
            <w:noProof/>
            <w:webHidden/>
          </w:rPr>
          <w:tab/>
        </w:r>
        <w:r>
          <w:rPr>
            <w:noProof/>
            <w:webHidden/>
          </w:rPr>
          <w:fldChar w:fldCharType="begin"/>
        </w:r>
        <w:r>
          <w:rPr>
            <w:noProof/>
            <w:webHidden/>
          </w:rPr>
          <w:instrText xml:space="preserve"> PAGEREF _Toc175238466 \h </w:instrText>
        </w:r>
        <w:r>
          <w:rPr>
            <w:noProof/>
            <w:webHidden/>
          </w:rPr>
        </w:r>
        <w:r>
          <w:rPr>
            <w:noProof/>
            <w:webHidden/>
          </w:rPr>
          <w:fldChar w:fldCharType="separate"/>
        </w:r>
        <w:r w:rsidR="00CC1C38">
          <w:rPr>
            <w:noProof/>
            <w:webHidden/>
          </w:rPr>
          <w:t>193</w:t>
        </w:r>
        <w:r>
          <w:rPr>
            <w:noProof/>
            <w:webHidden/>
          </w:rPr>
          <w:fldChar w:fldCharType="end"/>
        </w:r>
      </w:hyperlink>
    </w:p>
    <w:p w14:paraId="4B9A47F1" w14:textId="298EFC95" w:rsidR="0081167A" w:rsidRDefault="0081167A">
      <w:pPr>
        <w:pStyle w:val="TOC3"/>
        <w:rPr>
          <w:rFonts w:asciiTheme="minorHAnsi" w:eastAsiaTheme="minorEastAsia" w:hAnsiTheme="minorHAnsi"/>
          <w:b w:val="0"/>
          <w:noProof/>
          <w:sz w:val="22"/>
          <w:lang w:eastAsia="en-AU"/>
        </w:rPr>
      </w:pPr>
      <w:hyperlink w:anchor="_Toc175238467" w:history="1">
        <w:r w:rsidRPr="002D040A">
          <w:rPr>
            <w:rStyle w:val="Hyperlink"/>
            <w:noProof/>
          </w:rPr>
          <w:t>Division 2—Warrant of Arrest</w:t>
        </w:r>
        <w:r>
          <w:rPr>
            <w:noProof/>
            <w:webHidden/>
          </w:rPr>
          <w:tab/>
        </w:r>
        <w:r>
          <w:rPr>
            <w:noProof/>
            <w:webHidden/>
          </w:rPr>
          <w:fldChar w:fldCharType="begin"/>
        </w:r>
        <w:r>
          <w:rPr>
            <w:noProof/>
            <w:webHidden/>
          </w:rPr>
          <w:instrText xml:space="preserve"> PAGEREF _Toc175238467 \h </w:instrText>
        </w:r>
        <w:r>
          <w:rPr>
            <w:noProof/>
            <w:webHidden/>
          </w:rPr>
        </w:r>
        <w:r>
          <w:rPr>
            <w:noProof/>
            <w:webHidden/>
          </w:rPr>
          <w:fldChar w:fldCharType="separate"/>
        </w:r>
        <w:r w:rsidR="00CC1C38">
          <w:rPr>
            <w:noProof/>
            <w:webHidden/>
          </w:rPr>
          <w:t>193</w:t>
        </w:r>
        <w:r>
          <w:rPr>
            <w:noProof/>
            <w:webHidden/>
          </w:rPr>
          <w:fldChar w:fldCharType="end"/>
        </w:r>
      </w:hyperlink>
    </w:p>
    <w:p w14:paraId="78C6C443" w14:textId="63C39E9A" w:rsidR="0081167A" w:rsidRDefault="0081167A">
      <w:pPr>
        <w:pStyle w:val="TOC4"/>
        <w:tabs>
          <w:tab w:val="right" w:leader="dot" w:pos="9016"/>
        </w:tabs>
        <w:rPr>
          <w:rFonts w:asciiTheme="minorHAnsi" w:eastAsiaTheme="minorEastAsia" w:hAnsiTheme="minorHAnsi"/>
          <w:noProof/>
          <w:sz w:val="22"/>
          <w:lang w:eastAsia="en-AU"/>
        </w:rPr>
      </w:pPr>
      <w:hyperlink w:anchor="_Toc175238468" w:history="1">
        <w:r w:rsidRPr="002D040A">
          <w:rPr>
            <w:rStyle w:val="Hyperlink"/>
            <w:noProof/>
          </w:rPr>
          <w:t>322.1—Application</w:t>
        </w:r>
        <w:r>
          <w:rPr>
            <w:noProof/>
            <w:webHidden/>
          </w:rPr>
          <w:tab/>
        </w:r>
        <w:r>
          <w:rPr>
            <w:noProof/>
            <w:webHidden/>
          </w:rPr>
          <w:fldChar w:fldCharType="begin"/>
        </w:r>
        <w:r>
          <w:rPr>
            <w:noProof/>
            <w:webHidden/>
          </w:rPr>
          <w:instrText xml:space="preserve"> PAGEREF _Toc175238468 \h </w:instrText>
        </w:r>
        <w:r>
          <w:rPr>
            <w:noProof/>
            <w:webHidden/>
          </w:rPr>
        </w:r>
        <w:r>
          <w:rPr>
            <w:noProof/>
            <w:webHidden/>
          </w:rPr>
          <w:fldChar w:fldCharType="separate"/>
        </w:r>
        <w:r w:rsidR="00CC1C38">
          <w:rPr>
            <w:noProof/>
            <w:webHidden/>
          </w:rPr>
          <w:t>193</w:t>
        </w:r>
        <w:r>
          <w:rPr>
            <w:noProof/>
            <w:webHidden/>
          </w:rPr>
          <w:fldChar w:fldCharType="end"/>
        </w:r>
      </w:hyperlink>
    </w:p>
    <w:p w14:paraId="7C6424C3" w14:textId="716BF79E" w:rsidR="0081167A" w:rsidRDefault="0081167A">
      <w:pPr>
        <w:pStyle w:val="TOC4"/>
        <w:tabs>
          <w:tab w:val="right" w:leader="dot" w:pos="9016"/>
        </w:tabs>
        <w:rPr>
          <w:rFonts w:asciiTheme="minorHAnsi" w:eastAsiaTheme="minorEastAsia" w:hAnsiTheme="minorHAnsi"/>
          <w:noProof/>
          <w:sz w:val="22"/>
          <w:lang w:eastAsia="en-AU"/>
        </w:rPr>
      </w:pPr>
      <w:hyperlink w:anchor="_Toc175238469" w:history="1">
        <w:r w:rsidRPr="002D040A">
          <w:rPr>
            <w:rStyle w:val="Hyperlink"/>
            <w:noProof/>
          </w:rPr>
          <w:t>322.2—Warrant</w:t>
        </w:r>
        <w:r>
          <w:rPr>
            <w:noProof/>
            <w:webHidden/>
          </w:rPr>
          <w:tab/>
        </w:r>
        <w:r>
          <w:rPr>
            <w:noProof/>
            <w:webHidden/>
          </w:rPr>
          <w:fldChar w:fldCharType="begin"/>
        </w:r>
        <w:r>
          <w:rPr>
            <w:noProof/>
            <w:webHidden/>
          </w:rPr>
          <w:instrText xml:space="preserve"> PAGEREF _Toc175238469 \h </w:instrText>
        </w:r>
        <w:r>
          <w:rPr>
            <w:noProof/>
            <w:webHidden/>
          </w:rPr>
        </w:r>
        <w:r>
          <w:rPr>
            <w:noProof/>
            <w:webHidden/>
          </w:rPr>
          <w:fldChar w:fldCharType="separate"/>
        </w:r>
        <w:r w:rsidR="00CC1C38">
          <w:rPr>
            <w:noProof/>
            <w:webHidden/>
          </w:rPr>
          <w:t>193</w:t>
        </w:r>
        <w:r>
          <w:rPr>
            <w:noProof/>
            <w:webHidden/>
          </w:rPr>
          <w:fldChar w:fldCharType="end"/>
        </w:r>
      </w:hyperlink>
    </w:p>
    <w:p w14:paraId="28E358BC" w14:textId="718498E2" w:rsidR="0081167A" w:rsidRDefault="0081167A">
      <w:pPr>
        <w:pStyle w:val="TOC3"/>
        <w:rPr>
          <w:rFonts w:asciiTheme="minorHAnsi" w:eastAsiaTheme="minorEastAsia" w:hAnsiTheme="minorHAnsi"/>
          <w:b w:val="0"/>
          <w:noProof/>
          <w:sz w:val="22"/>
          <w:lang w:eastAsia="en-AU"/>
        </w:rPr>
      </w:pPr>
      <w:hyperlink w:anchor="_Toc175238470" w:history="1">
        <w:r w:rsidRPr="002D040A">
          <w:rPr>
            <w:rStyle w:val="Hyperlink"/>
            <w:noProof/>
          </w:rPr>
          <w:t>Division 3—Notification of Arrest</w:t>
        </w:r>
        <w:r w:rsidRPr="002D040A">
          <w:rPr>
            <w:rStyle w:val="Hyperlink"/>
            <w:rFonts w:cs="Times New Roman"/>
            <w:noProof/>
          </w:rPr>
          <w:t>: Magistrates Court</w:t>
        </w:r>
        <w:r>
          <w:rPr>
            <w:noProof/>
            <w:webHidden/>
          </w:rPr>
          <w:tab/>
        </w:r>
        <w:r>
          <w:rPr>
            <w:noProof/>
            <w:webHidden/>
          </w:rPr>
          <w:fldChar w:fldCharType="begin"/>
        </w:r>
        <w:r>
          <w:rPr>
            <w:noProof/>
            <w:webHidden/>
          </w:rPr>
          <w:instrText xml:space="preserve"> PAGEREF _Toc175238470 \h </w:instrText>
        </w:r>
        <w:r>
          <w:rPr>
            <w:noProof/>
            <w:webHidden/>
          </w:rPr>
        </w:r>
        <w:r>
          <w:rPr>
            <w:noProof/>
            <w:webHidden/>
          </w:rPr>
          <w:fldChar w:fldCharType="separate"/>
        </w:r>
        <w:r w:rsidR="00CC1C38">
          <w:rPr>
            <w:noProof/>
            <w:webHidden/>
          </w:rPr>
          <w:t>194</w:t>
        </w:r>
        <w:r>
          <w:rPr>
            <w:noProof/>
            <w:webHidden/>
          </w:rPr>
          <w:fldChar w:fldCharType="end"/>
        </w:r>
      </w:hyperlink>
    </w:p>
    <w:p w14:paraId="34CFDC92" w14:textId="5DAE5CC6" w:rsidR="0081167A" w:rsidRDefault="0081167A">
      <w:pPr>
        <w:pStyle w:val="TOC4"/>
        <w:tabs>
          <w:tab w:val="right" w:leader="dot" w:pos="9016"/>
        </w:tabs>
        <w:rPr>
          <w:rFonts w:asciiTheme="minorHAnsi" w:eastAsiaTheme="minorEastAsia" w:hAnsiTheme="minorHAnsi"/>
          <w:noProof/>
          <w:sz w:val="22"/>
          <w:lang w:eastAsia="en-AU"/>
        </w:rPr>
      </w:pPr>
      <w:hyperlink w:anchor="_Toc175238471" w:history="1">
        <w:r w:rsidRPr="002D040A">
          <w:rPr>
            <w:rStyle w:val="Hyperlink"/>
            <w:noProof/>
          </w:rPr>
          <w:t>323.1—Application</w:t>
        </w:r>
        <w:r>
          <w:rPr>
            <w:noProof/>
            <w:webHidden/>
          </w:rPr>
          <w:tab/>
        </w:r>
        <w:r>
          <w:rPr>
            <w:noProof/>
            <w:webHidden/>
          </w:rPr>
          <w:fldChar w:fldCharType="begin"/>
        </w:r>
        <w:r>
          <w:rPr>
            <w:noProof/>
            <w:webHidden/>
          </w:rPr>
          <w:instrText xml:space="preserve"> PAGEREF _Toc175238471 \h </w:instrText>
        </w:r>
        <w:r>
          <w:rPr>
            <w:noProof/>
            <w:webHidden/>
          </w:rPr>
        </w:r>
        <w:r>
          <w:rPr>
            <w:noProof/>
            <w:webHidden/>
          </w:rPr>
          <w:fldChar w:fldCharType="separate"/>
        </w:r>
        <w:r w:rsidR="00CC1C38">
          <w:rPr>
            <w:noProof/>
            <w:webHidden/>
          </w:rPr>
          <w:t>194</w:t>
        </w:r>
        <w:r>
          <w:rPr>
            <w:noProof/>
            <w:webHidden/>
          </w:rPr>
          <w:fldChar w:fldCharType="end"/>
        </w:r>
      </w:hyperlink>
    </w:p>
    <w:p w14:paraId="254D9054" w14:textId="36EA7032" w:rsidR="0081167A" w:rsidRDefault="0081167A">
      <w:pPr>
        <w:pStyle w:val="TOC4"/>
        <w:tabs>
          <w:tab w:val="right" w:leader="dot" w:pos="9016"/>
        </w:tabs>
        <w:rPr>
          <w:rFonts w:asciiTheme="minorHAnsi" w:eastAsiaTheme="minorEastAsia" w:hAnsiTheme="minorHAnsi"/>
          <w:noProof/>
          <w:sz w:val="22"/>
          <w:lang w:eastAsia="en-AU"/>
        </w:rPr>
      </w:pPr>
      <w:hyperlink w:anchor="_Toc175238472" w:history="1">
        <w:r w:rsidRPr="002D040A">
          <w:rPr>
            <w:rStyle w:val="Hyperlink"/>
            <w:noProof/>
          </w:rPr>
          <w:t>323.2—Hearing and determination</w:t>
        </w:r>
        <w:r>
          <w:rPr>
            <w:noProof/>
            <w:webHidden/>
          </w:rPr>
          <w:tab/>
        </w:r>
        <w:r>
          <w:rPr>
            <w:noProof/>
            <w:webHidden/>
          </w:rPr>
          <w:fldChar w:fldCharType="begin"/>
        </w:r>
        <w:r>
          <w:rPr>
            <w:noProof/>
            <w:webHidden/>
          </w:rPr>
          <w:instrText xml:space="preserve"> PAGEREF _Toc175238472 \h </w:instrText>
        </w:r>
        <w:r>
          <w:rPr>
            <w:noProof/>
            <w:webHidden/>
          </w:rPr>
        </w:r>
        <w:r>
          <w:rPr>
            <w:noProof/>
            <w:webHidden/>
          </w:rPr>
          <w:fldChar w:fldCharType="separate"/>
        </w:r>
        <w:r w:rsidR="00CC1C38">
          <w:rPr>
            <w:noProof/>
            <w:webHidden/>
          </w:rPr>
          <w:t>194</w:t>
        </w:r>
        <w:r>
          <w:rPr>
            <w:noProof/>
            <w:webHidden/>
          </w:rPr>
          <w:fldChar w:fldCharType="end"/>
        </w:r>
      </w:hyperlink>
    </w:p>
    <w:p w14:paraId="2BA69E57" w14:textId="35746BE1"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473" w:history="1">
        <w:r w:rsidRPr="002D040A">
          <w:rPr>
            <w:rStyle w:val="Hyperlink"/>
            <w:noProof/>
          </w:rPr>
          <w:t>Part 6—Spent convictions: Magistrates and Youth Courts</w:t>
        </w:r>
        <w:r>
          <w:rPr>
            <w:noProof/>
            <w:webHidden/>
          </w:rPr>
          <w:tab/>
        </w:r>
        <w:r>
          <w:rPr>
            <w:noProof/>
            <w:webHidden/>
          </w:rPr>
          <w:fldChar w:fldCharType="begin"/>
        </w:r>
        <w:r>
          <w:rPr>
            <w:noProof/>
            <w:webHidden/>
          </w:rPr>
          <w:instrText xml:space="preserve"> PAGEREF _Toc175238473 \h </w:instrText>
        </w:r>
        <w:r>
          <w:rPr>
            <w:noProof/>
            <w:webHidden/>
          </w:rPr>
        </w:r>
        <w:r>
          <w:rPr>
            <w:noProof/>
            <w:webHidden/>
          </w:rPr>
          <w:fldChar w:fldCharType="separate"/>
        </w:r>
        <w:r w:rsidR="00CC1C38">
          <w:rPr>
            <w:noProof/>
            <w:webHidden/>
          </w:rPr>
          <w:t>194</w:t>
        </w:r>
        <w:r>
          <w:rPr>
            <w:noProof/>
            <w:webHidden/>
          </w:rPr>
          <w:fldChar w:fldCharType="end"/>
        </w:r>
      </w:hyperlink>
    </w:p>
    <w:p w14:paraId="32152F72" w14:textId="218DF6E2" w:rsidR="0081167A" w:rsidRDefault="0081167A">
      <w:pPr>
        <w:pStyle w:val="TOC3"/>
        <w:rPr>
          <w:rFonts w:asciiTheme="minorHAnsi" w:eastAsiaTheme="minorEastAsia" w:hAnsiTheme="minorHAnsi"/>
          <w:b w:val="0"/>
          <w:noProof/>
          <w:sz w:val="22"/>
          <w:lang w:eastAsia="en-AU"/>
        </w:rPr>
      </w:pPr>
      <w:hyperlink w:anchor="_Toc175238474"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_Toc175238474 \h </w:instrText>
        </w:r>
        <w:r>
          <w:rPr>
            <w:noProof/>
            <w:webHidden/>
          </w:rPr>
        </w:r>
        <w:r>
          <w:rPr>
            <w:noProof/>
            <w:webHidden/>
          </w:rPr>
          <w:fldChar w:fldCharType="separate"/>
        </w:r>
        <w:r w:rsidR="00CC1C38">
          <w:rPr>
            <w:noProof/>
            <w:webHidden/>
          </w:rPr>
          <w:t>194</w:t>
        </w:r>
        <w:r>
          <w:rPr>
            <w:noProof/>
            <w:webHidden/>
          </w:rPr>
          <w:fldChar w:fldCharType="end"/>
        </w:r>
      </w:hyperlink>
    </w:p>
    <w:p w14:paraId="71C9F8F6" w14:textId="19FA80A6" w:rsidR="0081167A" w:rsidRDefault="0081167A">
      <w:pPr>
        <w:pStyle w:val="TOC4"/>
        <w:tabs>
          <w:tab w:val="right" w:leader="dot" w:pos="9016"/>
        </w:tabs>
        <w:rPr>
          <w:rFonts w:asciiTheme="minorHAnsi" w:eastAsiaTheme="minorEastAsia" w:hAnsiTheme="minorHAnsi"/>
          <w:noProof/>
          <w:sz w:val="22"/>
          <w:lang w:eastAsia="en-AU"/>
        </w:rPr>
      </w:pPr>
      <w:hyperlink w:anchor="_Toc175238475" w:history="1">
        <w:r w:rsidRPr="002D040A">
          <w:rPr>
            <w:rStyle w:val="Hyperlink"/>
            <w:noProof/>
          </w:rPr>
          <w:t>326.1—Scope of Part</w:t>
        </w:r>
        <w:r>
          <w:rPr>
            <w:noProof/>
            <w:webHidden/>
          </w:rPr>
          <w:tab/>
        </w:r>
        <w:r>
          <w:rPr>
            <w:noProof/>
            <w:webHidden/>
          </w:rPr>
          <w:fldChar w:fldCharType="begin"/>
        </w:r>
        <w:r>
          <w:rPr>
            <w:noProof/>
            <w:webHidden/>
          </w:rPr>
          <w:instrText xml:space="preserve"> PAGEREF _Toc175238475 \h </w:instrText>
        </w:r>
        <w:r>
          <w:rPr>
            <w:noProof/>
            <w:webHidden/>
          </w:rPr>
        </w:r>
        <w:r>
          <w:rPr>
            <w:noProof/>
            <w:webHidden/>
          </w:rPr>
          <w:fldChar w:fldCharType="separate"/>
        </w:r>
        <w:r w:rsidR="00CC1C38">
          <w:rPr>
            <w:noProof/>
            <w:webHidden/>
          </w:rPr>
          <w:t>194</w:t>
        </w:r>
        <w:r>
          <w:rPr>
            <w:noProof/>
            <w:webHidden/>
          </w:rPr>
          <w:fldChar w:fldCharType="end"/>
        </w:r>
      </w:hyperlink>
    </w:p>
    <w:p w14:paraId="6C60D952" w14:textId="6572278E" w:rsidR="0081167A" w:rsidRDefault="0081167A">
      <w:pPr>
        <w:pStyle w:val="TOC4"/>
        <w:tabs>
          <w:tab w:val="right" w:leader="dot" w:pos="9016"/>
        </w:tabs>
        <w:rPr>
          <w:rFonts w:asciiTheme="minorHAnsi" w:eastAsiaTheme="minorEastAsia" w:hAnsiTheme="minorHAnsi"/>
          <w:noProof/>
          <w:sz w:val="22"/>
          <w:lang w:eastAsia="en-AU"/>
        </w:rPr>
      </w:pPr>
      <w:hyperlink w:anchor="_Toc175238476" w:history="1">
        <w:r w:rsidRPr="002D040A">
          <w:rPr>
            <w:rStyle w:val="Hyperlink"/>
            <w:noProof/>
          </w:rPr>
          <w:t>326.2—Definitions</w:t>
        </w:r>
        <w:r>
          <w:rPr>
            <w:noProof/>
            <w:webHidden/>
          </w:rPr>
          <w:tab/>
        </w:r>
        <w:r>
          <w:rPr>
            <w:noProof/>
            <w:webHidden/>
          </w:rPr>
          <w:fldChar w:fldCharType="begin"/>
        </w:r>
        <w:r>
          <w:rPr>
            <w:noProof/>
            <w:webHidden/>
          </w:rPr>
          <w:instrText xml:space="preserve"> PAGEREF _Toc175238476 \h </w:instrText>
        </w:r>
        <w:r>
          <w:rPr>
            <w:noProof/>
            <w:webHidden/>
          </w:rPr>
        </w:r>
        <w:r>
          <w:rPr>
            <w:noProof/>
            <w:webHidden/>
          </w:rPr>
          <w:fldChar w:fldCharType="separate"/>
        </w:r>
        <w:r w:rsidR="00CC1C38">
          <w:rPr>
            <w:noProof/>
            <w:webHidden/>
          </w:rPr>
          <w:t>194</w:t>
        </w:r>
        <w:r>
          <w:rPr>
            <w:noProof/>
            <w:webHidden/>
          </w:rPr>
          <w:fldChar w:fldCharType="end"/>
        </w:r>
      </w:hyperlink>
    </w:p>
    <w:p w14:paraId="5A7E049E" w14:textId="0F811001" w:rsidR="0081167A" w:rsidRDefault="0081167A">
      <w:pPr>
        <w:pStyle w:val="TOC3"/>
        <w:rPr>
          <w:rFonts w:asciiTheme="minorHAnsi" w:eastAsiaTheme="minorEastAsia" w:hAnsiTheme="minorHAnsi"/>
          <w:b w:val="0"/>
          <w:noProof/>
          <w:sz w:val="22"/>
          <w:lang w:eastAsia="en-AU"/>
        </w:rPr>
      </w:pPr>
      <w:hyperlink w:anchor="_Toc175238477" w:history="1">
        <w:r w:rsidRPr="002D040A">
          <w:rPr>
            <w:rStyle w:val="Hyperlink"/>
            <w:noProof/>
          </w:rPr>
          <w:t>Division 2—Application</w:t>
        </w:r>
        <w:r>
          <w:rPr>
            <w:noProof/>
            <w:webHidden/>
          </w:rPr>
          <w:tab/>
        </w:r>
        <w:r>
          <w:rPr>
            <w:noProof/>
            <w:webHidden/>
          </w:rPr>
          <w:fldChar w:fldCharType="begin"/>
        </w:r>
        <w:r>
          <w:rPr>
            <w:noProof/>
            <w:webHidden/>
          </w:rPr>
          <w:instrText xml:space="preserve"> PAGEREF _Toc175238477 \h </w:instrText>
        </w:r>
        <w:r>
          <w:rPr>
            <w:noProof/>
            <w:webHidden/>
          </w:rPr>
        </w:r>
        <w:r>
          <w:rPr>
            <w:noProof/>
            <w:webHidden/>
          </w:rPr>
          <w:fldChar w:fldCharType="separate"/>
        </w:r>
        <w:r w:rsidR="00CC1C38">
          <w:rPr>
            <w:noProof/>
            <w:webHidden/>
          </w:rPr>
          <w:t>195</w:t>
        </w:r>
        <w:r>
          <w:rPr>
            <w:noProof/>
            <w:webHidden/>
          </w:rPr>
          <w:fldChar w:fldCharType="end"/>
        </w:r>
      </w:hyperlink>
    </w:p>
    <w:p w14:paraId="2F83F58B" w14:textId="3C198FF1" w:rsidR="0081167A" w:rsidRDefault="0081167A">
      <w:pPr>
        <w:pStyle w:val="TOC4"/>
        <w:tabs>
          <w:tab w:val="right" w:leader="dot" w:pos="9016"/>
        </w:tabs>
        <w:rPr>
          <w:rFonts w:asciiTheme="minorHAnsi" w:eastAsiaTheme="minorEastAsia" w:hAnsiTheme="minorHAnsi"/>
          <w:noProof/>
          <w:sz w:val="22"/>
          <w:lang w:eastAsia="en-AU"/>
        </w:rPr>
      </w:pPr>
      <w:hyperlink w:anchor="_Toc175238478" w:history="1">
        <w:r w:rsidRPr="002D040A">
          <w:rPr>
            <w:rStyle w:val="Hyperlink"/>
            <w:noProof/>
          </w:rPr>
          <w:t>327.1—Application for conviction to be spent</w:t>
        </w:r>
        <w:r>
          <w:rPr>
            <w:noProof/>
            <w:webHidden/>
          </w:rPr>
          <w:tab/>
        </w:r>
        <w:r>
          <w:rPr>
            <w:noProof/>
            <w:webHidden/>
          </w:rPr>
          <w:fldChar w:fldCharType="begin"/>
        </w:r>
        <w:r>
          <w:rPr>
            <w:noProof/>
            <w:webHidden/>
          </w:rPr>
          <w:instrText xml:space="preserve"> PAGEREF _Toc175238478 \h </w:instrText>
        </w:r>
        <w:r>
          <w:rPr>
            <w:noProof/>
            <w:webHidden/>
          </w:rPr>
        </w:r>
        <w:r>
          <w:rPr>
            <w:noProof/>
            <w:webHidden/>
          </w:rPr>
          <w:fldChar w:fldCharType="separate"/>
        </w:r>
        <w:r w:rsidR="00CC1C38">
          <w:rPr>
            <w:noProof/>
            <w:webHidden/>
          </w:rPr>
          <w:t>195</w:t>
        </w:r>
        <w:r>
          <w:rPr>
            <w:noProof/>
            <w:webHidden/>
          </w:rPr>
          <w:fldChar w:fldCharType="end"/>
        </w:r>
      </w:hyperlink>
    </w:p>
    <w:p w14:paraId="746FAEA8" w14:textId="7FF1B2F9" w:rsidR="0081167A" w:rsidRDefault="0081167A">
      <w:pPr>
        <w:pStyle w:val="TOC4"/>
        <w:tabs>
          <w:tab w:val="right" w:leader="dot" w:pos="9016"/>
        </w:tabs>
        <w:rPr>
          <w:rFonts w:asciiTheme="minorHAnsi" w:eastAsiaTheme="minorEastAsia" w:hAnsiTheme="minorHAnsi"/>
          <w:noProof/>
          <w:sz w:val="22"/>
          <w:lang w:eastAsia="en-AU"/>
        </w:rPr>
      </w:pPr>
      <w:hyperlink w:anchor="_Toc175238479" w:history="1">
        <w:r w:rsidRPr="002D040A">
          <w:rPr>
            <w:rStyle w:val="Hyperlink"/>
            <w:noProof/>
          </w:rPr>
          <w:t>327.2—Application for exemption from exclusion</w:t>
        </w:r>
        <w:r>
          <w:rPr>
            <w:noProof/>
            <w:webHidden/>
          </w:rPr>
          <w:tab/>
        </w:r>
        <w:r>
          <w:rPr>
            <w:noProof/>
            <w:webHidden/>
          </w:rPr>
          <w:fldChar w:fldCharType="begin"/>
        </w:r>
        <w:r>
          <w:rPr>
            <w:noProof/>
            <w:webHidden/>
          </w:rPr>
          <w:instrText xml:space="preserve"> PAGEREF _Toc175238479 \h </w:instrText>
        </w:r>
        <w:r>
          <w:rPr>
            <w:noProof/>
            <w:webHidden/>
          </w:rPr>
        </w:r>
        <w:r>
          <w:rPr>
            <w:noProof/>
            <w:webHidden/>
          </w:rPr>
          <w:fldChar w:fldCharType="separate"/>
        </w:r>
        <w:r w:rsidR="00CC1C38">
          <w:rPr>
            <w:noProof/>
            <w:webHidden/>
          </w:rPr>
          <w:t>195</w:t>
        </w:r>
        <w:r>
          <w:rPr>
            <w:noProof/>
            <w:webHidden/>
          </w:rPr>
          <w:fldChar w:fldCharType="end"/>
        </w:r>
      </w:hyperlink>
    </w:p>
    <w:p w14:paraId="7B8C6913" w14:textId="245FBB0B" w:rsidR="0081167A" w:rsidRDefault="0081167A">
      <w:pPr>
        <w:pStyle w:val="TOC4"/>
        <w:tabs>
          <w:tab w:val="right" w:leader="dot" w:pos="9016"/>
        </w:tabs>
        <w:rPr>
          <w:rFonts w:asciiTheme="minorHAnsi" w:eastAsiaTheme="minorEastAsia" w:hAnsiTheme="minorHAnsi"/>
          <w:noProof/>
          <w:sz w:val="22"/>
          <w:lang w:eastAsia="en-AU"/>
        </w:rPr>
      </w:pPr>
      <w:hyperlink w:anchor="_Toc175238480" w:history="1">
        <w:r w:rsidRPr="002D040A">
          <w:rPr>
            <w:rStyle w:val="Hyperlink"/>
            <w:noProof/>
          </w:rPr>
          <w:t>327.3—Application by person other than subject</w:t>
        </w:r>
        <w:r>
          <w:rPr>
            <w:noProof/>
            <w:webHidden/>
          </w:rPr>
          <w:tab/>
        </w:r>
        <w:r>
          <w:rPr>
            <w:noProof/>
            <w:webHidden/>
          </w:rPr>
          <w:fldChar w:fldCharType="begin"/>
        </w:r>
        <w:r>
          <w:rPr>
            <w:noProof/>
            <w:webHidden/>
          </w:rPr>
          <w:instrText xml:space="preserve"> PAGEREF _Toc175238480 \h </w:instrText>
        </w:r>
        <w:r>
          <w:rPr>
            <w:noProof/>
            <w:webHidden/>
          </w:rPr>
        </w:r>
        <w:r>
          <w:rPr>
            <w:noProof/>
            <w:webHidden/>
          </w:rPr>
          <w:fldChar w:fldCharType="separate"/>
        </w:r>
        <w:r w:rsidR="00CC1C38">
          <w:rPr>
            <w:noProof/>
            <w:webHidden/>
          </w:rPr>
          <w:t>196</w:t>
        </w:r>
        <w:r>
          <w:rPr>
            <w:noProof/>
            <w:webHidden/>
          </w:rPr>
          <w:fldChar w:fldCharType="end"/>
        </w:r>
      </w:hyperlink>
    </w:p>
    <w:p w14:paraId="54A7FC75" w14:textId="52651463" w:rsidR="0081167A" w:rsidRDefault="0081167A">
      <w:pPr>
        <w:pStyle w:val="TOC4"/>
        <w:tabs>
          <w:tab w:val="right" w:leader="dot" w:pos="9016"/>
        </w:tabs>
        <w:rPr>
          <w:rFonts w:asciiTheme="minorHAnsi" w:eastAsiaTheme="minorEastAsia" w:hAnsiTheme="minorHAnsi"/>
          <w:noProof/>
          <w:sz w:val="22"/>
          <w:lang w:eastAsia="en-AU"/>
        </w:rPr>
      </w:pPr>
      <w:hyperlink w:anchor="_Toc175238481" w:history="1">
        <w:r w:rsidRPr="002D040A">
          <w:rPr>
            <w:rStyle w:val="Hyperlink"/>
            <w:noProof/>
          </w:rPr>
          <w:t>327.4—Response</w:t>
        </w:r>
        <w:r>
          <w:rPr>
            <w:noProof/>
            <w:webHidden/>
          </w:rPr>
          <w:tab/>
        </w:r>
        <w:r>
          <w:rPr>
            <w:noProof/>
            <w:webHidden/>
          </w:rPr>
          <w:fldChar w:fldCharType="begin"/>
        </w:r>
        <w:r>
          <w:rPr>
            <w:noProof/>
            <w:webHidden/>
          </w:rPr>
          <w:instrText xml:space="preserve"> PAGEREF _Toc175238481 \h </w:instrText>
        </w:r>
        <w:r>
          <w:rPr>
            <w:noProof/>
            <w:webHidden/>
          </w:rPr>
        </w:r>
        <w:r>
          <w:rPr>
            <w:noProof/>
            <w:webHidden/>
          </w:rPr>
          <w:fldChar w:fldCharType="separate"/>
        </w:r>
        <w:r w:rsidR="00CC1C38">
          <w:rPr>
            <w:noProof/>
            <w:webHidden/>
          </w:rPr>
          <w:t>196</w:t>
        </w:r>
        <w:r>
          <w:rPr>
            <w:noProof/>
            <w:webHidden/>
          </w:rPr>
          <w:fldChar w:fldCharType="end"/>
        </w:r>
      </w:hyperlink>
    </w:p>
    <w:p w14:paraId="4B8CE666" w14:textId="4D2CB951" w:rsidR="0081167A" w:rsidRDefault="0081167A">
      <w:pPr>
        <w:pStyle w:val="TOC3"/>
        <w:rPr>
          <w:rFonts w:asciiTheme="minorHAnsi" w:eastAsiaTheme="minorEastAsia" w:hAnsiTheme="minorHAnsi"/>
          <w:b w:val="0"/>
          <w:noProof/>
          <w:sz w:val="22"/>
          <w:lang w:eastAsia="en-AU"/>
        </w:rPr>
      </w:pPr>
      <w:hyperlink w:anchor="_Toc175238482" w:history="1">
        <w:r w:rsidRPr="002D040A">
          <w:rPr>
            <w:rStyle w:val="Hyperlink"/>
            <w:noProof/>
          </w:rPr>
          <w:t>Division 3—Hearing and determination</w:t>
        </w:r>
        <w:r>
          <w:rPr>
            <w:noProof/>
            <w:webHidden/>
          </w:rPr>
          <w:tab/>
        </w:r>
        <w:r>
          <w:rPr>
            <w:noProof/>
            <w:webHidden/>
          </w:rPr>
          <w:fldChar w:fldCharType="begin"/>
        </w:r>
        <w:r>
          <w:rPr>
            <w:noProof/>
            <w:webHidden/>
          </w:rPr>
          <w:instrText xml:space="preserve"> PAGEREF _Toc175238482 \h </w:instrText>
        </w:r>
        <w:r>
          <w:rPr>
            <w:noProof/>
            <w:webHidden/>
          </w:rPr>
        </w:r>
        <w:r>
          <w:rPr>
            <w:noProof/>
            <w:webHidden/>
          </w:rPr>
          <w:fldChar w:fldCharType="separate"/>
        </w:r>
        <w:r w:rsidR="00CC1C38">
          <w:rPr>
            <w:noProof/>
            <w:webHidden/>
          </w:rPr>
          <w:t>196</w:t>
        </w:r>
        <w:r>
          <w:rPr>
            <w:noProof/>
            <w:webHidden/>
          </w:rPr>
          <w:fldChar w:fldCharType="end"/>
        </w:r>
      </w:hyperlink>
    </w:p>
    <w:p w14:paraId="776FC559" w14:textId="4F3F8BC9" w:rsidR="0081167A" w:rsidRDefault="0081167A">
      <w:pPr>
        <w:pStyle w:val="TOC4"/>
        <w:tabs>
          <w:tab w:val="right" w:leader="dot" w:pos="9016"/>
        </w:tabs>
        <w:rPr>
          <w:rFonts w:asciiTheme="minorHAnsi" w:eastAsiaTheme="minorEastAsia" w:hAnsiTheme="minorHAnsi"/>
          <w:noProof/>
          <w:sz w:val="22"/>
          <w:lang w:eastAsia="en-AU"/>
        </w:rPr>
      </w:pPr>
      <w:hyperlink w:anchor="_Toc175238483" w:history="1">
        <w:r w:rsidRPr="002D040A">
          <w:rPr>
            <w:rStyle w:val="Hyperlink"/>
            <w:noProof/>
          </w:rPr>
          <w:t>328.1—Hearing</w:t>
        </w:r>
        <w:r>
          <w:rPr>
            <w:noProof/>
            <w:webHidden/>
          </w:rPr>
          <w:tab/>
        </w:r>
        <w:r>
          <w:rPr>
            <w:noProof/>
            <w:webHidden/>
          </w:rPr>
          <w:fldChar w:fldCharType="begin"/>
        </w:r>
        <w:r>
          <w:rPr>
            <w:noProof/>
            <w:webHidden/>
          </w:rPr>
          <w:instrText xml:space="preserve"> PAGEREF _Toc175238483 \h </w:instrText>
        </w:r>
        <w:r>
          <w:rPr>
            <w:noProof/>
            <w:webHidden/>
          </w:rPr>
        </w:r>
        <w:r>
          <w:rPr>
            <w:noProof/>
            <w:webHidden/>
          </w:rPr>
          <w:fldChar w:fldCharType="separate"/>
        </w:r>
        <w:r w:rsidR="00CC1C38">
          <w:rPr>
            <w:noProof/>
            <w:webHidden/>
          </w:rPr>
          <w:t>196</w:t>
        </w:r>
        <w:r>
          <w:rPr>
            <w:noProof/>
            <w:webHidden/>
          </w:rPr>
          <w:fldChar w:fldCharType="end"/>
        </w:r>
      </w:hyperlink>
    </w:p>
    <w:p w14:paraId="15F2CF8F" w14:textId="31A44A07"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484" w:history="1">
        <w:r w:rsidRPr="002D040A">
          <w:rPr>
            <w:rStyle w:val="Hyperlink"/>
            <w:noProof/>
          </w:rPr>
          <w:t>Part 7—Certific</w:t>
        </w:r>
        <w:r w:rsidRPr="002D040A">
          <w:rPr>
            <w:rStyle w:val="Hyperlink"/>
            <w:noProof/>
          </w:rPr>
          <w:t>a</w:t>
        </w:r>
        <w:r w:rsidRPr="002D040A">
          <w:rPr>
            <w:rStyle w:val="Hyperlink"/>
            <w:noProof/>
          </w:rPr>
          <w:t>te for identity theft</w:t>
        </w:r>
        <w:r>
          <w:rPr>
            <w:noProof/>
            <w:webHidden/>
          </w:rPr>
          <w:tab/>
        </w:r>
        <w:r>
          <w:rPr>
            <w:noProof/>
            <w:webHidden/>
          </w:rPr>
          <w:fldChar w:fldCharType="begin"/>
        </w:r>
        <w:r>
          <w:rPr>
            <w:noProof/>
            <w:webHidden/>
          </w:rPr>
          <w:instrText xml:space="preserve"> PAGEREF _Toc175238484 \h </w:instrText>
        </w:r>
        <w:r>
          <w:rPr>
            <w:noProof/>
            <w:webHidden/>
          </w:rPr>
        </w:r>
        <w:r>
          <w:rPr>
            <w:noProof/>
            <w:webHidden/>
          </w:rPr>
          <w:fldChar w:fldCharType="separate"/>
        </w:r>
        <w:r w:rsidR="00CC1C38">
          <w:rPr>
            <w:noProof/>
            <w:webHidden/>
          </w:rPr>
          <w:t>197</w:t>
        </w:r>
        <w:r>
          <w:rPr>
            <w:noProof/>
            <w:webHidden/>
          </w:rPr>
          <w:fldChar w:fldCharType="end"/>
        </w:r>
      </w:hyperlink>
    </w:p>
    <w:p w14:paraId="1F116DE7" w14:textId="770C4A61" w:rsidR="0081167A" w:rsidRDefault="0081167A">
      <w:pPr>
        <w:pStyle w:val="TOC3"/>
        <w:rPr>
          <w:rFonts w:asciiTheme="minorHAnsi" w:eastAsiaTheme="minorEastAsia" w:hAnsiTheme="minorHAnsi"/>
          <w:b w:val="0"/>
          <w:noProof/>
          <w:sz w:val="22"/>
          <w:lang w:eastAsia="en-AU"/>
        </w:rPr>
      </w:pPr>
      <w:hyperlink w:anchor="_Toc175238485" w:history="1">
        <w:r w:rsidRPr="002D040A">
          <w:rPr>
            <w:rStyle w:val="Hyperlink"/>
            <w:noProof/>
          </w:rPr>
          <w:t xml:space="preserve">Division 1—State: </w:t>
        </w:r>
        <w:r w:rsidRPr="002D040A">
          <w:rPr>
            <w:rStyle w:val="Hyperlink"/>
            <w:rFonts w:cs="Times New Roman"/>
            <w:noProof/>
          </w:rPr>
          <w:t>Magistrates and Youth Courts</w:t>
        </w:r>
        <w:r>
          <w:rPr>
            <w:noProof/>
            <w:webHidden/>
          </w:rPr>
          <w:tab/>
        </w:r>
        <w:r>
          <w:rPr>
            <w:noProof/>
            <w:webHidden/>
          </w:rPr>
          <w:fldChar w:fldCharType="begin"/>
        </w:r>
        <w:r>
          <w:rPr>
            <w:noProof/>
            <w:webHidden/>
          </w:rPr>
          <w:instrText xml:space="preserve"> PAGEREF _Toc175238485 \h </w:instrText>
        </w:r>
        <w:r>
          <w:rPr>
            <w:noProof/>
            <w:webHidden/>
          </w:rPr>
        </w:r>
        <w:r>
          <w:rPr>
            <w:noProof/>
            <w:webHidden/>
          </w:rPr>
          <w:fldChar w:fldCharType="separate"/>
        </w:r>
        <w:r w:rsidR="00CC1C38">
          <w:rPr>
            <w:noProof/>
            <w:webHidden/>
          </w:rPr>
          <w:t>197</w:t>
        </w:r>
        <w:r>
          <w:rPr>
            <w:noProof/>
            <w:webHidden/>
          </w:rPr>
          <w:fldChar w:fldCharType="end"/>
        </w:r>
      </w:hyperlink>
    </w:p>
    <w:p w14:paraId="7AB1FF4C" w14:textId="48CB81AE" w:rsidR="0081167A" w:rsidRDefault="0081167A">
      <w:pPr>
        <w:pStyle w:val="TOC4"/>
        <w:tabs>
          <w:tab w:val="right" w:leader="dot" w:pos="9016"/>
        </w:tabs>
        <w:rPr>
          <w:rFonts w:asciiTheme="minorHAnsi" w:eastAsiaTheme="minorEastAsia" w:hAnsiTheme="minorHAnsi"/>
          <w:noProof/>
          <w:sz w:val="22"/>
          <w:lang w:eastAsia="en-AU"/>
        </w:rPr>
      </w:pPr>
      <w:hyperlink w:anchor="_Toc175238486" w:history="1">
        <w:r w:rsidRPr="002D040A">
          <w:rPr>
            <w:rStyle w:val="Hyperlink"/>
            <w:noProof/>
          </w:rPr>
          <w:t>329.1—Scope of Division</w:t>
        </w:r>
        <w:r>
          <w:rPr>
            <w:noProof/>
            <w:webHidden/>
          </w:rPr>
          <w:tab/>
        </w:r>
        <w:r>
          <w:rPr>
            <w:noProof/>
            <w:webHidden/>
          </w:rPr>
          <w:fldChar w:fldCharType="begin"/>
        </w:r>
        <w:r>
          <w:rPr>
            <w:noProof/>
            <w:webHidden/>
          </w:rPr>
          <w:instrText xml:space="preserve"> PAGEREF _Toc175238486 \h </w:instrText>
        </w:r>
        <w:r>
          <w:rPr>
            <w:noProof/>
            <w:webHidden/>
          </w:rPr>
        </w:r>
        <w:r>
          <w:rPr>
            <w:noProof/>
            <w:webHidden/>
          </w:rPr>
          <w:fldChar w:fldCharType="separate"/>
        </w:r>
        <w:r w:rsidR="00CC1C38">
          <w:rPr>
            <w:noProof/>
            <w:webHidden/>
          </w:rPr>
          <w:t>197</w:t>
        </w:r>
        <w:r>
          <w:rPr>
            <w:noProof/>
            <w:webHidden/>
          </w:rPr>
          <w:fldChar w:fldCharType="end"/>
        </w:r>
      </w:hyperlink>
    </w:p>
    <w:p w14:paraId="199BF249" w14:textId="6634F192" w:rsidR="0081167A" w:rsidRDefault="0081167A">
      <w:pPr>
        <w:pStyle w:val="TOC4"/>
        <w:tabs>
          <w:tab w:val="right" w:leader="dot" w:pos="9016"/>
        </w:tabs>
        <w:rPr>
          <w:rFonts w:asciiTheme="minorHAnsi" w:eastAsiaTheme="minorEastAsia" w:hAnsiTheme="minorHAnsi"/>
          <w:noProof/>
          <w:sz w:val="22"/>
          <w:lang w:eastAsia="en-AU"/>
        </w:rPr>
      </w:pPr>
      <w:hyperlink w:anchor="_Toc175238487" w:history="1">
        <w:r w:rsidRPr="002D040A">
          <w:rPr>
            <w:rStyle w:val="Hyperlink"/>
            <w:noProof/>
          </w:rPr>
          <w:t>329.2—Definitions</w:t>
        </w:r>
        <w:r>
          <w:rPr>
            <w:noProof/>
            <w:webHidden/>
          </w:rPr>
          <w:tab/>
        </w:r>
        <w:r>
          <w:rPr>
            <w:noProof/>
            <w:webHidden/>
          </w:rPr>
          <w:fldChar w:fldCharType="begin"/>
        </w:r>
        <w:r>
          <w:rPr>
            <w:noProof/>
            <w:webHidden/>
          </w:rPr>
          <w:instrText xml:space="preserve"> PAGEREF _Toc175238487 \h </w:instrText>
        </w:r>
        <w:r>
          <w:rPr>
            <w:noProof/>
            <w:webHidden/>
          </w:rPr>
        </w:r>
        <w:r>
          <w:rPr>
            <w:noProof/>
            <w:webHidden/>
          </w:rPr>
          <w:fldChar w:fldCharType="separate"/>
        </w:r>
        <w:r w:rsidR="00CC1C38">
          <w:rPr>
            <w:noProof/>
            <w:webHidden/>
          </w:rPr>
          <w:t>197</w:t>
        </w:r>
        <w:r>
          <w:rPr>
            <w:noProof/>
            <w:webHidden/>
          </w:rPr>
          <w:fldChar w:fldCharType="end"/>
        </w:r>
      </w:hyperlink>
    </w:p>
    <w:p w14:paraId="0EAA8EBF" w14:textId="46E2C680" w:rsidR="0081167A" w:rsidRDefault="0081167A">
      <w:pPr>
        <w:pStyle w:val="TOC4"/>
        <w:tabs>
          <w:tab w:val="right" w:leader="dot" w:pos="9016"/>
        </w:tabs>
        <w:rPr>
          <w:rFonts w:asciiTheme="minorHAnsi" w:eastAsiaTheme="minorEastAsia" w:hAnsiTheme="minorHAnsi"/>
          <w:noProof/>
          <w:sz w:val="22"/>
          <w:lang w:eastAsia="en-AU"/>
        </w:rPr>
      </w:pPr>
      <w:hyperlink w:anchor="_Toc175238488" w:history="1">
        <w:r w:rsidRPr="002D040A">
          <w:rPr>
            <w:rStyle w:val="Hyperlink"/>
            <w:noProof/>
          </w:rPr>
          <w:t>329.3—Application</w:t>
        </w:r>
        <w:r>
          <w:rPr>
            <w:noProof/>
            <w:webHidden/>
          </w:rPr>
          <w:tab/>
        </w:r>
        <w:r>
          <w:rPr>
            <w:noProof/>
            <w:webHidden/>
          </w:rPr>
          <w:fldChar w:fldCharType="begin"/>
        </w:r>
        <w:r>
          <w:rPr>
            <w:noProof/>
            <w:webHidden/>
          </w:rPr>
          <w:instrText xml:space="preserve"> PAGEREF _Toc175238488 \h </w:instrText>
        </w:r>
        <w:r>
          <w:rPr>
            <w:noProof/>
            <w:webHidden/>
          </w:rPr>
        </w:r>
        <w:r>
          <w:rPr>
            <w:noProof/>
            <w:webHidden/>
          </w:rPr>
          <w:fldChar w:fldCharType="separate"/>
        </w:r>
        <w:r w:rsidR="00CC1C38">
          <w:rPr>
            <w:noProof/>
            <w:webHidden/>
          </w:rPr>
          <w:t>197</w:t>
        </w:r>
        <w:r>
          <w:rPr>
            <w:noProof/>
            <w:webHidden/>
          </w:rPr>
          <w:fldChar w:fldCharType="end"/>
        </w:r>
      </w:hyperlink>
    </w:p>
    <w:p w14:paraId="40330004" w14:textId="0450A2FB" w:rsidR="0081167A" w:rsidRDefault="0081167A">
      <w:pPr>
        <w:pStyle w:val="TOC4"/>
        <w:tabs>
          <w:tab w:val="right" w:leader="dot" w:pos="9016"/>
        </w:tabs>
        <w:rPr>
          <w:rFonts w:asciiTheme="minorHAnsi" w:eastAsiaTheme="minorEastAsia" w:hAnsiTheme="minorHAnsi"/>
          <w:noProof/>
          <w:sz w:val="22"/>
          <w:lang w:eastAsia="en-AU"/>
        </w:rPr>
      </w:pPr>
      <w:hyperlink w:anchor="_Toc175238489" w:history="1">
        <w:r w:rsidRPr="002D040A">
          <w:rPr>
            <w:rStyle w:val="Hyperlink"/>
            <w:noProof/>
          </w:rPr>
          <w:t>329.4—Hearing and determination</w:t>
        </w:r>
        <w:r>
          <w:rPr>
            <w:noProof/>
            <w:webHidden/>
          </w:rPr>
          <w:tab/>
        </w:r>
        <w:r>
          <w:rPr>
            <w:noProof/>
            <w:webHidden/>
          </w:rPr>
          <w:fldChar w:fldCharType="begin"/>
        </w:r>
        <w:r>
          <w:rPr>
            <w:noProof/>
            <w:webHidden/>
          </w:rPr>
          <w:instrText xml:space="preserve"> PAGEREF _Toc175238489 \h </w:instrText>
        </w:r>
        <w:r>
          <w:rPr>
            <w:noProof/>
            <w:webHidden/>
          </w:rPr>
        </w:r>
        <w:r>
          <w:rPr>
            <w:noProof/>
            <w:webHidden/>
          </w:rPr>
          <w:fldChar w:fldCharType="separate"/>
        </w:r>
        <w:r w:rsidR="00CC1C38">
          <w:rPr>
            <w:noProof/>
            <w:webHidden/>
          </w:rPr>
          <w:t>198</w:t>
        </w:r>
        <w:r>
          <w:rPr>
            <w:noProof/>
            <w:webHidden/>
          </w:rPr>
          <w:fldChar w:fldCharType="end"/>
        </w:r>
      </w:hyperlink>
    </w:p>
    <w:p w14:paraId="7F946FFE" w14:textId="3D788418" w:rsidR="0081167A" w:rsidRDefault="0081167A">
      <w:pPr>
        <w:pStyle w:val="TOC3"/>
        <w:rPr>
          <w:rFonts w:asciiTheme="minorHAnsi" w:eastAsiaTheme="minorEastAsia" w:hAnsiTheme="minorHAnsi"/>
          <w:b w:val="0"/>
          <w:noProof/>
          <w:sz w:val="22"/>
          <w:lang w:eastAsia="en-AU"/>
        </w:rPr>
      </w:pPr>
      <w:hyperlink w:anchor="_Toc175238490" w:history="1">
        <w:r w:rsidRPr="002D040A">
          <w:rPr>
            <w:rStyle w:val="Hyperlink"/>
            <w:noProof/>
          </w:rPr>
          <w:t xml:space="preserve">Division 2—Commonwealth: </w:t>
        </w:r>
        <w:r w:rsidRPr="002D040A">
          <w:rPr>
            <w:rStyle w:val="Hyperlink"/>
            <w:rFonts w:cs="Times New Roman"/>
            <w:noProof/>
          </w:rPr>
          <w:t>Magistrates Court and Youth Court</w:t>
        </w:r>
        <w:r>
          <w:rPr>
            <w:noProof/>
            <w:webHidden/>
          </w:rPr>
          <w:tab/>
        </w:r>
        <w:r>
          <w:rPr>
            <w:noProof/>
            <w:webHidden/>
          </w:rPr>
          <w:fldChar w:fldCharType="begin"/>
        </w:r>
        <w:r>
          <w:rPr>
            <w:noProof/>
            <w:webHidden/>
          </w:rPr>
          <w:instrText xml:space="preserve"> PAGEREF _Toc175238490 \h </w:instrText>
        </w:r>
        <w:r>
          <w:rPr>
            <w:noProof/>
            <w:webHidden/>
          </w:rPr>
        </w:r>
        <w:r>
          <w:rPr>
            <w:noProof/>
            <w:webHidden/>
          </w:rPr>
          <w:fldChar w:fldCharType="separate"/>
        </w:r>
        <w:r w:rsidR="00CC1C38">
          <w:rPr>
            <w:noProof/>
            <w:webHidden/>
          </w:rPr>
          <w:t>198</w:t>
        </w:r>
        <w:r>
          <w:rPr>
            <w:noProof/>
            <w:webHidden/>
          </w:rPr>
          <w:fldChar w:fldCharType="end"/>
        </w:r>
      </w:hyperlink>
    </w:p>
    <w:p w14:paraId="7C995B9B" w14:textId="17554D91" w:rsidR="0081167A" w:rsidRDefault="0081167A">
      <w:pPr>
        <w:pStyle w:val="TOC4"/>
        <w:tabs>
          <w:tab w:val="right" w:leader="dot" w:pos="9016"/>
        </w:tabs>
        <w:rPr>
          <w:rFonts w:asciiTheme="minorHAnsi" w:eastAsiaTheme="minorEastAsia" w:hAnsiTheme="minorHAnsi"/>
          <w:noProof/>
          <w:sz w:val="22"/>
          <w:lang w:eastAsia="en-AU"/>
        </w:rPr>
      </w:pPr>
      <w:hyperlink w:anchor="_Toc175238491" w:history="1">
        <w:r w:rsidRPr="002D040A">
          <w:rPr>
            <w:rStyle w:val="Hyperlink"/>
            <w:noProof/>
          </w:rPr>
          <w:t>330.1—Scope of Division</w:t>
        </w:r>
        <w:r>
          <w:rPr>
            <w:noProof/>
            <w:webHidden/>
          </w:rPr>
          <w:tab/>
        </w:r>
        <w:r>
          <w:rPr>
            <w:noProof/>
            <w:webHidden/>
          </w:rPr>
          <w:fldChar w:fldCharType="begin"/>
        </w:r>
        <w:r>
          <w:rPr>
            <w:noProof/>
            <w:webHidden/>
          </w:rPr>
          <w:instrText xml:space="preserve"> PAGEREF _Toc175238491 \h </w:instrText>
        </w:r>
        <w:r>
          <w:rPr>
            <w:noProof/>
            <w:webHidden/>
          </w:rPr>
        </w:r>
        <w:r>
          <w:rPr>
            <w:noProof/>
            <w:webHidden/>
          </w:rPr>
          <w:fldChar w:fldCharType="separate"/>
        </w:r>
        <w:r w:rsidR="00CC1C38">
          <w:rPr>
            <w:noProof/>
            <w:webHidden/>
          </w:rPr>
          <w:t>198</w:t>
        </w:r>
        <w:r>
          <w:rPr>
            <w:noProof/>
            <w:webHidden/>
          </w:rPr>
          <w:fldChar w:fldCharType="end"/>
        </w:r>
      </w:hyperlink>
    </w:p>
    <w:p w14:paraId="225C3EB9" w14:textId="54BA924F" w:rsidR="0081167A" w:rsidRDefault="0081167A">
      <w:pPr>
        <w:pStyle w:val="TOC4"/>
        <w:tabs>
          <w:tab w:val="right" w:leader="dot" w:pos="9016"/>
        </w:tabs>
        <w:rPr>
          <w:rFonts w:asciiTheme="minorHAnsi" w:eastAsiaTheme="minorEastAsia" w:hAnsiTheme="minorHAnsi"/>
          <w:noProof/>
          <w:sz w:val="22"/>
          <w:lang w:eastAsia="en-AU"/>
        </w:rPr>
      </w:pPr>
      <w:hyperlink w:anchor="_Toc175238492" w:history="1">
        <w:r w:rsidRPr="002D040A">
          <w:rPr>
            <w:rStyle w:val="Hyperlink"/>
            <w:noProof/>
          </w:rPr>
          <w:t>330.2—Definitions</w:t>
        </w:r>
        <w:r>
          <w:rPr>
            <w:noProof/>
            <w:webHidden/>
          </w:rPr>
          <w:tab/>
        </w:r>
        <w:r>
          <w:rPr>
            <w:noProof/>
            <w:webHidden/>
          </w:rPr>
          <w:fldChar w:fldCharType="begin"/>
        </w:r>
        <w:r>
          <w:rPr>
            <w:noProof/>
            <w:webHidden/>
          </w:rPr>
          <w:instrText xml:space="preserve"> PAGEREF _Toc175238492 \h </w:instrText>
        </w:r>
        <w:r>
          <w:rPr>
            <w:noProof/>
            <w:webHidden/>
          </w:rPr>
        </w:r>
        <w:r>
          <w:rPr>
            <w:noProof/>
            <w:webHidden/>
          </w:rPr>
          <w:fldChar w:fldCharType="separate"/>
        </w:r>
        <w:r w:rsidR="00CC1C38">
          <w:rPr>
            <w:noProof/>
            <w:webHidden/>
          </w:rPr>
          <w:t>198</w:t>
        </w:r>
        <w:r>
          <w:rPr>
            <w:noProof/>
            <w:webHidden/>
          </w:rPr>
          <w:fldChar w:fldCharType="end"/>
        </w:r>
      </w:hyperlink>
    </w:p>
    <w:p w14:paraId="47DF0AF6" w14:textId="51435D80" w:rsidR="0081167A" w:rsidRDefault="0081167A">
      <w:pPr>
        <w:pStyle w:val="TOC4"/>
        <w:tabs>
          <w:tab w:val="right" w:leader="dot" w:pos="9016"/>
        </w:tabs>
        <w:rPr>
          <w:rFonts w:asciiTheme="minorHAnsi" w:eastAsiaTheme="minorEastAsia" w:hAnsiTheme="minorHAnsi"/>
          <w:noProof/>
          <w:sz w:val="22"/>
          <w:lang w:eastAsia="en-AU"/>
        </w:rPr>
      </w:pPr>
      <w:hyperlink w:anchor="_Toc175238493" w:history="1">
        <w:r w:rsidRPr="002D040A">
          <w:rPr>
            <w:rStyle w:val="Hyperlink"/>
            <w:noProof/>
          </w:rPr>
          <w:t>330.3—Application</w:t>
        </w:r>
        <w:r>
          <w:rPr>
            <w:noProof/>
            <w:webHidden/>
          </w:rPr>
          <w:tab/>
        </w:r>
        <w:r>
          <w:rPr>
            <w:noProof/>
            <w:webHidden/>
          </w:rPr>
          <w:fldChar w:fldCharType="begin"/>
        </w:r>
        <w:r>
          <w:rPr>
            <w:noProof/>
            <w:webHidden/>
          </w:rPr>
          <w:instrText xml:space="preserve"> PAGEREF _Toc175238493 \h </w:instrText>
        </w:r>
        <w:r>
          <w:rPr>
            <w:noProof/>
            <w:webHidden/>
          </w:rPr>
        </w:r>
        <w:r>
          <w:rPr>
            <w:noProof/>
            <w:webHidden/>
          </w:rPr>
          <w:fldChar w:fldCharType="separate"/>
        </w:r>
        <w:r w:rsidR="00CC1C38">
          <w:rPr>
            <w:noProof/>
            <w:webHidden/>
          </w:rPr>
          <w:t>198</w:t>
        </w:r>
        <w:r>
          <w:rPr>
            <w:noProof/>
            <w:webHidden/>
          </w:rPr>
          <w:fldChar w:fldCharType="end"/>
        </w:r>
      </w:hyperlink>
    </w:p>
    <w:p w14:paraId="52B44B58" w14:textId="242EE022" w:rsidR="0081167A" w:rsidRDefault="0081167A">
      <w:pPr>
        <w:pStyle w:val="TOC4"/>
        <w:tabs>
          <w:tab w:val="right" w:leader="dot" w:pos="9016"/>
        </w:tabs>
        <w:rPr>
          <w:rFonts w:asciiTheme="minorHAnsi" w:eastAsiaTheme="minorEastAsia" w:hAnsiTheme="minorHAnsi"/>
          <w:noProof/>
          <w:sz w:val="22"/>
          <w:lang w:eastAsia="en-AU"/>
        </w:rPr>
      </w:pPr>
      <w:hyperlink w:anchor="_Toc175238494" w:history="1">
        <w:r w:rsidRPr="002D040A">
          <w:rPr>
            <w:rStyle w:val="Hyperlink"/>
            <w:noProof/>
          </w:rPr>
          <w:t>330.4—deleted by No 3 Amending Rules 2024</w:t>
        </w:r>
        <w:r>
          <w:rPr>
            <w:noProof/>
            <w:webHidden/>
          </w:rPr>
          <w:tab/>
        </w:r>
        <w:r>
          <w:rPr>
            <w:noProof/>
            <w:webHidden/>
          </w:rPr>
          <w:fldChar w:fldCharType="begin"/>
        </w:r>
        <w:r>
          <w:rPr>
            <w:noProof/>
            <w:webHidden/>
          </w:rPr>
          <w:instrText xml:space="preserve"> PAGEREF _Toc175238494 \h </w:instrText>
        </w:r>
        <w:r>
          <w:rPr>
            <w:noProof/>
            <w:webHidden/>
          </w:rPr>
        </w:r>
        <w:r>
          <w:rPr>
            <w:noProof/>
            <w:webHidden/>
          </w:rPr>
          <w:fldChar w:fldCharType="separate"/>
        </w:r>
        <w:r w:rsidR="00CC1C38">
          <w:rPr>
            <w:noProof/>
            <w:webHidden/>
          </w:rPr>
          <w:t>198</w:t>
        </w:r>
        <w:r>
          <w:rPr>
            <w:noProof/>
            <w:webHidden/>
          </w:rPr>
          <w:fldChar w:fldCharType="end"/>
        </w:r>
      </w:hyperlink>
    </w:p>
    <w:p w14:paraId="69BB4FD9" w14:textId="3A380713" w:rsidR="0081167A" w:rsidRDefault="0081167A">
      <w:pPr>
        <w:pStyle w:val="TOC1"/>
        <w:rPr>
          <w:rFonts w:asciiTheme="minorHAnsi" w:eastAsiaTheme="minorEastAsia" w:hAnsiTheme="minorHAnsi" w:cstheme="minorBidi"/>
          <w:b w:val="0"/>
          <w:bCs w:val="0"/>
          <w:noProof/>
          <w:color w:val="auto"/>
          <w:sz w:val="22"/>
          <w:szCs w:val="22"/>
          <w:lang w:val="en-AU" w:eastAsia="en-AU"/>
        </w:rPr>
      </w:pPr>
      <w:hyperlink w:anchor="_Toc175238495" w:history="1">
        <w:r w:rsidRPr="002D040A">
          <w:rPr>
            <w:rStyle w:val="Hyperlink"/>
            <w:noProof/>
          </w:rPr>
          <w:t>Chapter 8—Youth Court specialist jurisdiction</w:t>
        </w:r>
        <w:r>
          <w:rPr>
            <w:noProof/>
            <w:webHidden/>
          </w:rPr>
          <w:tab/>
        </w:r>
        <w:r>
          <w:rPr>
            <w:noProof/>
            <w:webHidden/>
          </w:rPr>
          <w:fldChar w:fldCharType="begin"/>
        </w:r>
        <w:r>
          <w:rPr>
            <w:noProof/>
            <w:webHidden/>
          </w:rPr>
          <w:instrText xml:space="preserve"> PAGEREF _Toc175238495 \h </w:instrText>
        </w:r>
        <w:r>
          <w:rPr>
            <w:noProof/>
            <w:webHidden/>
          </w:rPr>
        </w:r>
        <w:r>
          <w:rPr>
            <w:noProof/>
            <w:webHidden/>
          </w:rPr>
          <w:fldChar w:fldCharType="separate"/>
        </w:r>
        <w:r w:rsidR="00CC1C38">
          <w:rPr>
            <w:noProof/>
            <w:webHidden/>
          </w:rPr>
          <w:t>199</w:t>
        </w:r>
        <w:r>
          <w:rPr>
            <w:noProof/>
            <w:webHidden/>
          </w:rPr>
          <w:fldChar w:fldCharType="end"/>
        </w:r>
      </w:hyperlink>
    </w:p>
    <w:p w14:paraId="51F332B7" w14:textId="0F941DA8"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496" w:history="1">
        <w:r w:rsidRPr="002D040A">
          <w:rPr>
            <w:rStyle w:val="Hyperlink"/>
            <w:noProof/>
          </w:rPr>
          <w:t>Part 1—General</w:t>
        </w:r>
        <w:r>
          <w:rPr>
            <w:noProof/>
            <w:webHidden/>
          </w:rPr>
          <w:tab/>
        </w:r>
        <w:r>
          <w:rPr>
            <w:noProof/>
            <w:webHidden/>
          </w:rPr>
          <w:fldChar w:fldCharType="begin"/>
        </w:r>
        <w:r>
          <w:rPr>
            <w:noProof/>
            <w:webHidden/>
          </w:rPr>
          <w:instrText xml:space="preserve"> PAGEREF _Toc175238496 \h </w:instrText>
        </w:r>
        <w:r>
          <w:rPr>
            <w:noProof/>
            <w:webHidden/>
          </w:rPr>
        </w:r>
        <w:r>
          <w:rPr>
            <w:noProof/>
            <w:webHidden/>
          </w:rPr>
          <w:fldChar w:fldCharType="separate"/>
        </w:r>
        <w:r w:rsidR="00CC1C38">
          <w:rPr>
            <w:noProof/>
            <w:webHidden/>
          </w:rPr>
          <w:t>199</w:t>
        </w:r>
        <w:r>
          <w:rPr>
            <w:noProof/>
            <w:webHidden/>
          </w:rPr>
          <w:fldChar w:fldCharType="end"/>
        </w:r>
      </w:hyperlink>
    </w:p>
    <w:p w14:paraId="79ED6C1F" w14:textId="5054C0B3" w:rsidR="0081167A" w:rsidRDefault="0081167A">
      <w:pPr>
        <w:pStyle w:val="TOC4"/>
        <w:tabs>
          <w:tab w:val="right" w:leader="dot" w:pos="9016"/>
        </w:tabs>
        <w:rPr>
          <w:rFonts w:asciiTheme="minorHAnsi" w:eastAsiaTheme="minorEastAsia" w:hAnsiTheme="minorHAnsi"/>
          <w:noProof/>
          <w:sz w:val="22"/>
          <w:lang w:eastAsia="en-AU"/>
        </w:rPr>
      </w:pPr>
      <w:hyperlink w:anchor="_Toc175238497" w:history="1">
        <w:r w:rsidRPr="002D040A">
          <w:rPr>
            <w:rStyle w:val="Hyperlink"/>
            <w:noProof/>
          </w:rPr>
          <w:t>341.1—</w:t>
        </w:r>
        <w:r w:rsidRPr="002D040A">
          <w:rPr>
            <w:rStyle w:val="Hyperlink"/>
            <w:rFonts w:eastAsia="Times New Roman"/>
            <w:noProof/>
            <w:lang w:eastAsia="en-AU"/>
          </w:rPr>
          <w:t>Rules in this Chapter</w:t>
        </w:r>
        <w:r>
          <w:rPr>
            <w:noProof/>
            <w:webHidden/>
          </w:rPr>
          <w:tab/>
        </w:r>
        <w:r>
          <w:rPr>
            <w:noProof/>
            <w:webHidden/>
          </w:rPr>
          <w:fldChar w:fldCharType="begin"/>
        </w:r>
        <w:r>
          <w:rPr>
            <w:noProof/>
            <w:webHidden/>
          </w:rPr>
          <w:instrText xml:space="preserve"> PAGEREF _Toc175238497 \h </w:instrText>
        </w:r>
        <w:r>
          <w:rPr>
            <w:noProof/>
            <w:webHidden/>
          </w:rPr>
        </w:r>
        <w:r>
          <w:rPr>
            <w:noProof/>
            <w:webHidden/>
          </w:rPr>
          <w:fldChar w:fldCharType="separate"/>
        </w:r>
        <w:r w:rsidR="00CC1C38">
          <w:rPr>
            <w:noProof/>
            <w:webHidden/>
          </w:rPr>
          <w:t>199</w:t>
        </w:r>
        <w:r>
          <w:rPr>
            <w:noProof/>
            <w:webHidden/>
          </w:rPr>
          <w:fldChar w:fldCharType="end"/>
        </w:r>
      </w:hyperlink>
    </w:p>
    <w:p w14:paraId="2459D2B5" w14:textId="3EB2861C" w:rsidR="0081167A" w:rsidRDefault="0081167A">
      <w:pPr>
        <w:pStyle w:val="TOC4"/>
        <w:tabs>
          <w:tab w:val="right" w:leader="dot" w:pos="9016"/>
        </w:tabs>
        <w:rPr>
          <w:rFonts w:asciiTheme="minorHAnsi" w:eastAsiaTheme="minorEastAsia" w:hAnsiTheme="minorHAnsi"/>
          <w:noProof/>
          <w:sz w:val="22"/>
          <w:lang w:eastAsia="en-AU"/>
        </w:rPr>
      </w:pPr>
      <w:hyperlink w:anchor="_Toc175238498" w:history="1">
        <w:r w:rsidRPr="002D040A">
          <w:rPr>
            <w:rStyle w:val="Hyperlink"/>
            <w:bCs/>
            <w:noProof/>
            <w:lang w:eastAsia="en-AU"/>
          </w:rPr>
          <w:t xml:space="preserve">341.2—Practice </w:t>
        </w:r>
        <w:r w:rsidRPr="002D040A">
          <w:rPr>
            <w:rStyle w:val="Hyperlink"/>
            <w:rFonts w:eastAsia="Times New Roman"/>
            <w:noProof/>
            <w:lang w:eastAsia="en-AU"/>
          </w:rPr>
          <w:t>directions</w:t>
        </w:r>
        <w:r>
          <w:rPr>
            <w:noProof/>
            <w:webHidden/>
          </w:rPr>
          <w:tab/>
        </w:r>
        <w:r>
          <w:rPr>
            <w:noProof/>
            <w:webHidden/>
          </w:rPr>
          <w:fldChar w:fldCharType="begin"/>
        </w:r>
        <w:r>
          <w:rPr>
            <w:noProof/>
            <w:webHidden/>
          </w:rPr>
          <w:instrText xml:space="preserve"> PAGEREF _Toc175238498 \h </w:instrText>
        </w:r>
        <w:r>
          <w:rPr>
            <w:noProof/>
            <w:webHidden/>
          </w:rPr>
        </w:r>
        <w:r>
          <w:rPr>
            <w:noProof/>
            <w:webHidden/>
          </w:rPr>
          <w:fldChar w:fldCharType="separate"/>
        </w:r>
        <w:r w:rsidR="00CC1C38">
          <w:rPr>
            <w:noProof/>
            <w:webHidden/>
          </w:rPr>
          <w:t>199</w:t>
        </w:r>
        <w:r>
          <w:rPr>
            <w:noProof/>
            <w:webHidden/>
          </w:rPr>
          <w:fldChar w:fldCharType="end"/>
        </w:r>
      </w:hyperlink>
    </w:p>
    <w:p w14:paraId="24F51D88" w14:textId="75CFDCE9" w:rsidR="0081167A" w:rsidRDefault="0081167A">
      <w:pPr>
        <w:pStyle w:val="TOC4"/>
        <w:tabs>
          <w:tab w:val="right" w:leader="dot" w:pos="9016"/>
        </w:tabs>
        <w:rPr>
          <w:rFonts w:asciiTheme="minorHAnsi" w:eastAsiaTheme="minorEastAsia" w:hAnsiTheme="minorHAnsi"/>
          <w:noProof/>
          <w:sz w:val="22"/>
          <w:lang w:eastAsia="en-AU"/>
        </w:rPr>
      </w:pPr>
      <w:hyperlink w:anchor="_Toc175238499" w:history="1">
        <w:r w:rsidRPr="002D040A">
          <w:rPr>
            <w:rStyle w:val="Hyperlink"/>
            <w:rFonts w:eastAsia="Times New Roman"/>
            <w:noProof/>
            <w:lang w:eastAsia="en-AU"/>
          </w:rPr>
          <w:t>341.3—Forms</w:t>
        </w:r>
        <w:r>
          <w:rPr>
            <w:noProof/>
            <w:webHidden/>
          </w:rPr>
          <w:tab/>
        </w:r>
        <w:r>
          <w:rPr>
            <w:noProof/>
            <w:webHidden/>
          </w:rPr>
          <w:fldChar w:fldCharType="begin"/>
        </w:r>
        <w:r>
          <w:rPr>
            <w:noProof/>
            <w:webHidden/>
          </w:rPr>
          <w:instrText xml:space="preserve"> PAGEREF _Toc175238499 \h </w:instrText>
        </w:r>
        <w:r>
          <w:rPr>
            <w:noProof/>
            <w:webHidden/>
          </w:rPr>
        </w:r>
        <w:r>
          <w:rPr>
            <w:noProof/>
            <w:webHidden/>
          </w:rPr>
          <w:fldChar w:fldCharType="separate"/>
        </w:r>
        <w:r w:rsidR="00CC1C38">
          <w:rPr>
            <w:noProof/>
            <w:webHidden/>
          </w:rPr>
          <w:t>199</w:t>
        </w:r>
        <w:r>
          <w:rPr>
            <w:noProof/>
            <w:webHidden/>
          </w:rPr>
          <w:fldChar w:fldCharType="end"/>
        </w:r>
      </w:hyperlink>
    </w:p>
    <w:p w14:paraId="6A7AB196" w14:textId="3016C9FE" w:rsidR="0081167A" w:rsidRDefault="0081167A">
      <w:pPr>
        <w:pStyle w:val="TOC4"/>
        <w:tabs>
          <w:tab w:val="right" w:leader="dot" w:pos="9016"/>
        </w:tabs>
        <w:rPr>
          <w:rFonts w:asciiTheme="minorHAnsi" w:eastAsiaTheme="minorEastAsia" w:hAnsiTheme="minorHAnsi"/>
          <w:noProof/>
          <w:sz w:val="22"/>
          <w:lang w:eastAsia="en-AU"/>
        </w:rPr>
      </w:pPr>
      <w:hyperlink w:anchor="_Toc175238500" w:history="1">
        <w:r w:rsidRPr="002D040A">
          <w:rPr>
            <w:rStyle w:val="Hyperlink"/>
            <w:rFonts w:eastAsia="Times New Roman" w:cs="Times New Roman"/>
            <w:bCs/>
            <w:noProof/>
            <w:lang w:eastAsia="en-AU"/>
          </w:rPr>
          <w:t>341.4—</w:t>
        </w:r>
        <w:r w:rsidRPr="002D040A">
          <w:rPr>
            <w:rStyle w:val="Hyperlink"/>
            <w:rFonts w:eastAsia="Times New Roman"/>
            <w:noProof/>
            <w:lang w:eastAsia="en-AU"/>
          </w:rPr>
          <w:t>Affidavit</w:t>
        </w:r>
        <w:r w:rsidRPr="002D040A">
          <w:rPr>
            <w:rStyle w:val="Hyperlink"/>
            <w:rFonts w:eastAsia="Times New Roman" w:cs="Times New Roman"/>
            <w:bCs/>
            <w:noProof/>
            <w:lang w:eastAsia="en-AU"/>
          </w:rPr>
          <w:t xml:space="preserve"> evidence</w:t>
        </w:r>
        <w:r>
          <w:rPr>
            <w:noProof/>
            <w:webHidden/>
          </w:rPr>
          <w:tab/>
        </w:r>
        <w:r>
          <w:rPr>
            <w:noProof/>
            <w:webHidden/>
          </w:rPr>
          <w:fldChar w:fldCharType="begin"/>
        </w:r>
        <w:r>
          <w:rPr>
            <w:noProof/>
            <w:webHidden/>
          </w:rPr>
          <w:instrText xml:space="preserve"> PAGEREF _Toc175238500 \h </w:instrText>
        </w:r>
        <w:r>
          <w:rPr>
            <w:noProof/>
            <w:webHidden/>
          </w:rPr>
        </w:r>
        <w:r>
          <w:rPr>
            <w:noProof/>
            <w:webHidden/>
          </w:rPr>
          <w:fldChar w:fldCharType="separate"/>
        </w:r>
        <w:r w:rsidR="00CC1C38">
          <w:rPr>
            <w:noProof/>
            <w:webHidden/>
          </w:rPr>
          <w:t>199</w:t>
        </w:r>
        <w:r>
          <w:rPr>
            <w:noProof/>
            <w:webHidden/>
          </w:rPr>
          <w:fldChar w:fldCharType="end"/>
        </w:r>
      </w:hyperlink>
    </w:p>
    <w:p w14:paraId="7FFBB6C2" w14:textId="1705182B" w:rsidR="0081167A" w:rsidRDefault="0081167A">
      <w:pPr>
        <w:pStyle w:val="TOC4"/>
        <w:tabs>
          <w:tab w:val="right" w:leader="dot" w:pos="9016"/>
        </w:tabs>
        <w:rPr>
          <w:rFonts w:asciiTheme="minorHAnsi" w:eastAsiaTheme="minorEastAsia" w:hAnsiTheme="minorHAnsi"/>
          <w:noProof/>
          <w:sz w:val="22"/>
          <w:lang w:eastAsia="en-AU"/>
        </w:rPr>
      </w:pPr>
      <w:hyperlink w:anchor="_Toc175238501" w:history="1">
        <w:r w:rsidRPr="002D040A">
          <w:rPr>
            <w:rStyle w:val="Hyperlink"/>
            <w:rFonts w:eastAsia="Times New Roman"/>
            <w:noProof/>
            <w:lang w:eastAsia="en-AU"/>
          </w:rPr>
          <w:t>341.5—Proof of service</w:t>
        </w:r>
        <w:r>
          <w:rPr>
            <w:noProof/>
            <w:webHidden/>
          </w:rPr>
          <w:tab/>
        </w:r>
        <w:r>
          <w:rPr>
            <w:noProof/>
            <w:webHidden/>
          </w:rPr>
          <w:fldChar w:fldCharType="begin"/>
        </w:r>
        <w:r>
          <w:rPr>
            <w:noProof/>
            <w:webHidden/>
          </w:rPr>
          <w:instrText xml:space="preserve"> PAGEREF _Toc175238501 \h </w:instrText>
        </w:r>
        <w:r>
          <w:rPr>
            <w:noProof/>
            <w:webHidden/>
          </w:rPr>
        </w:r>
        <w:r>
          <w:rPr>
            <w:noProof/>
            <w:webHidden/>
          </w:rPr>
          <w:fldChar w:fldCharType="separate"/>
        </w:r>
        <w:r w:rsidR="00CC1C38">
          <w:rPr>
            <w:noProof/>
            <w:webHidden/>
          </w:rPr>
          <w:t>199</w:t>
        </w:r>
        <w:r>
          <w:rPr>
            <w:noProof/>
            <w:webHidden/>
          </w:rPr>
          <w:fldChar w:fldCharType="end"/>
        </w:r>
      </w:hyperlink>
    </w:p>
    <w:p w14:paraId="769F268F" w14:textId="0515A6F3" w:rsidR="0081167A" w:rsidRDefault="0081167A">
      <w:pPr>
        <w:pStyle w:val="TOC4"/>
        <w:tabs>
          <w:tab w:val="right" w:leader="dot" w:pos="9016"/>
        </w:tabs>
        <w:rPr>
          <w:rFonts w:asciiTheme="minorHAnsi" w:eastAsiaTheme="minorEastAsia" w:hAnsiTheme="minorHAnsi"/>
          <w:noProof/>
          <w:sz w:val="22"/>
          <w:lang w:eastAsia="en-AU"/>
        </w:rPr>
      </w:pPr>
      <w:hyperlink w:anchor="_Toc175238502" w:history="1">
        <w:r w:rsidRPr="002D040A">
          <w:rPr>
            <w:rStyle w:val="Hyperlink"/>
            <w:rFonts w:eastAsia="Times New Roman"/>
            <w:noProof/>
            <w:lang w:eastAsia="en-AU"/>
          </w:rPr>
          <w:t>341.6—Litigation guardian</w:t>
        </w:r>
        <w:r>
          <w:rPr>
            <w:noProof/>
            <w:webHidden/>
          </w:rPr>
          <w:tab/>
        </w:r>
        <w:r>
          <w:rPr>
            <w:noProof/>
            <w:webHidden/>
          </w:rPr>
          <w:fldChar w:fldCharType="begin"/>
        </w:r>
        <w:r>
          <w:rPr>
            <w:noProof/>
            <w:webHidden/>
          </w:rPr>
          <w:instrText xml:space="preserve"> PAGEREF _Toc175238502 \h </w:instrText>
        </w:r>
        <w:r>
          <w:rPr>
            <w:noProof/>
            <w:webHidden/>
          </w:rPr>
        </w:r>
        <w:r>
          <w:rPr>
            <w:noProof/>
            <w:webHidden/>
          </w:rPr>
          <w:fldChar w:fldCharType="separate"/>
        </w:r>
        <w:r w:rsidR="00CC1C38">
          <w:rPr>
            <w:noProof/>
            <w:webHidden/>
          </w:rPr>
          <w:t>200</w:t>
        </w:r>
        <w:r>
          <w:rPr>
            <w:noProof/>
            <w:webHidden/>
          </w:rPr>
          <w:fldChar w:fldCharType="end"/>
        </w:r>
      </w:hyperlink>
    </w:p>
    <w:p w14:paraId="52974657" w14:textId="198C2069" w:rsidR="0081167A" w:rsidRDefault="0081167A">
      <w:pPr>
        <w:pStyle w:val="TOC4"/>
        <w:tabs>
          <w:tab w:val="right" w:leader="dot" w:pos="9016"/>
        </w:tabs>
        <w:rPr>
          <w:rFonts w:asciiTheme="minorHAnsi" w:eastAsiaTheme="minorEastAsia" w:hAnsiTheme="minorHAnsi"/>
          <w:noProof/>
          <w:sz w:val="22"/>
          <w:lang w:eastAsia="en-AU"/>
        </w:rPr>
      </w:pPr>
      <w:hyperlink w:anchor="_Toc175238503" w:history="1">
        <w:r w:rsidRPr="002D040A">
          <w:rPr>
            <w:rStyle w:val="Hyperlink"/>
            <w:rFonts w:eastAsia="Times New Roman"/>
            <w:noProof/>
            <w:lang w:eastAsia="en-AU"/>
          </w:rPr>
          <w:t>341.7—Audio visual and other links</w:t>
        </w:r>
        <w:r>
          <w:rPr>
            <w:noProof/>
            <w:webHidden/>
          </w:rPr>
          <w:tab/>
        </w:r>
        <w:r>
          <w:rPr>
            <w:noProof/>
            <w:webHidden/>
          </w:rPr>
          <w:fldChar w:fldCharType="begin"/>
        </w:r>
        <w:r>
          <w:rPr>
            <w:noProof/>
            <w:webHidden/>
          </w:rPr>
          <w:instrText xml:space="preserve"> PAGEREF _Toc175238503 \h </w:instrText>
        </w:r>
        <w:r>
          <w:rPr>
            <w:noProof/>
            <w:webHidden/>
          </w:rPr>
        </w:r>
        <w:r>
          <w:rPr>
            <w:noProof/>
            <w:webHidden/>
          </w:rPr>
          <w:fldChar w:fldCharType="separate"/>
        </w:r>
        <w:r w:rsidR="00CC1C38">
          <w:rPr>
            <w:noProof/>
            <w:webHidden/>
          </w:rPr>
          <w:t>200</w:t>
        </w:r>
        <w:r>
          <w:rPr>
            <w:noProof/>
            <w:webHidden/>
          </w:rPr>
          <w:fldChar w:fldCharType="end"/>
        </w:r>
      </w:hyperlink>
    </w:p>
    <w:p w14:paraId="10726454" w14:textId="0F9258B2" w:rsidR="0081167A" w:rsidRDefault="0081167A">
      <w:pPr>
        <w:pStyle w:val="TOC4"/>
        <w:tabs>
          <w:tab w:val="right" w:leader="dot" w:pos="9016"/>
        </w:tabs>
        <w:rPr>
          <w:rFonts w:asciiTheme="minorHAnsi" w:eastAsiaTheme="minorEastAsia" w:hAnsiTheme="minorHAnsi"/>
          <w:noProof/>
          <w:sz w:val="22"/>
          <w:lang w:eastAsia="en-AU"/>
        </w:rPr>
      </w:pPr>
      <w:hyperlink w:anchor="_Toc175238504" w:history="1">
        <w:r w:rsidRPr="002D040A">
          <w:rPr>
            <w:rStyle w:val="Hyperlink"/>
            <w:rFonts w:eastAsia="Times New Roman"/>
            <w:noProof/>
            <w:lang w:eastAsia="en-AU"/>
          </w:rPr>
          <w:t>341</w:t>
        </w:r>
        <w:r w:rsidRPr="002D040A">
          <w:rPr>
            <w:rStyle w:val="Hyperlink"/>
            <w:bCs/>
            <w:noProof/>
            <w:lang w:eastAsia="en-AU"/>
          </w:rPr>
          <w:t>.8—</w:t>
        </w:r>
        <w:r w:rsidRPr="002D040A">
          <w:rPr>
            <w:rStyle w:val="Hyperlink"/>
            <w:rFonts w:eastAsia="Times New Roman" w:cs="Times New Roman"/>
            <w:noProof/>
            <w:lang w:eastAsia="en-AU"/>
          </w:rPr>
          <w:t>Payment of advisors, elders and experts</w:t>
        </w:r>
        <w:r>
          <w:rPr>
            <w:noProof/>
            <w:webHidden/>
          </w:rPr>
          <w:tab/>
        </w:r>
        <w:r>
          <w:rPr>
            <w:noProof/>
            <w:webHidden/>
          </w:rPr>
          <w:fldChar w:fldCharType="begin"/>
        </w:r>
        <w:r>
          <w:rPr>
            <w:noProof/>
            <w:webHidden/>
          </w:rPr>
          <w:instrText xml:space="preserve"> PAGEREF _Toc175238504 \h </w:instrText>
        </w:r>
        <w:r>
          <w:rPr>
            <w:noProof/>
            <w:webHidden/>
          </w:rPr>
        </w:r>
        <w:r>
          <w:rPr>
            <w:noProof/>
            <w:webHidden/>
          </w:rPr>
          <w:fldChar w:fldCharType="separate"/>
        </w:r>
        <w:r w:rsidR="00CC1C38">
          <w:rPr>
            <w:noProof/>
            <w:webHidden/>
          </w:rPr>
          <w:t>201</w:t>
        </w:r>
        <w:r>
          <w:rPr>
            <w:noProof/>
            <w:webHidden/>
          </w:rPr>
          <w:fldChar w:fldCharType="end"/>
        </w:r>
      </w:hyperlink>
    </w:p>
    <w:p w14:paraId="0F7FB380" w14:textId="3EAA214D" w:rsidR="0081167A" w:rsidRDefault="0081167A">
      <w:pPr>
        <w:pStyle w:val="TOC4"/>
        <w:tabs>
          <w:tab w:val="right" w:leader="dot" w:pos="9016"/>
        </w:tabs>
        <w:rPr>
          <w:rFonts w:asciiTheme="minorHAnsi" w:eastAsiaTheme="minorEastAsia" w:hAnsiTheme="minorHAnsi"/>
          <w:noProof/>
          <w:sz w:val="22"/>
          <w:lang w:eastAsia="en-AU"/>
        </w:rPr>
      </w:pPr>
      <w:hyperlink w:anchor="_Toc175238505" w:history="1">
        <w:r w:rsidRPr="002D040A">
          <w:rPr>
            <w:rStyle w:val="Hyperlink"/>
            <w:rFonts w:eastAsia="Times New Roman" w:cs="Times New Roman"/>
            <w:noProof/>
            <w:lang w:eastAsia="en-AU"/>
          </w:rPr>
          <w:t>341.9—Authority to enter and inspect</w:t>
        </w:r>
        <w:r>
          <w:rPr>
            <w:noProof/>
            <w:webHidden/>
          </w:rPr>
          <w:tab/>
        </w:r>
        <w:r>
          <w:rPr>
            <w:noProof/>
            <w:webHidden/>
          </w:rPr>
          <w:fldChar w:fldCharType="begin"/>
        </w:r>
        <w:r>
          <w:rPr>
            <w:noProof/>
            <w:webHidden/>
          </w:rPr>
          <w:instrText xml:space="preserve"> PAGEREF _Toc175238505 \h </w:instrText>
        </w:r>
        <w:r>
          <w:rPr>
            <w:noProof/>
            <w:webHidden/>
          </w:rPr>
        </w:r>
        <w:r>
          <w:rPr>
            <w:noProof/>
            <w:webHidden/>
          </w:rPr>
          <w:fldChar w:fldCharType="separate"/>
        </w:r>
        <w:r w:rsidR="00CC1C38">
          <w:rPr>
            <w:noProof/>
            <w:webHidden/>
          </w:rPr>
          <w:t>201</w:t>
        </w:r>
        <w:r>
          <w:rPr>
            <w:noProof/>
            <w:webHidden/>
          </w:rPr>
          <w:fldChar w:fldCharType="end"/>
        </w:r>
      </w:hyperlink>
    </w:p>
    <w:p w14:paraId="3115E5D4" w14:textId="7DA26921"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506" w:history="1">
        <w:r w:rsidRPr="002D040A">
          <w:rPr>
            <w:rStyle w:val="Hyperlink"/>
            <w:noProof/>
          </w:rPr>
          <w:t>Part 2—Care and Protection</w:t>
        </w:r>
        <w:r>
          <w:rPr>
            <w:noProof/>
            <w:webHidden/>
          </w:rPr>
          <w:tab/>
        </w:r>
        <w:r>
          <w:rPr>
            <w:noProof/>
            <w:webHidden/>
          </w:rPr>
          <w:fldChar w:fldCharType="begin"/>
        </w:r>
        <w:r>
          <w:rPr>
            <w:noProof/>
            <w:webHidden/>
          </w:rPr>
          <w:instrText xml:space="preserve"> PAGEREF _Toc175238506 \h </w:instrText>
        </w:r>
        <w:r>
          <w:rPr>
            <w:noProof/>
            <w:webHidden/>
          </w:rPr>
        </w:r>
        <w:r>
          <w:rPr>
            <w:noProof/>
            <w:webHidden/>
          </w:rPr>
          <w:fldChar w:fldCharType="separate"/>
        </w:r>
        <w:r w:rsidR="00CC1C38">
          <w:rPr>
            <w:noProof/>
            <w:webHidden/>
          </w:rPr>
          <w:t>201</w:t>
        </w:r>
        <w:r>
          <w:rPr>
            <w:noProof/>
            <w:webHidden/>
          </w:rPr>
          <w:fldChar w:fldCharType="end"/>
        </w:r>
      </w:hyperlink>
    </w:p>
    <w:p w14:paraId="301ED5ED" w14:textId="7CD0CD14" w:rsidR="0081167A" w:rsidRDefault="0081167A">
      <w:pPr>
        <w:pStyle w:val="TOC3"/>
        <w:rPr>
          <w:rFonts w:asciiTheme="minorHAnsi" w:eastAsiaTheme="minorEastAsia" w:hAnsiTheme="minorHAnsi"/>
          <w:b w:val="0"/>
          <w:noProof/>
          <w:sz w:val="22"/>
          <w:lang w:eastAsia="en-AU"/>
        </w:rPr>
      </w:pPr>
      <w:hyperlink w:anchor="_Toc175238507"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_Toc175238507 \h </w:instrText>
        </w:r>
        <w:r>
          <w:rPr>
            <w:noProof/>
            <w:webHidden/>
          </w:rPr>
        </w:r>
        <w:r>
          <w:rPr>
            <w:noProof/>
            <w:webHidden/>
          </w:rPr>
          <w:fldChar w:fldCharType="separate"/>
        </w:r>
        <w:r w:rsidR="00CC1C38">
          <w:rPr>
            <w:noProof/>
            <w:webHidden/>
          </w:rPr>
          <w:t>201</w:t>
        </w:r>
        <w:r>
          <w:rPr>
            <w:noProof/>
            <w:webHidden/>
          </w:rPr>
          <w:fldChar w:fldCharType="end"/>
        </w:r>
      </w:hyperlink>
    </w:p>
    <w:p w14:paraId="2A01ABC2" w14:textId="6B90B410" w:rsidR="0081167A" w:rsidRDefault="0081167A">
      <w:pPr>
        <w:pStyle w:val="TOC4"/>
        <w:tabs>
          <w:tab w:val="right" w:leader="dot" w:pos="9016"/>
        </w:tabs>
        <w:rPr>
          <w:rFonts w:asciiTheme="minorHAnsi" w:eastAsiaTheme="minorEastAsia" w:hAnsiTheme="minorHAnsi"/>
          <w:noProof/>
          <w:sz w:val="22"/>
          <w:lang w:eastAsia="en-AU"/>
        </w:rPr>
      </w:pPr>
      <w:hyperlink w:anchor="_Toc175238508" w:history="1">
        <w:r w:rsidRPr="002D040A">
          <w:rPr>
            <w:rStyle w:val="Hyperlink"/>
            <w:rFonts w:eastAsia="Times New Roman"/>
            <w:noProof/>
            <w:lang w:eastAsia="en-AU"/>
          </w:rPr>
          <w:t>34</w:t>
        </w:r>
        <w:r w:rsidRPr="002D040A">
          <w:rPr>
            <w:rStyle w:val="Hyperlink"/>
            <w:noProof/>
          </w:rPr>
          <w:t>2.1—Definitions</w:t>
        </w:r>
        <w:r>
          <w:rPr>
            <w:noProof/>
            <w:webHidden/>
          </w:rPr>
          <w:tab/>
        </w:r>
        <w:r>
          <w:rPr>
            <w:noProof/>
            <w:webHidden/>
          </w:rPr>
          <w:fldChar w:fldCharType="begin"/>
        </w:r>
        <w:r>
          <w:rPr>
            <w:noProof/>
            <w:webHidden/>
          </w:rPr>
          <w:instrText xml:space="preserve"> PAGEREF _Toc175238508 \h </w:instrText>
        </w:r>
        <w:r>
          <w:rPr>
            <w:noProof/>
            <w:webHidden/>
          </w:rPr>
        </w:r>
        <w:r>
          <w:rPr>
            <w:noProof/>
            <w:webHidden/>
          </w:rPr>
          <w:fldChar w:fldCharType="separate"/>
        </w:r>
        <w:r w:rsidR="00CC1C38">
          <w:rPr>
            <w:noProof/>
            <w:webHidden/>
          </w:rPr>
          <w:t>201</w:t>
        </w:r>
        <w:r>
          <w:rPr>
            <w:noProof/>
            <w:webHidden/>
          </w:rPr>
          <w:fldChar w:fldCharType="end"/>
        </w:r>
      </w:hyperlink>
    </w:p>
    <w:p w14:paraId="1D26EFF8" w14:textId="4C95E0DB" w:rsidR="0081167A" w:rsidRDefault="0081167A">
      <w:pPr>
        <w:pStyle w:val="TOC3"/>
        <w:rPr>
          <w:rFonts w:asciiTheme="minorHAnsi" w:eastAsiaTheme="minorEastAsia" w:hAnsiTheme="minorHAnsi"/>
          <w:b w:val="0"/>
          <w:noProof/>
          <w:sz w:val="22"/>
          <w:lang w:eastAsia="en-AU"/>
        </w:rPr>
      </w:pPr>
      <w:hyperlink w:anchor="_Toc175238509" w:history="1">
        <w:r w:rsidRPr="002D040A">
          <w:rPr>
            <w:rStyle w:val="Hyperlink"/>
            <w:noProof/>
          </w:rPr>
          <w:t>Division 2—Notification of urgent removals</w:t>
        </w:r>
        <w:r>
          <w:rPr>
            <w:noProof/>
            <w:webHidden/>
          </w:rPr>
          <w:tab/>
        </w:r>
        <w:r>
          <w:rPr>
            <w:noProof/>
            <w:webHidden/>
          </w:rPr>
          <w:fldChar w:fldCharType="begin"/>
        </w:r>
        <w:r>
          <w:rPr>
            <w:noProof/>
            <w:webHidden/>
          </w:rPr>
          <w:instrText xml:space="preserve"> PAGEREF _Toc175238509 \h </w:instrText>
        </w:r>
        <w:r>
          <w:rPr>
            <w:noProof/>
            <w:webHidden/>
          </w:rPr>
        </w:r>
        <w:r>
          <w:rPr>
            <w:noProof/>
            <w:webHidden/>
          </w:rPr>
          <w:fldChar w:fldCharType="separate"/>
        </w:r>
        <w:r w:rsidR="00CC1C38">
          <w:rPr>
            <w:noProof/>
            <w:webHidden/>
          </w:rPr>
          <w:t>201</w:t>
        </w:r>
        <w:r>
          <w:rPr>
            <w:noProof/>
            <w:webHidden/>
          </w:rPr>
          <w:fldChar w:fldCharType="end"/>
        </w:r>
      </w:hyperlink>
    </w:p>
    <w:p w14:paraId="79D0C34C" w14:textId="2CFF18C0" w:rsidR="0081167A" w:rsidRDefault="0081167A">
      <w:pPr>
        <w:pStyle w:val="TOC4"/>
        <w:tabs>
          <w:tab w:val="right" w:leader="dot" w:pos="9016"/>
        </w:tabs>
        <w:rPr>
          <w:rFonts w:asciiTheme="minorHAnsi" w:eastAsiaTheme="minorEastAsia" w:hAnsiTheme="minorHAnsi"/>
          <w:noProof/>
          <w:sz w:val="22"/>
          <w:lang w:eastAsia="en-AU"/>
        </w:rPr>
      </w:pPr>
      <w:hyperlink w:anchor="_Toc175238510" w:history="1">
        <w:r w:rsidRPr="002D040A">
          <w:rPr>
            <w:rStyle w:val="Hyperlink"/>
            <w:rFonts w:eastAsia="Times New Roman"/>
            <w:noProof/>
            <w:lang w:eastAsia="en-AU"/>
          </w:rPr>
          <w:t>343.1—Notification of urgent removals</w:t>
        </w:r>
        <w:r>
          <w:rPr>
            <w:noProof/>
            <w:webHidden/>
          </w:rPr>
          <w:tab/>
        </w:r>
        <w:r>
          <w:rPr>
            <w:noProof/>
            <w:webHidden/>
          </w:rPr>
          <w:fldChar w:fldCharType="begin"/>
        </w:r>
        <w:r>
          <w:rPr>
            <w:noProof/>
            <w:webHidden/>
          </w:rPr>
          <w:instrText xml:space="preserve"> PAGEREF _Toc175238510 \h </w:instrText>
        </w:r>
        <w:r>
          <w:rPr>
            <w:noProof/>
            <w:webHidden/>
          </w:rPr>
        </w:r>
        <w:r>
          <w:rPr>
            <w:noProof/>
            <w:webHidden/>
          </w:rPr>
          <w:fldChar w:fldCharType="separate"/>
        </w:r>
        <w:r w:rsidR="00CC1C38">
          <w:rPr>
            <w:noProof/>
            <w:webHidden/>
          </w:rPr>
          <w:t>201</w:t>
        </w:r>
        <w:r>
          <w:rPr>
            <w:noProof/>
            <w:webHidden/>
          </w:rPr>
          <w:fldChar w:fldCharType="end"/>
        </w:r>
      </w:hyperlink>
    </w:p>
    <w:p w14:paraId="58E14261" w14:textId="358B084C" w:rsidR="0081167A" w:rsidRDefault="0081167A">
      <w:pPr>
        <w:pStyle w:val="TOC3"/>
        <w:rPr>
          <w:rFonts w:asciiTheme="minorHAnsi" w:eastAsiaTheme="minorEastAsia" w:hAnsiTheme="minorHAnsi"/>
          <w:b w:val="0"/>
          <w:noProof/>
          <w:sz w:val="22"/>
          <w:lang w:eastAsia="en-AU"/>
        </w:rPr>
      </w:pPr>
      <w:hyperlink w:anchor="_Toc175238511" w:history="1">
        <w:r w:rsidRPr="002D040A">
          <w:rPr>
            <w:rStyle w:val="Hyperlink"/>
            <w:noProof/>
          </w:rPr>
          <w:t>Division 3—Applications, supporting material and responses</w:t>
        </w:r>
        <w:r>
          <w:rPr>
            <w:noProof/>
            <w:webHidden/>
          </w:rPr>
          <w:tab/>
        </w:r>
        <w:r>
          <w:rPr>
            <w:noProof/>
            <w:webHidden/>
          </w:rPr>
          <w:fldChar w:fldCharType="begin"/>
        </w:r>
        <w:r>
          <w:rPr>
            <w:noProof/>
            <w:webHidden/>
          </w:rPr>
          <w:instrText xml:space="preserve"> PAGEREF _Toc175238511 \h </w:instrText>
        </w:r>
        <w:r>
          <w:rPr>
            <w:noProof/>
            <w:webHidden/>
          </w:rPr>
        </w:r>
        <w:r>
          <w:rPr>
            <w:noProof/>
            <w:webHidden/>
          </w:rPr>
          <w:fldChar w:fldCharType="separate"/>
        </w:r>
        <w:r w:rsidR="00CC1C38">
          <w:rPr>
            <w:noProof/>
            <w:webHidden/>
          </w:rPr>
          <w:t>201</w:t>
        </w:r>
        <w:r>
          <w:rPr>
            <w:noProof/>
            <w:webHidden/>
          </w:rPr>
          <w:fldChar w:fldCharType="end"/>
        </w:r>
      </w:hyperlink>
    </w:p>
    <w:p w14:paraId="54BC622C" w14:textId="34560F94" w:rsidR="0081167A" w:rsidRDefault="0081167A">
      <w:pPr>
        <w:pStyle w:val="TOC4"/>
        <w:tabs>
          <w:tab w:val="right" w:leader="dot" w:pos="9016"/>
        </w:tabs>
        <w:rPr>
          <w:rFonts w:asciiTheme="minorHAnsi" w:eastAsiaTheme="minorEastAsia" w:hAnsiTheme="minorHAnsi"/>
          <w:noProof/>
          <w:sz w:val="22"/>
          <w:lang w:eastAsia="en-AU"/>
        </w:rPr>
      </w:pPr>
      <w:hyperlink w:anchor="_Toc175238512" w:history="1">
        <w:r w:rsidRPr="002D040A">
          <w:rPr>
            <w:rStyle w:val="Hyperlink"/>
            <w:rFonts w:eastAsia="Times New Roman"/>
            <w:noProof/>
            <w:lang w:eastAsia="en-AU"/>
          </w:rPr>
          <w:t>344.1—Applications—general provision</w:t>
        </w:r>
        <w:r>
          <w:rPr>
            <w:noProof/>
            <w:webHidden/>
          </w:rPr>
          <w:tab/>
        </w:r>
        <w:r>
          <w:rPr>
            <w:noProof/>
            <w:webHidden/>
          </w:rPr>
          <w:fldChar w:fldCharType="begin"/>
        </w:r>
        <w:r>
          <w:rPr>
            <w:noProof/>
            <w:webHidden/>
          </w:rPr>
          <w:instrText xml:space="preserve"> PAGEREF _Toc175238512 \h </w:instrText>
        </w:r>
        <w:r>
          <w:rPr>
            <w:noProof/>
            <w:webHidden/>
          </w:rPr>
        </w:r>
        <w:r>
          <w:rPr>
            <w:noProof/>
            <w:webHidden/>
          </w:rPr>
          <w:fldChar w:fldCharType="separate"/>
        </w:r>
        <w:r w:rsidR="00CC1C38">
          <w:rPr>
            <w:noProof/>
            <w:webHidden/>
          </w:rPr>
          <w:t>201</w:t>
        </w:r>
        <w:r>
          <w:rPr>
            <w:noProof/>
            <w:webHidden/>
          </w:rPr>
          <w:fldChar w:fldCharType="end"/>
        </w:r>
      </w:hyperlink>
    </w:p>
    <w:p w14:paraId="5A0F1124" w14:textId="7972D629" w:rsidR="0081167A" w:rsidRDefault="0081167A">
      <w:pPr>
        <w:pStyle w:val="TOC4"/>
        <w:tabs>
          <w:tab w:val="right" w:leader="dot" w:pos="9016"/>
        </w:tabs>
        <w:rPr>
          <w:rFonts w:asciiTheme="minorHAnsi" w:eastAsiaTheme="minorEastAsia" w:hAnsiTheme="minorHAnsi"/>
          <w:noProof/>
          <w:sz w:val="22"/>
          <w:lang w:eastAsia="en-AU"/>
        </w:rPr>
      </w:pPr>
      <w:hyperlink w:anchor="_Toc175238513" w:history="1">
        <w:r w:rsidRPr="002D040A">
          <w:rPr>
            <w:rStyle w:val="Hyperlink"/>
            <w:rFonts w:eastAsia="Times New Roman"/>
            <w:noProof/>
            <w:lang w:eastAsia="en-AU"/>
          </w:rPr>
          <w:t>344.3—Application for Care and Protection Order or for Variation, Revocation or Discharge</w:t>
        </w:r>
        <w:r>
          <w:rPr>
            <w:noProof/>
            <w:webHidden/>
          </w:rPr>
          <w:tab/>
        </w:r>
        <w:r>
          <w:rPr>
            <w:noProof/>
            <w:webHidden/>
          </w:rPr>
          <w:fldChar w:fldCharType="begin"/>
        </w:r>
        <w:r>
          <w:rPr>
            <w:noProof/>
            <w:webHidden/>
          </w:rPr>
          <w:instrText xml:space="preserve"> PAGEREF _Toc175238513 \h </w:instrText>
        </w:r>
        <w:r>
          <w:rPr>
            <w:noProof/>
            <w:webHidden/>
          </w:rPr>
        </w:r>
        <w:r>
          <w:rPr>
            <w:noProof/>
            <w:webHidden/>
          </w:rPr>
          <w:fldChar w:fldCharType="separate"/>
        </w:r>
        <w:r w:rsidR="00CC1C38">
          <w:rPr>
            <w:noProof/>
            <w:webHidden/>
          </w:rPr>
          <w:t>202</w:t>
        </w:r>
        <w:r>
          <w:rPr>
            <w:noProof/>
            <w:webHidden/>
          </w:rPr>
          <w:fldChar w:fldCharType="end"/>
        </w:r>
      </w:hyperlink>
    </w:p>
    <w:p w14:paraId="0F118625" w14:textId="161B22DD" w:rsidR="0081167A" w:rsidRDefault="0081167A">
      <w:pPr>
        <w:pStyle w:val="TOC4"/>
        <w:tabs>
          <w:tab w:val="right" w:leader="dot" w:pos="9016"/>
        </w:tabs>
        <w:rPr>
          <w:rFonts w:asciiTheme="minorHAnsi" w:eastAsiaTheme="minorEastAsia" w:hAnsiTheme="minorHAnsi"/>
          <w:noProof/>
          <w:sz w:val="22"/>
          <w:lang w:eastAsia="en-AU"/>
        </w:rPr>
      </w:pPr>
      <w:hyperlink w:anchor="_Toc175238514" w:history="1">
        <w:r w:rsidRPr="002D040A">
          <w:rPr>
            <w:rStyle w:val="Hyperlink"/>
            <w:rFonts w:eastAsia="Times New Roman"/>
            <w:noProof/>
            <w:lang w:eastAsia="en-AU"/>
          </w:rPr>
          <w:t>344.4—Interested Persons</w:t>
        </w:r>
        <w:r>
          <w:rPr>
            <w:noProof/>
            <w:webHidden/>
          </w:rPr>
          <w:tab/>
        </w:r>
        <w:r>
          <w:rPr>
            <w:noProof/>
            <w:webHidden/>
          </w:rPr>
          <w:fldChar w:fldCharType="begin"/>
        </w:r>
        <w:r>
          <w:rPr>
            <w:noProof/>
            <w:webHidden/>
          </w:rPr>
          <w:instrText xml:space="preserve"> PAGEREF _Toc175238514 \h </w:instrText>
        </w:r>
        <w:r>
          <w:rPr>
            <w:noProof/>
            <w:webHidden/>
          </w:rPr>
        </w:r>
        <w:r>
          <w:rPr>
            <w:noProof/>
            <w:webHidden/>
          </w:rPr>
          <w:fldChar w:fldCharType="separate"/>
        </w:r>
        <w:r w:rsidR="00CC1C38">
          <w:rPr>
            <w:noProof/>
            <w:webHidden/>
          </w:rPr>
          <w:t>202</w:t>
        </w:r>
        <w:r>
          <w:rPr>
            <w:noProof/>
            <w:webHidden/>
          </w:rPr>
          <w:fldChar w:fldCharType="end"/>
        </w:r>
      </w:hyperlink>
    </w:p>
    <w:p w14:paraId="2E53FAC8" w14:textId="0A2B3EC8" w:rsidR="0081167A" w:rsidRDefault="0081167A">
      <w:pPr>
        <w:pStyle w:val="TOC4"/>
        <w:tabs>
          <w:tab w:val="right" w:leader="dot" w:pos="9016"/>
        </w:tabs>
        <w:rPr>
          <w:rFonts w:asciiTheme="minorHAnsi" w:eastAsiaTheme="minorEastAsia" w:hAnsiTheme="minorHAnsi"/>
          <w:noProof/>
          <w:sz w:val="22"/>
          <w:lang w:eastAsia="en-AU"/>
        </w:rPr>
      </w:pPr>
      <w:hyperlink w:anchor="_Toc175238515" w:history="1">
        <w:r w:rsidRPr="002D040A">
          <w:rPr>
            <w:rStyle w:val="Hyperlink"/>
            <w:rFonts w:eastAsia="Times New Roman"/>
            <w:noProof/>
            <w:lang w:eastAsia="en-AU"/>
          </w:rPr>
          <w:t>344.5—Undertakings</w:t>
        </w:r>
        <w:r>
          <w:rPr>
            <w:noProof/>
            <w:webHidden/>
          </w:rPr>
          <w:tab/>
        </w:r>
        <w:r>
          <w:rPr>
            <w:noProof/>
            <w:webHidden/>
          </w:rPr>
          <w:fldChar w:fldCharType="begin"/>
        </w:r>
        <w:r>
          <w:rPr>
            <w:noProof/>
            <w:webHidden/>
          </w:rPr>
          <w:instrText xml:space="preserve"> PAGEREF _Toc175238515 \h </w:instrText>
        </w:r>
        <w:r>
          <w:rPr>
            <w:noProof/>
            <w:webHidden/>
          </w:rPr>
        </w:r>
        <w:r>
          <w:rPr>
            <w:noProof/>
            <w:webHidden/>
          </w:rPr>
          <w:fldChar w:fldCharType="separate"/>
        </w:r>
        <w:r w:rsidR="00CC1C38">
          <w:rPr>
            <w:noProof/>
            <w:webHidden/>
          </w:rPr>
          <w:t>202</w:t>
        </w:r>
        <w:r>
          <w:rPr>
            <w:noProof/>
            <w:webHidden/>
          </w:rPr>
          <w:fldChar w:fldCharType="end"/>
        </w:r>
      </w:hyperlink>
    </w:p>
    <w:p w14:paraId="66C88D1E" w14:textId="7A3E6F3C" w:rsidR="0081167A" w:rsidRDefault="0081167A">
      <w:pPr>
        <w:pStyle w:val="TOC4"/>
        <w:tabs>
          <w:tab w:val="right" w:leader="dot" w:pos="9016"/>
        </w:tabs>
        <w:rPr>
          <w:rFonts w:asciiTheme="minorHAnsi" w:eastAsiaTheme="minorEastAsia" w:hAnsiTheme="minorHAnsi"/>
          <w:noProof/>
          <w:sz w:val="22"/>
          <w:lang w:eastAsia="en-AU"/>
        </w:rPr>
      </w:pPr>
      <w:hyperlink w:anchor="_Toc175238516" w:history="1">
        <w:r w:rsidRPr="002D040A">
          <w:rPr>
            <w:rStyle w:val="Hyperlink"/>
            <w:rFonts w:eastAsia="Times New Roman"/>
            <w:noProof/>
            <w:lang w:eastAsia="en-AU"/>
          </w:rPr>
          <w:t>344.6—Case plans</w:t>
        </w:r>
        <w:r>
          <w:rPr>
            <w:noProof/>
            <w:webHidden/>
          </w:rPr>
          <w:tab/>
        </w:r>
        <w:r>
          <w:rPr>
            <w:noProof/>
            <w:webHidden/>
          </w:rPr>
          <w:fldChar w:fldCharType="begin"/>
        </w:r>
        <w:r>
          <w:rPr>
            <w:noProof/>
            <w:webHidden/>
          </w:rPr>
          <w:instrText xml:space="preserve"> PAGEREF _Toc175238516 \h </w:instrText>
        </w:r>
        <w:r>
          <w:rPr>
            <w:noProof/>
            <w:webHidden/>
          </w:rPr>
        </w:r>
        <w:r>
          <w:rPr>
            <w:noProof/>
            <w:webHidden/>
          </w:rPr>
          <w:fldChar w:fldCharType="separate"/>
        </w:r>
        <w:r w:rsidR="00CC1C38">
          <w:rPr>
            <w:noProof/>
            <w:webHidden/>
          </w:rPr>
          <w:t>202</w:t>
        </w:r>
        <w:r>
          <w:rPr>
            <w:noProof/>
            <w:webHidden/>
          </w:rPr>
          <w:fldChar w:fldCharType="end"/>
        </w:r>
      </w:hyperlink>
    </w:p>
    <w:p w14:paraId="36DA9629" w14:textId="19CA5DEB" w:rsidR="0081167A" w:rsidRDefault="0081167A">
      <w:pPr>
        <w:pStyle w:val="TOC4"/>
        <w:tabs>
          <w:tab w:val="right" w:leader="dot" w:pos="9016"/>
        </w:tabs>
        <w:rPr>
          <w:rFonts w:asciiTheme="minorHAnsi" w:eastAsiaTheme="minorEastAsia" w:hAnsiTheme="minorHAnsi"/>
          <w:noProof/>
          <w:sz w:val="22"/>
          <w:lang w:eastAsia="en-AU"/>
        </w:rPr>
      </w:pPr>
      <w:hyperlink w:anchor="_Toc175238517" w:history="1">
        <w:r w:rsidRPr="002D040A">
          <w:rPr>
            <w:rStyle w:val="Hyperlink"/>
            <w:rFonts w:eastAsia="Times New Roman" w:cs="Times New Roman"/>
            <w:bCs/>
            <w:noProof/>
            <w:lang w:eastAsia="en-AU"/>
          </w:rPr>
          <w:t>344.7—</w:t>
        </w:r>
        <w:r w:rsidRPr="002D040A">
          <w:rPr>
            <w:rStyle w:val="Hyperlink"/>
            <w:rFonts w:eastAsia="Times New Roman"/>
            <w:noProof/>
            <w:lang w:eastAsia="en-AU"/>
          </w:rPr>
          <w:t>Material</w:t>
        </w:r>
        <w:r w:rsidRPr="002D040A">
          <w:rPr>
            <w:rStyle w:val="Hyperlink"/>
            <w:rFonts w:eastAsia="Times New Roman" w:cs="Times New Roman"/>
            <w:bCs/>
            <w:noProof/>
            <w:lang w:eastAsia="en-AU"/>
          </w:rPr>
          <w:t xml:space="preserve"> supporting applications—other requirements</w:t>
        </w:r>
        <w:r>
          <w:rPr>
            <w:noProof/>
            <w:webHidden/>
          </w:rPr>
          <w:tab/>
        </w:r>
        <w:r>
          <w:rPr>
            <w:noProof/>
            <w:webHidden/>
          </w:rPr>
          <w:fldChar w:fldCharType="begin"/>
        </w:r>
        <w:r>
          <w:rPr>
            <w:noProof/>
            <w:webHidden/>
          </w:rPr>
          <w:instrText xml:space="preserve"> PAGEREF _Toc175238517 \h </w:instrText>
        </w:r>
        <w:r>
          <w:rPr>
            <w:noProof/>
            <w:webHidden/>
          </w:rPr>
        </w:r>
        <w:r>
          <w:rPr>
            <w:noProof/>
            <w:webHidden/>
          </w:rPr>
          <w:fldChar w:fldCharType="separate"/>
        </w:r>
        <w:r w:rsidR="00CC1C38">
          <w:rPr>
            <w:noProof/>
            <w:webHidden/>
          </w:rPr>
          <w:t>203</w:t>
        </w:r>
        <w:r>
          <w:rPr>
            <w:noProof/>
            <w:webHidden/>
          </w:rPr>
          <w:fldChar w:fldCharType="end"/>
        </w:r>
      </w:hyperlink>
    </w:p>
    <w:p w14:paraId="7ABF69B3" w14:textId="254FD5CE" w:rsidR="0081167A" w:rsidRDefault="0081167A">
      <w:pPr>
        <w:pStyle w:val="TOC4"/>
        <w:tabs>
          <w:tab w:val="right" w:leader="dot" w:pos="9016"/>
        </w:tabs>
        <w:rPr>
          <w:rFonts w:asciiTheme="minorHAnsi" w:eastAsiaTheme="minorEastAsia" w:hAnsiTheme="minorHAnsi"/>
          <w:noProof/>
          <w:sz w:val="22"/>
          <w:lang w:eastAsia="en-AU"/>
        </w:rPr>
      </w:pPr>
      <w:hyperlink w:anchor="_Toc175238518" w:history="1">
        <w:r w:rsidRPr="002D040A">
          <w:rPr>
            <w:rStyle w:val="Hyperlink"/>
            <w:rFonts w:eastAsia="Times New Roman"/>
            <w:noProof/>
            <w:lang w:eastAsia="en-AU"/>
          </w:rPr>
          <w:t>344.8—Responses</w:t>
        </w:r>
        <w:r>
          <w:rPr>
            <w:noProof/>
            <w:webHidden/>
          </w:rPr>
          <w:tab/>
        </w:r>
        <w:r>
          <w:rPr>
            <w:noProof/>
            <w:webHidden/>
          </w:rPr>
          <w:fldChar w:fldCharType="begin"/>
        </w:r>
        <w:r>
          <w:rPr>
            <w:noProof/>
            <w:webHidden/>
          </w:rPr>
          <w:instrText xml:space="preserve"> PAGEREF _Toc175238518 \h </w:instrText>
        </w:r>
        <w:r>
          <w:rPr>
            <w:noProof/>
            <w:webHidden/>
          </w:rPr>
        </w:r>
        <w:r>
          <w:rPr>
            <w:noProof/>
            <w:webHidden/>
          </w:rPr>
          <w:fldChar w:fldCharType="separate"/>
        </w:r>
        <w:r w:rsidR="00CC1C38">
          <w:rPr>
            <w:noProof/>
            <w:webHidden/>
          </w:rPr>
          <w:t>204</w:t>
        </w:r>
        <w:r>
          <w:rPr>
            <w:noProof/>
            <w:webHidden/>
          </w:rPr>
          <w:fldChar w:fldCharType="end"/>
        </w:r>
      </w:hyperlink>
    </w:p>
    <w:p w14:paraId="1C46EAD2" w14:textId="18967517" w:rsidR="0081167A" w:rsidRDefault="0081167A">
      <w:pPr>
        <w:pStyle w:val="TOC4"/>
        <w:tabs>
          <w:tab w:val="right" w:leader="dot" w:pos="9016"/>
        </w:tabs>
        <w:rPr>
          <w:rFonts w:asciiTheme="minorHAnsi" w:eastAsiaTheme="minorEastAsia" w:hAnsiTheme="minorHAnsi"/>
          <w:noProof/>
          <w:sz w:val="22"/>
          <w:lang w:eastAsia="en-AU"/>
        </w:rPr>
      </w:pPr>
      <w:hyperlink w:anchor="_Toc175238519" w:history="1">
        <w:r w:rsidRPr="002D040A">
          <w:rPr>
            <w:rStyle w:val="Hyperlink"/>
            <w:rFonts w:eastAsia="Times New Roman"/>
            <w:noProof/>
            <w:lang w:eastAsia="en-AU"/>
          </w:rPr>
          <w:t>344.9—Interlocutory applications</w:t>
        </w:r>
        <w:r>
          <w:rPr>
            <w:noProof/>
            <w:webHidden/>
          </w:rPr>
          <w:tab/>
        </w:r>
        <w:r>
          <w:rPr>
            <w:noProof/>
            <w:webHidden/>
          </w:rPr>
          <w:fldChar w:fldCharType="begin"/>
        </w:r>
        <w:r>
          <w:rPr>
            <w:noProof/>
            <w:webHidden/>
          </w:rPr>
          <w:instrText xml:space="preserve"> PAGEREF _Toc175238519 \h </w:instrText>
        </w:r>
        <w:r>
          <w:rPr>
            <w:noProof/>
            <w:webHidden/>
          </w:rPr>
        </w:r>
        <w:r>
          <w:rPr>
            <w:noProof/>
            <w:webHidden/>
          </w:rPr>
          <w:fldChar w:fldCharType="separate"/>
        </w:r>
        <w:r w:rsidR="00CC1C38">
          <w:rPr>
            <w:noProof/>
            <w:webHidden/>
          </w:rPr>
          <w:t>205</w:t>
        </w:r>
        <w:r>
          <w:rPr>
            <w:noProof/>
            <w:webHidden/>
          </w:rPr>
          <w:fldChar w:fldCharType="end"/>
        </w:r>
      </w:hyperlink>
    </w:p>
    <w:p w14:paraId="67AB3841" w14:textId="05A3242F" w:rsidR="0081167A" w:rsidRDefault="0081167A">
      <w:pPr>
        <w:pStyle w:val="TOC3"/>
        <w:rPr>
          <w:rFonts w:asciiTheme="minorHAnsi" w:eastAsiaTheme="minorEastAsia" w:hAnsiTheme="minorHAnsi"/>
          <w:b w:val="0"/>
          <w:noProof/>
          <w:sz w:val="22"/>
          <w:lang w:eastAsia="en-AU"/>
        </w:rPr>
      </w:pPr>
      <w:hyperlink w:anchor="_Toc175238520" w:history="1">
        <w:r w:rsidRPr="002D040A">
          <w:rPr>
            <w:rStyle w:val="Hyperlink"/>
            <w:noProof/>
          </w:rPr>
          <w:t>Division 4—Conferences and the facilitation of trials</w:t>
        </w:r>
        <w:r>
          <w:rPr>
            <w:noProof/>
            <w:webHidden/>
          </w:rPr>
          <w:tab/>
        </w:r>
        <w:r>
          <w:rPr>
            <w:noProof/>
            <w:webHidden/>
          </w:rPr>
          <w:fldChar w:fldCharType="begin"/>
        </w:r>
        <w:r>
          <w:rPr>
            <w:noProof/>
            <w:webHidden/>
          </w:rPr>
          <w:instrText xml:space="preserve"> PAGEREF _Toc175238520 \h </w:instrText>
        </w:r>
        <w:r>
          <w:rPr>
            <w:noProof/>
            <w:webHidden/>
          </w:rPr>
        </w:r>
        <w:r>
          <w:rPr>
            <w:noProof/>
            <w:webHidden/>
          </w:rPr>
          <w:fldChar w:fldCharType="separate"/>
        </w:r>
        <w:r w:rsidR="00CC1C38">
          <w:rPr>
            <w:noProof/>
            <w:webHidden/>
          </w:rPr>
          <w:t>206</w:t>
        </w:r>
        <w:r>
          <w:rPr>
            <w:noProof/>
            <w:webHidden/>
          </w:rPr>
          <w:fldChar w:fldCharType="end"/>
        </w:r>
      </w:hyperlink>
    </w:p>
    <w:p w14:paraId="2E99F7C5" w14:textId="19D14109" w:rsidR="0081167A" w:rsidRDefault="0081167A">
      <w:pPr>
        <w:pStyle w:val="TOC4"/>
        <w:tabs>
          <w:tab w:val="right" w:leader="dot" w:pos="9016"/>
        </w:tabs>
        <w:rPr>
          <w:rFonts w:asciiTheme="minorHAnsi" w:eastAsiaTheme="minorEastAsia" w:hAnsiTheme="minorHAnsi"/>
          <w:noProof/>
          <w:sz w:val="22"/>
          <w:lang w:eastAsia="en-AU"/>
        </w:rPr>
      </w:pPr>
      <w:hyperlink w:anchor="_Toc175238521" w:history="1">
        <w:r w:rsidRPr="002D040A">
          <w:rPr>
            <w:rStyle w:val="Hyperlink"/>
            <w:rFonts w:eastAsia="Times New Roman"/>
            <w:noProof/>
            <w:lang w:eastAsia="en-AU"/>
          </w:rPr>
          <w:t>345.1—Pre-trial conferences</w:t>
        </w:r>
        <w:r>
          <w:rPr>
            <w:noProof/>
            <w:webHidden/>
          </w:rPr>
          <w:tab/>
        </w:r>
        <w:r>
          <w:rPr>
            <w:noProof/>
            <w:webHidden/>
          </w:rPr>
          <w:fldChar w:fldCharType="begin"/>
        </w:r>
        <w:r>
          <w:rPr>
            <w:noProof/>
            <w:webHidden/>
          </w:rPr>
          <w:instrText xml:space="preserve"> PAGEREF _Toc175238521 \h </w:instrText>
        </w:r>
        <w:r>
          <w:rPr>
            <w:noProof/>
            <w:webHidden/>
          </w:rPr>
        </w:r>
        <w:r>
          <w:rPr>
            <w:noProof/>
            <w:webHidden/>
          </w:rPr>
          <w:fldChar w:fldCharType="separate"/>
        </w:r>
        <w:r w:rsidR="00CC1C38">
          <w:rPr>
            <w:noProof/>
            <w:webHidden/>
          </w:rPr>
          <w:t>206</w:t>
        </w:r>
        <w:r>
          <w:rPr>
            <w:noProof/>
            <w:webHidden/>
          </w:rPr>
          <w:fldChar w:fldCharType="end"/>
        </w:r>
      </w:hyperlink>
    </w:p>
    <w:p w14:paraId="63C31875" w14:textId="48C779DE" w:rsidR="0081167A" w:rsidRDefault="0081167A">
      <w:pPr>
        <w:pStyle w:val="TOC4"/>
        <w:tabs>
          <w:tab w:val="right" w:leader="dot" w:pos="9016"/>
        </w:tabs>
        <w:rPr>
          <w:rFonts w:asciiTheme="minorHAnsi" w:eastAsiaTheme="minorEastAsia" w:hAnsiTheme="minorHAnsi"/>
          <w:noProof/>
          <w:sz w:val="22"/>
          <w:lang w:eastAsia="en-AU"/>
        </w:rPr>
      </w:pPr>
      <w:hyperlink w:anchor="_Toc175238522" w:history="1">
        <w:r w:rsidRPr="002D040A">
          <w:rPr>
            <w:rStyle w:val="Hyperlink"/>
            <w:rFonts w:eastAsia="Times New Roman"/>
            <w:noProof/>
            <w:lang w:eastAsia="en-AU"/>
          </w:rPr>
          <w:t>345.2—Documents required for pre-trial conferences</w:t>
        </w:r>
        <w:r>
          <w:rPr>
            <w:noProof/>
            <w:webHidden/>
          </w:rPr>
          <w:tab/>
        </w:r>
        <w:r>
          <w:rPr>
            <w:noProof/>
            <w:webHidden/>
          </w:rPr>
          <w:fldChar w:fldCharType="begin"/>
        </w:r>
        <w:r>
          <w:rPr>
            <w:noProof/>
            <w:webHidden/>
          </w:rPr>
          <w:instrText xml:space="preserve"> PAGEREF _Toc175238522 \h </w:instrText>
        </w:r>
        <w:r>
          <w:rPr>
            <w:noProof/>
            <w:webHidden/>
          </w:rPr>
        </w:r>
        <w:r>
          <w:rPr>
            <w:noProof/>
            <w:webHidden/>
          </w:rPr>
          <w:fldChar w:fldCharType="separate"/>
        </w:r>
        <w:r w:rsidR="00CC1C38">
          <w:rPr>
            <w:noProof/>
            <w:webHidden/>
          </w:rPr>
          <w:t>206</w:t>
        </w:r>
        <w:r>
          <w:rPr>
            <w:noProof/>
            <w:webHidden/>
          </w:rPr>
          <w:fldChar w:fldCharType="end"/>
        </w:r>
      </w:hyperlink>
    </w:p>
    <w:p w14:paraId="4E8E1CD1" w14:textId="00CF108A" w:rsidR="0081167A" w:rsidRDefault="0081167A">
      <w:pPr>
        <w:pStyle w:val="TOC4"/>
        <w:tabs>
          <w:tab w:val="right" w:leader="dot" w:pos="9016"/>
        </w:tabs>
        <w:rPr>
          <w:rFonts w:asciiTheme="minorHAnsi" w:eastAsiaTheme="minorEastAsia" w:hAnsiTheme="minorHAnsi"/>
          <w:noProof/>
          <w:sz w:val="22"/>
          <w:lang w:eastAsia="en-AU"/>
        </w:rPr>
      </w:pPr>
      <w:hyperlink w:anchor="_Toc175238523" w:history="1">
        <w:r w:rsidRPr="002D040A">
          <w:rPr>
            <w:rStyle w:val="Hyperlink"/>
            <w:rFonts w:eastAsia="Times New Roman"/>
            <w:noProof/>
            <w:lang w:eastAsia="en-AU"/>
          </w:rPr>
          <w:t>345.3—Status conferences and facilitation of trials</w:t>
        </w:r>
        <w:r>
          <w:rPr>
            <w:noProof/>
            <w:webHidden/>
          </w:rPr>
          <w:tab/>
        </w:r>
        <w:r>
          <w:rPr>
            <w:noProof/>
            <w:webHidden/>
          </w:rPr>
          <w:fldChar w:fldCharType="begin"/>
        </w:r>
        <w:r>
          <w:rPr>
            <w:noProof/>
            <w:webHidden/>
          </w:rPr>
          <w:instrText xml:space="preserve"> PAGEREF _Toc175238523 \h </w:instrText>
        </w:r>
        <w:r>
          <w:rPr>
            <w:noProof/>
            <w:webHidden/>
          </w:rPr>
        </w:r>
        <w:r>
          <w:rPr>
            <w:noProof/>
            <w:webHidden/>
          </w:rPr>
          <w:fldChar w:fldCharType="separate"/>
        </w:r>
        <w:r w:rsidR="00CC1C38">
          <w:rPr>
            <w:noProof/>
            <w:webHidden/>
          </w:rPr>
          <w:t>206</w:t>
        </w:r>
        <w:r>
          <w:rPr>
            <w:noProof/>
            <w:webHidden/>
          </w:rPr>
          <w:fldChar w:fldCharType="end"/>
        </w:r>
      </w:hyperlink>
    </w:p>
    <w:p w14:paraId="3CF44F60" w14:textId="59E0586F" w:rsidR="0081167A" w:rsidRDefault="0081167A">
      <w:pPr>
        <w:pStyle w:val="TOC4"/>
        <w:tabs>
          <w:tab w:val="right" w:leader="dot" w:pos="9016"/>
        </w:tabs>
        <w:rPr>
          <w:rFonts w:asciiTheme="minorHAnsi" w:eastAsiaTheme="minorEastAsia" w:hAnsiTheme="minorHAnsi"/>
          <w:noProof/>
          <w:sz w:val="22"/>
          <w:lang w:eastAsia="en-AU"/>
        </w:rPr>
      </w:pPr>
      <w:hyperlink w:anchor="_Toc175238524" w:history="1">
        <w:r w:rsidRPr="002D040A">
          <w:rPr>
            <w:rStyle w:val="Hyperlink"/>
            <w:rFonts w:eastAsia="Times New Roman"/>
            <w:noProof/>
            <w:lang w:eastAsia="en-AU"/>
          </w:rPr>
          <w:t>345.4—Listing of trials</w:t>
        </w:r>
        <w:r>
          <w:rPr>
            <w:noProof/>
            <w:webHidden/>
          </w:rPr>
          <w:tab/>
        </w:r>
        <w:r>
          <w:rPr>
            <w:noProof/>
            <w:webHidden/>
          </w:rPr>
          <w:fldChar w:fldCharType="begin"/>
        </w:r>
        <w:r>
          <w:rPr>
            <w:noProof/>
            <w:webHidden/>
          </w:rPr>
          <w:instrText xml:space="preserve"> PAGEREF _Toc175238524 \h </w:instrText>
        </w:r>
        <w:r>
          <w:rPr>
            <w:noProof/>
            <w:webHidden/>
          </w:rPr>
        </w:r>
        <w:r>
          <w:rPr>
            <w:noProof/>
            <w:webHidden/>
          </w:rPr>
          <w:fldChar w:fldCharType="separate"/>
        </w:r>
        <w:r w:rsidR="00CC1C38">
          <w:rPr>
            <w:noProof/>
            <w:webHidden/>
          </w:rPr>
          <w:t>207</w:t>
        </w:r>
        <w:r>
          <w:rPr>
            <w:noProof/>
            <w:webHidden/>
          </w:rPr>
          <w:fldChar w:fldCharType="end"/>
        </w:r>
      </w:hyperlink>
    </w:p>
    <w:p w14:paraId="0395DA5D" w14:textId="300A887F" w:rsidR="0081167A" w:rsidRDefault="0081167A">
      <w:pPr>
        <w:pStyle w:val="TOC4"/>
        <w:tabs>
          <w:tab w:val="right" w:leader="dot" w:pos="9016"/>
        </w:tabs>
        <w:rPr>
          <w:rFonts w:asciiTheme="minorHAnsi" w:eastAsiaTheme="minorEastAsia" w:hAnsiTheme="minorHAnsi"/>
          <w:noProof/>
          <w:sz w:val="22"/>
          <w:lang w:eastAsia="en-AU"/>
        </w:rPr>
      </w:pPr>
      <w:hyperlink w:anchor="_Toc175238525" w:history="1">
        <w:r w:rsidRPr="002D040A">
          <w:rPr>
            <w:rStyle w:val="Hyperlink"/>
            <w:rFonts w:eastAsia="Times New Roman"/>
            <w:noProof/>
            <w:lang w:eastAsia="en-AU"/>
          </w:rPr>
          <w:t>345.5—Trial books</w:t>
        </w:r>
        <w:r>
          <w:rPr>
            <w:noProof/>
            <w:webHidden/>
          </w:rPr>
          <w:tab/>
        </w:r>
        <w:r>
          <w:rPr>
            <w:noProof/>
            <w:webHidden/>
          </w:rPr>
          <w:fldChar w:fldCharType="begin"/>
        </w:r>
        <w:r>
          <w:rPr>
            <w:noProof/>
            <w:webHidden/>
          </w:rPr>
          <w:instrText xml:space="preserve"> PAGEREF _Toc175238525 \h </w:instrText>
        </w:r>
        <w:r>
          <w:rPr>
            <w:noProof/>
            <w:webHidden/>
          </w:rPr>
        </w:r>
        <w:r>
          <w:rPr>
            <w:noProof/>
            <w:webHidden/>
          </w:rPr>
          <w:fldChar w:fldCharType="separate"/>
        </w:r>
        <w:r w:rsidR="00CC1C38">
          <w:rPr>
            <w:noProof/>
            <w:webHidden/>
          </w:rPr>
          <w:t>207</w:t>
        </w:r>
        <w:r>
          <w:rPr>
            <w:noProof/>
            <w:webHidden/>
          </w:rPr>
          <w:fldChar w:fldCharType="end"/>
        </w:r>
      </w:hyperlink>
    </w:p>
    <w:p w14:paraId="26E6D603" w14:textId="28190AA6" w:rsidR="0081167A" w:rsidRDefault="0081167A">
      <w:pPr>
        <w:pStyle w:val="TOC3"/>
        <w:rPr>
          <w:rFonts w:asciiTheme="minorHAnsi" w:eastAsiaTheme="minorEastAsia" w:hAnsiTheme="minorHAnsi"/>
          <w:b w:val="0"/>
          <w:noProof/>
          <w:sz w:val="22"/>
          <w:lang w:eastAsia="en-AU"/>
        </w:rPr>
      </w:pPr>
      <w:hyperlink w:anchor="_Toc175238526" w:history="1">
        <w:r w:rsidRPr="002D040A">
          <w:rPr>
            <w:rStyle w:val="Hyperlink"/>
            <w:noProof/>
          </w:rPr>
          <w:t>Division 5—Trials and orders</w:t>
        </w:r>
        <w:r>
          <w:rPr>
            <w:noProof/>
            <w:webHidden/>
          </w:rPr>
          <w:tab/>
        </w:r>
        <w:r>
          <w:rPr>
            <w:noProof/>
            <w:webHidden/>
          </w:rPr>
          <w:fldChar w:fldCharType="begin"/>
        </w:r>
        <w:r>
          <w:rPr>
            <w:noProof/>
            <w:webHidden/>
          </w:rPr>
          <w:instrText xml:space="preserve"> PAGEREF _Toc175238526 \h </w:instrText>
        </w:r>
        <w:r>
          <w:rPr>
            <w:noProof/>
            <w:webHidden/>
          </w:rPr>
        </w:r>
        <w:r>
          <w:rPr>
            <w:noProof/>
            <w:webHidden/>
          </w:rPr>
          <w:fldChar w:fldCharType="separate"/>
        </w:r>
        <w:r w:rsidR="00CC1C38">
          <w:rPr>
            <w:noProof/>
            <w:webHidden/>
          </w:rPr>
          <w:t>207</w:t>
        </w:r>
        <w:r>
          <w:rPr>
            <w:noProof/>
            <w:webHidden/>
          </w:rPr>
          <w:fldChar w:fldCharType="end"/>
        </w:r>
      </w:hyperlink>
    </w:p>
    <w:p w14:paraId="00ACFBB9" w14:textId="7D45E1F1" w:rsidR="0081167A" w:rsidRDefault="0081167A">
      <w:pPr>
        <w:pStyle w:val="TOC4"/>
        <w:tabs>
          <w:tab w:val="right" w:leader="dot" w:pos="9016"/>
        </w:tabs>
        <w:rPr>
          <w:rFonts w:asciiTheme="minorHAnsi" w:eastAsiaTheme="minorEastAsia" w:hAnsiTheme="minorHAnsi"/>
          <w:noProof/>
          <w:sz w:val="22"/>
          <w:lang w:eastAsia="en-AU"/>
        </w:rPr>
      </w:pPr>
      <w:hyperlink w:anchor="_Toc175238527" w:history="1">
        <w:r w:rsidRPr="002D040A">
          <w:rPr>
            <w:rStyle w:val="Hyperlink"/>
            <w:rFonts w:eastAsia="Times New Roman"/>
            <w:noProof/>
            <w:lang w:eastAsia="en-AU"/>
          </w:rPr>
          <w:t>346.1—Trials</w:t>
        </w:r>
        <w:r>
          <w:rPr>
            <w:noProof/>
            <w:webHidden/>
          </w:rPr>
          <w:tab/>
        </w:r>
        <w:r>
          <w:rPr>
            <w:noProof/>
            <w:webHidden/>
          </w:rPr>
          <w:fldChar w:fldCharType="begin"/>
        </w:r>
        <w:r>
          <w:rPr>
            <w:noProof/>
            <w:webHidden/>
          </w:rPr>
          <w:instrText xml:space="preserve"> PAGEREF _Toc175238527 \h </w:instrText>
        </w:r>
        <w:r>
          <w:rPr>
            <w:noProof/>
            <w:webHidden/>
          </w:rPr>
        </w:r>
        <w:r>
          <w:rPr>
            <w:noProof/>
            <w:webHidden/>
          </w:rPr>
          <w:fldChar w:fldCharType="separate"/>
        </w:r>
        <w:r w:rsidR="00CC1C38">
          <w:rPr>
            <w:noProof/>
            <w:webHidden/>
          </w:rPr>
          <w:t>207</w:t>
        </w:r>
        <w:r>
          <w:rPr>
            <w:noProof/>
            <w:webHidden/>
          </w:rPr>
          <w:fldChar w:fldCharType="end"/>
        </w:r>
      </w:hyperlink>
    </w:p>
    <w:p w14:paraId="07419864" w14:textId="1610C978" w:rsidR="0081167A" w:rsidRDefault="0081167A">
      <w:pPr>
        <w:pStyle w:val="TOC4"/>
        <w:tabs>
          <w:tab w:val="right" w:leader="dot" w:pos="9016"/>
        </w:tabs>
        <w:rPr>
          <w:rFonts w:asciiTheme="minorHAnsi" w:eastAsiaTheme="minorEastAsia" w:hAnsiTheme="minorHAnsi"/>
          <w:noProof/>
          <w:sz w:val="22"/>
          <w:lang w:eastAsia="en-AU"/>
        </w:rPr>
      </w:pPr>
      <w:hyperlink w:anchor="_Toc175238528" w:history="1">
        <w:r w:rsidRPr="002D040A">
          <w:rPr>
            <w:rStyle w:val="Hyperlink"/>
            <w:rFonts w:eastAsia="Times New Roman"/>
            <w:noProof/>
            <w:lang w:eastAsia="en-AU"/>
          </w:rPr>
          <w:t>346.2—Draft orders</w:t>
        </w:r>
        <w:r>
          <w:rPr>
            <w:noProof/>
            <w:webHidden/>
          </w:rPr>
          <w:tab/>
        </w:r>
        <w:r>
          <w:rPr>
            <w:noProof/>
            <w:webHidden/>
          </w:rPr>
          <w:fldChar w:fldCharType="begin"/>
        </w:r>
        <w:r>
          <w:rPr>
            <w:noProof/>
            <w:webHidden/>
          </w:rPr>
          <w:instrText xml:space="preserve"> PAGEREF _Toc175238528 \h </w:instrText>
        </w:r>
        <w:r>
          <w:rPr>
            <w:noProof/>
            <w:webHidden/>
          </w:rPr>
        </w:r>
        <w:r>
          <w:rPr>
            <w:noProof/>
            <w:webHidden/>
          </w:rPr>
          <w:fldChar w:fldCharType="separate"/>
        </w:r>
        <w:r w:rsidR="00CC1C38">
          <w:rPr>
            <w:noProof/>
            <w:webHidden/>
          </w:rPr>
          <w:t>207</w:t>
        </w:r>
        <w:r>
          <w:rPr>
            <w:noProof/>
            <w:webHidden/>
          </w:rPr>
          <w:fldChar w:fldCharType="end"/>
        </w:r>
      </w:hyperlink>
    </w:p>
    <w:p w14:paraId="7A7FDFEF" w14:textId="344B8AFC" w:rsidR="0081167A" w:rsidRDefault="0081167A">
      <w:pPr>
        <w:pStyle w:val="TOC4"/>
        <w:tabs>
          <w:tab w:val="right" w:leader="dot" w:pos="9016"/>
        </w:tabs>
        <w:rPr>
          <w:rFonts w:asciiTheme="minorHAnsi" w:eastAsiaTheme="minorEastAsia" w:hAnsiTheme="minorHAnsi"/>
          <w:noProof/>
          <w:sz w:val="22"/>
          <w:lang w:eastAsia="en-AU"/>
        </w:rPr>
      </w:pPr>
      <w:hyperlink w:anchor="_Toc175238529" w:history="1">
        <w:r w:rsidRPr="002D040A">
          <w:rPr>
            <w:rStyle w:val="Hyperlink"/>
            <w:rFonts w:eastAsia="Times New Roman"/>
            <w:noProof/>
            <w:lang w:eastAsia="en-AU"/>
          </w:rPr>
          <w:t>346.3—Orders</w:t>
        </w:r>
        <w:r>
          <w:rPr>
            <w:noProof/>
            <w:webHidden/>
          </w:rPr>
          <w:tab/>
        </w:r>
        <w:r>
          <w:rPr>
            <w:noProof/>
            <w:webHidden/>
          </w:rPr>
          <w:fldChar w:fldCharType="begin"/>
        </w:r>
        <w:r>
          <w:rPr>
            <w:noProof/>
            <w:webHidden/>
          </w:rPr>
          <w:instrText xml:space="preserve"> PAGEREF _Toc175238529 \h </w:instrText>
        </w:r>
        <w:r>
          <w:rPr>
            <w:noProof/>
            <w:webHidden/>
          </w:rPr>
        </w:r>
        <w:r>
          <w:rPr>
            <w:noProof/>
            <w:webHidden/>
          </w:rPr>
          <w:fldChar w:fldCharType="separate"/>
        </w:r>
        <w:r w:rsidR="00CC1C38">
          <w:rPr>
            <w:noProof/>
            <w:webHidden/>
          </w:rPr>
          <w:t>207</w:t>
        </w:r>
        <w:r>
          <w:rPr>
            <w:noProof/>
            <w:webHidden/>
          </w:rPr>
          <w:fldChar w:fldCharType="end"/>
        </w:r>
      </w:hyperlink>
    </w:p>
    <w:p w14:paraId="16BED497" w14:textId="48549DC7" w:rsidR="0081167A" w:rsidRDefault="0081167A">
      <w:pPr>
        <w:pStyle w:val="TOC3"/>
        <w:rPr>
          <w:rFonts w:asciiTheme="minorHAnsi" w:eastAsiaTheme="minorEastAsia" w:hAnsiTheme="minorHAnsi"/>
          <w:b w:val="0"/>
          <w:noProof/>
          <w:sz w:val="22"/>
          <w:lang w:eastAsia="en-AU"/>
        </w:rPr>
      </w:pPr>
      <w:hyperlink w:anchor="_Toc175238530" w:history="1">
        <w:r w:rsidRPr="002D040A">
          <w:rPr>
            <w:rStyle w:val="Hyperlink"/>
            <w:noProof/>
          </w:rPr>
          <w:t>Division 6—Miscellaneous</w:t>
        </w:r>
        <w:r>
          <w:rPr>
            <w:noProof/>
            <w:webHidden/>
          </w:rPr>
          <w:tab/>
        </w:r>
        <w:r>
          <w:rPr>
            <w:noProof/>
            <w:webHidden/>
          </w:rPr>
          <w:fldChar w:fldCharType="begin"/>
        </w:r>
        <w:r>
          <w:rPr>
            <w:noProof/>
            <w:webHidden/>
          </w:rPr>
          <w:instrText xml:space="preserve"> PAGEREF _Toc175238530 \h </w:instrText>
        </w:r>
        <w:r>
          <w:rPr>
            <w:noProof/>
            <w:webHidden/>
          </w:rPr>
        </w:r>
        <w:r>
          <w:rPr>
            <w:noProof/>
            <w:webHidden/>
          </w:rPr>
          <w:fldChar w:fldCharType="separate"/>
        </w:r>
        <w:r w:rsidR="00CC1C38">
          <w:rPr>
            <w:noProof/>
            <w:webHidden/>
          </w:rPr>
          <w:t>208</w:t>
        </w:r>
        <w:r>
          <w:rPr>
            <w:noProof/>
            <w:webHidden/>
          </w:rPr>
          <w:fldChar w:fldCharType="end"/>
        </w:r>
      </w:hyperlink>
    </w:p>
    <w:p w14:paraId="31EE715C" w14:textId="33CBF286" w:rsidR="0081167A" w:rsidRDefault="0081167A">
      <w:pPr>
        <w:pStyle w:val="TOC4"/>
        <w:tabs>
          <w:tab w:val="right" w:leader="dot" w:pos="9016"/>
        </w:tabs>
        <w:rPr>
          <w:rFonts w:asciiTheme="minorHAnsi" w:eastAsiaTheme="minorEastAsia" w:hAnsiTheme="minorHAnsi"/>
          <w:noProof/>
          <w:sz w:val="22"/>
          <w:lang w:eastAsia="en-AU"/>
        </w:rPr>
      </w:pPr>
      <w:hyperlink w:anchor="_Toc175238531" w:history="1">
        <w:r w:rsidRPr="002D040A">
          <w:rPr>
            <w:rStyle w:val="Hyperlink"/>
            <w:rFonts w:eastAsia="Times New Roman"/>
            <w:noProof/>
            <w:lang w:eastAsia="en-AU"/>
          </w:rPr>
          <w:t>347.1—Temporary instruments of guardianship and restraining notices</w:t>
        </w:r>
        <w:r>
          <w:rPr>
            <w:noProof/>
            <w:webHidden/>
          </w:rPr>
          <w:tab/>
        </w:r>
        <w:r>
          <w:rPr>
            <w:noProof/>
            <w:webHidden/>
          </w:rPr>
          <w:fldChar w:fldCharType="begin"/>
        </w:r>
        <w:r>
          <w:rPr>
            <w:noProof/>
            <w:webHidden/>
          </w:rPr>
          <w:instrText xml:space="preserve"> PAGEREF _Toc175238531 \h </w:instrText>
        </w:r>
        <w:r>
          <w:rPr>
            <w:noProof/>
            <w:webHidden/>
          </w:rPr>
        </w:r>
        <w:r>
          <w:rPr>
            <w:noProof/>
            <w:webHidden/>
          </w:rPr>
          <w:fldChar w:fldCharType="separate"/>
        </w:r>
        <w:r w:rsidR="00CC1C38">
          <w:rPr>
            <w:noProof/>
            <w:webHidden/>
          </w:rPr>
          <w:t>208</w:t>
        </w:r>
        <w:r>
          <w:rPr>
            <w:noProof/>
            <w:webHidden/>
          </w:rPr>
          <w:fldChar w:fldCharType="end"/>
        </w:r>
      </w:hyperlink>
    </w:p>
    <w:p w14:paraId="237F9B5C" w14:textId="25782981" w:rsidR="0081167A" w:rsidRDefault="0081167A">
      <w:pPr>
        <w:pStyle w:val="TOC4"/>
        <w:tabs>
          <w:tab w:val="right" w:leader="dot" w:pos="9016"/>
        </w:tabs>
        <w:rPr>
          <w:rFonts w:asciiTheme="minorHAnsi" w:eastAsiaTheme="minorEastAsia" w:hAnsiTheme="minorHAnsi"/>
          <w:noProof/>
          <w:sz w:val="22"/>
          <w:lang w:eastAsia="en-AU"/>
        </w:rPr>
      </w:pPr>
      <w:hyperlink w:anchor="_Toc175238532" w:history="1">
        <w:r w:rsidRPr="002D040A">
          <w:rPr>
            <w:rStyle w:val="Hyperlink"/>
            <w:rFonts w:eastAsia="Times New Roman"/>
            <w:noProof/>
            <w:lang w:eastAsia="en-AU"/>
          </w:rPr>
          <w:t>347.2—Interstate orders and transfers</w:t>
        </w:r>
        <w:r>
          <w:rPr>
            <w:noProof/>
            <w:webHidden/>
          </w:rPr>
          <w:tab/>
        </w:r>
        <w:r>
          <w:rPr>
            <w:noProof/>
            <w:webHidden/>
          </w:rPr>
          <w:fldChar w:fldCharType="begin"/>
        </w:r>
        <w:r>
          <w:rPr>
            <w:noProof/>
            <w:webHidden/>
          </w:rPr>
          <w:instrText xml:space="preserve"> PAGEREF _Toc175238532 \h </w:instrText>
        </w:r>
        <w:r>
          <w:rPr>
            <w:noProof/>
            <w:webHidden/>
          </w:rPr>
        </w:r>
        <w:r>
          <w:rPr>
            <w:noProof/>
            <w:webHidden/>
          </w:rPr>
          <w:fldChar w:fldCharType="separate"/>
        </w:r>
        <w:r w:rsidR="00CC1C38">
          <w:rPr>
            <w:noProof/>
            <w:webHidden/>
          </w:rPr>
          <w:t>208</w:t>
        </w:r>
        <w:r>
          <w:rPr>
            <w:noProof/>
            <w:webHidden/>
          </w:rPr>
          <w:fldChar w:fldCharType="end"/>
        </w:r>
      </w:hyperlink>
    </w:p>
    <w:p w14:paraId="7177D017" w14:textId="750A74E8"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533" w:history="1">
        <w:r w:rsidRPr="002D040A">
          <w:rPr>
            <w:rStyle w:val="Hyperlink"/>
            <w:noProof/>
          </w:rPr>
          <w:t>Part 3—Adoptions</w:t>
        </w:r>
        <w:r>
          <w:rPr>
            <w:noProof/>
            <w:webHidden/>
          </w:rPr>
          <w:tab/>
        </w:r>
        <w:r>
          <w:rPr>
            <w:noProof/>
            <w:webHidden/>
          </w:rPr>
          <w:fldChar w:fldCharType="begin"/>
        </w:r>
        <w:r>
          <w:rPr>
            <w:noProof/>
            <w:webHidden/>
          </w:rPr>
          <w:instrText xml:space="preserve"> PAGEREF _Toc175238533 \h </w:instrText>
        </w:r>
        <w:r>
          <w:rPr>
            <w:noProof/>
            <w:webHidden/>
          </w:rPr>
        </w:r>
        <w:r>
          <w:rPr>
            <w:noProof/>
            <w:webHidden/>
          </w:rPr>
          <w:fldChar w:fldCharType="separate"/>
        </w:r>
        <w:r w:rsidR="00CC1C38">
          <w:rPr>
            <w:noProof/>
            <w:webHidden/>
          </w:rPr>
          <w:t>209</w:t>
        </w:r>
        <w:r>
          <w:rPr>
            <w:noProof/>
            <w:webHidden/>
          </w:rPr>
          <w:fldChar w:fldCharType="end"/>
        </w:r>
      </w:hyperlink>
    </w:p>
    <w:p w14:paraId="1C7700FD" w14:textId="37B059BB" w:rsidR="0081167A" w:rsidRDefault="0081167A">
      <w:pPr>
        <w:pStyle w:val="TOC3"/>
        <w:rPr>
          <w:rFonts w:asciiTheme="minorHAnsi" w:eastAsiaTheme="minorEastAsia" w:hAnsiTheme="minorHAnsi"/>
          <w:b w:val="0"/>
          <w:noProof/>
          <w:sz w:val="22"/>
          <w:lang w:eastAsia="en-AU"/>
        </w:rPr>
      </w:pPr>
      <w:hyperlink w:anchor="_Toc175238534"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_Toc175238534 \h </w:instrText>
        </w:r>
        <w:r>
          <w:rPr>
            <w:noProof/>
            <w:webHidden/>
          </w:rPr>
        </w:r>
        <w:r>
          <w:rPr>
            <w:noProof/>
            <w:webHidden/>
          </w:rPr>
          <w:fldChar w:fldCharType="separate"/>
        </w:r>
        <w:r w:rsidR="00CC1C38">
          <w:rPr>
            <w:noProof/>
            <w:webHidden/>
          </w:rPr>
          <w:t>209</w:t>
        </w:r>
        <w:r>
          <w:rPr>
            <w:noProof/>
            <w:webHidden/>
          </w:rPr>
          <w:fldChar w:fldCharType="end"/>
        </w:r>
      </w:hyperlink>
    </w:p>
    <w:p w14:paraId="1C6D9C7D" w14:textId="5B540C98" w:rsidR="0081167A" w:rsidRDefault="0081167A">
      <w:pPr>
        <w:pStyle w:val="TOC4"/>
        <w:tabs>
          <w:tab w:val="right" w:leader="dot" w:pos="9016"/>
        </w:tabs>
        <w:rPr>
          <w:rFonts w:asciiTheme="minorHAnsi" w:eastAsiaTheme="minorEastAsia" w:hAnsiTheme="minorHAnsi"/>
          <w:noProof/>
          <w:sz w:val="22"/>
          <w:lang w:eastAsia="en-AU"/>
        </w:rPr>
      </w:pPr>
      <w:hyperlink w:anchor="_Toc175238535" w:history="1">
        <w:r w:rsidRPr="002D040A">
          <w:rPr>
            <w:rStyle w:val="Hyperlink"/>
            <w:rFonts w:eastAsia="Times New Roman"/>
            <w:noProof/>
            <w:lang w:eastAsia="en-AU"/>
          </w:rPr>
          <w:t>34</w:t>
        </w:r>
        <w:r w:rsidRPr="002D040A">
          <w:rPr>
            <w:rStyle w:val="Hyperlink"/>
            <w:noProof/>
          </w:rPr>
          <w:t>8.1—Definitions</w:t>
        </w:r>
        <w:r>
          <w:rPr>
            <w:noProof/>
            <w:webHidden/>
          </w:rPr>
          <w:tab/>
        </w:r>
        <w:r>
          <w:rPr>
            <w:noProof/>
            <w:webHidden/>
          </w:rPr>
          <w:fldChar w:fldCharType="begin"/>
        </w:r>
        <w:r>
          <w:rPr>
            <w:noProof/>
            <w:webHidden/>
          </w:rPr>
          <w:instrText xml:space="preserve"> PAGEREF _Toc175238535 \h </w:instrText>
        </w:r>
        <w:r>
          <w:rPr>
            <w:noProof/>
            <w:webHidden/>
          </w:rPr>
        </w:r>
        <w:r>
          <w:rPr>
            <w:noProof/>
            <w:webHidden/>
          </w:rPr>
          <w:fldChar w:fldCharType="separate"/>
        </w:r>
        <w:r w:rsidR="00CC1C38">
          <w:rPr>
            <w:noProof/>
            <w:webHidden/>
          </w:rPr>
          <w:t>209</w:t>
        </w:r>
        <w:r>
          <w:rPr>
            <w:noProof/>
            <w:webHidden/>
          </w:rPr>
          <w:fldChar w:fldCharType="end"/>
        </w:r>
      </w:hyperlink>
    </w:p>
    <w:p w14:paraId="34193231" w14:textId="776F523B" w:rsidR="0081167A" w:rsidRDefault="0081167A">
      <w:pPr>
        <w:pStyle w:val="TOC3"/>
        <w:rPr>
          <w:rFonts w:asciiTheme="minorHAnsi" w:eastAsiaTheme="minorEastAsia" w:hAnsiTheme="minorHAnsi"/>
          <w:b w:val="0"/>
          <w:noProof/>
          <w:sz w:val="22"/>
          <w:lang w:eastAsia="en-AU"/>
        </w:rPr>
      </w:pPr>
      <w:hyperlink w:anchor="_Toc175238536" w:history="1">
        <w:r w:rsidRPr="002D040A">
          <w:rPr>
            <w:rStyle w:val="Hyperlink"/>
            <w:noProof/>
          </w:rPr>
          <w:t>Division 2—Adoption applications</w:t>
        </w:r>
        <w:r>
          <w:rPr>
            <w:noProof/>
            <w:webHidden/>
          </w:rPr>
          <w:tab/>
        </w:r>
        <w:r>
          <w:rPr>
            <w:noProof/>
            <w:webHidden/>
          </w:rPr>
          <w:fldChar w:fldCharType="begin"/>
        </w:r>
        <w:r>
          <w:rPr>
            <w:noProof/>
            <w:webHidden/>
          </w:rPr>
          <w:instrText xml:space="preserve"> PAGEREF _Toc175238536 \h </w:instrText>
        </w:r>
        <w:r>
          <w:rPr>
            <w:noProof/>
            <w:webHidden/>
          </w:rPr>
        </w:r>
        <w:r>
          <w:rPr>
            <w:noProof/>
            <w:webHidden/>
          </w:rPr>
          <w:fldChar w:fldCharType="separate"/>
        </w:r>
        <w:r w:rsidR="00CC1C38">
          <w:rPr>
            <w:noProof/>
            <w:webHidden/>
          </w:rPr>
          <w:t>209</w:t>
        </w:r>
        <w:r>
          <w:rPr>
            <w:noProof/>
            <w:webHidden/>
          </w:rPr>
          <w:fldChar w:fldCharType="end"/>
        </w:r>
      </w:hyperlink>
    </w:p>
    <w:p w14:paraId="45A73FEB" w14:textId="50B10169" w:rsidR="0081167A" w:rsidRDefault="0081167A">
      <w:pPr>
        <w:pStyle w:val="TOC4"/>
        <w:tabs>
          <w:tab w:val="right" w:leader="dot" w:pos="9016"/>
        </w:tabs>
        <w:rPr>
          <w:rFonts w:asciiTheme="minorHAnsi" w:eastAsiaTheme="minorEastAsia" w:hAnsiTheme="minorHAnsi"/>
          <w:noProof/>
          <w:sz w:val="22"/>
          <w:lang w:eastAsia="en-AU"/>
        </w:rPr>
      </w:pPr>
      <w:hyperlink w:anchor="_Toc175238537" w:history="1">
        <w:r w:rsidRPr="002D040A">
          <w:rPr>
            <w:rStyle w:val="Hyperlink"/>
            <w:rFonts w:eastAsia="Times New Roman"/>
            <w:noProof/>
            <w:lang w:eastAsia="en-AU"/>
          </w:rPr>
          <w:t>349.2—Adoption application</w:t>
        </w:r>
        <w:r>
          <w:rPr>
            <w:noProof/>
            <w:webHidden/>
          </w:rPr>
          <w:tab/>
        </w:r>
        <w:r>
          <w:rPr>
            <w:noProof/>
            <w:webHidden/>
          </w:rPr>
          <w:fldChar w:fldCharType="begin"/>
        </w:r>
        <w:r>
          <w:rPr>
            <w:noProof/>
            <w:webHidden/>
          </w:rPr>
          <w:instrText xml:space="preserve"> PAGEREF _Toc175238537 \h </w:instrText>
        </w:r>
        <w:r>
          <w:rPr>
            <w:noProof/>
            <w:webHidden/>
          </w:rPr>
        </w:r>
        <w:r>
          <w:rPr>
            <w:noProof/>
            <w:webHidden/>
          </w:rPr>
          <w:fldChar w:fldCharType="separate"/>
        </w:r>
        <w:r w:rsidR="00CC1C38">
          <w:rPr>
            <w:noProof/>
            <w:webHidden/>
          </w:rPr>
          <w:t>209</w:t>
        </w:r>
        <w:r>
          <w:rPr>
            <w:noProof/>
            <w:webHidden/>
          </w:rPr>
          <w:fldChar w:fldCharType="end"/>
        </w:r>
      </w:hyperlink>
    </w:p>
    <w:p w14:paraId="3C4BE41A" w14:textId="7CB104F6" w:rsidR="0081167A" w:rsidRDefault="0081167A">
      <w:pPr>
        <w:pStyle w:val="TOC4"/>
        <w:tabs>
          <w:tab w:val="right" w:leader="dot" w:pos="9016"/>
        </w:tabs>
        <w:rPr>
          <w:rFonts w:asciiTheme="minorHAnsi" w:eastAsiaTheme="minorEastAsia" w:hAnsiTheme="minorHAnsi"/>
          <w:noProof/>
          <w:sz w:val="22"/>
          <w:lang w:eastAsia="en-AU"/>
        </w:rPr>
      </w:pPr>
      <w:hyperlink w:anchor="_Toc175238538" w:history="1">
        <w:r w:rsidRPr="002D040A">
          <w:rPr>
            <w:rStyle w:val="Hyperlink"/>
            <w:rFonts w:eastAsia="Times New Roman"/>
            <w:noProof/>
            <w:lang w:eastAsia="en-AU"/>
          </w:rPr>
          <w:t>349.3—Service</w:t>
        </w:r>
        <w:r>
          <w:rPr>
            <w:noProof/>
            <w:webHidden/>
          </w:rPr>
          <w:tab/>
        </w:r>
        <w:r>
          <w:rPr>
            <w:noProof/>
            <w:webHidden/>
          </w:rPr>
          <w:fldChar w:fldCharType="begin"/>
        </w:r>
        <w:r>
          <w:rPr>
            <w:noProof/>
            <w:webHidden/>
          </w:rPr>
          <w:instrText xml:space="preserve"> PAGEREF _Toc175238538 \h </w:instrText>
        </w:r>
        <w:r>
          <w:rPr>
            <w:noProof/>
            <w:webHidden/>
          </w:rPr>
        </w:r>
        <w:r>
          <w:rPr>
            <w:noProof/>
            <w:webHidden/>
          </w:rPr>
          <w:fldChar w:fldCharType="separate"/>
        </w:r>
        <w:r w:rsidR="00CC1C38">
          <w:rPr>
            <w:noProof/>
            <w:webHidden/>
          </w:rPr>
          <w:t>209</w:t>
        </w:r>
        <w:r>
          <w:rPr>
            <w:noProof/>
            <w:webHidden/>
          </w:rPr>
          <w:fldChar w:fldCharType="end"/>
        </w:r>
      </w:hyperlink>
    </w:p>
    <w:p w14:paraId="467A8918" w14:textId="770973AE" w:rsidR="0081167A" w:rsidRDefault="0081167A">
      <w:pPr>
        <w:pStyle w:val="TOC4"/>
        <w:tabs>
          <w:tab w:val="right" w:leader="dot" w:pos="9016"/>
        </w:tabs>
        <w:rPr>
          <w:rFonts w:asciiTheme="minorHAnsi" w:eastAsiaTheme="minorEastAsia" w:hAnsiTheme="minorHAnsi"/>
          <w:noProof/>
          <w:sz w:val="22"/>
          <w:lang w:eastAsia="en-AU"/>
        </w:rPr>
      </w:pPr>
      <w:hyperlink w:anchor="_Toc175238539" w:history="1">
        <w:r w:rsidRPr="002D040A">
          <w:rPr>
            <w:rStyle w:val="Hyperlink"/>
            <w:rFonts w:eastAsia="Times New Roman"/>
            <w:noProof/>
            <w:lang w:eastAsia="en-AU"/>
          </w:rPr>
          <w:t>349.4—Application to dispense with consent</w:t>
        </w:r>
        <w:r>
          <w:rPr>
            <w:noProof/>
            <w:webHidden/>
          </w:rPr>
          <w:tab/>
        </w:r>
        <w:r>
          <w:rPr>
            <w:noProof/>
            <w:webHidden/>
          </w:rPr>
          <w:fldChar w:fldCharType="begin"/>
        </w:r>
        <w:r>
          <w:rPr>
            <w:noProof/>
            <w:webHidden/>
          </w:rPr>
          <w:instrText xml:space="preserve"> PAGEREF _Toc175238539 \h </w:instrText>
        </w:r>
        <w:r>
          <w:rPr>
            <w:noProof/>
            <w:webHidden/>
          </w:rPr>
        </w:r>
        <w:r>
          <w:rPr>
            <w:noProof/>
            <w:webHidden/>
          </w:rPr>
          <w:fldChar w:fldCharType="separate"/>
        </w:r>
        <w:r w:rsidR="00CC1C38">
          <w:rPr>
            <w:noProof/>
            <w:webHidden/>
          </w:rPr>
          <w:t>210</w:t>
        </w:r>
        <w:r>
          <w:rPr>
            <w:noProof/>
            <w:webHidden/>
          </w:rPr>
          <w:fldChar w:fldCharType="end"/>
        </w:r>
      </w:hyperlink>
    </w:p>
    <w:p w14:paraId="65EA3AC7" w14:textId="02700677" w:rsidR="0081167A" w:rsidRDefault="0081167A">
      <w:pPr>
        <w:pStyle w:val="TOC4"/>
        <w:tabs>
          <w:tab w:val="right" w:leader="dot" w:pos="9016"/>
        </w:tabs>
        <w:rPr>
          <w:rFonts w:asciiTheme="minorHAnsi" w:eastAsiaTheme="minorEastAsia" w:hAnsiTheme="minorHAnsi"/>
          <w:noProof/>
          <w:sz w:val="22"/>
          <w:lang w:eastAsia="en-AU"/>
        </w:rPr>
      </w:pPr>
      <w:hyperlink w:anchor="_Toc175238540" w:history="1">
        <w:r w:rsidRPr="002D040A">
          <w:rPr>
            <w:rStyle w:val="Hyperlink"/>
            <w:rFonts w:eastAsia="Times New Roman"/>
            <w:noProof/>
            <w:lang w:eastAsia="en-AU"/>
          </w:rPr>
          <w:t>349.5—Application to dispense with or recognise the validity of consent before application for adoption order made</w:t>
        </w:r>
        <w:r>
          <w:rPr>
            <w:noProof/>
            <w:webHidden/>
          </w:rPr>
          <w:tab/>
        </w:r>
        <w:r>
          <w:rPr>
            <w:noProof/>
            <w:webHidden/>
          </w:rPr>
          <w:fldChar w:fldCharType="begin"/>
        </w:r>
        <w:r>
          <w:rPr>
            <w:noProof/>
            <w:webHidden/>
          </w:rPr>
          <w:instrText xml:space="preserve"> PAGEREF _Toc175238540 \h </w:instrText>
        </w:r>
        <w:r>
          <w:rPr>
            <w:noProof/>
            <w:webHidden/>
          </w:rPr>
        </w:r>
        <w:r>
          <w:rPr>
            <w:noProof/>
            <w:webHidden/>
          </w:rPr>
          <w:fldChar w:fldCharType="separate"/>
        </w:r>
        <w:r w:rsidR="00CC1C38">
          <w:rPr>
            <w:noProof/>
            <w:webHidden/>
          </w:rPr>
          <w:t>210</w:t>
        </w:r>
        <w:r>
          <w:rPr>
            <w:noProof/>
            <w:webHidden/>
          </w:rPr>
          <w:fldChar w:fldCharType="end"/>
        </w:r>
      </w:hyperlink>
    </w:p>
    <w:p w14:paraId="65DDD50F" w14:textId="12B5D341" w:rsidR="0081167A" w:rsidRDefault="0081167A">
      <w:pPr>
        <w:pStyle w:val="TOC3"/>
        <w:rPr>
          <w:rFonts w:asciiTheme="minorHAnsi" w:eastAsiaTheme="minorEastAsia" w:hAnsiTheme="minorHAnsi"/>
          <w:b w:val="0"/>
          <w:noProof/>
          <w:sz w:val="22"/>
          <w:lang w:eastAsia="en-AU"/>
        </w:rPr>
      </w:pPr>
      <w:hyperlink w:anchor="_Toc175238541" w:history="1">
        <w:r w:rsidRPr="002D040A">
          <w:rPr>
            <w:rStyle w:val="Hyperlink"/>
            <w:noProof/>
          </w:rPr>
          <w:t>Division 2—Discharge applications</w:t>
        </w:r>
        <w:r>
          <w:rPr>
            <w:noProof/>
            <w:webHidden/>
          </w:rPr>
          <w:tab/>
        </w:r>
        <w:r>
          <w:rPr>
            <w:noProof/>
            <w:webHidden/>
          </w:rPr>
          <w:fldChar w:fldCharType="begin"/>
        </w:r>
        <w:r>
          <w:rPr>
            <w:noProof/>
            <w:webHidden/>
          </w:rPr>
          <w:instrText xml:space="preserve"> PAGEREF _Toc175238541 \h </w:instrText>
        </w:r>
        <w:r>
          <w:rPr>
            <w:noProof/>
            <w:webHidden/>
          </w:rPr>
        </w:r>
        <w:r>
          <w:rPr>
            <w:noProof/>
            <w:webHidden/>
          </w:rPr>
          <w:fldChar w:fldCharType="separate"/>
        </w:r>
        <w:r w:rsidR="00CC1C38">
          <w:rPr>
            <w:noProof/>
            <w:webHidden/>
          </w:rPr>
          <w:t>210</w:t>
        </w:r>
        <w:r>
          <w:rPr>
            <w:noProof/>
            <w:webHidden/>
          </w:rPr>
          <w:fldChar w:fldCharType="end"/>
        </w:r>
      </w:hyperlink>
    </w:p>
    <w:p w14:paraId="0A438874" w14:textId="2380E545" w:rsidR="0081167A" w:rsidRDefault="0081167A">
      <w:pPr>
        <w:pStyle w:val="TOC4"/>
        <w:tabs>
          <w:tab w:val="right" w:leader="dot" w:pos="9016"/>
        </w:tabs>
        <w:rPr>
          <w:rFonts w:asciiTheme="minorHAnsi" w:eastAsiaTheme="minorEastAsia" w:hAnsiTheme="minorHAnsi"/>
          <w:noProof/>
          <w:sz w:val="22"/>
          <w:lang w:eastAsia="en-AU"/>
        </w:rPr>
      </w:pPr>
      <w:hyperlink w:anchor="_Toc175238542" w:history="1">
        <w:r w:rsidRPr="002D040A">
          <w:rPr>
            <w:rStyle w:val="Hyperlink"/>
            <w:rFonts w:eastAsia="Times New Roman"/>
            <w:noProof/>
            <w:lang w:eastAsia="en-AU"/>
          </w:rPr>
          <w:t>350.1—Discharge application</w:t>
        </w:r>
        <w:r>
          <w:rPr>
            <w:noProof/>
            <w:webHidden/>
          </w:rPr>
          <w:tab/>
        </w:r>
        <w:r>
          <w:rPr>
            <w:noProof/>
            <w:webHidden/>
          </w:rPr>
          <w:fldChar w:fldCharType="begin"/>
        </w:r>
        <w:r>
          <w:rPr>
            <w:noProof/>
            <w:webHidden/>
          </w:rPr>
          <w:instrText xml:space="preserve"> PAGEREF _Toc175238542 \h </w:instrText>
        </w:r>
        <w:r>
          <w:rPr>
            <w:noProof/>
            <w:webHidden/>
          </w:rPr>
        </w:r>
        <w:r>
          <w:rPr>
            <w:noProof/>
            <w:webHidden/>
          </w:rPr>
          <w:fldChar w:fldCharType="separate"/>
        </w:r>
        <w:r w:rsidR="00CC1C38">
          <w:rPr>
            <w:noProof/>
            <w:webHidden/>
          </w:rPr>
          <w:t>210</w:t>
        </w:r>
        <w:r>
          <w:rPr>
            <w:noProof/>
            <w:webHidden/>
          </w:rPr>
          <w:fldChar w:fldCharType="end"/>
        </w:r>
      </w:hyperlink>
    </w:p>
    <w:p w14:paraId="5BD6821C" w14:textId="42B9CFBD" w:rsidR="0081167A" w:rsidRDefault="0081167A">
      <w:pPr>
        <w:pStyle w:val="TOC4"/>
        <w:tabs>
          <w:tab w:val="right" w:leader="dot" w:pos="9016"/>
        </w:tabs>
        <w:rPr>
          <w:rFonts w:asciiTheme="minorHAnsi" w:eastAsiaTheme="minorEastAsia" w:hAnsiTheme="minorHAnsi"/>
          <w:noProof/>
          <w:sz w:val="22"/>
          <w:lang w:eastAsia="en-AU"/>
        </w:rPr>
      </w:pPr>
      <w:hyperlink w:anchor="_Toc175238543" w:history="1">
        <w:r w:rsidRPr="002D040A">
          <w:rPr>
            <w:rStyle w:val="Hyperlink"/>
            <w:rFonts w:eastAsia="Times New Roman"/>
            <w:noProof/>
            <w:lang w:eastAsia="en-AU"/>
          </w:rPr>
          <w:t>350.2—Material supporting applications—other requirements</w:t>
        </w:r>
        <w:r>
          <w:rPr>
            <w:noProof/>
            <w:webHidden/>
          </w:rPr>
          <w:tab/>
        </w:r>
        <w:r>
          <w:rPr>
            <w:noProof/>
            <w:webHidden/>
          </w:rPr>
          <w:fldChar w:fldCharType="begin"/>
        </w:r>
        <w:r>
          <w:rPr>
            <w:noProof/>
            <w:webHidden/>
          </w:rPr>
          <w:instrText xml:space="preserve"> PAGEREF _Toc175238543 \h </w:instrText>
        </w:r>
        <w:r>
          <w:rPr>
            <w:noProof/>
            <w:webHidden/>
          </w:rPr>
        </w:r>
        <w:r>
          <w:rPr>
            <w:noProof/>
            <w:webHidden/>
          </w:rPr>
          <w:fldChar w:fldCharType="separate"/>
        </w:r>
        <w:r w:rsidR="00CC1C38">
          <w:rPr>
            <w:noProof/>
            <w:webHidden/>
          </w:rPr>
          <w:t>211</w:t>
        </w:r>
        <w:r>
          <w:rPr>
            <w:noProof/>
            <w:webHidden/>
          </w:rPr>
          <w:fldChar w:fldCharType="end"/>
        </w:r>
      </w:hyperlink>
    </w:p>
    <w:p w14:paraId="4F4A604F" w14:textId="155125D6" w:rsidR="0081167A" w:rsidRDefault="0081167A">
      <w:pPr>
        <w:pStyle w:val="TOC4"/>
        <w:tabs>
          <w:tab w:val="right" w:leader="dot" w:pos="9016"/>
        </w:tabs>
        <w:rPr>
          <w:rFonts w:asciiTheme="minorHAnsi" w:eastAsiaTheme="minorEastAsia" w:hAnsiTheme="minorHAnsi"/>
          <w:noProof/>
          <w:sz w:val="22"/>
          <w:lang w:eastAsia="en-AU"/>
        </w:rPr>
      </w:pPr>
      <w:hyperlink w:anchor="_Toc175238544" w:history="1">
        <w:r w:rsidRPr="002D040A">
          <w:rPr>
            <w:rStyle w:val="Hyperlink"/>
            <w:rFonts w:eastAsia="Times New Roman"/>
            <w:noProof/>
            <w:lang w:eastAsia="en-AU"/>
          </w:rPr>
          <w:t>350.3—Service</w:t>
        </w:r>
        <w:r>
          <w:rPr>
            <w:noProof/>
            <w:webHidden/>
          </w:rPr>
          <w:tab/>
        </w:r>
        <w:r>
          <w:rPr>
            <w:noProof/>
            <w:webHidden/>
          </w:rPr>
          <w:fldChar w:fldCharType="begin"/>
        </w:r>
        <w:r>
          <w:rPr>
            <w:noProof/>
            <w:webHidden/>
          </w:rPr>
          <w:instrText xml:space="preserve"> PAGEREF _Toc175238544 \h </w:instrText>
        </w:r>
        <w:r>
          <w:rPr>
            <w:noProof/>
            <w:webHidden/>
          </w:rPr>
        </w:r>
        <w:r>
          <w:rPr>
            <w:noProof/>
            <w:webHidden/>
          </w:rPr>
          <w:fldChar w:fldCharType="separate"/>
        </w:r>
        <w:r w:rsidR="00CC1C38">
          <w:rPr>
            <w:noProof/>
            <w:webHidden/>
          </w:rPr>
          <w:t>211</w:t>
        </w:r>
        <w:r>
          <w:rPr>
            <w:noProof/>
            <w:webHidden/>
          </w:rPr>
          <w:fldChar w:fldCharType="end"/>
        </w:r>
      </w:hyperlink>
    </w:p>
    <w:p w14:paraId="735DA55E" w14:textId="5E5BE280" w:rsidR="0081167A" w:rsidRDefault="0081167A">
      <w:pPr>
        <w:pStyle w:val="TOC4"/>
        <w:tabs>
          <w:tab w:val="right" w:leader="dot" w:pos="9016"/>
        </w:tabs>
        <w:rPr>
          <w:rFonts w:asciiTheme="minorHAnsi" w:eastAsiaTheme="minorEastAsia" w:hAnsiTheme="minorHAnsi"/>
          <w:noProof/>
          <w:sz w:val="22"/>
          <w:lang w:eastAsia="en-AU"/>
        </w:rPr>
      </w:pPr>
      <w:hyperlink w:anchor="_Toc175238545" w:history="1">
        <w:r w:rsidRPr="002D040A">
          <w:rPr>
            <w:rStyle w:val="Hyperlink"/>
            <w:rFonts w:eastAsia="Times New Roman"/>
            <w:noProof/>
            <w:lang w:eastAsia="en-AU"/>
          </w:rPr>
          <w:t>350.4—Investigations</w:t>
        </w:r>
        <w:r>
          <w:rPr>
            <w:noProof/>
            <w:webHidden/>
          </w:rPr>
          <w:tab/>
        </w:r>
        <w:r>
          <w:rPr>
            <w:noProof/>
            <w:webHidden/>
          </w:rPr>
          <w:fldChar w:fldCharType="begin"/>
        </w:r>
        <w:r>
          <w:rPr>
            <w:noProof/>
            <w:webHidden/>
          </w:rPr>
          <w:instrText xml:space="preserve"> PAGEREF _Toc175238545 \h </w:instrText>
        </w:r>
        <w:r>
          <w:rPr>
            <w:noProof/>
            <w:webHidden/>
          </w:rPr>
        </w:r>
        <w:r>
          <w:rPr>
            <w:noProof/>
            <w:webHidden/>
          </w:rPr>
          <w:fldChar w:fldCharType="separate"/>
        </w:r>
        <w:r w:rsidR="00CC1C38">
          <w:rPr>
            <w:noProof/>
            <w:webHidden/>
          </w:rPr>
          <w:t>211</w:t>
        </w:r>
        <w:r>
          <w:rPr>
            <w:noProof/>
            <w:webHidden/>
          </w:rPr>
          <w:fldChar w:fldCharType="end"/>
        </w:r>
      </w:hyperlink>
    </w:p>
    <w:p w14:paraId="6A9DEBDA" w14:textId="4107F3FC" w:rsidR="0081167A" w:rsidRDefault="0081167A">
      <w:pPr>
        <w:pStyle w:val="TOC3"/>
        <w:rPr>
          <w:rFonts w:asciiTheme="minorHAnsi" w:eastAsiaTheme="minorEastAsia" w:hAnsiTheme="minorHAnsi"/>
          <w:b w:val="0"/>
          <w:noProof/>
          <w:sz w:val="22"/>
          <w:lang w:eastAsia="en-AU"/>
        </w:rPr>
      </w:pPr>
      <w:hyperlink w:anchor="_Toc175238546" w:history="1">
        <w:r w:rsidRPr="002D040A">
          <w:rPr>
            <w:rStyle w:val="Hyperlink"/>
            <w:noProof/>
          </w:rPr>
          <w:t>Division 4—Miscellaneous</w:t>
        </w:r>
        <w:r>
          <w:rPr>
            <w:noProof/>
            <w:webHidden/>
          </w:rPr>
          <w:tab/>
        </w:r>
        <w:r>
          <w:rPr>
            <w:noProof/>
            <w:webHidden/>
          </w:rPr>
          <w:fldChar w:fldCharType="begin"/>
        </w:r>
        <w:r>
          <w:rPr>
            <w:noProof/>
            <w:webHidden/>
          </w:rPr>
          <w:instrText xml:space="preserve"> PAGEREF _Toc175238546 \h </w:instrText>
        </w:r>
        <w:r>
          <w:rPr>
            <w:noProof/>
            <w:webHidden/>
          </w:rPr>
        </w:r>
        <w:r>
          <w:rPr>
            <w:noProof/>
            <w:webHidden/>
          </w:rPr>
          <w:fldChar w:fldCharType="separate"/>
        </w:r>
        <w:r w:rsidR="00CC1C38">
          <w:rPr>
            <w:noProof/>
            <w:webHidden/>
          </w:rPr>
          <w:t>211</w:t>
        </w:r>
        <w:r>
          <w:rPr>
            <w:noProof/>
            <w:webHidden/>
          </w:rPr>
          <w:fldChar w:fldCharType="end"/>
        </w:r>
      </w:hyperlink>
    </w:p>
    <w:p w14:paraId="476DE8D4" w14:textId="39F30154" w:rsidR="0081167A" w:rsidRDefault="0081167A">
      <w:pPr>
        <w:pStyle w:val="TOC4"/>
        <w:tabs>
          <w:tab w:val="right" w:leader="dot" w:pos="9016"/>
        </w:tabs>
        <w:rPr>
          <w:rFonts w:asciiTheme="minorHAnsi" w:eastAsiaTheme="minorEastAsia" w:hAnsiTheme="minorHAnsi"/>
          <w:noProof/>
          <w:sz w:val="22"/>
          <w:lang w:eastAsia="en-AU"/>
        </w:rPr>
      </w:pPr>
      <w:hyperlink w:anchor="_Toc175238547" w:history="1">
        <w:r w:rsidRPr="002D040A">
          <w:rPr>
            <w:rStyle w:val="Hyperlink"/>
            <w:rFonts w:eastAsia="Times New Roman"/>
            <w:noProof/>
            <w:lang w:eastAsia="en-AU"/>
          </w:rPr>
          <w:t>351.1—Application for recognition of international adoption order</w:t>
        </w:r>
        <w:r>
          <w:rPr>
            <w:noProof/>
            <w:webHidden/>
          </w:rPr>
          <w:tab/>
        </w:r>
        <w:r>
          <w:rPr>
            <w:noProof/>
            <w:webHidden/>
          </w:rPr>
          <w:fldChar w:fldCharType="begin"/>
        </w:r>
        <w:r>
          <w:rPr>
            <w:noProof/>
            <w:webHidden/>
          </w:rPr>
          <w:instrText xml:space="preserve"> PAGEREF _Toc175238547 \h </w:instrText>
        </w:r>
        <w:r>
          <w:rPr>
            <w:noProof/>
            <w:webHidden/>
          </w:rPr>
        </w:r>
        <w:r>
          <w:rPr>
            <w:noProof/>
            <w:webHidden/>
          </w:rPr>
          <w:fldChar w:fldCharType="separate"/>
        </w:r>
        <w:r w:rsidR="00CC1C38">
          <w:rPr>
            <w:noProof/>
            <w:webHidden/>
          </w:rPr>
          <w:t>211</w:t>
        </w:r>
        <w:r>
          <w:rPr>
            <w:noProof/>
            <w:webHidden/>
          </w:rPr>
          <w:fldChar w:fldCharType="end"/>
        </w:r>
      </w:hyperlink>
    </w:p>
    <w:p w14:paraId="5E89F6AA" w14:textId="5EDD409C" w:rsidR="0081167A" w:rsidRDefault="0081167A">
      <w:pPr>
        <w:pStyle w:val="TOC4"/>
        <w:tabs>
          <w:tab w:val="right" w:leader="dot" w:pos="9016"/>
        </w:tabs>
        <w:rPr>
          <w:rFonts w:asciiTheme="minorHAnsi" w:eastAsiaTheme="minorEastAsia" w:hAnsiTheme="minorHAnsi"/>
          <w:noProof/>
          <w:sz w:val="22"/>
          <w:lang w:eastAsia="en-AU"/>
        </w:rPr>
      </w:pPr>
      <w:hyperlink w:anchor="_Toc175238548" w:history="1">
        <w:r w:rsidRPr="002D040A">
          <w:rPr>
            <w:rStyle w:val="Hyperlink"/>
            <w:rFonts w:eastAsia="Times New Roman"/>
            <w:noProof/>
            <w:lang w:eastAsia="en-AU"/>
          </w:rPr>
          <w:t>351.2—Other Applications</w:t>
        </w:r>
        <w:r>
          <w:rPr>
            <w:noProof/>
            <w:webHidden/>
          </w:rPr>
          <w:tab/>
        </w:r>
        <w:r>
          <w:rPr>
            <w:noProof/>
            <w:webHidden/>
          </w:rPr>
          <w:fldChar w:fldCharType="begin"/>
        </w:r>
        <w:r>
          <w:rPr>
            <w:noProof/>
            <w:webHidden/>
          </w:rPr>
          <w:instrText xml:space="preserve"> PAGEREF _Toc175238548 \h </w:instrText>
        </w:r>
        <w:r>
          <w:rPr>
            <w:noProof/>
            <w:webHidden/>
          </w:rPr>
        </w:r>
        <w:r>
          <w:rPr>
            <w:noProof/>
            <w:webHidden/>
          </w:rPr>
          <w:fldChar w:fldCharType="separate"/>
        </w:r>
        <w:r w:rsidR="00CC1C38">
          <w:rPr>
            <w:noProof/>
            <w:webHidden/>
          </w:rPr>
          <w:t>211</w:t>
        </w:r>
        <w:r>
          <w:rPr>
            <w:noProof/>
            <w:webHidden/>
          </w:rPr>
          <w:fldChar w:fldCharType="end"/>
        </w:r>
      </w:hyperlink>
    </w:p>
    <w:p w14:paraId="6DC8B5F1" w14:textId="6FB998C5" w:rsidR="0081167A" w:rsidRDefault="0081167A">
      <w:pPr>
        <w:pStyle w:val="TOC4"/>
        <w:tabs>
          <w:tab w:val="right" w:leader="dot" w:pos="9016"/>
        </w:tabs>
        <w:rPr>
          <w:rFonts w:asciiTheme="minorHAnsi" w:eastAsiaTheme="minorEastAsia" w:hAnsiTheme="minorHAnsi"/>
          <w:noProof/>
          <w:sz w:val="22"/>
          <w:lang w:eastAsia="en-AU"/>
        </w:rPr>
      </w:pPr>
      <w:hyperlink w:anchor="_Toc175238549" w:history="1">
        <w:r w:rsidRPr="002D040A">
          <w:rPr>
            <w:rStyle w:val="Hyperlink"/>
            <w:rFonts w:eastAsia="Times New Roman"/>
            <w:noProof/>
            <w:lang w:eastAsia="en-AU"/>
          </w:rPr>
          <w:t>351.3—Notification of application</w:t>
        </w:r>
        <w:r>
          <w:rPr>
            <w:noProof/>
            <w:webHidden/>
          </w:rPr>
          <w:tab/>
        </w:r>
        <w:r>
          <w:rPr>
            <w:noProof/>
            <w:webHidden/>
          </w:rPr>
          <w:fldChar w:fldCharType="begin"/>
        </w:r>
        <w:r>
          <w:rPr>
            <w:noProof/>
            <w:webHidden/>
          </w:rPr>
          <w:instrText xml:space="preserve"> PAGEREF _Toc175238549 \h </w:instrText>
        </w:r>
        <w:r>
          <w:rPr>
            <w:noProof/>
            <w:webHidden/>
          </w:rPr>
        </w:r>
        <w:r>
          <w:rPr>
            <w:noProof/>
            <w:webHidden/>
          </w:rPr>
          <w:fldChar w:fldCharType="separate"/>
        </w:r>
        <w:r w:rsidR="00CC1C38">
          <w:rPr>
            <w:noProof/>
            <w:webHidden/>
          </w:rPr>
          <w:t>211</w:t>
        </w:r>
        <w:r>
          <w:rPr>
            <w:noProof/>
            <w:webHidden/>
          </w:rPr>
          <w:fldChar w:fldCharType="end"/>
        </w:r>
      </w:hyperlink>
    </w:p>
    <w:p w14:paraId="47F8C4C1" w14:textId="6F7EBDFC" w:rsidR="0081167A" w:rsidRDefault="0081167A">
      <w:pPr>
        <w:pStyle w:val="TOC4"/>
        <w:tabs>
          <w:tab w:val="right" w:leader="dot" w:pos="9016"/>
        </w:tabs>
        <w:rPr>
          <w:rFonts w:asciiTheme="minorHAnsi" w:eastAsiaTheme="minorEastAsia" w:hAnsiTheme="minorHAnsi"/>
          <w:noProof/>
          <w:sz w:val="22"/>
          <w:lang w:eastAsia="en-AU"/>
        </w:rPr>
      </w:pPr>
      <w:hyperlink w:anchor="_Toc175238550" w:history="1">
        <w:r w:rsidRPr="002D040A">
          <w:rPr>
            <w:rStyle w:val="Hyperlink"/>
            <w:rFonts w:eastAsia="Times New Roman"/>
            <w:noProof/>
            <w:lang w:eastAsia="en-AU"/>
          </w:rPr>
          <w:t>351.4—Representation of party under 18 years</w:t>
        </w:r>
        <w:r>
          <w:rPr>
            <w:noProof/>
            <w:webHidden/>
          </w:rPr>
          <w:tab/>
        </w:r>
        <w:r>
          <w:rPr>
            <w:noProof/>
            <w:webHidden/>
          </w:rPr>
          <w:fldChar w:fldCharType="begin"/>
        </w:r>
        <w:r>
          <w:rPr>
            <w:noProof/>
            <w:webHidden/>
          </w:rPr>
          <w:instrText xml:space="preserve"> PAGEREF _Toc175238550 \h </w:instrText>
        </w:r>
        <w:r>
          <w:rPr>
            <w:noProof/>
            <w:webHidden/>
          </w:rPr>
        </w:r>
        <w:r>
          <w:rPr>
            <w:noProof/>
            <w:webHidden/>
          </w:rPr>
          <w:fldChar w:fldCharType="separate"/>
        </w:r>
        <w:r w:rsidR="00CC1C38">
          <w:rPr>
            <w:noProof/>
            <w:webHidden/>
          </w:rPr>
          <w:t>212</w:t>
        </w:r>
        <w:r>
          <w:rPr>
            <w:noProof/>
            <w:webHidden/>
          </w:rPr>
          <w:fldChar w:fldCharType="end"/>
        </w:r>
      </w:hyperlink>
    </w:p>
    <w:p w14:paraId="2DA0F0AA" w14:textId="2033E5FE" w:rsidR="0081167A" w:rsidRDefault="0081167A">
      <w:pPr>
        <w:pStyle w:val="TOC4"/>
        <w:tabs>
          <w:tab w:val="right" w:leader="dot" w:pos="9016"/>
        </w:tabs>
        <w:rPr>
          <w:rFonts w:asciiTheme="minorHAnsi" w:eastAsiaTheme="minorEastAsia" w:hAnsiTheme="minorHAnsi"/>
          <w:noProof/>
          <w:sz w:val="22"/>
          <w:lang w:eastAsia="en-AU"/>
        </w:rPr>
      </w:pPr>
      <w:hyperlink w:anchor="_Toc175238551" w:history="1">
        <w:r w:rsidRPr="002D040A">
          <w:rPr>
            <w:rStyle w:val="Hyperlink"/>
            <w:rFonts w:eastAsia="Times New Roman"/>
            <w:noProof/>
            <w:lang w:eastAsia="en-AU"/>
          </w:rPr>
          <w:t>351.5—Responses</w:t>
        </w:r>
        <w:r>
          <w:rPr>
            <w:noProof/>
            <w:webHidden/>
          </w:rPr>
          <w:tab/>
        </w:r>
        <w:r>
          <w:rPr>
            <w:noProof/>
            <w:webHidden/>
          </w:rPr>
          <w:fldChar w:fldCharType="begin"/>
        </w:r>
        <w:r>
          <w:rPr>
            <w:noProof/>
            <w:webHidden/>
          </w:rPr>
          <w:instrText xml:space="preserve"> PAGEREF _Toc175238551 \h </w:instrText>
        </w:r>
        <w:r>
          <w:rPr>
            <w:noProof/>
            <w:webHidden/>
          </w:rPr>
        </w:r>
        <w:r>
          <w:rPr>
            <w:noProof/>
            <w:webHidden/>
          </w:rPr>
          <w:fldChar w:fldCharType="separate"/>
        </w:r>
        <w:r w:rsidR="00CC1C38">
          <w:rPr>
            <w:noProof/>
            <w:webHidden/>
          </w:rPr>
          <w:t>212</w:t>
        </w:r>
        <w:r>
          <w:rPr>
            <w:noProof/>
            <w:webHidden/>
          </w:rPr>
          <w:fldChar w:fldCharType="end"/>
        </w:r>
      </w:hyperlink>
    </w:p>
    <w:p w14:paraId="123D675A" w14:textId="7950BBF0" w:rsidR="0081167A" w:rsidRDefault="0081167A">
      <w:pPr>
        <w:pStyle w:val="TOC4"/>
        <w:tabs>
          <w:tab w:val="right" w:leader="dot" w:pos="9016"/>
        </w:tabs>
        <w:rPr>
          <w:rFonts w:asciiTheme="minorHAnsi" w:eastAsiaTheme="minorEastAsia" w:hAnsiTheme="minorHAnsi"/>
          <w:noProof/>
          <w:sz w:val="22"/>
          <w:lang w:eastAsia="en-AU"/>
        </w:rPr>
      </w:pPr>
      <w:hyperlink w:anchor="_Toc175238552" w:history="1">
        <w:r w:rsidRPr="002D040A">
          <w:rPr>
            <w:rStyle w:val="Hyperlink"/>
            <w:rFonts w:eastAsia="Times New Roman"/>
            <w:noProof/>
            <w:lang w:eastAsia="en-AU"/>
          </w:rPr>
          <w:t>351.6—Interlocutory applications</w:t>
        </w:r>
        <w:r>
          <w:rPr>
            <w:noProof/>
            <w:webHidden/>
          </w:rPr>
          <w:tab/>
        </w:r>
        <w:r>
          <w:rPr>
            <w:noProof/>
            <w:webHidden/>
          </w:rPr>
          <w:fldChar w:fldCharType="begin"/>
        </w:r>
        <w:r>
          <w:rPr>
            <w:noProof/>
            <w:webHidden/>
          </w:rPr>
          <w:instrText xml:space="preserve"> PAGEREF _Toc175238552 \h </w:instrText>
        </w:r>
        <w:r>
          <w:rPr>
            <w:noProof/>
            <w:webHidden/>
          </w:rPr>
        </w:r>
        <w:r>
          <w:rPr>
            <w:noProof/>
            <w:webHidden/>
          </w:rPr>
          <w:fldChar w:fldCharType="separate"/>
        </w:r>
        <w:r w:rsidR="00CC1C38">
          <w:rPr>
            <w:noProof/>
            <w:webHidden/>
          </w:rPr>
          <w:t>213</w:t>
        </w:r>
        <w:r>
          <w:rPr>
            <w:noProof/>
            <w:webHidden/>
          </w:rPr>
          <w:fldChar w:fldCharType="end"/>
        </w:r>
      </w:hyperlink>
    </w:p>
    <w:p w14:paraId="58B2A702" w14:textId="1CA8D98B" w:rsidR="0081167A" w:rsidRDefault="0081167A">
      <w:pPr>
        <w:pStyle w:val="TOC4"/>
        <w:tabs>
          <w:tab w:val="right" w:leader="dot" w:pos="9016"/>
        </w:tabs>
        <w:rPr>
          <w:rFonts w:asciiTheme="minorHAnsi" w:eastAsiaTheme="minorEastAsia" w:hAnsiTheme="minorHAnsi"/>
          <w:noProof/>
          <w:sz w:val="22"/>
          <w:lang w:eastAsia="en-AU"/>
        </w:rPr>
      </w:pPr>
      <w:hyperlink w:anchor="_Toc175238553" w:history="1">
        <w:r w:rsidRPr="002D040A">
          <w:rPr>
            <w:rStyle w:val="Hyperlink"/>
            <w:rFonts w:eastAsia="Times New Roman"/>
            <w:noProof/>
            <w:lang w:eastAsia="en-AU"/>
          </w:rPr>
          <w:t>351.7—Directions hearings</w:t>
        </w:r>
        <w:r>
          <w:rPr>
            <w:noProof/>
            <w:webHidden/>
          </w:rPr>
          <w:tab/>
        </w:r>
        <w:r>
          <w:rPr>
            <w:noProof/>
            <w:webHidden/>
          </w:rPr>
          <w:fldChar w:fldCharType="begin"/>
        </w:r>
        <w:r>
          <w:rPr>
            <w:noProof/>
            <w:webHidden/>
          </w:rPr>
          <w:instrText xml:space="preserve"> PAGEREF _Toc175238553 \h </w:instrText>
        </w:r>
        <w:r>
          <w:rPr>
            <w:noProof/>
            <w:webHidden/>
          </w:rPr>
        </w:r>
        <w:r>
          <w:rPr>
            <w:noProof/>
            <w:webHidden/>
          </w:rPr>
          <w:fldChar w:fldCharType="separate"/>
        </w:r>
        <w:r w:rsidR="00CC1C38">
          <w:rPr>
            <w:noProof/>
            <w:webHidden/>
          </w:rPr>
          <w:t>214</w:t>
        </w:r>
        <w:r>
          <w:rPr>
            <w:noProof/>
            <w:webHidden/>
          </w:rPr>
          <w:fldChar w:fldCharType="end"/>
        </w:r>
      </w:hyperlink>
    </w:p>
    <w:p w14:paraId="58BDE439" w14:textId="04957B91" w:rsidR="0081167A" w:rsidRDefault="0081167A">
      <w:pPr>
        <w:pStyle w:val="TOC4"/>
        <w:tabs>
          <w:tab w:val="right" w:leader="dot" w:pos="9016"/>
        </w:tabs>
        <w:rPr>
          <w:rFonts w:asciiTheme="minorHAnsi" w:eastAsiaTheme="minorEastAsia" w:hAnsiTheme="minorHAnsi"/>
          <w:noProof/>
          <w:sz w:val="22"/>
          <w:lang w:eastAsia="en-AU"/>
        </w:rPr>
      </w:pPr>
      <w:hyperlink w:anchor="_Toc175238554" w:history="1">
        <w:r w:rsidRPr="002D040A">
          <w:rPr>
            <w:rStyle w:val="Hyperlink"/>
            <w:rFonts w:eastAsia="Times New Roman"/>
            <w:noProof/>
            <w:lang w:eastAsia="en-AU"/>
          </w:rPr>
          <w:t>351.8—Orders</w:t>
        </w:r>
        <w:r>
          <w:rPr>
            <w:noProof/>
            <w:webHidden/>
          </w:rPr>
          <w:tab/>
        </w:r>
        <w:r>
          <w:rPr>
            <w:noProof/>
            <w:webHidden/>
          </w:rPr>
          <w:fldChar w:fldCharType="begin"/>
        </w:r>
        <w:r>
          <w:rPr>
            <w:noProof/>
            <w:webHidden/>
          </w:rPr>
          <w:instrText xml:space="preserve"> PAGEREF _Toc175238554 \h </w:instrText>
        </w:r>
        <w:r>
          <w:rPr>
            <w:noProof/>
            <w:webHidden/>
          </w:rPr>
        </w:r>
        <w:r>
          <w:rPr>
            <w:noProof/>
            <w:webHidden/>
          </w:rPr>
          <w:fldChar w:fldCharType="separate"/>
        </w:r>
        <w:r w:rsidR="00CC1C38">
          <w:rPr>
            <w:noProof/>
            <w:webHidden/>
          </w:rPr>
          <w:t>214</w:t>
        </w:r>
        <w:r>
          <w:rPr>
            <w:noProof/>
            <w:webHidden/>
          </w:rPr>
          <w:fldChar w:fldCharType="end"/>
        </w:r>
      </w:hyperlink>
    </w:p>
    <w:p w14:paraId="07E93926" w14:textId="4D0113BF"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555" w:history="1">
        <w:r w:rsidRPr="002D040A">
          <w:rPr>
            <w:rStyle w:val="Hyperlink"/>
            <w:noProof/>
          </w:rPr>
          <w:t>Part 4—Surrogacy</w:t>
        </w:r>
        <w:r>
          <w:rPr>
            <w:noProof/>
            <w:webHidden/>
          </w:rPr>
          <w:tab/>
        </w:r>
        <w:r>
          <w:rPr>
            <w:noProof/>
            <w:webHidden/>
          </w:rPr>
          <w:fldChar w:fldCharType="begin"/>
        </w:r>
        <w:r>
          <w:rPr>
            <w:noProof/>
            <w:webHidden/>
          </w:rPr>
          <w:instrText xml:space="preserve"> PAGEREF _Toc175238555 \h </w:instrText>
        </w:r>
        <w:r>
          <w:rPr>
            <w:noProof/>
            <w:webHidden/>
          </w:rPr>
        </w:r>
        <w:r>
          <w:rPr>
            <w:noProof/>
            <w:webHidden/>
          </w:rPr>
          <w:fldChar w:fldCharType="separate"/>
        </w:r>
        <w:r w:rsidR="00CC1C38">
          <w:rPr>
            <w:noProof/>
            <w:webHidden/>
          </w:rPr>
          <w:t>215</w:t>
        </w:r>
        <w:r>
          <w:rPr>
            <w:noProof/>
            <w:webHidden/>
          </w:rPr>
          <w:fldChar w:fldCharType="end"/>
        </w:r>
      </w:hyperlink>
    </w:p>
    <w:p w14:paraId="19422380" w14:textId="0D7FF3D1" w:rsidR="0081167A" w:rsidRDefault="0081167A">
      <w:pPr>
        <w:pStyle w:val="TOC3"/>
        <w:rPr>
          <w:rFonts w:asciiTheme="minorHAnsi" w:eastAsiaTheme="minorEastAsia" w:hAnsiTheme="minorHAnsi"/>
          <w:b w:val="0"/>
          <w:noProof/>
          <w:sz w:val="22"/>
          <w:lang w:eastAsia="en-AU"/>
        </w:rPr>
      </w:pPr>
      <w:hyperlink w:anchor="_Toc175238556"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_Toc175238556 \h </w:instrText>
        </w:r>
        <w:r>
          <w:rPr>
            <w:noProof/>
            <w:webHidden/>
          </w:rPr>
        </w:r>
        <w:r>
          <w:rPr>
            <w:noProof/>
            <w:webHidden/>
          </w:rPr>
          <w:fldChar w:fldCharType="separate"/>
        </w:r>
        <w:r w:rsidR="00CC1C38">
          <w:rPr>
            <w:noProof/>
            <w:webHidden/>
          </w:rPr>
          <w:t>215</w:t>
        </w:r>
        <w:r>
          <w:rPr>
            <w:noProof/>
            <w:webHidden/>
          </w:rPr>
          <w:fldChar w:fldCharType="end"/>
        </w:r>
      </w:hyperlink>
    </w:p>
    <w:p w14:paraId="19589DEC" w14:textId="60AC11F7" w:rsidR="0081167A" w:rsidRDefault="0081167A">
      <w:pPr>
        <w:pStyle w:val="TOC4"/>
        <w:tabs>
          <w:tab w:val="right" w:leader="dot" w:pos="9016"/>
        </w:tabs>
        <w:rPr>
          <w:rFonts w:asciiTheme="minorHAnsi" w:eastAsiaTheme="minorEastAsia" w:hAnsiTheme="minorHAnsi"/>
          <w:noProof/>
          <w:sz w:val="22"/>
          <w:lang w:eastAsia="en-AU"/>
        </w:rPr>
      </w:pPr>
      <w:hyperlink w:anchor="_Toc175238557" w:history="1">
        <w:r w:rsidRPr="002D040A">
          <w:rPr>
            <w:rStyle w:val="Hyperlink"/>
            <w:rFonts w:eastAsia="Times New Roman"/>
            <w:noProof/>
            <w:lang w:eastAsia="en-AU"/>
          </w:rPr>
          <w:t>35</w:t>
        </w:r>
        <w:r w:rsidRPr="002D040A">
          <w:rPr>
            <w:rStyle w:val="Hyperlink"/>
            <w:noProof/>
          </w:rPr>
          <w:t>2.1—Definitions</w:t>
        </w:r>
        <w:r>
          <w:rPr>
            <w:noProof/>
            <w:webHidden/>
          </w:rPr>
          <w:tab/>
        </w:r>
        <w:r>
          <w:rPr>
            <w:noProof/>
            <w:webHidden/>
          </w:rPr>
          <w:fldChar w:fldCharType="begin"/>
        </w:r>
        <w:r>
          <w:rPr>
            <w:noProof/>
            <w:webHidden/>
          </w:rPr>
          <w:instrText xml:space="preserve"> PAGEREF _Toc175238557 \h </w:instrText>
        </w:r>
        <w:r>
          <w:rPr>
            <w:noProof/>
            <w:webHidden/>
          </w:rPr>
        </w:r>
        <w:r>
          <w:rPr>
            <w:noProof/>
            <w:webHidden/>
          </w:rPr>
          <w:fldChar w:fldCharType="separate"/>
        </w:r>
        <w:r w:rsidR="00CC1C38">
          <w:rPr>
            <w:noProof/>
            <w:webHidden/>
          </w:rPr>
          <w:t>215</w:t>
        </w:r>
        <w:r>
          <w:rPr>
            <w:noProof/>
            <w:webHidden/>
          </w:rPr>
          <w:fldChar w:fldCharType="end"/>
        </w:r>
      </w:hyperlink>
    </w:p>
    <w:p w14:paraId="77AF37F4" w14:textId="06042E85" w:rsidR="0081167A" w:rsidRDefault="0081167A">
      <w:pPr>
        <w:pStyle w:val="TOC4"/>
        <w:tabs>
          <w:tab w:val="right" w:leader="dot" w:pos="9016"/>
        </w:tabs>
        <w:rPr>
          <w:rFonts w:asciiTheme="minorHAnsi" w:eastAsiaTheme="minorEastAsia" w:hAnsiTheme="minorHAnsi"/>
          <w:noProof/>
          <w:sz w:val="22"/>
          <w:lang w:eastAsia="en-AU"/>
        </w:rPr>
      </w:pPr>
      <w:hyperlink w:anchor="_Toc175238558" w:history="1">
        <w:r w:rsidRPr="002D040A">
          <w:rPr>
            <w:rStyle w:val="Hyperlink"/>
            <w:noProof/>
          </w:rPr>
          <w:t>352.2—Forms</w:t>
        </w:r>
        <w:r>
          <w:rPr>
            <w:noProof/>
            <w:webHidden/>
          </w:rPr>
          <w:tab/>
        </w:r>
        <w:r>
          <w:rPr>
            <w:noProof/>
            <w:webHidden/>
          </w:rPr>
          <w:fldChar w:fldCharType="begin"/>
        </w:r>
        <w:r>
          <w:rPr>
            <w:noProof/>
            <w:webHidden/>
          </w:rPr>
          <w:instrText xml:space="preserve"> PAGEREF _Toc175238558 \h </w:instrText>
        </w:r>
        <w:r>
          <w:rPr>
            <w:noProof/>
            <w:webHidden/>
          </w:rPr>
        </w:r>
        <w:r>
          <w:rPr>
            <w:noProof/>
            <w:webHidden/>
          </w:rPr>
          <w:fldChar w:fldCharType="separate"/>
        </w:r>
        <w:r w:rsidR="00CC1C38">
          <w:rPr>
            <w:noProof/>
            <w:webHidden/>
          </w:rPr>
          <w:t>215</w:t>
        </w:r>
        <w:r>
          <w:rPr>
            <w:noProof/>
            <w:webHidden/>
          </w:rPr>
          <w:fldChar w:fldCharType="end"/>
        </w:r>
      </w:hyperlink>
    </w:p>
    <w:p w14:paraId="180287F3" w14:textId="6C751795" w:rsidR="0081167A" w:rsidRDefault="0081167A">
      <w:pPr>
        <w:pStyle w:val="TOC3"/>
        <w:rPr>
          <w:rFonts w:asciiTheme="minorHAnsi" w:eastAsiaTheme="minorEastAsia" w:hAnsiTheme="minorHAnsi"/>
          <w:b w:val="0"/>
          <w:noProof/>
          <w:sz w:val="22"/>
          <w:lang w:eastAsia="en-AU"/>
        </w:rPr>
      </w:pPr>
      <w:hyperlink w:anchor="_Toc175238559" w:history="1">
        <w:r w:rsidRPr="002D040A">
          <w:rPr>
            <w:rStyle w:val="Hyperlink"/>
            <w:noProof/>
          </w:rPr>
          <w:t>Division 2—Surrogacy applications</w:t>
        </w:r>
        <w:r>
          <w:rPr>
            <w:noProof/>
            <w:webHidden/>
          </w:rPr>
          <w:tab/>
        </w:r>
        <w:r>
          <w:rPr>
            <w:noProof/>
            <w:webHidden/>
          </w:rPr>
          <w:fldChar w:fldCharType="begin"/>
        </w:r>
        <w:r>
          <w:rPr>
            <w:noProof/>
            <w:webHidden/>
          </w:rPr>
          <w:instrText xml:space="preserve"> PAGEREF _Toc175238559 \h </w:instrText>
        </w:r>
        <w:r>
          <w:rPr>
            <w:noProof/>
            <w:webHidden/>
          </w:rPr>
        </w:r>
        <w:r>
          <w:rPr>
            <w:noProof/>
            <w:webHidden/>
          </w:rPr>
          <w:fldChar w:fldCharType="separate"/>
        </w:r>
        <w:r w:rsidR="00CC1C38">
          <w:rPr>
            <w:noProof/>
            <w:webHidden/>
          </w:rPr>
          <w:t>215</w:t>
        </w:r>
        <w:r>
          <w:rPr>
            <w:noProof/>
            <w:webHidden/>
          </w:rPr>
          <w:fldChar w:fldCharType="end"/>
        </w:r>
      </w:hyperlink>
    </w:p>
    <w:p w14:paraId="342635F1" w14:textId="779C09B2" w:rsidR="0081167A" w:rsidRDefault="0081167A">
      <w:pPr>
        <w:pStyle w:val="TOC4"/>
        <w:tabs>
          <w:tab w:val="right" w:leader="dot" w:pos="9016"/>
        </w:tabs>
        <w:rPr>
          <w:rFonts w:asciiTheme="minorHAnsi" w:eastAsiaTheme="minorEastAsia" w:hAnsiTheme="minorHAnsi"/>
          <w:noProof/>
          <w:sz w:val="22"/>
          <w:lang w:eastAsia="en-AU"/>
        </w:rPr>
      </w:pPr>
      <w:hyperlink w:anchor="_Toc175238560" w:history="1">
        <w:r w:rsidRPr="002D040A">
          <w:rPr>
            <w:rStyle w:val="Hyperlink"/>
            <w:rFonts w:eastAsia="Times New Roman"/>
            <w:noProof/>
            <w:lang w:eastAsia="en-AU"/>
          </w:rPr>
          <w:t>353.1—</w:t>
        </w:r>
        <w:r w:rsidRPr="002D040A">
          <w:rPr>
            <w:rStyle w:val="Hyperlink"/>
            <w:noProof/>
          </w:rPr>
          <w:t>Orders as to parentage of a child</w:t>
        </w:r>
        <w:r>
          <w:rPr>
            <w:noProof/>
            <w:webHidden/>
          </w:rPr>
          <w:tab/>
        </w:r>
        <w:r>
          <w:rPr>
            <w:noProof/>
            <w:webHidden/>
          </w:rPr>
          <w:fldChar w:fldCharType="begin"/>
        </w:r>
        <w:r>
          <w:rPr>
            <w:noProof/>
            <w:webHidden/>
          </w:rPr>
          <w:instrText xml:space="preserve"> PAGEREF _Toc175238560 \h </w:instrText>
        </w:r>
        <w:r>
          <w:rPr>
            <w:noProof/>
            <w:webHidden/>
          </w:rPr>
        </w:r>
        <w:r>
          <w:rPr>
            <w:noProof/>
            <w:webHidden/>
          </w:rPr>
          <w:fldChar w:fldCharType="separate"/>
        </w:r>
        <w:r w:rsidR="00CC1C38">
          <w:rPr>
            <w:noProof/>
            <w:webHidden/>
          </w:rPr>
          <w:t>215</w:t>
        </w:r>
        <w:r>
          <w:rPr>
            <w:noProof/>
            <w:webHidden/>
          </w:rPr>
          <w:fldChar w:fldCharType="end"/>
        </w:r>
      </w:hyperlink>
    </w:p>
    <w:p w14:paraId="38F02F06" w14:textId="2DE053A3" w:rsidR="0081167A" w:rsidRDefault="0081167A">
      <w:pPr>
        <w:pStyle w:val="TOC4"/>
        <w:tabs>
          <w:tab w:val="right" w:leader="dot" w:pos="9016"/>
        </w:tabs>
        <w:rPr>
          <w:rFonts w:asciiTheme="minorHAnsi" w:eastAsiaTheme="minorEastAsia" w:hAnsiTheme="minorHAnsi"/>
          <w:noProof/>
          <w:sz w:val="22"/>
          <w:lang w:eastAsia="en-AU"/>
        </w:rPr>
      </w:pPr>
      <w:hyperlink w:anchor="_Toc175238561" w:history="1">
        <w:r w:rsidRPr="002D040A">
          <w:rPr>
            <w:rStyle w:val="Hyperlink"/>
            <w:rFonts w:eastAsia="Times New Roman"/>
            <w:noProof/>
            <w:lang w:eastAsia="en-AU"/>
          </w:rPr>
          <w:t>353.2—</w:t>
        </w:r>
        <w:r w:rsidRPr="002D040A">
          <w:rPr>
            <w:rStyle w:val="Hyperlink"/>
            <w:noProof/>
          </w:rPr>
          <w:t>Court may dispense with consent of surrogate mother</w:t>
        </w:r>
        <w:r>
          <w:rPr>
            <w:noProof/>
            <w:webHidden/>
          </w:rPr>
          <w:tab/>
        </w:r>
        <w:r>
          <w:rPr>
            <w:noProof/>
            <w:webHidden/>
          </w:rPr>
          <w:fldChar w:fldCharType="begin"/>
        </w:r>
        <w:r>
          <w:rPr>
            <w:noProof/>
            <w:webHidden/>
          </w:rPr>
          <w:instrText xml:space="preserve"> PAGEREF _Toc175238561 \h </w:instrText>
        </w:r>
        <w:r>
          <w:rPr>
            <w:noProof/>
            <w:webHidden/>
          </w:rPr>
        </w:r>
        <w:r>
          <w:rPr>
            <w:noProof/>
            <w:webHidden/>
          </w:rPr>
          <w:fldChar w:fldCharType="separate"/>
        </w:r>
        <w:r w:rsidR="00CC1C38">
          <w:rPr>
            <w:noProof/>
            <w:webHidden/>
          </w:rPr>
          <w:t>216</w:t>
        </w:r>
        <w:r>
          <w:rPr>
            <w:noProof/>
            <w:webHidden/>
          </w:rPr>
          <w:fldChar w:fldCharType="end"/>
        </w:r>
      </w:hyperlink>
    </w:p>
    <w:p w14:paraId="7148D62A" w14:textId="0E470F60" w:rsidR="0081167A" w:rsidRDefault="0081167A">
      <w:pPr>
        <w:pStyle w:val="TOC4"/>
        <w:tabs>
          <w:tab w:val="right" w:leader="dot" w:pos="9016"/>
        </w:tabs>
        <w:rPr>
          <w:rFonts w:asciiTheme="minorHAnsi" w:eastAsiaTheme="minorEastAsia" w:hAnsiTheme="minorHAnsi"/>
          <w:noProof/>
          <w:sz w:val="22"/>
          <w:lang w:eastAsia="en-AU"/>
        </w:rPr>
      </w:pPr>
      <w:hyperlink w:anchor="_Toc175238562" w:history="1">
        <w:r w:rsidRPr="002D040A">
          <w:rPr>
            <w:rStyle w:val="Hyperlink"/>
            <w:rFonts w:eastAsia="Times New Roman"/>
            <w:noProof/>
            <w:lang w:eastAsia="en-AU"/>
          </w:rPr>
          <w:t>353.3—Assessment by accredited counsellor</w:t>
        </w:r>
        <w:r>
          <w:rPr>
            <w:noProof/>
            <w:webHidden/>
          </w:rPr>
          <w:tab/>
        </w:r>
        <w:r>
          <w:rPr>
            <w:noProof/>
            <w:webHidden/>
          </w:rPr>
          <w:fldChar w:fldCharType="begin"/>
        </w:r>
        <w:r>
          <w:rPr>
            <w:noProof/>
            <w:webHidden/>
          </w:rPr>
          <w:instrText xml:space="preserve"> PAGEREF _Toc175238562 \h </w:instrText>
        </w:r>
        <w:r>
          <w:rPr>
            <w:noProof/>
            <w:webHidden/>
          </w:rPr>
        </w:r>
        <w:r>
          <w:rPr>
            <w:noProof/>
            <w:webHidden/>
          </w:rPr>
          <w:fldChar w:fldCharType="separate"/>
        </w:r>
        <w:r w:rsidR="00CC1C38">
          <w:rPr>
            <w:noProof/>
            <w:webHidden/>
          </w:rPr>
          <w:t>216</w:t>
        </w:r>
        <w:r>
          <w:rPr>
            <w:noProof/>
            <w:webHidden/>
          </w:rPr>
          <w:fldChar w:fldCharType="end"/>
        </w:r>
      </w:hyperlink>
    </w:p>
    <w:p w14:paraId="124CF30F" w14:textId="56CDEAF6" w:rsidR="0081167A" w:rsidRDefault="0081167A">
      <w:pPr>
        <w:pStyle w:val="TOC4"/>
        <w:tabs>
          <w:tab w:val="right" w:leader="dot" w:pos="9016"/>
        </w:tabs>
        <w:rPr>
          <w:rFonts w:asciiTheme="minorHAnsi" w:eastAsiaTheme="minorEastAsia" w:hAnsiTheme="minorHAnsi"/>
          <w:noProof/>
          <w:sz w:val="22"/>
          <w:lang w:eastAsia="en-AU"/>
        </w:rPr>
      </w:pPr>
      <w:hyperlink w:anchor="_Toc175238563" w:history="1">
        <w:r w:rsidRPr="002D040A">
          <w:rPr>
            <w:rStyle w:val="Hyperlink"/>
            <w:rFonts w:eastAsia="Times New Roman"/>
            <w:noProof/>
            <w:lang w:eastAsia="en-AU"/>
          </w:rPr>
          <w:t>353.4—Application to revoke an order</w:t>
        </w:r>
        <w:r>
          <w:rPr>
            <w:noProof/>
            <w:webHidden/>
          </w:rPr>
          <w:tab/>
        </w:r>
        <w:r>
          <w:rPr>
            <w:noProof/>
            <w:webHidden/>
          </w:rPr>
          <w:fldChar w:fldCharType="begin"/>
        </w:r>
        <w:r>
          <w:rPr>
            <w:noProof/>
            <w:webHidden/>
          </w:rPr>
          <w:instrText xml:space="preserve"> PAGEREF _Toc175238563 \h </w:instrText>
        </w:r>
        <w:r>
          <w:rPr>
            <w:noProof/>
            <w:webHidden/>
          </w:rPr>
        </w:r>
        <w:r>
          <w:rPr>
            <w:noProof/>
            <w:webHidden/>
          </w:rPr>
          <w:fldChar w:fldCharType="separate"/>
        </w:r>
        <w:r w:rsidR="00CC1C38">
          <w:rPr>
            <w:noProof/>
            <w:webHidden/>
          </w:rPr>
          <w:t>216</w:t>
        </w:r>
        <w:r>
          <w:rPr>
            <w:noProof/>
            <w:webHidden/>
          </w:rPr>
          <w:fldChar w:fldCharType="end"/>
        </w:r>
      </w:hyperlink>
    </w:p>
    <w:p w14:paraId="2D154C35" w14:textId="20C5978A" w:rsidR="0081167A" w:rsidRDefault="0081167A">
      <w:pPr>
        <w:pStyle w:val="TOC3"/>
        <w:rPr>
          <w:rFonts w:asciiTheme="minorHAnsi" w:eastAsiaTheme="minorEastAsia" w:hAnsiTheme="minorHAnsi"/>
          <w:b w:val="0"/>
          <w:noProof/>
          <w:sz w:val="22"/>
          <w:lang w:eastAsia="en-AU"/>
        </w:rPr>
      </w:pPr>
      <w:hyperlink w:anchor="_Toc175238564" w:history="1">
        <w:r w:rsidRPr="002D040A">
          <w:rPr>
            <w:rStyle w:val="Hyperlink"/>
            <w:noProof/>
          </w:rPr>
          <w:t>Division 3—Miscellaneous</w:t>
        </w:r>
        <w:r>
          <w:rPr>
            <w:noProof/>
            <w:webHidden/>
          </w:rPr>
          <w:tab/>
        </w:r>
        <w:r>
          <w:rPr>
            <w:noProof/>
            <w:webHidden/>
          </w:rPr>
          <w:fldChar w:fldCharType="begin"/>
        </w:r>
        <w:r>
          <w:rPr>
            <w:noProof/>
            <w:webHidden/>
          </w:rPr>
          <w:instrText xml:space="preserve"> PAGEREF _Toc175238564 \h </w:instrText>
        </w:r>
        <w:r>
          <w:rPr>
            <w:noProof/>
            <w:webHidden/>
          </w:rPr>
        </w:r>
        <w:r>
          <w:rPr>
            <w:noProof/>
            <w:webHidden/>
          </w:rPr>
          <w:fldChar w:fldCharType="separate"/>
        </w:r>
        <w:r w:rsidR="00CC1C38">
          <w:rPr>
            <w:noProof/>
            <w:webHidden/>
          </w:rPr>
          <w:t>216</w:t>
        </w:r>
        <w:r>
          <w:rPr>
            <w:noProof/>
            <w:webHidden/>
          </w:rPr>
          <w:fldChar w:fldCharType="end"/>
        </w:r>
      </w:hyperlink>
    </w:p>
    <w:p w14:paraId="25196B37" w14:textId="331D323F" w:rsidR="0081167A" w:rsidRDefault="0081167A">
      <w:pPr>
        <w:pStyle w:val="TOC4"/>
        <w:tabs>
          <w:tab w:val="right" w:leader="dot" w:pos="9016"/>
        </w:tabs>
        <w:rPr>
          <w:rFonts w:asciiTheme="minorHAnsi" w:eastAsiaTheme="minorEastAsia" w:hAnsiTheme="minorHAnsi"/>
          <w:noProof/>
          <w:sz w:val="22"/>
          <w:lang w:eastAsia="en-AU"/>
        </w:rPr>
      </w:pPr>
      <w:hyperlink w:anchor="_Toc175238565" w:history="1">
        <w:r w:rsidRPr="002D040A">
          <w:rPr>
            <w:rStyle w:val="Hyperlink"/>
            <w:rFonts w:eastAsia="Times New Roman"/>
            <w:noProof/>
            <w:lang w:eastAsia="en-AU"/>
          </w:rPr>
          <w:t>35</w:t>
        </w:r>
        <w:r w:rsidRPr="002D040A">
          <w:rPr>
            <w:rStyle w:val="Hyperlink"/>
            <w:noProof/>
          </w:rPr>
          <w:t>4.1—Application to intervene</w:t>
        </w:r>
        <w:r>
          <w:rPr>
            <w:noProof/>
            <w:webHidden/>
          </w:rPr>
          <w:tab/>
        </w:r>
        <w:r>
          <w:rPr>
            <w:noProof/>
            <w:webHidden/>
          </w:rPr>
          <w:fldChar w:fldCharType="begin"/>
        </w:r>
        <w:r>
          <w:rPr>
            <w:noProof/>
            <w:webHidden/>
          </w:rPr>
          <w:instrText xml:space="preserve"> PAGEREF _Toc175238565 \h </w:instrText>
        </w:r>
        <w:r>
          <w:rPr>
            <w:noProof/>
            <w:webHidden/>
          </w:rPr>
        </w:r>
        <w:r>
          <w:rPr>
            <w:noProof/>
            <w:webHidden/>
          </w:rPr>
          <w:fldChar w:fldCharType="separate"/>
        </w:r>
        <w:r w:rsidR="00CC1C38">
          <w:rPr>
            <w:noProof/>
            <w:webHidden/>
          </w:rPr>
          <w:t>216</w:t>
        </w:r>
        <w:r>
          <w:rPr>
            <w:noProof/>
            <w:webHidden/>
          </w:rPr>
          <w:fldChar w:fldCharType="end"/>
        </w:r>
      </w:hyperlink>
    </w:p>
    <w:p w14:paraId="5B32EE47" w14:textId="3B621FCA" w:rsidR="0081167A" w:rsidRDefault="0081167A">
      <w:pPr>
        <w:pStyle w:val="TOC4"/>
        <w:tabs>
          <w:tab w:val="right" w:leader="dot" w:pos="9016"/>
        </w:tabs>
        <w:rPr>
          <w:rFonts w:asciiTheme="minorHAnsi" w:eastAsiaTheme="minorEastAsia" w:hAnsiTheme="minorHAnsi"/>
          <w:noProof/>
          <w:sz w:val="22"/>
          <w:lang w:eastAsia="en-AU"/>
        </w:rPr>
      </w:pPr>
      <w:hyperlink w:anchor="_Toc175238566" w:history="1">
        <w:r w:rsidRPr="002D040A">
          <w:rPr>
            <w:rStyle w:val="Hyperlink"/>
            <w:rFonts w:eastAsia="Times New Roman"/>
            <w:noProof/>
            <w:lang w:eastAsia="en-AU"/>
          </w:rPr>
          <w:t>35</w:t>
        </w:r>
        <w:r w:rsidRPr="002D040A">
          <w:rPr>
            <w:rStyle w:val="Hyperlink"/>
            <w:noProof/>
          </w:rPr>
          <w:t>4.2—Response</w:t>
        </w:r>
        <w:r>
          <w:rPr>
            <w:noProof/>
            <w:webHidden/>
          </w:rPr>
          <w:tab/>
        </w:r>
        <w:r>
          <w:rPr>
            <w:noProof/>
            <w:webHidden/>
          </w:rPr>
          <w:fldChar w:fldCharType="begin"/>
        </w:r>
        <w:r>
          <w:rPr>
            <w:noProof/>
            <w:webHidden/>
          </w:rPr>
          <w:instrText xml:space="preserve"> PAGEREF _Toc175238566 \h </w:instrText>
        </w:r>
        <w:r>
          <w:rPr>
            <w:noProof/>
            <w:webHidden/>
          </w:rPr>
        </w:r>
        <w:r>
          <w:rPr>
            <w:noProof/>
            <w:webHidden/>
          </w:rPr>
          <w:fldChar w:fldCharType="separate"/>
        </w:r>
        <w:r w:rsidR="00CC1C38">
          <w:rPr>
            <w:noProof/>
            <w:webHidden/>
          </w:rPr>
          <w:t>216</w:t>
        </w:r>
        <w:r>
          <w:rPr>
            <w:noProof/>
            <w:webHidden/>
          </w:rPr>
          <w:fldChar w:fldCharType="end"/>
        </w:r>
      </w:hyperlink>
    </w:p>
    <w:p w14:paraId="4BEBF6B4" w14:textId="142CD787" w:rsidR="0081167A" w:rsidRDefault="0081167A">
      <w:pPr>
        <w:pStyle w:val="TOC4"/>
        <w:tabs>
          <w:tab w:val="right" w:leader="dot" w:pos="9016"/>
        </w:tabs>
        <w:rPr>
          <w:rFonts w:asciiTheme="minorHAnsi" w:eastAsiaTheme="minorEastAsia" w:hAnsiTheme="minorHAnsi"/>
          <w:noProof/>
          <w:sz w:val="22"/>
          <w:lang w:eastAsia="en-AU"/>
        </w:rPr>
      </w:pPr>
      <w:hyperlink w:anchor="_Toc175238567" w:history="1">
        <w:r w:rsidRPr="002D040A">
          <w:rPr>
            <w:rStyle w:val="Hyperlink"/>
            <w:rFonts w:eastAsia="Times New Roman"/>
            <w:noProof/>
            <w:lang w:eastAsia="en-AU"/>
          </w:rPr>
          <w:t>35</w:t>
        </w:r>
        <w:r w:rsidRPr="002D040A">
          <w:rPr>
            <w:rStyle w:val="Hyperlink"/>
            <w:noProof/>
          </w:rPr>
          <w:t>4.3—Supporting material—other requirements</w:t>
        </w:r>
        <w:r>
          <w:rPr>
            <w:noProof/>
            <w:webHidden/>
          </w:rPr>
          <w:tab/>
        </w:r>
        <w:r>
          <w:rPr>
            <w:noProof/>
            <w:webHidden/>
          </w:rPr>
          <w:fldChar w:fldCharType="begin"/>
        </w:r>
        <w:r>
          <w:rPr>
            <w:noProof/>
            <w:webHidden/>
          </w:rPr>
          <w:instrText xml:space="preserve"> PAGEREF _Toc175238567 \h </w:instrText>
        </w:r>
        <w:r>
          <w:rPr>
            <w:noProof/>
            <w:webHidden/>
          </w:rPr>
        </w:r>
        <w:r>
          <w:rPr>
            <w:noProof/>
            <w:webHidden/>
          </w:rPr>
          <w:fldChar w:fldCharType="separate"/>
        </w:r>
        <w:r w:rsidR="00CC1C38">
          <w:rPr>
            <w:noProof/>
            <w:webHidden/>
          </w:rPr>
          <w:t>217</w:t>
        </w:r>
        <w:r>
          <w:rPr>
            <w:noProof/>
            <w:webHidden/>
          </w:rPr>
          <w:fldChar w:fldCharType="end"/>
        </w:r>
      </w:hyperlink>
    </w:p>
    <w:p w14:paraId="36643A39" w14:textId="37CA9D6A" w:rsidR="0081167A" w:rsidRDefault="0081167A">
      <w:pPr>
        <w:pStyle w:val="TOC4"/>
        <w:tabs>
          <w:tab w:val="right" w:leader="dot" w:pos="9016"/>
        </w:tabs>
        <w:rPr>
          <w:rFonts w:asciiTheme="minorHAnsi" w:eastAsiaTheme="minorEastAsia" w:hAnsiTheme="minorHAnsi"/>
          <w:noProof/>
          <w:sz w:val="22"/>
          <w:lang w:eastAsia="en-AU"/>
        </w:rPr>
      </w:pPr>
      <w:hyperlink w:anchor="_Toc175238568" w:history="1">
        <w:r w:rsidRPr="002D040A">
          <w:rPr>
            <w:rStyle w:val="Hyperlink"/>
            <w:rFonts w:eastAsia="Times New Roman"/>
            <w:noProof/>
            <w:lang w:eastAsia="en-AU"/>
          </w:rPr>
          <w:t>35</w:t>
        </w:r>
        <w:r w:rsidRPr="002D040A">
          <w:rPr>
            <w:rStyle w:val="Hyperlink"/>
            <w:noProof/>
          </w:rPr>
          <w:t>4.4—Interlocutory applications</w:t>
        </w:r>
        <w:r>
          <w:rPr>
            <w:noProof/>
            <w:webHidden/>
          </w:rPr>
          <w:tab/>
        </w:r>
        <w:r>
          <w:rPr>
            <w:noProof/>
            <w:webHidden/>
          </w:rPr>
          <w:fldChar w:fldCharType="begin"/>
        </w:r>
        <w:r>
          <w:rPr>
            <w:noProof/>
            <w:webHidden/>
          </w:rPr>
          <w:instrText xml:space="preserve"> PAGEREF _Toc175238568 \h </w:instrText>
        </w:r>
        <w:r>
          <w:rPr>
            <w:noProof/>
            <w:webHidden/>
          </w:rPr>
        </w:r>
        <w:r>
          <w:rPr>
            <w:noProof/>
            <w:webHidden/>
          </w:rPr>
          <w:fldChar w:fldCharType="separate"/>
        </w:r>
        <w:r w:rsidR="00CC1C38">
          <w:rPr>
            <w:noProof/>
            <w:webHidden/>
          </w:rPr>
          <w:t>217</w:t>
        </w:r>
        <w:r>
          <w:rPr>
            <w:noProof/>
            <w:webHidden/>
          </w:rPr>
          <w:fldChar w:fldCharType="end"/>
        </w:r>
      </w:hyperlink>
    </w:p>
    <w:p w14:paraId="3E1A6696" w14:textId="401D313F" w:rsidR="0081167A" w:rsidRDefault="0081167A">
      <w:pPr>
        <w:pStyle w:val="TOC4"/>
        <w:tabs>
          <w:tab w:val="right" w:leader="dot" w:pos="9016"/>
        </w:tabs>
        <w:rPr>
          <w:rFonts w:asciiTheme="minorHAnsi" w:eastAsiaTheme="minorEastAsia" w:hAnsiTheme="minorHAnsi"/>
          <w:noProof/>
          <w:sz w:val="22"/>
          <w:lang w:eastAsia="en-AU"/>
        </w:rPr>
      </w:pPr>
      <w:hyperlink w:anchor="_Toc175238569" w:history="1">
        <w:r w:rsidRPr="002D040A">
          <w:rPr>
            <w:rStyle w:val="Hyperlink"/>
            <w:rFonts w:eastAsia="Times New Roman"/>
            <w:noProof/>
            <w:lang w:eastAsia="en-AU"/>
          </w:rPr>
          <w:t>35</w:t>
        </w:r>
        <w:r w:rsidRPr="002D040A">
          <w:rPr>
            <w:rStyle w:val="Hyperlink"/>
            <w:noProof/>
          </w:rPr>
          <w:t>4.5—Directions hearings</w:t>
        </w:r>
        <w:r>
          <w:rPr>
            <w:noProof/>
            <w:webHidden/>
          </w:rPr>
          <w:tab/>
        </w:r>
        <w:r>
          <w:rPr>
            <w:noProof/>
            <w:webHidden/>
          </w:rPr>
          <w:fldChar w:fldCharType="begin"/>
        </w:r>
        <w:r>
          <w:rPr>
            <w:noProof/>
            <w:webHidden/>
          </w:rPr>
          <w:instrText xml:space="preserve"> PAGEREF _Toc175238569 \h </w:instrText>
        </w:r>
        <w:r>
          <w:rPr>
            <w:noProof/>
            <w:webHidden/>
          </w:rPr>
        </w:r>
        <w:r>
          <w:rPr>
            <w:noProof/>
            <w:webHidden/>
          </w:rPr>
          <w:fldChar w:fldCharType="separate"/>
        </w:r>
        <w:r w:rsidR="00CC1C38">
          <w:rPr>
            <w:noProof/>
            <w:webHidden/>
          </w:rPr>
          <w:t>218</w:t>
        </w:r>
        <w:r>
          <w:rPr>
            <w:noProof/>
            <w:webHidden/>
          </w:rPr>
          <w:fldChar w:fldCharType="end"/>
        </w:r>
      </w:hyperlink>
    </w:p>
    <w:p w14:paraId="15DE6615" w14:textId="31BB2A3F" w:rsidR="0081167A" w:rsidRDefault="0081167A">
      <w:pPr>
        <w:pStyle w:val="TOC4"/>
        <w:tabs>
          <w:tab w:val="right" w:leader="dot" w:pos="9016"/>
        </w:tabs>
        <w:rPr>
          <w:rFonts w:asciiTheme="minorHAnsi" w:eastAsiaTheme="minorEastAsia" w:hAnsiTheme="minorHAnsi"/>
          <w:noProof/>
          <w:sz w:val="22"/>
          <w:lang w:eastAsia="en-AU"/>
        </w:rPr>
      </w:pPr>
      <w:hyperlink w:anchor="_Toc175238570" w:history="1">
        <w:r w:rsidRPr="002D040A">
          <w:rPr>
            <w:rStyle w:val="Hyperlink"/>
            <w:rFonts w:eastAsia="Times New Roman"/>
            <w:noProof/>
            <w:lang w:eastAsia="en-AU"/>
          </w:rPr>
          <w:t>354.6—Orders</w:t>
        </w:r>
        <w:r>
          <w:rPr>
            <w:noProof/>
            <w:webHidden/>
          </w:rPr>
          <w:tab/>
        </w:r>
        <w:r>
          <w:rPr>
            <w:noProof/>
            <w:webHidden/>
          </w:rPr>
          <w:fldChar w:fldCharType="begin"/>
        </w:r>
        <w:r>
          <w:rPr>
            <w:noProof/>
            <w:webHidden/>
          </w:rPr>
          <w:instrText xml:space="preserve"> PAGEREF _Toc175238570 \h </w:instrText>
        </w:r>
        <w:r>
          <w:rPr>
            <w:noProof/>
            <w:webHidden/>
          </w:rPr>
        </w:r>
        <w:r>
          <w:rPr>
            <w:noProof/>
            <w:webHidden/>
          </w:rPr>
          <w:fldChar w:fldCharType="separate"/>
        </w:r>
        <w:r w:rsidR="00CC1C38">
          <w:rPr>
            <w:noProof/>
            <w:webHidden/>
          </w:rPr>
          <w:t>218</w:t>
        </w:r>
        <w:r>
          <w:rPr>
            <w:noProof/>
            <w:webHidden/>
          </w:rPr>
          <w:fldChar w:fldCharType="end"/>
        </w:r>
      </w:hyperlink>
    </w:p>
    <w:p w14:paraId="0FFEE216" w14:textId="50AF5331"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571" w:history="1">
        <w:r w:rsidRPr="002D040A">
          <w:rPr>
            <w:rStyle w:val="Hyperlink"/>
            <w:noProof/>
          </w:rPr>
          <w:t>Part 5—Youth Treatment Orders</w:t>
        </w:r>
        <w:r>
          <w:rPr>
            <w:noProof/>
            <w:webHidden/>
          </w:rPr>
          <w:tab/>
        </w:r>
        <w:r>
          <w:rPr>
            <w:noProof/>
            <w:webHidden/>
          </w:rPr>
          <w:fldChar w:fldCharType="begin"/>
        </w:r>
        <w:r>
          <w:rPr>
            <w:noProof/>
            <w:webHidden/>
          </w:rPr>
          <w:instrText xml:space="preserve"> PAGEREF _Toc175238571 \h </w:instrText>
        </w:r>
        <w:r>
          <w:rPr>
            <w:noProof/>
            <w:webHidden/>
          </w:rPr>
        </w:r>
        <w:r>
          <w:rPr>
            <w:noProof/>
            <w:webHidden/>
          </w:rPr>
          <w:fldChar w:fldCharType="separate"/>
        </w:r>
        <w:r w:rsidR="00CC1C38">
          <w:rPr>
            <w:noProof/>
            <w:webHidden/>
          </w:rPr>
          <w:t>219</w:t>
        </w:r>
        <w:r>
          <w:rPr>
            <w:noProof/>
            <w:webHidden/>
          </w:rPr>
          <w:fldChar w:fldCharType="end"/>
        </w:r>
      </w:hyperlink>
    </w:p>
    <w:p w14:paraId="40343125" w14:textId="2748E1E8" w:rsidR="0081167A" w:rsidRDefault="0081167A">
      <w:pPr>
        <w:pStyle w:val="TOC3"/>
        <w:rPr>
          <w:rFonts w:asciiTheme="minorHAnsi" w:eastAsiaTheme="minorEastAsia" w:hAnsiTheme="minorHAnsi"/>
          <w:b w:val="0"/>
          <w:noProof/>
          <w:sz w:val="22"/>
          <w:lang w:eastAsia="en-AU"/>
        </w:rPr>
      </w:pPr>
      <w:hyperlink w:anchor="_Toc175238572" w:history="1">
        <w:r w:rsidRPr="002D040A">
          <w:rPr>
            <w:rStyle w:val="Hyperlink"/>
            <w:noProof/>
          </w:rPr>
          <w:t>Division 1—General</w:t>
        </w:r>
        <w:r>
          <w:rPr>
            <w:noProof/>
            <w:webHidden/>
          </w:rPr>
          <w:tab/>
        </w:r>
        <w:r>
          <w:rPr>
            <w:noProof/>
            <w:webHidden/>
          </w:rPr>
          <w:fldChar w:fldCharType="begin"/>
        </w:r>
        <w:r>
          <w:rPr>
            <w:noProof/>
            <w:webHidden/>
          </w:rPr>
          <w:instrText xml:space="preserve"> PAGEREF _Toc175238572 \h </w:instrText>
        </w:r>
        <w:r>
          <w:rPr>
            <w:noProof/>
            <w:webHidden/>
          </w:rPr>
        </w:r>
        <w:r>
          <w:rPr>
            <w:noProof/>
            <w:webHidden/>
          </w:rPr>
          <w:fldChar w:fldCharType="separate"/>
        </w:r>
        <w:r w:rsidR="00CC1C38">
          <w:rPr>
            <w:noProof/>
            <w:webHidden/>
          </w:rPr>
          <w:t>219</w:t>
        </w:r>
        <w:r>
          <w:rPr>
            <w:noProof/>
            <w:webHidden/>
          </w:rPr>
          <w:fldChar w:fldCharType="end"/>
        </w:r>
      </w:hyperlink>
    </w:p>
    <w:p w14:paraId="2D4E3966" w14:textId="11588F40" w:rsidR="0081167A" w:rsidRDefault="0081167A">
      <w:pPr>
        <w:pStyle w:val="TOC4"/>
        <w:tabs>
          <w:tab w:val="right" w:leader="dot" w:pos="9016"/>
        </w:tabs>
        <w:rPr>
          <w:rFonts w:asciiTheme="minorHAnsi" w:eastAsiaTheme="minorEastAsia" w:hAnsiTheme="minorHAnsi"/>
          <w:noProof/>
          <w:sz w:val="22"/>
          <w:lang w:eastAsia="en-AU"/>
        </w:rPr>
      </w:pPr>
      <w:hyperlink w:anchor="_Toc175238573" w:history="1">
        <w:r w:rsidRPr="002D040A">
          <w:rPr>
            <w:rStyle w:val="Hyperlink"/>
            <w:rFonts w:eastAsia="Times New Roman"/>
            <w:noProof/>
            <w:lang w:eastAsia="en-AU"/>
          </w:rPr>
          <w:t>35</w:t>
        </w:r>
        <w:r w:rsidRPr="002D040A">
          <w:rPr>
            <w:rStyle w:val="Hyperlink"/>
            <w:noProof/>
          </w:rPr>
          <w:t>5.1—Definitions</w:t>
        </w:r>
        <w:r>
          <w:rPr>
            <w:noProof/>
            <w:webHidden/>
          </w:rPr>
          <w:tab/>
        </w:r>
        <w:r>
          <w:rPr>
            <w:noProof/>
            <w:webHidden/>
          </w:rPr>
          <w:fldChar w:fldCharType="begin"/>
        </w:r>
        <w:r>
          <w:rPr>
            <w:noProof/>
            <w:webHidden/>
          </w:rPr>
          <w:instrText xml:space="preserve"> PAGEREF _Toc175238573 \h </w:instrText>
        </w:r>
        <w:r>
          <w:rPr>
            <w:noProof/>
            <w:webHidden/>
          </w:rPr>
        </w:r>
        <w:r>
          <w:rPr>
            <w:noProof/>
            <w:webHidden/>
          </w:rPr>
          <w:fldChar w:fldCharType="separate"/>
        </w:r>
        <w:r w:rsidR="00CC1C38">
          <w:rPr>
            <w:noProof/>
            <w:webHidden/>
          </w:rPr>
          <w:t>219</w:t>
        </w:r>
        <w:r>
          <w:rPr>
            <w:noProof/>
            <w:webHidden/>
          </w:rPr>
          <w:fldChar w:fldCharType="end"/>
        </w:r>
      </w:hyperlink>
    </w:p>
    <w:p w14:paraId="2CFCD98B" w14:textId="70C0AC9B" w:rsidR="0081167A" w:rsidRDefault="0081167A">
      <w:pPr>
        <w:pStyle w:val="TOC4"/>
        <w:tabs>
          <w:tab w:val="right" w:leader="dot" w:pos="9016"/>
        </w:tabs>
        <w:rPr>
          <w:rFonts w:asciiTheme="minorHAnsi" w:eastAsiaTheme="minorEastAsia" w:hAnsiTheme="minorHAnsi"/>
          <w:noProof/>
          <w:sz w:val="22"/>
          <w:lang w:eastAsia="en-AU"/>
        </w:rPr>
      </w:pPr>
      <w:hyperlink w:anchor="_Toc175238574" w:history="1">
        <w:r w:rsidRPr="002D040A">
          <w:rPr>
            <w:rStyle w:val="Hyperlink"/>
            <w:rFonts w:eastAsia="Times New Roman"/>
            <w:noProof/>
            <w:lang w:eastAsia="en-AU"/>
          </w:rPr>
          <w:t>35</w:t>
        </w:r>
        <w:r w:rsidRPr="002D040A">
          <w:rPr>
            <w:rStyle w:val="Hyperlink"/>
            <w:noProof/>
          </w:rPr>
          <w:t>5.2—Application of this Part</w:t>
        </w:r>
        <w:r>
          <w:rPr>
            <w:noProof/>
            <w:webHidden/>
          </w:rPr>
          <w:tab/>
        </w:r>
        <w:r>
          <w:rPr>
            <w:noProof/>
            <w:webHidden/>
          </w:rPr>
          <w:fldChar w:fldCharType="begin"/>
        </w:r>
        <w:r>
          <w:rPr>
            <w:noProof/>
            <w:webHidden/>
          </w:rPr>
          <w:instrText xml:space="preserve"> PAGEREF _Toc175238574 \h </w:instrText>
        </w:r>
        <w:r>
          <w:rPr>
            <w:noProof/>
            <w:webHidden/>
          </w:rPr>
        </w:r>
        <w:r>
          <w:rPr>
            <w:noProof/>
            <w:webHidden/>
          </w:rPr>
          <w:fldChar w:fldCharType="separate"/>
        </w:r>
        <w:r w:rsidR="00CC1C38">
          <w:rPr>
            <w:noProof/>
            <w:webHidden/>
          </w:rPr>
          <w:t>219</w:t>
        </w:r>
        <w:r>
          <w:rPr>
            <w:noProof/>
            <w:webHidden/>
          </w:rPr>
          <w:fldChar w:fldCharType="end"/>
        </w:r>
      </w:hyperlink>
    </w:p>
    <w:p w14:paraId="7B327B04" w14:textId="6DCD4383" w:rsidR="0081167A" w:rsidRDefault="0081167A">
      <w:pPr>
        <w:pStyle w:val="TOC4"/>
        <w:tabs>
          <w:tab w:val="right" w:leader="dot" w:pos="9016"/>
        </w:tabs>
        <w:rPr>
          <w:rFonts w:asciiTheme="minorHAnsi" w:eastAsiaTheme="minorEastAsia" w:hAnsiTheme="minorHAnsi"/>
          <w:noProof/>
          <w:sz w:val="22"/>
          <w:lang w:eastAsia="en-AU"/>
        </w:rPr>
      </w:pPr>
      <w:hyperlink w:anchor="_Toc175238575" w:history="1">
        <w:r w:rsidRPr="002D040A">
          <w:rPr>
            <w:rStyle w:val="Hyperlink"/>
            <w:rFonts w:eastAsia="Times New Roman"/>
            <w:noProof/>
            <w:lang w:eastAsia="en-AU"/>
          </w:rPr>
          <w:t>35</w:t>
        </w:r>
        <w:r w:rsidRPr="002D040A">
          <w:rPr>
            <w:rStyle w:val="Hyperlink"/>
            <w:noProof/>
          </w:rPr>
          <w:t>5.3—Proceedings to be initiated and conducted in Adelaide</w:t>
        </w:r>
        <w:r>
          <w:rPr>
            <w:noProof/>
            <w:webHidden/>
          </w:rPr>
          <w:tab/>
        </w:r>
        <w:r>
          <w:rPr>
            <w:noProof/>
            <w:webHidden/>
          </w:rPr>
          <w:fldChar w:fldCharType="begin"/>
        </w:r>
        <w:r>
          <w:rPr>
            <w:noProof/>
            <w:webHidden/>
          </w:rPr>
          <w:instrText xml:space="preserve"> PAGEREF _Toc175238575 \h </w:instrText>
        </w:r>
        <w:r>
          <w:rPr>
            <w:noProof/>
            <w:webHidden/>
          </w:rPr>
        </w:r>
        <w:r>
          <w:rPr>
            <w:noProof/>
            <w:webHidden/>
          </w:rPr>
          <w:fldChar w:fldCharType="separate"/>
        </w:r>
        <w:r w:rsidR="00CC1C38">
          <w:rPr>
            <w:noProof/>
            <w:webHidden/>
          </w:rPr>
          <w:t>219</w:t>
        </w:r>
        <w:r>
          <w:rPr>
            <w:noProof/>
            <w:webHidden/>
          </w:rPr>
          <w:fldChar w:fldCharType="end"/>
        </w:r>
      </w:hyperlink>
    </w:p>
    <w:p w14:paraId="5AA63A45" w14:textId="0AAEFF88" w:rsidR="0081167A" w:rsidRDefault="0081167A">
      <w:pPr>
        <w:pStyle w:val="TOC4"/>
        <w:tabs>
          <w:tab w:val="right" w:leader="dot" w:pos="9016"/>
        </w:tabs>
        <w:rPr>
          <w:rFonts w:asciiTheme="minorHAnsi" w:eastAsiaTheme="minorEastAsia" w:hAnsiTheme="minorHAnsi"/>
          <w:noProof/>
          <w:sz w:val="22"/>
          <w:lang w:eastAsia="en-AU"/>
        </w:rPr>
      </w:pPr>
      <w:hyperlink w:anchor="_Toc175238576" w:history="1">
        <w:r w:rsidRPr="002D040A">
          <w:rPr>
            <w:rStyle w:val="Hyperlink"/>
            <w:rFonts w:eastAsia="Times New Roman"/>
            <w:noProof/>
            <w:lang w:eastAsia="en-AU"/>
          </w:rPr>
          <w:t>35</w:t>
        </w:r>
        <w:r w:rsidRPr="002D040A">
          <w:rPr>
            <w:rStyle w:val="Hyperlink"/>
            <w:noProof/>
          </w:rPr>
          <w:t>5.4—Forms</w:t>
        </w:r>
        <w:r>
          <w:rPr>
            <w:noProof/>
            <w:webHidden/>
          </w:rPr>
          <w:tab/>
        </w:r>
        <w:r>
          <w:rPr>
            <w:noProof/>
            <w:webHidden/>
          </w:rPr>
          <w:fldChar w:fldCharType="begin"/>
        </w:r>
        <w:r>
          <w:rPr>
            <w:noProof/>
            <w:webHidden/>
          </w:rPr>
          <w:instrText xml:space="preserve"> PAGEREF _Toc175238576 \h </w:instrText>
        </w:r>
        <w:r>
          <w:rPr>
            <w:noProof/>
            <w:webHidden/>
          </w:rPr>
        </w:r>
        <w:r>
          <w:rPr>
            <w:noProof/>
            <w:webHidden/>
          </w:rPr>
          <w:fldChar w:fldCharType="separate"/>
        </w:r>
        <w:r w:rsidR="00CC1C38">
          <w:rPr>
            <w:noProof/>
            <w:webHidden/>
          </w:rPr>
          <w:t>219</w:t>
        </w:r>
        <w:r>
          <w:rPr>
            <w:noProof/>
            <w:webHidden/>
          </w:rPr>
          <w:fldChar w:fldCharType="end"/>
        </w:r>
      </w:hyperlink>
    </w:p>
    <w:p w14:paraId="36163F9C" w14:textId="33AC439B" w:rsidR="0081167A" w:rsidRDefault="0081167A">
      <w:pPr>
        <w:pStyle w:val="TOC3"/>
        <w:rPr>
          <w:rFonts w:asciiTheme="minorHAnsi" w:eastAsiaTheme="minorEastAsia" w:hAnsiTheme="minorHAnsi"/>
          <w:b w:val="0"/>
          <w:noProof/>
          <w:sz w:val="22"/>
          <w:lang w:eastAsia="en-AU"/>
        </w:rPr>
      </w:pPr>
      <w:hyperlink w:anchor="_Toc175238577" w:history="1">
        <w:r w:rsidRPr="002D040A">
          <w:rPr>
            <w:rStyle w:val="Hyperlink"/>
            <w:noProof/>
          </w:rPr>
          <w:t>Division 2—Initiation of proceeding, initial orders and reviews</w:t>
        </w:r>
        <w:r>
          <w:rPr>
            <w:noProof/>
            <w:webHidden/>
          </w:rPr>
          <w:tab/>
        </w:r>
        <w:r>
          <w:rPr>
            <w:noProof/>
            <w:webHidden/>
          </w:rPr>
          <w:fldChar w:fldCharType="begin"/>
        </w:r>
        <w:r>
          <w:rPr>
            <w:noProof/>
            <w:webHidden/>
          </w:rPr>
          <w:instrText xml:space="preserve"> PAGEREF _Toc175238577 \h </w:instrText>
        </w:r>
        <w:r>
          <w:rPr>
            <w:noProof/>
            <w:webHidden/>
          </w:rPr>
        </w:r>
        <w:r>
          <w:rPr>
            <w:noProof/>
            <w:webHidden/>
          </w:rPr>
          <w:fldChar w:fldCharType="separate"/>
        </w:r>
        <w:r w:rsidR="00CC1C38">
          <w:rPr>
            <w:noProof/>
            <w:webHidden/>
          </w:rPr>
          <w:t>219</w:t>
        </w:r>
        <w:r>
          <w:rPr>
            <w:noProof/>
            <w:webHidden/>
          </w:rPr>
          <w:fldChar w:fldCharType="end"/>
        </w:r>
      </w:hyperlink>
    </w:p>
    <w:p w14:paraId="0E9315A6" w14:textId="0CA9FBD4" w:rsidR="0081167A" w:rsidRDefault="0081167A">
      <w:pPr>
        <w:pStyle w:val="TOC4"/>
        <w:tabs>
          <w:tab w:val="right" w:leader="dot" w:pos="9016"/>
        </w:tabs>
        <w:rPr>
          <w:rFonts w:asciiTheme="minorHAnsi" w:eastAsiaTheme="minorEastAsia" w:hAnsiTheme="minorHAnsi"/>
          <w:noProof/>
          <w:sz w:val="22"/>
          <w:lang w:eastAsia="en-AU"/>
        </w:rPr>
      </w:pPr>
      <w:hyperlink w:anchor="_Toc175238578" w:history="1">
        <w:r w:rsidRPr="002D040A">
          <w:rPr>
            <w:rStyle w:val="Hyperlink"/>
            <w:rFonts w:eastAsia="Times New Roman"/>
            <w:noProof/>
            <w:lang w:eastAsia="en-AU"/>
          </w:rPr>
          <w:t>35</w:t>
        </w:r>
        <w:r w:rsidRPr="002D040A">
          <w:rPr>
            <w:rStyle w:val="Hyperlink"/>
            <w:noProof/>
          </w:rPr>
          <w:t>6.1—Applications for orders</w:t>
        </w:r>
        <w:r>
          <w:rPr>
            <w:noProof/>
            <w:webHidden/>
          </w:rPr>
          <w:tab/>
        </w:r>
        <w:r>
          <w:rPr>
            <w:noProof/>
            <w:webHidden/>
          </w:rPr>
          <w:fldChar w:fldCharType="begin"/>
        </w:r>
        <w:r>
          <w:rPr>
            <w:noProof/>
            <w:webHidden/>
          </w:rPr>
          <w:instrText xml:space="preserve"> PAGEREF _Toc175238578 \h </w:instrText>
        </w:r>
        <w:r>
          <w:rPr>
            <w:noProof/>
            <w:webHidden/>
          </w:rPr>
        </w:r>
        <w:r>
          <w:rPr>
            <w:noProof/>
            <w:webHidden/>
          </w:rPr>
          <w:fldChar w:fldCharType="separate"/>
        </w:r>
        <w:r w:rsidR="00CC1C38">
          <w:rPr>
            <w:noProof/>
            <w:webHidden/>
          </w:rPr>
          <w:t>219</w:t>
        </w:r>
        <w:r>
          <w:rPr>
            <w:noProof/>
            <w:webHidden/>
          </w:rPr>
          <w:fldChar w:fldCharType="end"/>
        </w:r>
      </w:hyperlink>
    </w:p>
    <w:p w14:paraId="3BB229D7" w14:textId="49215B57" w:rsidR="0081167A" w:rsidRDefault="0081167A">
      <w:pPr>
        <w:pStyle w:val="TOC4"/>
        <w:tabs>
          <w:tab w:val="right" w:leader="dot" w:pos="9016"/>
        </w:tabs>
        <w:rPr>
          <w:rFonts w:asciiTheme="minorHAnsi" w:eastAsiaTheme="minorEastAsia" w:hAnsiTheme="minorHAnsi"/>
          <w:noProof/>
          <w:sz w:val="22"/>
          <w:lang w:eastAsia="en-AU"/>
        </w:rPr>
      </w:pPr>
      <w:hyperlink w:anchor="_Toc175238579" w:history="1">
        <w:r w:rsidRPr="002D040A">
          <w:rPr>
            <w:rStyle w:val="Hyperlink"/>
            <w:rFonts w:eastAsia="Times New Roman"/>
            <w:noProof/>
            <w:lang w:eastAsia="en-AU"/>
          </w:rPr>
          <w:t>35</w:t>
        </w:r>
        <w:r w:rsidRPr="002D040A">
          <w:rPr>
            <w:rStyle w:val="Hyperlink"/>
            <w:noProof/>
          </w:rPr>
          <w:t>6.2—Procedure if Court initiates proposal for an order of its own motion</w:t>
        </w:r>
        <w:r>
          <w:rPr>
            <w:noProof/>
            <w:webHidden/>
          </w:rPr>
          <w:tab/>
        </w:r>
        <w:r>
          <w:rPr>
            <w:noProof/>
            <w:webHidden/>
          </w:rPr>
          <w:fldChar w:fldCharType="begin"/>
        </w:r>
        <w:r>
          <w:rPr>
            <w:noProof/>
            <w:webHidden/>
          </w:rPr>
          <w:instrText xml:space="preserve"> PAGEREF _Toc175238579 \h </w:instrText>
        </w:r>
        <w:r>
          <w:rPr>
            <w:noProof/>
            <w:webHidden/>
          </w:rPr>
        </w:r>
        <w:r>
          <w:rPr>
            <w:noProof/>
            <w:webHidden/>
          </w:rPr>
          <w:fldChar w:fldCharType="separate"/>
        </w:r>
        <w:r w:rsidR="00CC1C38">
          <w:rPr>
            <w:noProof/>
            <w:webHidden/>
          </w:rPr>
          <w:t>220</w:t>
        </w:r>
        <w:r>
          <w:rPr>
            <w:noProof/>
            <w:webHidden/>
          </w:rPr>
          <w:fldChar w:fldCharType="end"/>
        </w:r>
      </w:hyperlink>
    </w:p>
    <w:p w14:paraId="3CFC0136" w14:textId="3DF835AB" w:rsidR="0081167A" w:rsidRDefault="0081167A">
      <w:pPr>
        <w:pStyle w:val="TOC4"/>
        <w:tabs>
          <w:tab w:val="right" w:leader="dot" w:pos="9016"/>
        </w:tabs>
        <w:rPr>
          <w:rFonts w:asciiTheme="minorHAnsi" w:eastAsiaTheme="minorEastAsia" w:hAnsiTheme="minorHAnsi"/>
          <w:noProof/>
          <w:sz w:val="22"/>
          <w:lang w:eastAsia="en-AU"/>
        </w:rPr>
      </w:pPr>
      <w:hyperlink w:anchor="_Toc175238580" w:history="1">
        <w:r w:rsidRPr="002D040A">
          <w:rPr>
            <w:rStyle w:val="Hyperlink"/>
            <w:rFonts w:eastAsia="Times New Roman"/>
            <w:noProof/>
            <w:lang w:eastAsia="en-AU"/>
          </w:rPr>
          <w:t>35</w:t>
        </w:r>
        <w:r w:rsidRPr="002D040A">
          <w:rPr>
            <w:rStyle w:val="Hyperlink"/>
            <w:noProof/>
          </w:rPr>
          <w:t>6.3—Notification of proceeding</w:t>
        </w:r>
        <w:r>
          <w:rPr>
            <w:noProof/>
            <w:webHidden/>
          </w:rPr>
          <w:tab/>
        </w:r>
        <w:r>
          <w:rPr>
            <w:noProof/>
            <w:webHidden/>
          </w:rPr>
          <w:fldChar w:fldCharType="begin"/>
        </w:r>
        <w:r>
          <w:rPr>
            <w:noProof/>
            <w:webHidden/>
          </w:rPr>
          <w:instrText xml:space="preserve"> PAGEREF _Toc175238580 \h </w:instrText>
        </w:r>
        <w:r>
          <w:rPr>
            <w:noProof/>
            <w:webHidden/>
          </w:rPr>
        </w:r>
        <w:r>
          <w:rPr>
            <w:noProof/>
            <w:webHidden/>
          </w:rPr>
          <w:fldChar w:fldCharType="separate"/>
        </w:r>
        <w:r w:rsidR="00CC1C38">
          <w:rPr>
            <w:noProof/>
            <w:webHidden/>
          </w:rPr>
          <w:t>220</w:t>
        </w:r>
        <w:r>
          <w:rPr>
            <w:noProof/>
            <w:webHidden/>
          </w:rPr>
          <w:fldChar w:fldCharType="end"/>
        </w:r>
      </w:hyperlink>
    </w:p>
    <w:p w14:paraId="2AC741DF" w14:textId="216072D1" w:rsidR="0081167A" w:rsidRDefault="0081167A">
      <w:pPr>
        <w:pStyle w:val="TOC4"/>
        <w:tabs>
          <w:tab w:val="right" w:leader="dot" w:pos="9016"/>
        </w:tabs>
        <w:rPr>
          <w:rFonts w:asciiTheme="minorHAnsi" w:eastAsiaTheme="minorEastAsia" w:hAnsiTheme="minorHAnsi"/>
          <w:noProof/>
          <w:sz w:val="22"/>
          <w:lang w:eastAsia="en-AU"/>
        </w:rPr>
      </w:pPr>
      <w:hyperlink w:anchor="_Toc175238581" w:history="1">
        <w:r w:rsidRPr="002D040A">
          <w:rPr>
            <w:rStyle w:val="Hyperlink"/>
            <w:rFonts w:eastAsia="Times New Roman"/>
            <w:noProof/>
            <w:lang w:eastAsia="en-AU"/>
          </w:rPr>
          <w:t>35</w:t>
        </w:r>
        <w:r w:rsidRPr="002D040A">
          <w:rPr>
            <w:rStyle w:val="Hyperlink"/>
            <w:noProof/>
          </w:rPr>
          <w:t>6.4—Directions hearings</w:t>
        </w:r>
        <w:r>
          <w:rPr>
            <w:noProof/>
            <w:webHidden/>
          </w:rPr>
          <w:tab/>
        </w:r>
        <w:r>
          <w:rPr>
            <w:noProof/>
            <w:webHidden/>
          </w:rPr>
          <w:fldChar w:fldCharType="begin"/>
        </w:r>
        <w:r>
          <w:rPr>
            <w:noProof/>
            <w:webHidden/>
          </w:rPr>
          <w:instrText xml:space="preserve"> PAGEREF _Toc175238581 \h </w:instrText>
        </w:r>
        <w:r>
          <w:rPr>
            <w:noProof/>
            <w:webHidden/>
          </w:rPr>
        </w:r>
        <w:r>
          <w:rPr>
            <w:noProof/>
            <w:webHidden/>
          </w:rPr>
          <w:fldChar w:fldCharType="separate"/>
        </w:r>
        <w:r w:rsidR="00CC1C38">
          <w:rPr>
            <w:noProof/>
            <w:webHidden/>
          </w:rPr>
          <w:t>220</w:t>
        </w:r>
        <w:r>
          <w:rPr>
            <w:noProof/>
            <w:webHidden/>
          </w:rPr>
          <w:fldChar w:fldCharType="end"/>
        </w:r>
      </w:hyperlink>
    </w:p>
    <w:p w14:paraId="3936C5E7" w14:textId="7AB888B5" w:rsidR="0081167A" w:rsidRDefault="0081167A">
      <w:pPr>
        <w:pStyle w:val="TOC4"/>
        <w:tabs>
          <w:tab w:val="right" w:leader="dot" w:pos="9016"/>
        </w:tabs>
        <w:rPr>
          <w:rFonts w:asciiTheme="minorHAnsi" w:eastAsiaTheme="minorEastAsia" w:hAnsiTheme="minorHAnsi"/>
          <w:noProof/>
          <w:sz w:val="22"/>
          <w:lang w:eastAsia="en-AU"/>
        </w:rPr>
      </w:pPr>
      <w:hyperlink w:anchor="_Toc175238582" w:history="1">
        <w:r w:rsidRPr="002D040A">
          <w:rPr>
            <w:rStyle w:val="Hyperlink"/>
            <w:rFonts w:eastAsia="Times New Roman"/>
            <w:noProof/>
            <w:lang w:eastAsia="en-AU"/>
          </w:rPr>
          <w:t>35</w:t>
        </w:r>
        <w:r w:rsidRPr="002D040A">
          <w:rPr>
            <w:rStyle w:val="Hyperlink"/>
            <w:noProof/>
          </w:rPr>
          <w:t>6.5—Screening reports</w:t>
        </w:r>
        <w:r>
          <w:rPr>
            <w:noProof/>
            <w:webHidden/>
          </w:rPr>
          <w:tab/>
        </w:r>
        <w:r>
          <w:rPr>
            <w:noProof/>
            <w:webHidden/>
          </w:rPr>
          <w:fldChar w:fldCharType="begin"/>
        </w:r>
        <w:r>
          <w:rPr>
            <w:noProof/>
            <w:webHidden/>
          </w:rPr>
          <w:instrText xml:space="preserve"> PAGEREF _Toc175238582 \h </w:instrText>
        </w:r>
        <w:r>
          <w:rPr>
            <w:noProof/>
            <w:webHidden/>
          </w:rPr>
        </w:r>
        <w:r>
          <w:rPr>
            <w:noProof/>
            <w:webHidden/>
          </w:rPr>
          <w:fldChar w:fldCharType="separate"/>
        </w:r>
        <w:r w:rsidR="00CC1C38">
          <w:rPr>
            <w:noProof/>
            <w:webHidden/>
          </w:rPr>
          <w:t>221</w:t>
        </w:r>
        <w:r>
          <w:rPr>
            <w:noProof/>
            <w:webHidden/>
          </w:rPr>
          <w:fldChar w:fldCharType="end"/>
        </w:r>
      </w:hyperlink>
    </w:p>
    <w:p w14:paraId="05530A1C" w14:textId="79FD7287" w:rsidR="0081167A" w:rsidRDefault="0081167A">
      <w:pPr>
        <w:pStyle w:val="TOC4"/>
        <w:tabs>
          <w:tab w:val="right" w:leader="dot" w:pos="9016"/>
        </w:tabs>
        <w:rPr>
          <w:rFonts w:asciiTheme="minorHAnsi" w:eastAsiaTheme="minorEastAsia" w:hAnsiTheme="minorHAnsi"/>
          <w:noProof/>
          <w:sz w:val="22"/>
          <w:lang w:eastAsia="en-AU"/>
        </w:rPr>
      </w:pPr>
      <w:hyperlink w:anchor="_Toc175238583" w:history="1">
        <w:r w:rsidRPr="002D040A">
          <w:rPr>
            <w:rStyle w:val="Hyperlink"/>
            <w:rFonts w:eastAsia="Times New Roman"/>
            <w:noProof/>
            <w:lang w:eastAsia="en-AU"/>
          </w:rPr>
          <w:t>35</w:t>
        </w:r>
        <w:r w:rsidRPr="002D040A">
          <w:rPr>
            <w:rStyle w:val="Hyperlink"/>
            <w:noProof/>
          </w:rPr>
          <w:t>6.6—Assessment reports</w:t>
        </w:r>
        <w:r>
          <w:rPr>
            <w:noProof/>
            <w:webHidden/>
          </w:rPr>
          <w:tab/>
        </w:r>
        <w:r>
          <w:rPr>
            <w:noProof/>
            <w:webHidden/>
          </w:rPr>
          <w:fldChar w:fldCharType="begin"/>
        </w:r>
        <w:r>
          <w:rPr>
            <w:noProof/>
            <w:webHidden/>
          </w:rPr>
          <w:instrText xml:space="preserve"> PAGEREF _Toc175238583 \h </w:instrText>
        </w:r>
        <w:r>
          <w:rPr>
            <w:noProof/>
            <w:webHidden/>
          </w:rPr>
        </w:r>
        <w:r>
          <w:rPr>
            <w:noProof/>
            <w:webHidden/>
          </w:rPr>
          <w:fldChar w:fldCharType="separate"/>
        </w:r>
        <w:r w:rsidR="00CC1C38">
          <w:rPr>
            <w:noProof/>
            <w:webHidden/>
          </w:rPr>
          <w:t>221</w:t>
        </w:r>
        <w:r>
          <w:rPr>
            <w:noProof/>
            <w:webHidden/>
          </w:rPr>
          <w:fldChar w:fldCharType="end"/>
        </w:r>
      </w:hyperlink>
    </w:p>
    <w:p w14:paraId="5DB789D2" w14:textId="568F2504" w:rsidR="0081167A" w:rsidRDefault="0081167A">
      <w:pPr>
        <w:pStyle w:val="TOC4"/>
        <w:tabs>
          <w:tab w:val="right" w:leader="dot" w:pos="9016"/>
        </w:tabs>
        <w:rPr>
          <w:rFonts w:asciiTheme="minorHAnsi" w:eastAsiaTheme="minorEastAsia" w:hAnsiTheme="minorHAnsi"/>
          <w:noProof/>
          <w:sz w:val="22"/>
          <w:lang w:eastAsia="en-AU"/>
        </w:rPr>
      </w:pPr>
      <w:hyperlink w:anchor="_Toc175238584" w:history="1">
        <w:r w:rsidRPr="002D040A">
          <w:rPr>
            <w:rStyle w:val="Hyperlink"/>
            <w:rFonts w:eastAsia="Times New Roman"/>
            <w:noProof/>
            <w:lang w:eastAsia="en-AU"/>
          </w:rPr>
          <w:t>35</w:t>
        </w:r>
        <w:r w:rsidRPr="002D040A">
          <w:rPr>
            <w:rStyle w:val="Hyperlink"/>
            <w:noProof/>
          </w:rPr>
          <w:t>6.7—Treatment reports</w:t>
        </w:r>
        <w:r>
          <w:rPr>
            <w:noProof/>
            <w:webHidden/>
          </w:rPr>
          <w:tab/>
        </w:r>
        <w:r>
          <w:rPr>
            <w:noProof/>
            <w:webHidden/>
          </w:rPr>
          <w:fldChar w:fldCharType="begin"/>
        </w:r>
        <w:r>
          <w:rPr>
            <w:noProof/>
            <w:webHidden/>
          </w:rPr>
          <w:instrText xml:space="preserve"> PAGEREF _Toc175238584 \h </w:instrText>
        </w:r>
        <w:r>
          <w:rPr>
            <w:noProof/>
            <w:webHidden/>
          </w:rPr>
        </w:r>
        <w:r>
          <w:rPr>
            <w:noProof/>
            <w:webHidden/>
          </w:rPr>
          <w:fldChar w:fldCharType="separate"/>
        </w:r>
        <w:r w:rsidR="00CC1C38">
          <w:rPr>
            <w:noProof/>
            <w:webHidden/>
          </w:rPr>
          <w:t>221</w:t>
        </w:r>
        <w:r>
          <w:rPr>
            <w:noProof/>
            <w:webHidden/>
          </w:rPr>
          <w:fldChar w:fldCharType="end"/>
        </w:r>
      </w:hyperlink>
    </w:p>
    <w:p w14:paraId="652F1939" w14:textId="30936275" w:rsidR="0081167A" w:rsidRDefault="0081167A">
      <w:pPr>
        <w:pStyle w:val="TOC4"/>
        <w:tabs>
          <w:tab w:val="right" w:leader="dot" w:pos="9016"/>
        </w:tabs>
        <w:rPr>
          <w:rFonts w:asciiTheme="minorHAnsi" w:eastAsiaTheme="minorEastAsia" w:hAnsiTheme="minorHAnsi"/>
          <w:noProof/>
          <w:sz w:val="22"/>
          <w:lang w:eastAsia="en-AU"/>
        </w:rPr>
      </w:pPr>
      <w:hyperlink w:anchor="_Toc175238585" w:history="1">
        <w:r w:rsidRPr="002D040A">
          <w:rPr>
            <w:rStyle w:val="Hyperlink"/>
            <w:rFonts w:eastAsia="Times New Roman"/>
            <w:noProof/>
            <w:lang w:eastAsia="en-AU"/>
          </w:rPr>
          <w:t>35</w:t>
        </w:r>
        <w:r w:rsidRPr="002D040A">
          <w:rPr>
            <w:rStyle w:val="Hyperlink"/>
            <w:noProof/>
          </w:rPr>
          <w:t>6.8—Notification of detention order</w:t>
        </w:r>
        <w:r>
          <w:rPr>
            <w:noProof/>
            <w:webHidden/>
          </w:rPr>
          <w:tab/>
        </w:r>
        <w:r>
          <w:rPr>
            <w:noProof/>
            <w:webHidden/>
          </w:rPr>
          <w:fldChar w:fldCharType="begin"/>
        </w:r>
        <w:r>
          <w:rPr>
            <w:noProof/>
            <w:webHidden/>
          </w:rPr>
          <w:instrText xml:space="preserve"> PAGEREF _Toc175238585 \h </w:instrText>
        </w:r>
        <w:r>
          <w:rPr>
            <w:noProof/>
            <w:webHidden/>
          </w:rPr>
        </w:r>
        <w:r>
          <w:rPr>
            <w:noProof/>
            <w:webHidden/>
          </w:rPr>
          <w:fldChar w:fldCharType="separate"/>
        </w:r>
        <w:r w:rsidR="00CC1C38">
          <w:rPr>
            <w:noProof/>
            <w:webHidden/>
          </w:rPr>
          <w:t>221</w:t>
        </w:r>
        <w:r>
          <w:rPr>
            <w:noProof/>
            <w:webHidden/>
          </w:rPr>
          <w:fldChar w:fldCharType="end"/>
        </w:r>
      </w:hyperlink>
    </w:p>
    <w:p w14:paraId="5AE79B0A" w14:textId="08E6EBF7" w:rsidR="0081167A" w:rsidRDefault="0081167A">
      <w:pPr>
        <w:pStyle w:val="TOC4"/>
        <w:tabs>
          <w:tab w:val="right" w:leader="dot" w:pos="9016"/>
        </w:tabs>
        <w:rPr>
          <w:rFonts w:asciiTheme="minorHAnsi" w:eastAsiaTheme="minorEastAsia" w:hAnsiTheme="minorHAnsi"/>
          <w:noProof/>
          <w:sz w:val="22"/>
          <w:lang w:eastAsia="en-AU"/>
        </w:rPr>
      </w:pPr>
      <w:hyperlink w:anchor="_Toc175238586" w:history="1">
        <w:r w:rsidRPr="002D040A">
          <w:rPr>
            <w:rStyle w:val="Hyperlink"/>
            <w:rFonts w:eastAsia="Times New Roman"/>
            <w:noProof/>
            <w:lang w:eastAsia="en-AU"/>
          </w:rPr>
          <w:t>35</w:t>
        </w:r>
        <w:r w:rsidRPr="002D040A">
          <w:rPr>
            <w:rStyle w:val="Hyperlink"/>
            <w:noProof/>
          </w:rPr>
          <w:t>6.9—Review of detention orders</w:t>
        </w:r>
        <w:r>
          <w:rPr>
            <w:noProof/>
            <w:webHidden/>
          </w:rPr>
          <w:tab/>
        </w:r>
        <w:r>
          <w:rPr>
            <w:noProof/>
            <w:webHidden/>
          </w:rPr>
          <w:fldChar w:fldCharType="begin"/>
        </w:r>
        <w:r>
          <w:rPr>
            <w:noProof/>
            <w:webHidden/>
          </w:rPr>
          <w:instrText xml:space="preserve"> PAGEREF _Toc175238586 \h </w:instrText>
        </w:r>
        <w:r>
          <w:rPr>
            <w:noProof/>
            <w:webHidden/>
          </w:rPr>
        </w:r>
        <w:r>
          <w:rPr>
            <w:noProof/>
            <w:webHidden/>
          </w:rPr>
          <w:fldChar w:fldCharType="separate"/>
        </w:r>
        <w:r w:rsidR="00CC1C38">
          <w:rPr>
            <w:noProof/>
            <w:webHidden/>
          </w:rPr>
          <w:t>221</w:t>
        </w:r>
        <w:r>
          <w:rPr>
            <w:noProof/>
            <w:webHidden/>
          </w:rPr>
          <w:fldChar w:fldCharType="end"/>
        </w:r>
      </w:hyperlink>
    </w:p>
    <w:p w14:paraId="0233A7BA" w14:textId="28C2FBF5" w:rsidR="0081167A" w:rsidRDefault="0081167A">
      <w:pPr>
        <w:pStyle w:val="TOC3"/>
        <w:rPr>
          <w:rFonts w:asciiTheme="minorHAnsi" w:eastAsiaTheme="minorEastAsia" w:hAnsiTheme="minorHAnsi"/>
          <w:b w:val="0"/>
          <w:noProof/>
          <w:sz w:val="22"/>
          <w:lang w:eastAsia="en-AU"/>
        </w:rPr>
      </w:pPr>
      <w:hyperlink w:anchor="_Toc175238587" w:history="1">
        <w:r w:rsidRPr="002D040A">
          <w:rPr>
            <w:rStyle w:val="Hyperlink"/>
            <w:noProof/>
          </w:rPr>
          <w:t>Division 3—Variation or revocation of orders</w:t>
        </w:r>
        <w:r>
          <w:rPr>
            <w:noProof/>
            <w:webHidden/>
          </w:rPr>
          <w:tab/>
        </w:r>
        <w:r>
          <w:rPr>
            <w:noProof/>
            <w:webHidden/>
          </w:rPr>
          <w:fldChar w:fldCharType="begin"/>
        </w:r>
        <w:r>
          <w:rPr>
            <w:noProof/>
            <w:webHidden/>
          </w:rPr>
          <w:instrText xml:space="preserve"> PAGEREF _Toc175238587 \h </w:instrText>
        </w:r>
        <w:r>
          <w:rPr>
            <w:noProof/>
            <w:webHidden/>
          </w:rPr>
        </w:r>
        <w:r>
          <w:rPr>
            <w:noProof/>
            <w:webHidden/>
          </w:rPr>
          <w:fldChar w:fldCharType="separate"/>
        </w:r>
        <w:r w:rsidR="00CC1C38">
          <w:rPr>
            <w:noProof/>
            <w:webHidden/>
          </w:rPr>
          <w:t>222</w:t>
        </w:r>
        <w:r>
          <w:rPr>
            <w:noProof/>
            <w:webHidden/>
          </w:rPr>
          <w:fldChar w:fldCharType="end"/>
        </w:r>
      </w:hyperlink>
    </w:p>
    <w:p w14:paraId="12B63CED" w14:textId="0DBB9843" w:rsidR="0081167A" w:rsidRDefault="0081167A">
      <w:pPr>
        <w:pStyle w:val="TOC4"/>
        <w:tabs>
          <w:tab w:val="right" w:leader="dot" w:pos="9016"/>
        </w:tabs>
        <w:rPr>
          <w:rFonts w:asciiTheme="minorHAnsi" w:eastAsiaTheme="minorEastAsia" w:hAnsiTheme="minorHAnsi"/>
          <w:noProof/>
          <w:sz w:val="22"/>
          <w:lang w:eastAsia="en-AU"/>
        </w:rPr>
      </w:pPr>
      <w:hyperlink w:anchor="_Toc175238588" w:history="1">
        <w:r w:rsidRPr="002D040A">
          <w:rPr>
            <w:rStyle w:val="Hyperlink"/>
            <w:rFonts w:eastAsia="Times New Roman"/>
            <w:noProof/>
            <w:lang w:eastAsia="en-AU"/>
          </w:rPr>
          <w:t>35</w:t>
        </w:r>
        <w:r w:rsidRPr="002D040A">
          <w:rPr>
            <w:rStyle w:val="Hyperlink"/>
            <w:noProof/>
          </w:rPr>
          <w:t>7.1—Applications for variation or revocation of orders</w:t>
        </w:r>
        <w:r>
          <w:rPr>
            <w:noProof/>
            <w:webHidden/>
          </w:rPr>
          <w:tab/>
        </w:r>
        <w:r>
          <w:rPr>
            <w:noProof/>
            <w:webHidden/>
          </w:rPr>
          <w:fldChar w:fldCharType="begin"/>
        </w:r>
        <w:r>
          <w:rPr>
            <w:noProof/>
            <w:webHidden/>
          </w:rPr>
          <w:instrText xml:space="preserve"> PAGEREF _Toc175238588 \h </w:instrText>
        </w:r>
        <w:r>
          <w:rPr>
            <w:noProof/>
            <w:webHidden/>
          </w:rPr>
        </w:r>
        <w:r>
          <w:rPr>
            <w:noProof/>
            <w:webHidden/>
          </w:rPr>
          <w:fldChar w:fldCharType="separate"/>
        </w:r>
        <w:r w:rsidR="00CC1C38">
          <w:rPr>
            <w:noProof/>
            <w:webHidden/>
          </w:rPr>
          <w:t>222</w:t>
        </w:r>
        <w:r>
          <w:rPr>
            <w:noProof/>
            <w:webHidden/>
          </w:rPr>
          <w:fldChar w:fldCharType="end"/>
        </w:r>
      </w:hyperlink>
    </w:p>
    <w:p w14:paraId="744C05F8" w14:textId="00F3D0A1" w:rsidR="0081167A" w:rsidRDefault="0081167A">
      <w:pPr>
        <w:pStyle w:val="TOC4"/>
        <w:tabs>
          <w:tab w:val="right" w:leader="dot" w:pos="9016"/>
        </w:tabs>
        <w:rPr>
          <w:rFonts w:asciiTheme="minorHAnsi" w:eastAsiaTheme="minorEastAsia" w:hAnsiTheme="minorHAnsi"/>
          <w:noProof/>
          <w:sz w:val="22"/>
          <w:lang w:eastAsia="en-AU"/>
        </w:rPr>
      </w:pPr>
      <w:hyperlink w:anchor="_Toc175238589" w:history="1">
        <w:r w:rsidRPr="002D040A">
          <w:rPr>
            <w:rStyle w:val="Hyperlink"/>
            <w:rFonts w:eastAsia="Times New Roman"/>
            <w:noProof/>
            <w:lang w:eastAsia="en-AU"/>
          </w:rPr>
          <w:t>35</w:t>
        </w:r>
        <w:r w:rsidRPr="002D040A">
          <w:rPr>
            <w:rStyle w:val="Hyperlink"/>
            <w:noProof/>
          </w:rPr>
          <w:t>7.2—Application by child</w:t>
        </w:r>
        <w:r>
          <w:rPr>
            <w:noProof/>
            <w:webHidden/>
          </w:rPr>
          <w:tab/>
        </w:r>
        <w:r>
          <w:rPr>
            <w:noProof/>
            <w:webHidden/>
          </w:rPr>
          <w:fldChar w:fldCharType="begin"/>
        </w:r>
        <w:r>
          <w:rPr>
            <w:noProof/>
            <w:webHidden/>
          </w:rPr>
          <w:instrText xml:space="preserve"> PAGEREF _Toc175238589 \h </w:instrText>
        </w:r>
        <w:r>
          <w:rPr>
            <w:noProof/>
            <w:webHidden/>
          </w:rPr>
        </w:r>
        <w:r>
          <w:rPr>
            <w:noProof/>
            <w:webHidden/>
          </w:rPr>
          <w:fldChar w:fldCharType="separate"/>
        </w:r>
        <w:r w:rsidR="00CC1C38">
          <w:rPr>
            <w:noProof/>
            <w:webHidden/>
          </w:rPr>
          <w:t>222</w:t>
        </w:r>
        <w:r>
          <w:rPr>
            <w:noProof/>
            <w:webHidden/>
          </w:rPr>
          <w:fldChar w:fldCharType="end"/>
        </w:r>
      </w:hyperlink>
    </w:p>
    <w:p w14:paraId="238E02F1" w14:textId="5EC60DB2" w:rsidR="0081167A" w:rsidRDefault="0081167A">
      <w:pPr>
        <w:pStyle w:val="TOC4"/>
        <w:tabs>
          <w:tab w:val="right" w:leader="dot" w:pos="9016"/>
        </w:tabs>
        <w:rPr>
          <w:rFonts w:asciiTheme="minorHAnsi" w:eastAsiaTheme="minorEastAsia" w:hAnsiTheme="minorHAnsi"/>
          <w:noProof/>
          <w:sz w:val="22"/>
          <w:lang w:eastAsia="en-AU"/>
        </w:rPr>
      </w:pPr>
      <w:hyperlink w:anchor="_Toc175238590" w:history="1">
        <w:r w:rsidRPr="002D040A">
          <w:rPr>
            <w:rStyle w:val="Hyperlink"/>
            <w:rFonts w:eastAsia="Times New Roman"/>
            <w:noProof/>
            <w:lang w:eastAsia="en-AU"/>
          </w:rPr>
          <w:t>35</w:t>
        </w:r>
        <w:r w:rsidRPr="002D040A">
          <w:rPr>
            <w:rStyle w:val="Hyperlink"/>
            <w:noProof/>
          </w:rPr>
          <w:t>7.3—Procedures if Court initiates proposal for variation or revocation of order</w:t>
        </w:r>
        <w:r>
          <w:rPr>
            <w:noProof/>
            <w:webHidden/>
          </w:rPr>
          <w:tab/>
        </w:r>
        <w:r>
          <w:rPr>
            <w:noProof/>
            <w:webHidden/>
          </w:rPr>
          <w:fldChar w:fldCharType="begin"/>
        </w:r>
        <w:r>
          <w:rPr>
            <w:noProof/>
            <w:webHidden/>
          </w:rPr>
          <w:instrText xml:space="preserve"> PAGEREF _Toc175238590 \h </w:instrText>
        </w:r>
        <w:r>
          <w:rPr>
            <w:noProof/>
            <w:webHidden/>
          </w:rPr>
        </w:r>
        <w:r>
          <w:rPr>
            <w:noProof/>
            <w:webHidden/>
          </w:rPr>
          <w:fldChar w:fldCharType="separate"/>
        </w:r>
        <w:r w:rsidR="00CC1C38">
          <w:rPr>
            <w:noProof/>
            <w:webHidden/>
          </w:rPr>
          <w:t>222</w:t>
        </w:r>
        <w:r>
          <w:rPr>
            <w:noProof/>
            <w:webHidden/>
          </w:rPr>
          <w:fldChar w:fldCharType="end"/>
        </w:r>
      </w:hyperlink>
    </w:p>
    <w:p w14:paraId="1A13972B" w14:textId="2C8E4196" w:rsidR="0081167A" w:rsidRDefault="0081167A">
      <w:pPr>
        <w:pStyle w:val="TOC4"/>
        <w:tabs>
          <w:tab w:val="right" w:leader="dot" w:pos="9016"/>
        </w:tabs>
        <w:rPr>
          <w:rFonts w:asciiTheme="minorHAnsi" w:eastAsiaTheme="minorEastAsia" w:hAnsiTheme="minorHAnsi"/>
          <w:noProof/>
          <w:sz w:val="22"/>
          <w:lang w:eastAsia="en-AU"/>
        </w:rPr>
      </w:pPr>
      <w:hyperlink w:anchor="_Toc175238591" w:history="1">
        <w:r w:rsidRPr="002D040A">
          <w:rPr>
            <w:rStyle w:val="Hyperlink"/>
            <w:rFonts w:eastAsia="Times New Roman"/>
            <w:noProof/>
            <w:lang w:eastAsia="en-AU"/>
          </w:rPr>
          <w:t>35</w:t>
        </w:r>
        <w:r w:rsidRPr="002D040A">
          <w:rPr>
            <w:rStyle w:val="Hyperlink"/>
            <w:noProof/>
          </w:rPr>
          <w:t>7.4—Notice of proceeding</w:t>
        </w:r>
        <w:r>
          <w:rPr>
            <w:noProof/>
            <w:webHidden/>
          </w:rPr>
          <w:tab/>
        </w:r>
        <w:r>
          <w:rPr>
            <w:noProof/>
            <w:webHidden/>
          </w:rPr>
          <w:fldChar w:fldCharType="begin"/>
        </w:r>
        <w:r>
          <w:rPr>
            <w:noProof/>
            <w:webHidden/>
          </w:rPr>
          <w:instrText xml:space="preserve"> PAGEREF _Toc175238591 \h </w:instrText>
        </w:r>
        <w:r>
          <w:rPr>
            <w:noProof/>
            <w:webHidden/>
          </w:rPr>
        </w:r>
        <w:r>
          <w:rPr>
            <w:noProof/>
            <w:webHidden/>
          </w:rPr>
          <w:fldChar w:fldCharType="separate"/>
        </w:r>
        <w:r w:rsidR="00CC1C38">
          <w:rPr>
            <w:noProof/>
            <w:webHidden/>
          </w:rPr>
          <w:t>223</w:t>
        </w:r>
        <w:r>
          <w:rPr>
            <w:noProof/>
            <w:webHidden/>
          </w:rPr>
          <w:fldChar w:fldCharType="end"/>
        </w:r>
      </w:hyperlink>
    </w:p>
    <w:p w14:paraId="7C9B0843" w14:textId="313B536C" w:rsidR="0081167A" w:rsidRDefault="0081167A">
      <w:pPr>
        <w:pStyle w:val="TOC4"/>
        <w:tabs>
          <w:tab w:val="right" w:leader="dot" w:pos="9016"/>
        </w:tabs>
        <w:rPr>
          <w:rFonts w:asciiTheme="minorHAnsi" w:eastAsiaTheme="minorEastAsia" w:hAnsiTheme="minorHAnsi"/>
          <w:noProof/>
          <w:sz w:val="22"/>
          <w:lang w:eastAsia="en-AU"/>
        </w:rPr>
      </w:pPr>
      <w:hyperlink w:anchor="_Toc175238592" w:history="1">
        <w:r w:rsidRPr="002D040A">
          <w:rPr>
            <w:rStyle w:val="Hyperlink"/>
            <w:rFonts w:eastAsia="Times New Roman"/>
            <w:noProof/>
            <w:lang w:eastAsia="en-AU"/>
          </w:rPr>
          <w:t>35</w:t>
        </w:r>
        <w:r w:rsidRPr="002D040A">
          <w:rPr>
            <w:rStyle w:val="Hyperlink"/>
            <w:noProof/>
          </w:rPr>
          <w:t>7.5—Directions hearings</w:t>
        </w:r>
        <w:r>
          <w:rPr>
            <w:noProof/>
            <w:webHidden/>
          </w:rPr>
          <w:tab/>
        </w:r>
        <w:r>
          <w:rPr>
            <w:noProof/>
            <w:webHidden/>
          </w:rPr>
          <w:fldChar w:fldCharType="begin"/>
        </w:r>
        <w:r>
          <w:rPr>
            <w:noProof/>
            <w:webHidden/>
          </w:rPr>
          <w:instrText xml:space="preserve"> PAGEREF _Toc175238592 \h </w:instrText>
        </w:r>
        <w:r>
          <w:rPr>
            <w:noProof/>
            <w:webHidden/>
          </w:rPr>
        </w:r>
        <w:r>
          <w:rPr>
            <w:noProof/>
            <w:webHidden/>
          </w:rPr>
          <w:fldChar w:fldCharType="separate"/>
        </w:r>
        <w:r w:rsidR="00CC1C38">
          <w:rPr>
            <w:noProof/>
            <w:webHidden/>
          </w:rPr>
          <w:t>223</w:t>
        </w:r>
        <w:r>
          <w:rPr>
            <w:noProof/>
            <w:webHidden/>
          </w:rPr>
          <w:fldChar w:fldCharType="end"/>
        </w:r>
      </w:hyperlink>
    </w:p>
    <w:p w14:paraId="6298E2A8" w14:textId="215202AB" w:rsidR="0081167A" w:rsidRDefault="0081167A">
      <w:pPr>
        <w:pStyle w:val="TOC3"/>
        <w:rPr>
          <w:rFonts w:asciiTheme="minorHAnsi" w:eastAsiaTheme="minorEastAsia" w:hAnsiTheme="minorHAnsi"/>
          <w:b w:val="0"/>
          <w:noProof/>
          <w:sz w:val="22"/>
          <w:lang w:eastAsia="en-AU"/>
        </w:rPr>
      </w:pPr>
      <w:hyperlink w:anchor="_Toc175238593" w:history="1">
        <w:r w:rsidRPr="002D040A">
          <w:rPr>
            <w:rStyle w:val="Hyperlink"/>
            <w:noProof/>
          </w:rPr>
          <w:t>Division 4—Miscellaneous</w:t>
        </w:r>
        <w:r>
          <w:rPr>
            <w:noProof/>
            <w:webHidden/>
          </w:rPr>
          <w:tab/>
        </w:r>
        <w:r>
          <w:rPr>
            <w:noProof/>
            <w:webHidden/>
          </w:rPr>
          <w:fldChar w:fldCharType="begin"/>
        </w:r>
        <w:r>
          <w:rPr>
            <w:noProof/>
            <w:webHidden/>
          </w:rPr>
          <w:instrText xml:space="preserve"> PAGEREF _Toc175238593 \h </w:instrText>
        </w:r>
        <w:r>
          <w:rPr>
            <w:noProof/>
            <w:webHidden/>
          </w:rPr>
        </w:r>
        <w:r>
          <w:rPr>
            <w:noProof/>
            <w:webHidden/>
          </w:rPr>
          <w:fldChar w:fldCharType="separate"/>
        </w:r>
        <w:r w:rsidR="00CC1C38">
          <w:rPr>
            <w:noProof/>
            <w:webHidden/>
          </w:rPr>
          <w:t>224</w:t>
        </w:r>
        <w:r>
          <w:rPr>
            <w:noProof/>
            <w:webHidden/>
          </w:rPr>
          <w:fldChar w:fldCharType="end"/>
        </w:r>
      </w:hyperlink>
    </w:p>
    <w:p w14:paraId="1E3C2BAA" w14:textId="5CE8E51D" w:rsidR="0081167A" w:rsidRDefault="0081167A">
      <w:pPr>
        <w:pStyle w:val="TOC4"/>
        <w:tabs>
          <w:tab w:val="right" w:leader="dot" w:pos="9016"/>
        </w:tabs>
        <w:rPr>
          <w:rFonts w:asciiTheme="minorHAnsi" w:eastAsiaTheme="minorEastAsia" w:hAnsiTheme="minorHAnsi"/>
          <w:noProof/>
          <w:sz w:val="22"/>
          <w:lang w:eastAsia="en-AU"/>
        </w:rPr>
      </w:pPr>
      <w:hyperlink w:anchor="_Toc175238594" w:history="1">
        <w:r w:rsidRPr="002D040A">
          <w:rPr>
            <w:rStyle w:val="Hyperlink"/>
            <w:rFonts w:eastAsia="Times New Roman"/>
            <w:noProof/>
            <w:lang w:eastAsia="en-AU"/>
          </w:rPr>
          <w:t>35</w:t>
        </w:r>
        <w:r w:rsidRPr="002D040A">
          <w:rPr>
            <w:rStyle w:val="Hyperlink"/>
            <w:noProof/>
          </w:rPr>
          <w:t>8.1—Reports must be current</w:t>
        </w:r>
        <w:r>
          <w:rPr>
            <w:noProof/>
            <w:webHidden/>
          </w:rPr>
          <w:tab/>
        </w:r>
        <w:r>
          <w:rPr>
            <w:noProof/>
            <w:webHidden/>
          </w:rPr>
          <w:fldChar w:fldCharType="begin"/>
        </w:r>
        <w:r>
          <w:rPr>
            <w:noProof/>
            <w:webHidden/>
          </w:rPr>
          <w:instrText xml:space="preserve"> PAGEREF _Toc175238594 \h </w:instrText>
        </w:r>
        <w:r>
          <w:rPr>
            <w:noProof/>
            <w:webHidden/>
          </w:rPr>
        </w:r>
        <w:r>
          <w:rPr>
            <w:noProof/>
            <w:webHidden/>
          </w:rPr>
          <w:fldChar w:fldCharType="separate"/>
        </w:r>
        <w:r w:rsidR="00CC1C38">
          <w:rPr>
            <w:noProof/>
            <w:webHidden/>
          </w:rPr>
          <w:t>224</w:t>
        </w:r>
        <w:r>
          <w:rPr>
            <w:noProof/>
            <w:webHidden/>
          </w:rPr>
          <w:fldChar w:fldCharType="end"/>
        </w:r>
      </w:hyperlink>
    </w:p>
    <w:p w14:paraId="0563CA11" w14:textId="3D376599" w:rsidR="0081167A" w:rsidRDefault="0081167A">
      <w:pPr>
        <w:pStyle w:val="TOC4"/>
        <w:tabs>
          <w:tab w:val="right" w:leader="dot" w:pos="9016"/>
        </w:tabs>
        <w:rPr>
          <w:rFonts w:asciiTheme="minorHAnsi" w:eastAsiaTheme="minorEastAsia" w:hAnsiTheme="minorHAnsi"/>
          <w:noProof/>
          <w:sz w:val="22"/>
          <w:lang w:eastAsia="en-AU"/>
        </w:rPr>
      </w:pPr>
      <w:hyperlink w:anchor="_Toc175238595" w:history="1">
        <w:r w:rsidRPr="002D040A">
          <w:rPr>
            <w:rStyle w:val="Hyperlink"/>
            <w:rFonts w:eastAsia="Times New Roman"/>
            <w:noProof/>
            <w:lang w:eastAsia="en-AU"/>
          </w:rPr>
          <w:t>35</w:t>
        </w:r>
        <w:r w:rsidRPr="002D040A">
          <w:rPr>
            <w:rStyle w:val="Hyperlink"/>
            <w:noProof/>
          </w:rPr>
          <w:t>8.2—Application for interlocutory order</w:t>
        </w:r>
        <w:r>
          <w:rPr>
            <w:noProof/>
            <w:webHidden/>
          </w:rPr>
          <w:tab/>
        </w:r>
        <w:r>
          <w:rPr>
            <w:noProof/>
            <w:webHidden/>
          </w:rPr>
          <w:fldChar w:fldCharType="begin"/>
        </w:r>
        <w:r>
          <w:rPr>
            <w:noProof/>
            <w:webHidden/>
          </w:rPr>
          <w:instrText xml:space="preserve"> PAGEREF _Toc175238595 \h </w:instrText>
        </w:r>
        <w:r>
          <w:rPr>
            <w:noProof/>
            <w:webHidden/>
          </w:rPr>
        </w:r>
        <w:r>
          <w:rPr>
            <w:noProof/>
            <w:webHidden/>
          </w:rPr>
          <w:fldChar w:fldCharType="separate"/>
        </w:r>
        <w:r w:rsidR="00CC1C38">
          <w:rPr>
            <w:noProof/>
            <w:webHidden/>
          </w:rPr>
          <w:t>224</w:t>
        </w:r>
        <w:r>
          <w:rPr>
            <w:noProof/>
            <w:webHidden/>
          </w:rPr>
          <w:fldChar w:fldCharType="end"/>
        </w:r>
      </w:hyperlink>
    </w:p>
    <w:p w14:paraId="604B8F38" w14:textId="17FA95CE" w:rsidR="0081167A" w:rsidRDefault="0081167A">
      <w:pPr>
        <w:pStyle w:val="TOC4"/>
        <w:tabs>
          <w:tab w:val="right" w:leader="dot" w:pos="9016"/>
        </w:tabs>
        <w:rPr>
          <w:rFonts w:asciiTheme="minorHAnsi" w:eastAsiaTheme="minorEastAsia" w:hAnsiTheme="minorHAnsi"/>
          <w:noProof/>
          <w:sz w:val="22"/>
          <w:lang w:eastAsia="en-AU"/>
        </w:rPr>
      </w:pPr>
      <w:hyperlink w:anchor="_Toc175238596" w:history="1">
        <w:r w:rsidRPr="002D040A">
          <w:rPr>
            <w:rStyle w:val="Hyperlink"/>
            <w:rFonts w:eastAsia="Times New Roman"/>
            <w:noProof/>
            <w:lang w:eastAsia="en-AU"/>
          </w:rPr>
          <w:t>35</w:t>
        </w:r>
        <w:r w:rsidRPr="002D040A">
          <w:rPr>
            <w:rStyle w:val="Hyperlink"/>
            <w:noProof/>
          </w:rPr>
          <w:t>8.3—Material supporting applications—other requirements</w:t>
        </w:r>
        <w:r>
          <w:rPr>
            <w:noProof/>
            <w:webHidden/>
          </w:rPr>
          <w:tab/>
        </w:r>
        <w:r>
          <w:rPr>
            <w:noProof/>
            <w:webHidden/>
          </w:rPr>
          <w:fldChar w:fldCharType="begin"/>
        </w:r>
        <w:r>
          <w:rPr>
            <w:noProof/>
            <w:webHidden/>
          </w:rPr>
          <w:instrText xml:space="preserve"> PAGEREF _Toc175238596 \h </w:instrText>
        </w:r>
        <w:r>
          <w:rPr>
            <w:noProof/>
            <w:webHidden/>
          </w:rPr>
        </w:r>
        <w:r>
          <w:rPr>
            <w:noProof/>
            <w:webHidden/>
          </w:rPr>
          <w:fldChar w:fldCharType="separate"/>
        </w:r>
        <w:r w:rsidR="00CC1C38">
          <w:rPr>
            <w:noProof/>
            <w:webHidden/>
          </w:rPr>
          <w:t>224</w:t>
        </w:r>
        <w:r>
          <w:rPr>
            <w:noProof/>
            <w:webHidden/>
          </w:rPr>
          <w:fldChar w:fldCharType="end"/>
        </w:r>
      </w:hyperlink>
    </w:p>
    <w:p w14:paraId="4DC23527" w14:textId="72B47A93" w:rsidR="0081167A" w:rsidRDefault="0081167A">
      <w:pPr>
        <w:pStyle w:val="TOC4"/>
        <w:tabs>
          <w:tab w:val="right" w:leader="dot" w:pos="9016"/>
        </w:tabs>
        <w:rPr>
          <w:rFonts w:asciiTheme="minorHAnsi" w:eastAsiaTheme="minorEastAsia" w:hAnsiTheme="minorHAnsi"/>
          <w:noProof/>
          <w:sz w:val="22"/>
          <w:lang w:eastAsia="en-AU"/>
        </w:rPr>
      </w:pPr>
      <w:hyperlink w:anchor="_Toc175238597" w:history="1">
        <w:r w:rsidRPr="002D040A">
          <w:rPr>
            <w:rStyle w:val="Hyperlink"/>
            <w:rFonts w:eastAsia="Times New Roman"/>
            <w:noProof/>
            <w:lang w:eastAsia="en-AU"/>
          </w:rPr>
          <w:t>35</w:t>
        </w:r>
        <w:r w:rsidRPr="002D040A">
          <w:rPr>
            <w:rStyle w:val="Hyperlink"/>
            <w:noProof/>
          </w:rPr>
          <w:t>8.4—General rules about service</w:t>
        </w:r>
        <w:r>
          <w:rPr>
            <w:noProof/>
            <w:webHidden/>
          </w:rPr>
          <w:tab/>
        </w:r>
        <w:r>
          <w:rPr>
            <w:noProof/>
            <w:webHidden/>
          </w:rPr>
          <w:fldChar w:fldCharType="begin"/>
        </w:r>
        <w:r>
          <w:rPr>
            <w:noProof/>
            <w:webHidden/>
          </w:rPr>
          <w:instrText xml:space="preserve"> PAGEREF _Toc175238597 \h </w:instrText>
        </w:r>
        <w:r>
          <w:rPr>
            <w:noProof/>
            <w:webHidden/>
          </w:rPr>
        </w:r>
        <w:r>
          <w:rPr>
            <w:noProof/>
            <w:webHidden/>
          </w:rPr>
          <w:fldChar w:fldCharType="separate"/>
        </w:r>
        <w:r w:rsidR="00CC1C38">
          <w:rPr>
            <w:noProof/>
            <w:webHidden/>
          </w:rPr>
          <w:t>224</w:t>
        </w:r>
        <w:r>
          <w:rPr>
            <w:noProof/>
            <w:webHidden/>
          </w:rPr>
          <w:fldChar w:fldCharType="end"/>
        </w:r>
      </w:hyperlink>
    </w:p>
    <w:p w14:paraId="2E7E02E5" w14:textId="7A661DBE" w:rsidR="0081167A" w:rsidRDefault="0081167A">
      <w:pPr>
        <w:pStyle w:val="TOC4"/>
        <w:tabs>
          <w:tab w:val="right" w:leader="dot" w:pos="9016"/>
        </w:tabs>
        <w:rPr>
          <w:rFonts w:asciiTheme="minorHAnsi" w:eastAsiaTheme="minorEastAsia" w:hAnsiTheme="minorHAnsi"/>
          <w:noProof/>
          <w:sz w:val="22"/>
          <w:lang w:eastAsia="en-AU"/>
        </w:rPr>
      </w:pPr>
      <w:hyperlink w:anchor="_Toc175238598" w:history="1">
        <w:r w:rsidRPr="002D040A">
          <w:rPr>
            <w:rStyle w:val="Hyperlink"/>
            <w:rFonts w:eastAsia="Times New Roman"/>
            <w:noProof/>
            <w:lang w:eastAsia="en-AU"/>
          </w:rPr>
          <w:t>358.5—Orders</w:t>
        </w:r>
        <w:r>
          <w:rPr>
            <w:noProof/>
            <w:webHidden/>
          </w:rPr>
          <w:tab/>
        </w:r>
        <w:r>
          <w:rPr>
            <w:noProof/>
            <w:webHidden/>
          </w:rPr>
          <w:fldChar w:fldCharType="begin"/>
        </w:r>
        <w:r>
          <w:rPr>
            <w:noProof/>
            <w:webHidden/>
          </w:rPr>
          <w:instrText xml:space="preserve"> PAGEREF _Toc175238598 \h </w:instrText>
        </w:r>
        <w:r>
          <w:rPr>
            <w:noProof/>
            <w:webHidden/>
          </w:rPr>
        </w:r>
        <w:r>
          <w:rPr>
            <w:noProof/>
            <w:webHidden/>
          </w:rPr>
          <w:fldChar w:fldCharType="separate"/>
        </w:r>
        <w:r w:rsidR="00CC1C38">
          <w:rPr>
            <w:noProof/>
            <w:webHidden/>
          </w:rPr>
          <w:t>225</w:t>
        </w:r>
        <w:r>
          <w:rPr>
            <w:noProof/>
            <w:webHidden/>
          </w:rPr>
          <w:fldChar w:fldCharType="end"/>
        </w:r>
      </w:hyperlink>
    </w:p>
    <w:p w14:paraId="3341C9FB" w14:textId="426194DA"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599" w:history="1">
        <w:r w:rsidRPr="002D040A">
          <w:rPr>
            <w:rStyle w:val="Hyperlink"/>
            <w:noProof/>
          </w:rPr>
          <w:t>Part 6—Appeals</w:t>
        </w:r>
        <w:r>
          <w:rPr>
            <w:noProof/>
            <w:webHidden/>
          </w:rPr>
          <w:tab/>
        </w:r>
        <w:r>
          <w:rPr>
            <w:noProof/>
            <w:webHidden/>
          </w:rPr>
          <w:fldChar w:fldCharType="begin"/>
        </w:r>
        <w:r>
          <w:rPr>
            <w:noProof/>
            <w:webHidden/>
          </w:rPr>
          <w:instrText xml:space="preserve"> PAGEREF _Toc175238599 \h </w:instrText>
        </w:r>
        <w:r>
          <w:rPr>
            <w:noProof/>
            <w:webHidden/>
          </w:rPr>
        </w:r>
        <w:r>
          <w:rPr>
            <w:noProof/>
            <w:webHidden/>
          </w:rPr>
          <w:fldChar w:fldCharType="separate"/>
        </w:r>
        <w:r w:rsidR="00CC1C38">
          <w:rPr>
            <w:noProof/>
            <w:webHidden/>
          </w:rPr>
          <w:t>225</w:t>
        </w:r>
        <w:r>
          <w:rPr>
            <w:noProof/>
            <w:webHidden/>
          </w:rPr>
          <w:fldChar w:fldCharType="end"/>
        </w:r>
      </w:hyperlink>
    </w:p>
    <w:p w14:paraId="7DEE8443" w14:textId="53B7B31A" w:rsidR="0081167A" w:rsidRDefault="0081167A">
      <w:pPr>
        <w:pStyle w:val="TOC4"/>
        <w:tabs>
          <w:tab w:val="right" w:leader="dot" w:pos="9016"/>
        </w:tabs>
        <w:rPr>
          <w:rFonts w:asciiTheme="minorHAnsi" w:eastAsiaTheme="minorEastAsia" w:hAnsiTheme="minorHAnsi"/>
          <w:noProof/>
          <w:sz w:val="22"/>
          <w:lang w:eastAsia="en-AU"/>
        </w:rPr>
      </w:pPr>
      <w:hyperlink w:anchor="_Toc175238600" w:history="1">
        <w:r w:rsidRPr="002D040A">
          <w:rPr>
            <w:rStyle w:val="Hyperlink"/>
            <w:noProof/>
          </w:rPr>
          <w:t>359.1—Application of Part</w:t>
        </w:r>
        <w:r>
          <w:rPr>
            <w:noProof/>
            <w:webHidden/>
          </w:rPr>
          <w:tab/>
        </w:r>
        <w:r>
          <w:rPr>
            <w:noProof/>
            <w:webHidden/>
          </w:rPr>
          <w:fldChar w:fldCharType="begin"/>
        </w:r>
        <w:r>
          <w:rPr>
            <w:noProof/>
            <w:webHidden/>
          </w:rPr>
          <w:instrText xml:space="preserve"> PAGEREF _Toc175238600 \h </w:instrText>
        </w:r>
        <w:r>
          <w:rPr>
            <w:noProof/>
            <w:webHidden/>
          </w:rPr>
        </w:r>
        <w:r>
          <w:rPr>
            <w:noProof/>
            <w:webHidden/>
          </w:rPr>
          <w:fldChar w:fldCharType="separate"/>
        </w:r>
        <w:r w:rsidR="00CC1C38">
          <w:rPr>
            <w:noProof/>
            <w:webHidden/>
          </w:rPr>
          <w:t>225</w:t>
        </w:r>
        <w:r>
          <w:rPr>
            <w:noProof/>
            <w:webHidden/>
          </w:rPr>
          <w:fldChar w:fldCharType="end"/>
        </w:r>
      </w:hyperlink>
    </w:p>
    <w:p w14:paraId="4254F5A0" w14:textId="541A8DFE" w:rsidR="0081167A" w:rsidRDefault="0081167A">
      <w:pPr>
        <w:pStyle w:val="TOC4"/>
        <w:tabs>
          <w:tab w:val="right" w:leader="dot" w:pos="9016"/>
        </w:tabs>
        <w:rPr>
          <w:rFonts w:asciiTheme="minorHAnsi" w:eastAsiaTheme="minorEastAsia" w:hAnsiTheme="minorHAnsi"/>
          <w:noProof/>
          <w:sz w:val="22"/>
          <w:lang w:eastAsia="en-AU"/>
        </w:rPr>
      </w:pPr>
      <w:hyperlink w:anchor="_Toc175238601" w:history="1">
        <w:r w:rsidRPr="002D040A">
          <w:rPr>
            <w:rStyle w:val="Hyperlink"/>
            <w:noProof/>
          </w:rPr>
          <w:t>359.2—Time to appeal</w:t>
        </w:r>
        <w:r>
          <w:rPr>
            <w:noProof/>
            <w:webHidden/>
          </w:rPr>
          <w:tab/>
        </w:r>
        <w:r>
          <w:rPr>
            <w:noProof/>
            <w:webHidden/>
          </w:rPr>
          <w:fldChar w:fldCharType="begin"/>
        </w:r>
        <w:r>
          <w:rPr>
            <w:noProof/>
            <w:webHidden/>
          </w:rPr>
          <w:instrText xml:space="preserve"> PAGEREF _Toc175238601 \h </w:instrText>
        </w:r>
        <w:r>
          <w:rPr>
            <w:noProof/>
            <w:webHidden/>
          </w:rPr>
        </w:r>
        <w:r>
          <w:rPr>
            <w:noProof/>
            <w:webHidden/>
          </w:rPr>
          <w:fldChar w:fldCharType="separate"/>
        </w:r>
        <w:r w:rsidR="00CC1C38">
          <w:rPr>
            <w:noProof/>
            <w:webHidden/>
          </w:rPr>
          <w:t>225</w:t>
        </w:r>
        <w:r>
          <w:rPr>
            <w:noProof/>
            <w:webHidden/>
          </w:rPr>
          <w:fldChar w:fldCharType="end"/>
        </w:r>
      </w:hyperlink>
    </w:p>
    <w:p w14:paraId="505FDB8F" w14:textId="622C7679" w:rsidR="0081167A" w:rsidRDefault="0081167A">
      <w:pPr>
        <w:pStyle w:val="TOC4"/>
        <w:tabs>
          <w:tab w:val="right" w:leader="dot" w:pos="9016"/>
        </w:tabs>
        <w:rPr>
          <w:rFonts w:asciiTheme="minorHAnsi" w:eastAsiaTheme="minorEastAsia" w:hAnsiTheme="minorHAnsi"/>
          <w:noProof/>
          <w:sz w:val="22"/>
          <w:lang w:eastAsia="en-AU"/>
        </w:rPr>
      </w:pPr>
      <w:hyperlink w:anchor="_Toc175238602" w:history="1">
        <w:r w:rsidRPr="002D040A">
          <w:rPr>
            <w:rStyle w:val="Hyperlink"/>
            <w:noProof/>
          </w:rPr>
          <w:t>359.3—Institution of appeal</w:t>
        </w:r>
        <w:r>
          <w:rPr>
            <w:noProof/>
            <w:webHidden/>
          </w:rPr>
          <w:tab/>
        </w:r>
        <w:r>
          <w:rPr>
            <w:noProof/>
            <w:webHidden/>
          </w:rPr>
          <w:fldChar w:fldCharType="begin"/>
        </w:r>
        <w:r>
          <w:rPr>
            <w:noProof/>
            <w:webHidden/>
          </w:rPr>
          <w:instrText xml:space="preserve"> PAGEREF _Toc175238602 \h </w:instrText>
        </w:r>
        <w:r>
          <w:rPr>
            <w:noProof/>
            <w:webHidden/>
          </w:rPr>
        </w:r>
        <w:r>
          <w:rPr>
            <w:noProof/>
            <w:webHidden/>
          </w:rPr>
          <w:fldChar w:fldCharType="separate"/>
        </w:r>
        <w:r w:rsidR="00CC1C38">
          <w:rPr>
            <w:noProof/>
            <w:webHidden/>
          </w:rPr>
          <w:t>225</w:t>
        </w:r>
        <w:r>
          <w:rPr>
            <w:noProof/>
            <w:webHidden/>
          </w:rPr>
          <w:fldChar w:fldCharType="end"/>
        </w:r>
      </w:hyperlink>
    </w:p>
    <w:p w14:paraId="0876CE06" w14:textId="011F9400" w:rsidR="0081167A" w:rsidRDefault="0081167A">
      <w:pPr>
        <w:pStyle w:val="TOC4"/>
        <w:tabs>
          <w:tab w:val="right" w:leader="dot" w:pos="9016"/>
        </w:tabs>
        <w:rPr>
          <w:rFonts w:asciiTheme="minorHAnsi" w:eastAsiaTheme="minorEastAsia" w:hAnsiTheme="minorHAnsi"/>
          <w:noProof/>
          <w:sz w:val="22"/>
          <w:lang w:eastAsia="en-AU"/>
        </w:rPr>
      </w:pPr>
      <w:hyperlink w:anchor="_Toc175238603" w:history="1">
        <w:r w:rsidRPr="002D040A">
          <w:rPr>
            <w:rStyle w:val="Hyperlink"/>
            <w:noProof/>
          </w:rPr>
          <w:t>359.4—Service of notice of appeal</w:t>
        </w:r>
        <w:r>
          <w:rPr>
            <w:noProof/>
            <w:webHidden/>
          </w:rPr>
          <w:tab/>
        </w:r>
        <w:r>
          <w:rPr>
            <w:noProof/>
            <w:webHidden/>
          </w:rPr>
          <w:fldChar w:fldCharType="begin"/>
        </w:r>
        <w:r>
          <w:rPr>
            <w:noProof/>
            <w:webHidden/>
          </w:rPr>
          <w:instrText xml:space="preserve"> PAGEREF _Toc175238603 \h </w:instrText>
        </w:r>
        <w:r>
          <w:rPr>
            <w:noProof/>
            <w:webHidden/>
          </w:rPr>
        </w:r>
        <w:r>
          <w:rPr>
            <w:noProof/>
            <w:webHidden/>
          </w:rPr>
          <w:fldChar w:fldCharType="separate"/>
        </w:r>
        <w:r w:rsidR="00CC1C38">
          <w:rPr>
            <w:noProof/>
            <w:webHidden/>
          </w:rPr>
          <w:t>226</w:t>
        </w:r>
        <w:r>
          <w:rPr>
            <w:noProof/>
            <w:webHidden/>
          </w:rPr>
          <w:fldChar w:fldCharType="end"/>
        </w:r>
      </w:hyperlink>
    </w:p>
    <w:p w14:paraId="50CA842F" w14:textId="6F717416" w:rsidR="0081167A" w:rsidRDefault="0081167A">
      <w:pPr>
        <w:pStyle w:val="TOC4"/>
        <w:tabs>
          <w:tab w:val="right" w:leader="dot" w:pos="9016"/>
        </w:tabs>
        <w:rPr>
          <w:rFonts w:asciiTheme="minorHAnsi" w:eastAsiaTheme="minorEastAsia" w:hAnsiTheme="minorHAnsi"/>
          <w:noProof/>
          <w:sz w:val="22"/>
          <w:lang w:eastAsia="en-AU"/>
        </w:rPr>
      </w:pPr>
      <w:hyperlink w:anchor="_Toc175238604" w:history="1">
        <w:r w:rsidRPr="002D040A">
          <w:rPr>
            <w:rStyle w:val="Hyperlink"/>
            <w:noProof/>
          </w:rPr>
          <w:t>359.5—Hearing</w:t>
        </w:r>
        <w:r>
          <w:rPr>
            <w:noProof/>
            <w:webHidden/>
          </w:rPr>
          <w:tab/>
        </w:r>
        <w:r>
          <w:rPr>
            <w:noProof/>
            <w:webHidden/>
          </w:rPr>
          <w:fldChar w:fldCharType="begin"/>
        </w:r>
        <w:r>
          <w:rPr>
            <w:noProof/>
            <w:webHidden/>
          </w:rPr>
          <w:instrText xml:space="preserve"> PAGEREF _Toc175238604 \h </w:instrText>
        </w:r>
        <w:r>
          <w:rPr>
            <w:noProof/>
            <w:webHidden/>
          </w:rPr>
        </w:r>
        <w:r>
          <w:rPr>
            <w:noProof/>
            <w:webHidden/>
          </w:rPr>
          <w:fldChar w:fldCharType="separate"/>
        </w:r>
        <w:r w:rsidR="00CC1C38">
          <w:rPr>
            <w:noProof/>
            <w:webHidden/>
          </w:rPr>
          <w:t>226</w:t>
        </w:r>
        <w:r>
          <w:rPr>
            <w:noProof/>
            <w:webHidden/>
          </w:rPr>
          <w:fldChar w:fldCharType="end"/>
        </w:r>
      </w:hyperlink>
    </w:p>
    <w:p w14:paraId="043DEE46" w14:textId="27554E97" w:rsidR="0081167A" w:rsidRDefault="0081167A">
      <w:pPr>
        <w:pStyle w:val="TOC4"/>
        <w:tabs>
          <w:tab w:val="right" w:leader="dot" w:pos="9016"/>
        </w:tabs>
        <w:rPr>
          <w:rFonts w:asciiTheme="minorHAnsi" w:eastAsiaTheme="minorEastAsia" w:hAnsiTheme="minorHAnsi"/>
          <w:noProof/>
          <w:sz w:val="22"/>
          <w:lang w:eastAsia="en-AU"/>
        </w:rPr>
      </w:pPr>
      <w:hyperlink w:anchor="_Toc175238605" w:history="1">
        <w:r w:rsidRPr="002D040A">
          <w:rPr>
            <w:rStyle w:val="Hyperlink"/>
            <w:noProof/>
          </w:rPr>
          <w:t>359.6—Determination</w:t>
        </w:r>
        <w:r>
          <w:rPr>
            <w:noProof/>
            <w:webHidden/>
          </w:rPr>
          <w:tab/>
        </w:r>
        <w:r>
          <w:rPr>
            <w:noProof/>
            <w:webHidden/>
          </w:rPr>
          <w:fldChar w:fldCharType="begin"/>
        </w:r>
        <w:r>
          <w:rPr>
            <w:noProof/>
            <w:webHidden/>
          </w:rPr>
          <w:instrText xml:space="preserve"> PAGEREF _Toc175238605 \h </w:instrText>
        </w:r>
        <w:r>
          <w:rPr>
            <w:noProof/>
            <w:webHidden/>
          </w:rPr>
        </w:r>
        <w:r>
          <w:rPr>
            <w:noProof/>
            <w:webHidden/>
          </w:rPr>
          <w:fldChar w:fldCharType="separate"/>
        </w:r>
        <w:r w:rsidR="00CC1C38">
          <w:rPr>
            <w:noProof/>
            <w:webHidden/>
          </w:rPr>
          <w:t>226</w:t>
        </w:r>
        <w:r>
          <w:rPr>
            <w:noProof/>
            <w:webHidden/>
          </w:rPr>
          <w:fldChar w:fldCharType="end"/>
        </w:r>
      </w:hyperlink>
    </w:p>
    <w:p w14:paraId="56EA95D2" w14:textId="4761293C" w:rsidR="0081167A" w:rsidRDefault="0081167A">
      <w:pPr>
        <w:pStyle w:val="TOC1"/>
        <w:rPr>
          <w:rFonts w:asciiTheme="minorHAnsi" w:eastAsiaTheme="minorEastAsia" w:hAnsiTheme="minorHAnsi" w:cstheme="minorBidi"/>
          <w:b w:val="0"/>
          <w:bCs w:val="0"/>
          <w:noProof/>
          <w:color w:val="auto"/>
          <w:sz w:val="22"/>
          <w:szCs w:val="22"/>
          <w:lang w:val="en-AU" w:eastAsia="en-AU"/>
        </w:rPr>
      </w:pPr>
      <w:hyperlink w:anchor="_Toc175238606" w:history="1">
        <w:r w:rsidRPr="002D040A">
          <w:rPr>
            <w:rStyle w:val="Hyperlink"/>
            <w:noProof/>
          </w:rPr>
          <w:t>Chapter 9—Appellate proceedings</w:t>
        </w:r>
        <w:r>
          <w:rPr>
            <w:noProof/>
            <w:webHidden/>
          </w:rPr>
          <w:tab/>
        </w:r>
        <w:r>
          <w:rPr>
            <w:noProof/>
            <w:webHidden/>
          </w:rPr>
          <w:fldChar w:fldCharType="begin"/>
        </w:r>
        <w:r>
          <w:rPr>
            <w:noProof/>
            <w:webHidden/>
          </w:rPr>
          <w:instrText xml:space="preserve"> PAGEREF _Toc175238606 \h </w:instrText>
        </w:r>
        <w:r>
          <w:rPr>
            <w:noProof/>
            <w:webHidden/>
          </w:rPr>
        </w:r>
        <w:r>
          <w:rPr>
            <w:noProof/>
            <w:webHidden/>
          </w:rPr>
          <w:fldChar w:fldCharType="separate"/>
        </w:r>
        <w:r w:rsidR="00CC1C38">
          <w:rPr>
            <w:noProof/>
            <w:webHidden/>
          </w:rPr>
          <w:t>226</w:t>
        </w:r>
        <w:r>
          <w:rPr>
            <w:noProof/>
            <w:webHidden/>
          </w:rPr>
          <w:fldChar w:fldCharType="end"/>
        </w:r>
      </w:hyperlink>
    </w:p>
    <w:p w14:paraId="00828172" w14:textId="0F7534E8" w:rsidR="0081167A" w:rsidRDefault="0081167A">
      <w:pPr>
        <w:pStyle w:val="TOC2"/>
        <w:rPr>
          <w:rFonts w:asciiTheme="minorHAnsi" w:eastAsiaTheme="minorEastAsia" w:hAnsiTheme="minorHAnsi" w:cstheme="minorBidi"/>
          <w:b w:val="0"/>
          <w:bCs w:val="0"/>
          <w:noProof/>
          <w:color w:val="auto"/>
          <w:szCs w:val="22"/>
          <w:lang w:val="en-AU" w:eastAsia="en-AU"/>
        </w:rPr>
      </w:pPr>
      <w:hyperlink w:anchor="_Toc175238607" w:history="1">
        <w:r w:rsidRPr="002D040A">
          <w:rPr>
            <w:rStyle w:val="Hyperlink"/>
            <w:noProof/>
          </w:rPr>
          <w:t>Part 1—General</w:t>
        </w:r>
        <w:r>
          <w:rPr>
            <w:noProof/>
            <w:webHidden/>
          </w:rPr>
          <w:tab/>
        </w:r>
        <w:r>
          <w:rPr>
            <w:noProof/>
            <w:webHidden/>
          </w:rPr>
          <w:fldChar w:fldCharType="begin"/>
        </w:r>
        <w:r>
          <w:rPr>
            <w:noProof/>
            <w:webHidden/>
          </w:rPr>
          <w:instrText xml:space="preserve"> PAGEREF _Toc175238607 \h </w:instrText>
        </w:r>
        <w:r>
          <w:rPr>
            <w:noProof/>
            <w:webHidden/>
          </w:rPr>
        </w:r>
        <w:r>
          <w:rPr>
            <w:noProof/>
            <w:webHidden/>
          </w:rPr>
          <w:fldChar w:fldCharType="separate"/>
        </w:r>
        <w:r w:rsidR="00CC1C38">
          <w:rPr>
            <w:noProof/>
            <w:webHidden/>
          </w:rPr>
          <w:t>226</w:t>
        </w:r>
        <w:r>
          <w:rPr>
            <w:noProof/>
            <w:webHidden/>
          </w:rPr>
          <w:fldChar w:fldCharType="end"/>
        </w:r>
      </w:hyperlink>
    </w:p>
    <w:p w14:paraId="29AC91F6" w14:textId="7BE98540" w:rsidR="0081167A" w:rsidRDefault="0081167A">
      <w:pPr>
        <w:pStyle w:val="TOC4"/>
        <w:tabs>
          <w:tab w:val="right" w:leader="dot" w:pos="9016"/>
        </w:tabs>
        <w:rPr>
          <w:rFonts w:asciiTheme="minorHAnsi" w:eastAsiaTheme="minorEastAsia" w:hAnsiTheme="minorHAnsi"/>
          <w:noProof/>
          <w:sz w:val="22"/>
          <w:lang w:eastAsia="en-AU"/>
        </w:rPr>
      </w:pPr>
      <w:hyperlink w:anchor="_Toc175238608" w:history="1">
        <w:r w:rsidRPr="002D040A">
          <w:rPr>
            <w:rStyle w:val="Hyperlink"/>
            <w:noProof/>
          </w:rPr>
          <w:t xml:space="preserve">371.1—Application of </w:t>
        </w:r>
        <w:r w:rsidRPr="002D040A">
          <w:rPr>
            <w:rStyle w:val="Hyperlink"/>
            <w:rFonts w:cs="Times New Roman"/>
            <w:noProof/>
          </w:rPr>
          <w:t>Uniform Civil Rules</w:t>
        </w:r>
        <w:r>
          <w:rPr>
            <w:noProof/>
            <w:webHidden/>
          </w:rPr>
          <w:tab/>
        </w:r>
        <w:r>
          <w:rPr>
            <w:noProof/>
            <w:webHidden/>
          </w:rPr>
          <w:fldChar w:fldCharType="begin"/>
        </w:r>
        <w:r>
          <w:rPr>
            <w:noProof/>
            <w:webHidden/>
          </w:rPr>
          <w:instrText xml:space="preserve"> PAGEREF _Toc175238608 \h </w:instrText>
        </w:r>
        <w:r>
          <w:rPr>
            <w:noProof/>
            <w:webHidden/>
          </w:rPr>
        </w:r>
        <w:r>
          <w:rPr>
            <w:noProof/>
            <w:webHidden/>
          </w:rPr>
          <w:fldChar w:fldCharType="separate"/>
        </w:r>
        <w:r w:rsidR="00CC1C38">
          <w:rPr>
            <w:noProof/>
            <w:webHidden/>
          </w:rPr>
          <w:t>226</w:t>
        </w:r>
        <w:r>
          <w:rPr>
            <w:noProof/>
            <w:webHidden/>
          </w:rPr>
          <w:fldChar w:fldCharType="end"/>
        </w:r>
      </w:hyperlink>
    </w:p>
    <w:p w14:paraId="5C684FE7" w14:textId="396FBA14" w:rsidR="0081167A" w:rsidRDefault="0081167A">
      <w:pPr>
        <w:pStyle w:val="TOC4"/>
        <w:tabs>
          <w:tab w:val="right" w:leader="dot" w:pos="9016"/>
        </w:tabs>
        <w:rPr>
          <w:rFonts w:asciiTheme="minorHAnsi" w:eastAsiaTheme="minorEastAsia" w:hAnsiTheme="minorHAnsi"/>
          <w:noProof/>
          <w:sz w:val="22"/>
          <w:lang w:eastAsia="en-AU"/>
        </w:rPr>
      </w:pPr>
      <w:hyperlink w:anchor="_Toc175238609" w:history="1">
        <w:r w:rsidRPr="002D040A">
          <w:rPr>
            <w:rStyle w:val="Hyperlink"/>
            <w:noProof/>
          </w:rPr>
          <w:t>371.2—Costs of appeals to single Judges: Supreme Court</w:t>
        </w:r>
        <w:r>
          <w:rPr>
            <w:noProof/>
            <w:webHidden/>
          </w:rPr>
          <w:tab/>
        </w:r>
        <w:r>
          <w:rPr>
            <w:noProof/>
            <w:webHidden/>
          </w:rPr>
          <w:fldChar w:fldCharType="begin"/>
        </w:r>
        <w:r>
          <w:rPr>
            <w:noProof/>
            <w:webHidden/>
          </w:rPr>
          <w:instrText xml:space="preserve"> PAGEREF _Toc175238609 \h </w:instrText>
        </w:r>
        <w:r>
          <w:rPr>
            <w:noProof/>
            <w:webHidden/>
          </w:rPr>
        </w:r>
        <w:r>
          <w:rPr>
            <w:noProof/>
            <w:webHidden/>
          </w:rPr>
          <w:fldChar w:fldCharType="separate"/>
        </w:r>
        <w:r w:rsidR="00CC1C38">
          <w:rPr>
            <w:noProof/>
            <w:webHidden/>
          </w:rPr>
          <w:t>226</w:t>
        </w:r>
        <w:r>
          <w:rPr>
            <w:noProof/>
            <w:webHidden/>
          </w:rPr>
          <w:fldChar w:fldCharType="end"/>
        </w:r>
      </w:hyperlink>
    </w:p>
    <w:p w14:paraId="28CE257A" w14:textId="23283299" w:rsidR="0081167A" w:rsidRDefault="0081167A">
      <w:pPr>
        <w:pStyle w:val="TOC1"/>
        <w:rPr>
          <w:rFonts w:asciiTheme="minorHAnsi" w:eastAsiaTheme="minorEastAsia" w:hAnsiTheme="minorHAnsi" w:cstheme="minorBidi"/>
          <w:b w:val="0"/>
          <w:bCs w:val="0"/>
          <w:noProof/>
          <w:color w:val="auto"/>
          <w:sz w:val="22"/>
          <w:szCs w:val="22"/>
          <w:lang w:val="en-AU" w:eastAsia="en-AU"/>
        </w:rPr>
      </w:pPr>
      <w:hyperlink w:anchor="_Toc175238610" w:history="1">
        <w:r w:rsidRPr="002D040A">
          <w:rPr>
            <w:rStyle w:val="Hyperlink"/>
            <w:noProof/>
          </w:rPr>
          <w:t>Schedule 1—Forms</w:t>
        </w:r>
        <w:r>
          <w:rPr>
            <w:noProof/>
            <w:webHidden/>
          </w:rPr>
          <w:tab/>
        </w:r>
        <w:r>
          <w:rPr>
            <w:noProof/>
            <w:webHidden/>
          </w:rPr>
          <w:fldChar w:fldCharType="begin"/>
        </w:r>
        <w:r>
          <w:rPr>
            <w:noProof/>
            <w:webHidden/>
          </w:rPr>
          <w:instrText xml:space="preserve"> PAGEREF _Toc175238610 \h </w:instrText>
        </w:r>
        <w:r>
          <w:rPr>
            <w:noProof/>
            <w:webHidden/>
          </w:rPr>
        </w:r>
        <w:r>
          <w:rPr>
            <w:noProof/>
            <w:webHidden/>
          </w:rPr>
          <w:fldChar w:fldCharType="separate"/>
        </w:r>
        <w:r w:rsidR="00CC1C38">
          <w:rPr>
            <w:noProof/>
            <w:webHidden/>
          </w:rPr>
          <w:t>228</w:t>
        </w:r>
        <w:r>
          <w:rPr>
            <w:noProof/>
            <w:webHidden/>
          </w:rPr>
          <w:fldChar w:fldCharType="end"/>
        </w:r>
      </w:hyperlink>
    </w:p>
    <w:p w14:paraId="07807F4F" w14:textId="586DD874" w:rsidR="0081167A" w:rsidRDefault="0081167A">
      <w:pPr>
        <w:pStyle w:val="TOC4"/>
        <w:tabs>
          <w:tab w:val="right" w:leader="dot" w:pos="9016"/>
        </w:tabs>
        <w:rPr>
          <w:rFonts w:asciiTheme="minorHAnsi" w:eastAsiaTheme="minorEastAsia" w:hAnsiTheme="minorHAnsi"/>
          <w:noProof/>
          <w:sz w:val="22"/>
          <w:lang w:eastAsia="en-AU"/>
        </w:rPr>
      </w:pPr>
      <w:hyperlink w:anchor="_Toc175238611" w:history="1">
        <w:r w:rsidRPr="002D040A">
          <w:rPr>
            <w:rStyle w:val="Hyperlink"/>
            <w:noProof/>
          </w:rPr>
          <w:t>Index to Schedule 1—Forms</w:t>
        </w:r>
        <w:r>
          <w:rPr>
            <w:noProof/>
            <w:webHidden/>
          </w:rPr>
          <w:tab/>
        </w:r>
        <w:r>
          <w:rPr>
            <w:noProof/>
            <w:webHidden/>
          </w:rPr>
          <w:fldChar w:fldCharType="begin"/>
        </w:r>
        <w:r>
          <w:rPr>
            <w:noProof/>
            <w:webHidden/>
          </w:rPr>
          <w:instrText xml:space="preserve"> PAGEREF _Toc175238611 \h </w:instrText>
        </w:r>
        <w:r>
          <w:rPr>
            <w:noProof/>
            <w:webHidden/>
          </w:rPr>
        </w:r>
        <w:r>
          <w:rPr>
            <w:noProof/>
            <w:webHidden/>
          </w:rPr>
          <w:fldChar w:fldCharType="separate"/>
        </w:r>
        <w:r w:rsidR="00CC1C38">
          <w:rPr>
            <w:noProof/>
            <w:webHidden/>
          </w:rPr>
          <w:t>228</w:t>
        </w:r>
        <w:r>
          <w:rPr>
            <w:noProof/>
            <w:webHidden/>
          </w:rPr>
          <w:fldChar w:fldCharType="end"/>
        </w:r>
      </w:hyperlink>
    </w:p>
    <w:p w14:paraId="112F8F1D" w14:textId="67A09FD6" w:rsidR="00883F20" w:rsidRPr="008107E8" w:rsidRDefault="004057D2" w:rsidP="00430BC8">
      <w:pPr>
        <w:pStyle w:val="NoteHeader"/>
        <w:ind w:left="0" w:firstLine="567"/>
        <w:rPr>
          <w:rFonts w:eastAsia="Times New Roman"/>
          <w:b w:val="0"/>
          <w:bCs w:val="0"/>
          <w:sz w:val="24"/>
          <w:szCs w:val="26"/>
        </w:rPr>
      </w:pPr>
      <w:r w:rsidRPr="008107E8">
        <w:rPr>
          <w:rFonts w:eastAsia="Times New Roman"/>
          <w:b w:val="0"/>
          <w:bCs w:val="0"/>
          <w:sz w:val="24"/>
          <w:szCs w:val="26"/>
        </w:rPr>
        <w:fldChar w:fldCharType="end"/>
      </w:r>
    </w:p>
    <w:p w14:paraId="68920441" w14:textId="5EFC8CF3" w:rsidR="00D055E6" w:rsidRPr="008107E8" w:rsidRDefault="00D055E6" w:rsidP="00A912EF">
      <w:pPr>
        <w:keepNext/>
        <w:rPr>
          <w:rFonts w:cs="Times New Roman"/>
          <w:b/>
          <w:bCs/>
          <w:sz w:val="22"/>
        </w:rPr>
      </w:pPr>
      <w:r w:rsidRPr="008107E8">
        <w:rPr>
          <w:rFonts w:cs="Times New Roman"/>
          <w:b/>
          <w:bCs/>
        </w:rPr>
        <w:t>Note</w:t>
      </w:r>
      <w:r w:rsidR="00310AE4" w:rsidRPr="008107E8">
        <w:rPr>
          <w:b/>
          <w:bCs/>
        </w:rPr>
        <w:t>—</w:t>
      </w:r>
    </w:p>
    <w:p w14:paraId="3338F194" w14:textId="1E1E202D" w:rsidR="00D055E6" w:rsidRPr="008107E8" w:rsidRDefault="00D055E6" w:rsidP="00A14FA4">
      <w:pPr>
        <w:rPr>
          <w:rFonts w:cs="Times New Roman"/>
        </w:rPr>
      </w:pPr>
      <w:r w:rsidRPr="008107E8">
        <w:rPr>
          <w:rFonts w:cs="Times New Roman"/>
        </w:rPr>
        <w:t xml:space="preserve">Each individual form in the Index </w:t>
      </w:r>
      <w:r w:rsidR="00D33090" w:rsidRPr="008107E8">
        <w:rPr>
          <w:rFonts w:cs="Times New Roman"/>
        </w:rPr>
        <w:t>t</w:t>
      </w:r>
      <w:r w:rsidR="0044657C" w:rsidRPr="008107E8">
        <w:rPr>
          <w:rFonts w:cs="Times New Roman"/>
        </w:rPr>
        <w:t xml:space="preserve">o </w:t>
      </w:r>
      <w:r w:rsidR="0044657C" w:rsidRPr="008107E8">
        <w:rPr>
          <w:rFonts w:cs="Times New Roman"/>
          <w:u w:val="single"/>
        </w:rPr>
        <w:t xml:space="preserve">Schedule </w:t>
      </w:r>
      <w:r w:rsidR="00367DB2" w:rsidRPr="008107E8">
        <w:rPr>
          <w:rFonts w:cs="Times New Roman"/>
          <w:u w:val="single"/>
        </w:rPr>
        <w:t>1</w:t>
      </w:r>
      <w:r w:rsidR="00D33090" w:rsidRPr="008107E8">
        <w:rPr>
          <w:rFonts w:cs="Times New Roman"/>
          <w:u w:val="single"/>
        </w:rPr>
        <w:t>—Forms</w:t>
      </w:r>
      <w:r w:rsidR="00D33090" w:rsidRPr="008107E8">
        <w:rPr>
          <w:rFonts w:cs="Times New Roman"/>
        </w:rPr>
        <w:t xml:space="preserve"> </w:t>
      </w:r>
      <w:r w:rsidRPr="008107E8">
        <w:rPr>
          <w:rFonts w:cs="Times New Roman"/>
        </w:rPr>
        <w:t xml:space="preserve">is available separately on </w:t>
      </w:r>
      <w:r w:rsidRPr="008107E8">
        <w:rPr>
          <w:rFonts w:cs="Times New Roman"/>
          <w:i/>
          <w:iCs/>
        </w:rPr>
        <w:t>the Rules, Forms and Fees</w:t>
      </w:r>
      <w:r w:rsidRPr="008107E8">
        <w:rPr>
          <w:rFonts w:cs="Times New Roman"/>
        </w:rPr>
        <w:t xml:space="preserve"> page of the CAA website.</w:t>
      </w:r>
    </w:p>
    <w:p w14:paraId="04C52E60" w14:textId="77777777" w:rsidR="00310AE4" w:rsidRPr="008107E8" w:rsidRDefault="00310AE4" w:rsidP="00A14FA4">
      <w:pPr>
        <w:rPr>
          <w:rFonts w:eastAsia="Times New Roman"/>
          <w:b/>
          <w:bCs/>
          <w:sz w:val="24"/>
          <w:szCs w:val="26"/>
        </w:rPr>
      </w:pPr>
    </w:p>
    <w:bookmarkEnd w:id="4"/>
    <w:p w14:paraId="36FA98FA" w14:textId="1B90CC0E" w:rsidR="00AD0CCC" w:rsidRPr="008107E8" w:rsidRDefault="00AD0CCC" w:rsidP="00C54B1B">
      <w:pPr>
        <w:rPr>
          <w:rFonts w:cs="Times New Roman"/>
        </w:rPr>
        <w:sectPr w:rsidR="00AD0CCC" w:rsidRPr="008107E8" w:rsidSect="00C54B1B">
          <w:pgSz w:w="11906" w:h="16838"/>
          <w:pgMar w:top="1440" w:right="1440" w:bottom="1440" w:left="1440" w:header="708" w:footer="708" w:gutter="0"/>
          <w:pgNumType w:fmt="lowerRoman"/>
          <w:cols w:space="708"/>
          <w:docGrid w:linePitch="360"/>
        </w:sectPr>
      </w:pPr>
    </w:p>
    <w:p w14:paraId="46CB8A3C" w14:textId="77777777" w:rsidR="00DE2750" w:rsidRPr="008107E8" w:rsidRDefault="00773541" w:rsidP="00EA3EBA">
      <w:pPr>
        <w:pStyle w:val="Heading1"/>
        <w:rPr>
          <w:color w:val="auto"/>
        </w:rPr>
      </w:pPr>
      <w:bookmarkStart w:id="5" w:name="_Toc175237783"/>
      <w:r w:rsidRPr="008107E8">
        <w:rPr>
          <w:color w:val="auto"/>
        </w:rPr>
        <w:lastRenderedPageBreak/>
        <w:t>Chapter</w:t>
      </w:r>
      <w:r w:rsidR="00497E9E" w:rsidRPr="008107E8">
        <w:rPr>
          <w:color w:val="auto"/>
        </w:rPr>
        <w:t xml:space="preserve"> 1</w:t>
      </w:r>
      <w:r w:rsidR="00FB652F" w:rsidRPr="008107E8">
        <w:rPr>
          <w:color w:val="auto"/>
        </w:rPr>
        <w:t>—</w:t>
      </w:r>
      <w:r w:rsidR="00497E9E" w:rsidRPr="008107E8">
        <w:rPr>
          <w:color w:val="auto"/>
        </w:rPr>
        <w:t>General</w:t>
      </w:r>
      <w:bookmarkEnd w:id="5"/>
    </w:p>
    <w:p w14:paraId="0982EA5B" w14:textId="77777777" w:rsidR="00294AFD" w:rsidRPr="008107E8" w:rsidRDefault="00343754" w:rsidP="00EA3EBA">
      <w:pPr>
        <w:pStyle w:val="Heading2"/>
        <w:rPr>
          <w:rFonts w:cs="Times New Roman"/>
        </w:rPr>
      </w:pPr>
      <w:bookmarkStart w:id="6" w:name="_Toc175237784"/>
      <w:r w:rsidRPr="008107E8">
        <w:rPr>
          <w:rFonts w:cs="Times New Roman"/>
        </w:rPr>
        <w:t>Part</w:t>
      </w:r>
      <w:r w:rsidR="00294AFD" w:rsidRPr="008107E8">
        <w:rPr>
          <w:rFonts w:cs="Times New Roman"/>
        </w:rPr>
        <w:t xml:space="preserve"> 1</w:t>
      </w:r>
      <w:r w:rsidR="003D16F5" w:rsidRPr="008107E8">
        <w:rPr>
          <w:rFonts w:cs="Times New Roman"/>
        </w:rPr>
        <w:t>—</w:t>
      </w:r>
      <w:r w:rsidR="00754317" w:rsidRPr="008107E8">
        <w:rPr>
          <w:rFonts w:cs="Times New Roman"/>
        </w:rPr>
        <w:t>Introduction</w:t>
      </w:r>
      <w:bookmarkEnd w:id="6"/>
    </w:p>
    <w:p w14:paraId="7E654E44" w14:textId="77777777" w:rsidR="004B07F9" w:rsidRPr="008107E8" w:rsidRDefault="00C86D2B" w:rsidP="004057D2">
      <w:pPr>
        <w:pStyle w:val="Heading4"/>
        <w:rPr>
          <w:rFonts w:cs="Times New Roman"/>
        </w:rPr>
      </w:pPr>
      <w:bookmarkStart w:id="7" w:name="Elkera_Print_TOC2"/>
      <w:bookmarkStart w:id="8" w:name="Elkera_Print_BK2"/>
      <w:bookmarkStart w:id="9" w:name="_Toc175237785"/>
      <w:r w:rsidRPr="008107E8">
        <w:rPr>
          <w:rFonts w:cs="Times New Roman"/>
        </w:rPr>
        <w:t>1.</w:t>
      </w:r>
      <w:r w:rsidR="004B07F9" w:rsidRPr="008107E8">
        <w:rPr>
          <w:rFonts w:cs="Times New Roman"/>
        </w:rPr>
        <w:t>1</w:t>
      </w:r>
      <w:r w:rsidR="003D16F5" w:rsidRPr="008107E8">
        <w:rPr>
          <w:rFonts w:cs="Times New Roman"/>
        </w:rPr>
        <w:t>—</w:t>
      </w:r>
      <w:r w:rsidR="004B07F9" w:rsidRPr="008107E8">
        <w:rPr>
          <w:rFonts w:cs="Times New Roman"/>
        </w:rPr>
        <w:t>Title</w:t>
      </w:r>
      <w:bookmarkEnd w:id="7"/>
      <w:bookmarkEnd w:id="8"/>
      <w:bookmarkEnd w:id="9"/>
    </w:p>
    <w:p w14:paraId="0F78832A" w14:textId="0B464AA3" w:rsidR="00435BFB" w:rsidRPr="008107E8" w:rsidRDefault="00435BFB" w:rsidP="00632AA4">
      <w:pPr>
        <w:pStyle w:val="IndentedPara"/>
        <w:rPr>
          <w:color w:val="auto"/>
          <w:lang w:val="en-AU"/>
        </w:rPr>
      </w:pPr>
      <w:r w:rsidRPr="008107E8">
        <w:rPr>
          <w:color w:val="auto"/>
          <w:lang w:val="en-AU"/>
        </w:rPr>
        <w:t xml:space="preserve">These Rules may be cited as the </w:t>
      </w:r>
      <w:r w:rsidR="003217B7" w:rsidRPr="008107E8">
        <w:rPr>
          <w:i/>
          <w:color w:val="auto"/>
          <w:lang w:val="en-AU"/>
        </w:rPr>
        <w:t>Un</w:t>
      </w:r>
      <w:r w:rsidR="00BF115A" w:rsidRPr="008107E8">
        <w:rPr>
          <w:i/>
          <w:color w:val="auto"/>
          <w:lang w:val="en-AU"/>
        </w:rPr>
        <w:t>iform</w:t>
      </w:r>
      <w:r w:rsidR="003B4CB8" w:rsidRPr="008107E8">
        <w:rPr>
          <w:i/>
          <w:color w:val="auto"/>
          <w:lang w:val="en-AU"/>
        </w:rPr>
        <w:t xml:space="preserve"> Special Statutory Rules 2022</w:t>
      </w:r>
      <w:r w:rsidRPr="008107E8">
        <w:rPr>
          <w:color w:val="auto"/>
          <w:lang w:val="en-AU"/>
        </w:rPr>
        <w:t>.</w:t>
      </w:r>
    </w:p>
    <w:p w14:paraId="1D4C8A7F" w14:textId="77777777" w:rsidR="004B07F9" w:rsidRPr="008107E8" w:rsidRDefault="00C86D2B" w:rsidP="004057D2">
      <w:pPr>
        <w:pStyle w:val="Heading4"/>
        <w:rPr>
          <w:rFonts w:cs="Times New Roman"/>
        </w:rPr>
      </w:pPr>
      <w:bookmarkStart w:id="10" w:name="_1.2—Commencement"/>
      <w:bookmarkStart w:id="11" w:name="Elkera_Print_TOC11"/>
      <w:bookmarkStart w:id="12" w:name="_Toc175237786"/>
      <w:bookmarkEnd w:id="10"/>
      <w:r w:rsidRPr="008107E8">
        <w:rPr>
          <w:rFonts w:cs="Times New Roman"/>
        </w:rPr>
        <w:t>1.</w:t>
      </w:r>
      <w:r w:rsidR="004B07F9" w:rsidRPr="008107E8">
        <w:rPr>
          <w:rFonts w:cs="Times New Roman"/>
        </w:rPr>
        <w:t>2</w:t>
      </w:r>
      <w:r w:rsidR="003D16F5" w:rsidRPr="008107E8">
        <w:rPr>
          <w:rFonts w:cs="Times New Roman"/>
        </w:rPr>
        <w:t>—</w:t>
      </w:r>
      <w:r w:rsidR="004B07F9" w:rsidRPr="008107E8">
        <w:rPr>
          <w:rFonts w:cs="Times New Roman"/>
        </w:rPr>
        <w:t>Commencement</w:t>
      </w:r>
      <w:bookmarkEnd w:id="11"/>
      <w:bookmarkEnd w:id="12"/>
    </w:p>
    <w:p w14:paraId="1C69F25F" w14:textId="77777777" w:rsidR="004B07F9" w:rsidRPr="008107E8" w:rsidRDefault="001C7313" w:rsidP="00BB37AF">
      <w:pPr>
        <w:pStyle w:val="Hangindent"/>
        <w:rPr>
          <w:rFonts w:cs="Times New Roman"/>
        </w:rPr>
      </w:pPr>
      <w:r w:rsidRPr="008107E8">
        <w:rPr>
          <w:rFonts w:cs="Times New Roman"/>
        </w:rPr>
        <w:t>These Rules</w:t>
      </w:r>
      <w:r w:rsidR="004B07F9" w:rsidRPr="008107E8">
        <w:rPr>
          <w:rFonts w:cs="Times New Roman"/>
        </w:rPr>
        <w:t xml:space="preserve"> </w:t>
      </w:r>
      <w:r w:rsidR="001B25D8" w:rsidRPr="008107E8">
        <w:rPr>
          <w:rFonts w:cs="Times New Roman"/>
        </w:rPr>
        <w:t>come into effect—</w:t>
      </w:r>
    </w:p>
    <w:p w14:paraId="2783DDE3" w14:textId="1DDEAB55" w:rsidR="001B25D8" w:rsidRPr="008107E8" w:rsidRDefault="00272B69" w:rsidP="00272B69">
      <w:pPr>
        <w:pStyle w:val="Hangindent"/>
        <w:rPr>
          <w:rFonts w:cs="Times New Roman"/>
        </w:rPr>
      </w:pPr>
      <w:r w:rsidRPr="008107E8">
        <w:rPr>
          <w:rFonts w:cs="Times New Roman"/>
        </w:rPr>
        <w:t>(a)</w:t>
      </w:r>
      <w:r w:rsidRPr="008107E8">
        <w:rPr>
          <w:rFonts w:cs="Times New Roman"/>
        </w:rPr>
        <w:tab/>
      </w:r>
      <w:r w:rsidR="001B25D8" w:rsidRPr="008107E8">
        <w:rPr>
          <w:rFonts w:cs="Times New Roman"/>
        </w:rPr>
        <w:t>subject to subrule (</w:t>
      </w:r>
      <w:r w:rsidR="00BB37AF" w:rsidRPr="008107E8">
        <w:rPr>
          <w:rFonts w:cs="Times New Roman"/>
        </w:rPr>
        <w:t>b</w:t>
      </w:r>
      <w:r w:rsidR="001B25D8" w:rsidRPr="008107E8">
        <w:rPr>
          <w:rFonts w:cs="Times New Roman"/>
        </w:rPr>
        <w:t>)</w:t>
      </w:r>
      <w:r w:rsidR="00BB37AF" w:rsidRPr="008107E8">
        <w:rPr>
          <w:rFonts w:cs="Times New Roman"/>
        </w:rPr>
        <w:t>, on the date of their publication in the Gazette;</w:t>
      </w:r>
    </w:p>
    <w:p w14:paraId="08E409DC" w14:textId="0318DDC0" w:rsidR="00BB37AF" w:rsidRPr="008107E8" w:rsidRDefault="00272B69" w:rsidP="00272B69">
      <w:pPr>
        <w:pStyle w:val="Hangindent"/>
        <w:rPr>
          <w:rFonts w:cs="Times New Roman"/>
        </w:rPr>
      </w:pPr>
      <w:r w:rsidRPr="008107E8">
        <w:rPr>
          <w:rFonts w:cs="Times New Roman"/>
        </w:rPr>
        <w:t>(b)</w:t>
      </w:r>
      <w:r w:rsidRPr="008107E8">
        <w:rPr>
          <w:rFonts w:cs="Times New Roman"/>
        </w:rPr>
        <w:tab/>
      </w:r>
      <w:r w:rsidR="00BB37AF" w:rsidRPr="008107E8">
        <w:rPr>
          <w:rFonts w:cs="Times New Roman"/>
        </w:rPr>
        <w:t>if these Rules are published in the Gazette on a day other than a Monday, these Rules come into effect on the date that is the first Monday following that publication.</w:t>
      </w:r>
    </w:p>
    <w:p w14:paraId="2F5AFFD6" w14:textId="77777777" w:rsidR="008E4CA6" w:rsidRPr="008107E8" w:rsidRDefault="008E4CA6" w:rsidP="004057D2">
      <w:pPr>
        <w:pStyle w:val="Heading4"/>
        <w:rPr>
          <w:rFonts w:cs="Times New Roman"/>
        </w:rPr>
      </w:pPr>
      <w:bookmarkStart w:id="13" w:name="_Toc175237787"/>
      <w:r w:rsidRPr="008107E8">
        <w:rPr>
          <w:rFonts w:cs="Times New Roman"/>
        </w:rPr>
        <w:t>1.3—Repeal</w:t>
      </w:r>
      <w:bookmarkEnd w:id="13"/>
    </w:p>
    <w:p w14:paraId="51157016" w14:textId="2C3CBFD2" w:rsidR="008E4CA6" w:rsidRPr="008107E8" w:rsidRDefault="00833922" w:rsidP="008E4CA6">
      <w:pPr>
        <w:pStyle w:val="IndentedPara"/>
        <w:rPr>
          <w:color w:val="auto"/>
          <w:lang w:val="en-AU"/>
        </w:rPr>
      </w:pPr>
      <w:r w:rsidRPr="008107E8">
        <w:rPr>
          <w:color w:val="auto"/>
          <w:lang w:val="en-AU"/>
        </w:rPr>
        <w:t xml:space="preserve">The </w:t>
      </w:r>
      <w:hyperlink w:anchor="_2.1—Definitions" w:history="1">
        <w:r w:rsidRPr="008107E8">
          <w:rPr>
            <w:rStyle w:val="Hyperlink"/>
            <w:color w:val="auto"/>
            <w:lang w:val="en-AU"/>
          </w:rPr>
          <w:t>Previous Rules</w:t>
        </w:r>
      </w:hyperlink>
      <w:r w:rsidR="008E4CA6" w:rsidRPr="008107E8">
        <w:rPr>
          <w:color w:val="auto"/>
          <w:lang w:val="en-AU"/>
        </w:rPr>
        <w:t xml:space="preserve"> are repealed.</w:t>
      </w:r>
    </w:p>
    <w:p w14:paraId="3E79D070" w14:textId="77777777" w:rsidR="00514865" w:rsidRPr="008107E8" w:rsidRDefault="00C86D2B" w:rsidP="004057D2">
      <w:pPr>
        <w:pStyle w:val="Heading4"/>
        <w:rPr>
          <w:rFonts w:cs="Times New Roman"/>
        </w:rPr>
      </w:pPr>
      <w:bookmarkStart w:id="14" w:name="_Toc175237788"/>
      <w:r w:rsidRPr="008107E8">
        <w:rPr>
          <w:rFonts w:cs="Times New Roman"/>
        </w:rPr>
        <w:t>1.</w:t>
      </w:r>
      <w:r w:rsidR="008E4CA6" w:rsidRPr="008107E8">
        <w:rPr>
          <w:rFonts w:cs="Times New Roman"/>
        </w:rPr>
        <w:t>4</w:t>
      </w:r>
      <w:r w:rsidR="00334B8C" w:rsidRPr="008107E8">
        <w:rPr>
          <w:rFonts w:cs="Times New Roman"/>
        </w:rPr>
        <w:t>—T</w:t>
      </w:r>
      <w:r w:rsidR="002E3DBC" w:rsidRPr="008107E8">
        <w:rPr>
          <w:rFonts w:cs="Times New Roman"/>
        </w:rPr>
        <w:t>ransition</w:t>
      </w:r>
      <w:bookmarkEnd w:id="14"/>
    </w:p>
    <w:p w14:paraId="623E275C" w14:textId="77777777" w:rsidR="006D1AFF" w:rsidRPr="008107E8" w:rsidRDefault="001800E5" w:rsidP="003D16F5">
      <w:pPr>
        <w:pStyle w:val="Hangindent"/>
        <w:rPr>
          <w:rFonts w:cs="Times New Roman"/>
        </w:rPr>
      </w:pPr>
      <w:r w:rsidRPr="008107E8">
        <w:rPr>
          <w:rFonts w:cs="Times New Roman"/>
        </w:rPr>
        <w:t>(1)</w:t>
      </w:r>
      <w:r w:rsidRPr="008107E8">
        <w:rPr>
          <w:rFonts w:cs="Times New Roman"/>
        </w:rPr>
        <w:tab/>
      </w:r>
      <w:r w:rsidR="006D1AFF" w:rsidRPr="008107E8">
        <w:rPr>
          <w:rFonts w:cs="Times New Roman"/>
        </w:rPr>
        <w:t>Unless the Court otherwise orders</w:t>
      </w:r>
      <w:r w:rsidR="007B149B" w:rsidRPr="008107E8">
        <w:rPr>
          <w:rFonts w:cs="Times New Roman"/>
        </w:rPr>
        <w:t>—</w:t>
      </w:r>
    </w:p>
    <w:p w14:paraId="0578E9FD" w14:textId="77777777" w:rsidR="008239E9" w:rsidRPr="008107E8" w:rsidRDefault="006D1AFF" w:rsidP="00F43E7C">
      <w:pPr>
        <w:pStyle w:val="Doublehangindent"/>
        <w:rPr>
          <w:rFonts w:cs="Times New Roman"/>
        </w:rPr>
      </w:pPr>
      <w:r w:rsidRPr="008107E8">
        <w:rPr>
          <w:rFonts w:cs="Times New Roman"/>
        </w:rPr>
        <w:t>(a)</w:t>
      </w:r>
      <w:r w:rsidRPr="008107E8">
        <w:rPr>
          <w:rFonts w:cs="Times New Roman"/>
        </w:rPr>
        <w:tab/>
        <w:t>t</w:t>
      </w:r>
      <w:r w:rsidR="00514865" w:rsidRPr="008107E8">
        <w:rPr>
          <w:rFonts w:cs="Times New Roman"/>
        </w:rPr>
        <w:t xml:space="preserve">hese Rules </w:t>
      </w:r>
      <w:r w:rsidR="00334B8C" w:rsidRPr="008107E8">
        <w:rPr>
          <w:rFonts w:cs="Times New Roman"/>
        </w:rPr>
        <w:t>apply to</w:t>
      </w:r>
      <w:r w:rsidR="00F97542" w:rsidRPr="008107E8">
        <w:rPr>
          <w:rFonts w:cs="Times New Roman"/>
        </w:rPr>
        <w:t>—</w:t>
      </w:r>
    </w:p>
    <w:p w14:paraId="0AB5422A" w14:textId="77777777" w:rsidR="00514865" w:rsidRPr="008107E8" w:rsidRDefault="008239E9" w:rsidP="00F43E7C">
      <w:pPr>
        <w:pStyle w:val="Doublehangindent"/>
        <w:ind w:firstLine="0"/>
        <w:rPr>
          <w:rFonts w:cs="Times New Roman"/>
        </w:rPr>
      </w:pPr>
      <w:r w:rsidRPr="008107E8">
        <w:rPr>
          <w:rFonts w:cs="Times New Roman"/>
        </w:rPr>
        <w:t>(</w:t>
      </w:r>
      <w:r w:rsidR="006D1AFF" w:rsidRPr="008107E8">
        <w:rPr>
          <w:rFonts w:cs="Times New Roman"/>
        </w:rPr>
        <w:t>i</w:t>
      </w:r>
      <w:r w:rsidRPr="008107E8">
        <w:rPr>
          <w:rFonts w:cs="Times New Roman"/>
        </w:rPr>
        <w:t>)</w:t>
      </w:r>
      <w:r w:rsidR="006D1AFF" w:rsidRPr="008107E8">
        <w:rPr>
          <w:rFonts w:cs="Times New Roman"/>
        </w:rPr>
        <w:tab/>
      </w:r>
      <w:r w:rsidR="00FD37BD" w:rsidRPr="008107E8">
        <w:rPr>
          <w:rFonts w:cs="Times New Roman"/>
        </w:rPr>
        <w:t>a proceeding</w:t>
      </w:r>
      <w:r w:rsidR="00334B8C" w:rsidRPr="008107E8">
        <w:rPr>
          <w:rFonts w:cs="Times New Roman"/>
        </w:rPr>
        <w:t xml:space="preserve"> commenced</w:t>
      </w:r>
      <w:r w:rsidR="00245EE6" w:rsidRPr="008107E8">
        <w:rPr>
          <w:rFonts w:cs="Times New Roman"/>
        </w:rPr>
        <w:t>;</w:t>
      </w:r>
      <w:r w:rsidRPr="008107E8">
        <w:rPr>
          <w:rFonts w:cs="Times New Roman"/>
        </w:rPr>
        <w:t xml:space="preserve"> and</w:t>
      </w:r>
    </w:p>
    <w:p w14:paraId="66B80206" w14:textId="31979B5B" w:rsidR="00245EE6" w:rsidRPr="008107E8" w:rsidRDefault="008239E9" w:rsidP="00F43E7C">
      <w:pPr>
        <w:pStyle w:val="Doublehangindent"/>
        <w:ind w:firstLine="0"/>
        <w:rPr>
          <w:rFonts w:cs="Times New Roman"/>
        </w:rPr>
      </w:pPr>
      <w:r w:rsidRPr="008107E8">
        <w:rPr>
          <w:rFonts w:cs="Times New Roman"/>
        </w:rPr>
        <w:t>(</w:t>
      </w:r>
      <w:r w:rsidR="006D1AFF" w:rsidRPr="008107E8">
        <w:rPr>
          <w:rFonts w:cs="Times New Roman"/>
        </w:rPr>
        <w:t>ii</w:t>
      </w:r>
      <w:r w:rsidR="001800E5" w:rsidRPr="008107E8">
        <w:rPr>
          <w:rFonts w:cs="Times New Roman"/>
        </w:rPr>
        <w:t>)</w:t>
      </w:r>
      <w:r w:rsidR="001800E5" w:rsidRPr="008107E8">
        <w:rPr>
          <w:rFonts w:cs="Times New Roman"/>
        </w:rPr>
        <w:tab/>
      </w:r>
      <w:r w:rsidR="00334B8C" w:rsidRPr="008107E8">
        <w:rPr>
          <w:rFonts w:cs="Times New Roman"/>
        </w:rPr>
        <w:t xml:space="preserve">a </w:t>
      </w:r>
      <w:hyperlink w:anchor="_2.1—Definitions" w:history="1">
        <w:r w:rsidR="001931A3" w:rsidRPr="008107E8">
          <w:rPr>
            <w:rStyle w:val="Hyperlink"/>
            <w:rFonts w:cs="Times New Roman"/>
            <w:color w:val="auto"/>
          </w:rPr>
          <w:t>step</w:t>
        </w:r>
      </w:hyperlink>
      <w:r w:rsidR="00DD791A" w:rsidRPr="008107E8">
        <w:rPr>
          <w:rFonts w:cs="Times New Roman"/>
        </w:rPr>
        <w:t xml:space="preserve"> </w:t>
      </w:r>
      <w:r w:rsidR="00FA7EC3" w:rsidRPr="008107E8">
        <w:rPr>
          <w:rFonts w:cs="Times New Roman"/>
        </w:rPr>
        <w:t xml:space="preserve">in </w:t>
      </w:r>
      <w:r w:rsidR="00FD37BD" w:rsidRPr="008107E8">
        <w:rPr>
          <w:rFonts w:cs="Times New Roman"/>
        </w:rPr>
        <w:t>a proceeding</w:t>
      </w:r>
      <w:r w:rsidR="00FA7EC3" w:rsidRPr="008107E8">
        <w:rPr>
          <w:rFonts w:cs="Times New Roman"/>
        </w:rPr>
        <w:t xml:space="preserve"> </w:t>
      </w:r>
      <w:r w:rsidR="00DD791A" w:rsidRPr="008107E8">
        <w:rPr>
          <w:rFonts w:cs="Times New Roman"/>
        </w:rPr>
        <w:t>taken</w:t>
      </w:r>
      <w:r w:rsidR="00245EE6" w:rsidRPr="008107E8">
        <w:rPr>
          <w:rFonts w:cs="Times New Roman"/>
        </w:rPr>
        <w:t>,</w:t>
      </w:r>
    </w:p>
    <w:p w14:paraId="3C3285EF" w14:textId="202FB127" w:rsidR="00334B8C" w:rsidRPr="008107E8" w:rsidRDefault="00DD791A" w:rsidP="00F43E7C">
      <w:pPr>
        <w:pStyle w:val="Doublehangindent"/>
        <w:ind w:firstLine="0"/>
        <w:rPr>
          <w:rFonts w:cs="Times New Roman"/>
        </w:rPr>
      </w:pPr>
      <w:r w:rsidRPr="008107E8">
        <w:rPr>
          <w:rFonts w:cs="Times New Roman"/>
        </w:rPr>
        <w:t xml:space="preserve">on or after the </w:t>
      </w:r>
      <w:hyperlink w:anchor="_2.1—Definitions" w:history="1">
        <w:r w:rsidRPr="008107E8">
          <w:rPr>
            <w:rStyle w:val="Hyperlink"/>
            <w:rFonts w:cs="Times New Roman"/>
            <w:color w:val="auto"/>
          </w:rPr>
          <w:t>commencement date</w:t>
        </w:r>
      </w:hyperlink>
      <w:r w:rsidR="00F97542" w:rsidRPr="008107E8">
        <w:rPr>
          <w:rFonts w:cs="Times New Roman"/>
        </w:rPr>
        <w:t>; and</w:t>
      </w:r>
    </w:p>
    <w:p w14:paraId="7948EEEC" w14:textId="0B8E0EB5" w:rsidR="00C86C56" w:rsidRPr="008107E8" w:rsidRDefault="008239E9" w:rsidP="00F43E7C">
      <w:pPr>
        <w:pStyle w:val="Doublehangindent"/>
        <w:rPr>
          <w:rFonts w:cs="Times New Roman"/>
        </w:rPr>
      </w:pPr>
      <w:r w:rsidRPr="008107E8">
        <w:rPr>
          <w:rFonts w:cs="Times New Roman"/>
        </w:rPr>
        <w:t>(</w:t>
      </w:r>
      <w:r w:rsidR="006D1AFF" w:rsidRPr="008107E8">
        <w:rPr>
          <w:rFonts w:cs="Times New Roman"/>
        </w:rPr>
        <w:t>b</w:t>
      </w:r>
      <w:r w:rsidR="00C86C56" w:rsidRPr="008107E8">
        <w:rPr>
          <w:rFonts w:cs="Times New Roman"/>
        </w:rPr>
        <w:t>)</w:t>
      </w:r>
      <w:r w:rsidR="00C86C56" w:rsidRPr="008107E8">
        <w:rPr>
          <w:rFonts w:cs="Times New Roman"/>
        </w:rPr>
        <w:tab/>
      </w:r>
      <w:r w:rsidR="00524695" w:rsidRPr="008107E8">
        <w:rPr>
          <w:rFonts w:cs="Times New Roman"/>
        </w:rPr>
        <w:t xml:space="preserve">the </w:t>
      </w:r>
      <w:hyperlink w:anchor="_2.1—Definitions" w:history="1">
        <w:r w:rsidR="00833922" w:rsidRPr="008107E8">
          <w:rPr>
            <w:rStyle w:val="Hyperlink"/>
            <w:rFonts w:cs="Times New Roman"/>
            <w:color w:val="auto"/>
          </w:rPr>
          <w:t>Previous Rules</w:t>
        </w:r>
      </w:hyperlink>
      <w:r w:rsidR="00C86C56" w:rsidRPr="008107E8">
        <w:rPr>
          <w:rFonts w:cs="Times New Roman"/>
        </w:rPr>
        <w:t xml:space="preserve"> continue to </w:t>
      </w:r>
      <w:r w:rsidR="00245EE6" w:rsidRPr="008107E8">
        <w:rPr>
          <w:rFonts w:cs="Times New Roman"/>
        </w:rPr>
        <w:t>govern</w:t>
      </w:r>
      <w:r w:rsidR="00C86C56" w:rsidRPr="008107E8">
        <w:rPr>
          <w:rFonts w:cs="Times New Roman"/>
        </w:rPr>
        <w:t xml:space="preserve"> a </w:t>
      </w:r>
      <w:hyperlink w:anchor="_2.1—Definitions" w:history="1">
        <w:r w:rsidR="00845426" w:rsidRPr="008107E8">
          <w:rPr>
            <w:rStyle w:val="Hyperlink"/>
            <w:rFonts w:cs="Times New Roman"/>
            <w:color w:val="auto"/>
          </w:rPr>
          <w:t>step</w:t>
        </w:r>
      </w:hyperlink>
      <w:r w:rsidR="00C86C56" w:rsidRPr="008107E8">
        <w:rPr>
          <w:rFonts w:cs="Times New Roman"/>
        </w:rPr>
        <w:t xml:space="preserve"> </w:t>
      </w:r>
      <w:r w:rsidR="005823BA" w:rsidRPr="008107E8">
        <w:rPr>
          <w:rFonts w:cs="Times New Roman"/>
        </w:rPr>
        <w:t xml:space="preserve">in </w:t>
      </w:r>
      <w:r w:rsidR="00FD37BD" w:rsidRPr="008107E8">
        <w:rPr>
          <w:rFonts w:cs="Times New Roman"/>
        </w:rPr>
        <w:t>a proceeding</w:t>
      </w:r>
      <w:r w:rsidR="005823BA" w:rsidRPr="008107E8">
        <w:rPr>
          <w:rFonts w:cs="Times New Roman"/>
        </w:rPr>
        <w:t xml:space="preserve"> </w:t>
      </w:r>
      <w:r w:rsidR="00C86C56" w:rsidRPr="008107E8">
        <w:rPr>
          <w:rFonts w:cs="Times New Roman"/>
        </w:rPr>
        <w:t xml:space="preserve">taken before the </w:t>
      </w:r>
      <w:hyperlink w:anchor="_2.1—Definitions" w:history="1">
        <w:r w:rsidR="00C86C56" w:rsidRPr="008107E8">
          <w:rPr>
            <w:rStyle w:val="Hyperlink"/>
            <w:rFonts w:cs="Times New Roman"/>
            <w:color w:val="auto"/>
          </w:rPr>
          <w:t>commencement date</w:t>
        </w:r>
      </w:hyperlink>
      <w:r w:rsidR="00C86C56" w:rsidRPr="008107E8">
        <w:rPr>
          <w:rFonts w:cs="Times New Roman"/>
        </w:rPr>
        <w:t>.</w:t>
      </w:r>
    </w:p>
    <w:p w14:paraId="7E02D069" w14:textId="438D9A3F" w:rsidR="00002199" w:rsidRPr="008107E8" w:rsidRDefault="00B501A2" w:rsidP="00002199">
      <w:pPr>
        <w:pStyle w:val="Hangindent"/>
        <w:rPr>
          <w:rFonts w:cs="Times New Roman"/>
        </w:rPr>
      </w:pPr>
      <w:r w:rsidRPr="008107E8">
        <w:rPr>
          <w:rFonts w:cs="Times New Roman"/>
        </w:rPr>
        <w:t>(</w:t>
      </w:r>
      <w:r w:rsidR="00AF240C" w:rsidRPr="008107E8">
        <w:rPr>
          <w:rFonts w:cs="Times New Roman"/>
        </w:rPr>
        <w:t>2</w:t>
      </w:r>
      <w:r w:rsidR="00002199" w:rsidRPr="008107E8">
        <w:rPr>
          <w:rFonts w:cs="Times New Roman"/>
        </w:rPr>
        <w:t>)</w:t>
      </w:r>
      <w:r w:rsidR="00002199" w:rsidRPr="008107E8">
        <w:rPr>
          <w:rFonts w:cs="Times New Roman"/>
        </w:rPr>
        <w:tab/>
        <w:t xml:space="preserve">If the time to commence or take a </w:t>
      </w:r>
      <w:hyperlink w:anchor="_2.1—Definitions" w:history="1">
        <w:r w:rsidR="00845426" w:rsidRPr="008107E8">
          <w:rPr>
            <w:rStyle w:val="Hyperlink"/>
            <w:rFonts w:cs="Times New Roman"/>
            <w:color w:val="auto"/>
          </w:rPr>
          <w:t>step</w:t>
        </w:r>
      </w:hyperlink>
      <w:r w:rsidR="00002199" w:rsidRPr="008107E8">
        <w:rPr>
          <w:rFonts w:cs="Times New Roman"/>
        </w:rPr>
        <w:t xml:space="preserve"> in </w:t>
      </w:r>
      <w:r w:rsidR="00FD37BD" w:rsidRPr="008107E8">
        <w:rPr>
          <w:rFonts w:cs="Times New Roman"/>
        </w:rPr>
        <w:t>a proceeding</w:t>
      </w:r>
      <w:r w:rsidR="00002199" w:rsidRPr="008107E8">
        <w:rPr>
          <w:rFonts w:cs="Times New Roman"/>
        </w:rPr>
        <w:t xml:space="preserve"> under </w:t>
      </w:r>
      <w:r w:rsidR="00833922" w:rsidRPr="008107E8">
        <w:rPr>
          <w:rFonts w:cs="Times New Roman"/>
        </w:rPr>
        <w:t xml:space="preserve">the </w:t>
      </w:r>
      <w:hyperlink w:anchor="_2.1—Definitions" w:history="1">
        <w:r w:rsidR="00833922" w:rsidRPr="008107E8">
          <w:rPr>
            <w:rStyle w:val="Hyperlink"/>
            <w:rFonts w:cs="Times New Roman"/>
            <w:color w:val="auto"/>
          </w:rPr>
          <w:t>Previous Rules</w:t>
        </w:r>
      </w:hyperlink>
      <w:r w:rsidR="00002199" w:rsidRPr="008107E8">
        <w:rPr>
          <w:rFonts w:cs="Times New Roman"/>
        </w:rPr>
        <w:t xml:space="preserve"> has not expired as at the </w:t>
      </w:r>
      <w:hyperlink w:anchor="_2.1—Definitions" w:history="1">
        <w:r w:rsidR="00002199" w:rsidRPr="008107E8">
          <w:rPr>
            <w:rStyle w:val="Hyperlink"/>
            <w:rFonts w:cs="Times New Roman"/>
            <w:color w:val="auto"/>
          </w:rPr>
          <w:t>commencement date</w:t>
        </w:r>
      </w:hyperlink>
      <w:r w:rsidR="00002199" w:rsidRPr="008107E8">
        <w:rPr>
          <w:rFonts w:cs="Times New Roman"/>
        </w:rPr>
        <w:t xml:space="preserve">, the time to commence or take a </w:t>
      </w:r>
      <w:hyperlink w:anchor="_2.1—Definitions" w:history="1">
        <w:r w:rsidR="001760A5" w:rsidRPr="008107E8">
          <w:rPr>
            <w:rStyle w:val="Hyperlink"/>
            <w:rFonts w:cs="Times New Roman"/>
            <w:color w:val="auto"/>
          </w:rPr>
          <w:t>step</w:t>
        </w:r>
      </w:hyperlink>
      <w:r w:rsidR="00002199" w:rsidRPr="008107E8">
        <w:rPr>
          <w:rFonts w:cs="Times New Roman"/>
        </w:rPr>
        <w:t xml:space="preserve"> in the proceeding </w:t>
      </w:r>
      <w:r w:rsidR="00E17FC7" w:rsidRPr="008107E8">
        <w:rPr>
          <w:rFonts w:cs="Times New Roman"/>
        </w:rPr>
        <w:t xml:space="preserve">continues to be governed by </w:t>
      </w:r>
      <w:r w:rsidR="00833922" w:rsidRPr="008107E8">
        <w:rPr>
          <w:rFonts w:cs="Times New Roman"/>
        </w:rPr>
        <w:t xml:space="preserve">the </w:t>
      </w:r>
      <w:hyperlink w:anchor="_2.1—Definitions" w:history="1">
        <w:r w:rsidR="00833922" w:rsidRPr="008107E8">
          <w:rPr>
            <w:rStyle w:val="Hyperlink"/>
            <w:rFonts w:cs="Times New Roman"/>
            <w:color w:val="auto"/>
          </w:rPr>
          <w:t>Previous Rules</w:t>
        </w:r>
      </w:hyperlink>
      <w:r w:rsidR="00E17FC7" w:rsidRPr="008107E8">
        <w:rPr>
          <w:rFonts w:cs="Times New Roman"/>
        </w:rPr>
        <w:t xml:space="preserve"> </w:t>
      </w:r>
      <w:r w:rsidR="00F97542" w:rsidRPr="008107E8">
        <w:rPr>
          <w:rFonts w:cs="Times New Roman"/>
        </w:rPr>
        <w:t>(</w:t>
      </w:r>
      <w:r w:rsidR="00E17FC7" w:rsidRPr="008107E8">
        <w:rPr>
          <w:rFonts w:cs="Times New Roman"/>
        </w:rPr>
        <w:t xml:space="preserve">unless </w:t>
      </w:r>
      <w:r w:rsidR="001C7313" w:rsidRPr="008107E8">
        <w:rPr>
          <w:rFonts w:cs="Times New Roman"/>
        </w:rPr>
        <w:t>these Rules</w:t>
      </w:r>
      <w:r w:rsidR="00E17FC7" w:rsidRPr="008107E8">
        <w:rPr>
          <w:rFonts w:cs="Times New Roman"/>
        </w:rPr>
        <w:t xml:space="preserve"> </w:t>
      </w:r>
      <w:r w:rsidR="00F97542" w:rsidRPr="008107E8">
        <w:rPr>
          <w:rFonts w:cs="Times New Roman"/>
        </w:rPr>
        <w:t>provide for a longer</w:t>
      </w:r>
      <w:r w:rsidR="00E17FC7" w:rsidRPr="008107E8">
        <w:rPr>
          <w:rFonts w:cs="Times New Roman"/>
        </w:rPr>
        <w:t xml:space="preserve"> time</w:t>
      </w:r>
      <w:r w:rsidR="00F97542" w:rsidRPr="008107E8">
        <w:rPr>
          <w:rFonts w:cs="Times New Roman"/>
        </w:rPr>
        <w:t>)</w:t>
      </w:r>
      <w:r w:rsidR="00E17FC7" w:rsidRPr="008107E8">
        <w:rPr>
          <w:rFonts w:cs="Times New Roman"/>
        </w:rPr>
        <w:t xml:space="preserve">. </w:t>
      </w:r>
    </w:p>
    <w:p w14:paraId="0D96F0B2" w14:textId="2A634E43" w:rsidR="00A151CD" w:rsidRPr="008107E8" w:rsidRDefault="00AF240C" w:rsidP="00FE366C">
      <w:pPr>
        <w:pStyle w:val="Hangindent"/>
        <w:rPr>
          <w:rFonts w:cs="Times New Roman"/>
        </w:rPr>
      </w:pPr>
      <w:bookmarkStart w:id="15" w:name="_Hlk24639779"/>
      <w:r w:rsidRPr="008107E8">
        <w:rPr>
          <w:rFonts w:cs="Times New Roman"/>
        </w:rPr>
        <w:t>(3</w:t>
      </w:r>
      <w:r w:rsidR="008061A5" w:rsidRPr="008107E8">
        <w:rPr>
          <w:rFonts w:cs="Times New Roman"/>
        </w:rPr>
        <w:t>)</w:t>
      </w:r>
      <w:r w:rsidR="008061A5" w:rsidRPr="008107E8">
        <w:rPr>
          <w:rFonts w:cs="Times New Roman"/>
        </w:rPr>
        <w:tab/>
      </w:r>
      <w:r w:rsidR="00084179" w:rsidRPr="008107E8">
        <w:rPr>
          <w:rFonts w:cs="Times New Roman"/>
        </w:rPr>
        <w:t>Unless the Court otherwise</w:t>
      </w:r>
      <w:r w:rsidR="00E17FC7" w:rsidRPr="008107E8">
        <w:rPr>
          <w:rFonts w:cs="Times New Roman"/>
        </w:rPr>
        <w:t xml:space="preserve"> orders</w:t>
      </w:r>
      <w:r w:rsidR="00D27520" w:rsidRPr="008107E8">
        <w:rPr>
          <w:rFonts w:cs="Times New Roman"/>
        </w:rPr>
        <w:t xml:space="preserve">, </w:t>
      </w:r>
      <w:r w:rsidR="00FD37BD" w:rsidRPr="008107E8">
        <w:rPr>
          <w:rFonts w:cs="Times New Roman"/>
        </w:rPr>
        <w:t>a proceeding</w:t>
      </w:r>
      <w:r w:rsidR="00D27520" w:rsidRPr="008107E8">
        <w:rPr>
          <w:rFonts w:cs="Times New Roman"/>
        </w:rPr>
        <w:t xml:space="preserve"> instituted before the </w:t>
      </w:r>
      <w:hyperlink w:anchor="_2.1—Definitions" w:history="1">
        <w:r w:rsidR="00D27520" w:rsidRPr="008107E8">
          <w:rPr>
            <w:rStyle w:val="Hyperlink"/>
            <w:rFonts w:cs="Times New Roman"/>
            <w:color w:val="auto"/>
          </w:rPr>
          <w:t>commencement date</w:t>
        </w:r>
      </w:hyperlink>
      <w:r w:rsidR="00A151CD" w:rsidRPr="008107E8">
        <w:rPr>
          <w:rFonts w:cs="Times New Roman"/>
        </w:rPr>
        <w:t xml:space="preserve"> </w:t>
      </w:r>
      <w:r w:rsidR="00F97542" w:rsidRPr="008107E8">
        <w:rPr>
          <w:rFonts w:cs="Times New Roman"/>
        </w:rPr>
        <w:t>is to be regarde</w:t>
      </w:r>
      <w:r w:rsidR="00A151CD" w:rsidRPr="008107E8">
        <w:rPr>
          <w:rFonts w:cs="Times New Roman"/>
        </w:rPr>
        <w:t>d as an originating application.</w:t>
      </w:r>
    </w:p>
    <w:p w14:paraId="4F4A3188" w14:textId="3EBE1EFB" w:rsidR="00FE366C" w:rsidRPr="008107E8" w:rsidRDefault="00AF240C" w:rsidP="00FE366C">
      <w:pPr>
        <w:pStyle w:val="Hangindent"/>
        <w:rPr>
          <w:rFonts w:cs="Times New Roman"/>
        </w:rPr>
      </w:pPr>
      <w:r w:rsidRPr="008107E8">
        <w:rPr>
          <w:rFonts w:cs="Times New Roman"/>
        </w:rPr>
        <w:t>(4</w:t>
      </w:r>
      <w:r w:rsidR="006D1AFF" w:rsidRPr="008107E8">
        <w:rPr>
          <w:rFonts w:cs="Times New Roman"/>
        </w:rPr>
        <w:t>)</w:t>
      </w:r>
      <w:r w:rsidR="006D1AFF" w:rsidRPr="008107E8">
        <w:rPr>
          <w:rFonts w:cs="Times New Roman"/>
        </w:rPr>
        <w:tab/>
        <w:t xml:space="preserve">In respect of </w:t>
      </w:r>
      <w:r w:rsidR="00FD37BD" w:rsidRPr="008107E8">
        <w:rPr>
          <w:rFonts w:cs="Times New Roman"/>
        </w:rPr>
        <w:t xml:space="preserve">a </w:t>
      </w:r>
      <w:r w:rsidR="00FD37BD" w:rsidRPr="008107E8">
        <w:rPr>
          <w:rFonts w:cs="Times New Roman"/>
          <w:u w:val="single"/>
        </w:rPr>
        <w:t>proceeding</w:t>
      </w:r>
      <w:r w:rsidR="006D1AFF" w:rsidRPr="008107E8">
        <w:rPr>
          <w:rFonts w:cs="Times New Roman"/>
        </w:rPr>
        <w:t xml:space="preserve"> </w:t>
      </w:r>
      <w:r w:rsidR="00FE366C" w:rsidRPr="008107E8">
        <w:rPr>
          <w:rFonts w:cs="Times New Roman"/>
        </w:rPr>
        <w:t xml:space="preserve">instituted before the </w:t>
      </w:r>
      <w:hyperlink w:anchor="_2.1—Definitions" w:history="1">
        <w:r w:rsidR="00FE366C" w:rsidRPr="008107E8">
          <w:rPr>
            <w:rStyle w:val="Hyperlink"/>
            <w:rFonts w:cs="Times New Roman"/>
            <w:color w:val="auto"/>
          </w:rPr>
          <w:t>commencement date</w:t>
        </w:r>
      </w:hyperlink>
      <w:r w:rsidR="00F97542" w:rsidRPr="008107E8">
        <w:rPr>
          <w:rFonts w:cs="Times New Roman"/>
        </w:rPr>
        <w:t>—</w:t>
      </w:r>
    </w:p>
    <w:p w14:paraId="6C5B1E92" w14:textId="1CBD3D23" w:rsidR="00FE366C" w:rsidRPr="008107E8" w:rsidRDefault="00FE366C" w:rsidP="00F43E7C">
      <w:pPr>
        <w:pStyle w:val="Doublehangindent"/>
        <w:rPr>
          <w:rFonts w:cs="Times New Roman"/>
        </w:rPr>
      </w:pPr>
      <w:r w:rsidRPr="008107E8">
        <w:rPr>
          <w:rFonts w:cs="Times New Roman"/>
        </w:rPr>
        <w:t>(a)</w:t>
      </w:r>
      <w:r w:rsidRPr="008107E8">
        <w:rPr>
          <w:rFonts w:cs="Times New Roman"/>
        </w:rPr>
        <w:tab/>
        <w:t xml:space="preserve">a </w:t>
      </w:r>
      <w:r w:rsidR="00CF4056" w:rsidRPr="008107E8">
        <w:rPr>
          <w:rFonts w:cs="Times New Roman"/>
        </w:rPr>
        <w:t>party</w:t>
      </w:r>
      <w:r w:rsidRPr="008107E8">
        <w:rPr>
          <w:rFonts w:cs="Times New Roman"/>
        </w:rPr>
        <w:t xml:space="preserve"> who </w:t>
      </w:r>
      <w:r w:rsidR="00DF6565" w:rsidRPr="008107E8">
        <w:rPr>
          <w:rFonts w:cs="Times New Roman"/>
        </w:rPr>
        <w:t>instituted the proceeding (by whatever name called)</w:t>
      </w:r>
      <w:r w:rsidRPr="008107E8">
        <w:rPr>
          <w:rFonts w:cs="Times New Roman"/>
        </w:rPr>
        <w:t xml:space="preserve"> is now an </w:t>
      </w:r>
      <w:r w:rsidR="006B0B60" w:rsidRPr="008107E8">
        <w:rPr>
          <w:rFonts w:cs="Times New Roman"/>
        </w:rPr>
        <w:t>applicant</w:t>
      </w:r>
      <w:r w:rsidRPr="008107E8">
        <w:rPr>
          <w:rFonts w:cs="Times New Roman"/>
        </w:rPr>
        <w:t>;</w:t>
      </w:r>
    </w:p>
    <w:p w14:paraId="7EB0C404" w14:textId="01499303" w:rsidR="00FE366C" w:rsidRPr="008107E8" w:rsidRDefault="00FE366C" w:rsidP="00FE366C">
      <w:pPr>
        <w:pStyle w:val="Doublehangindent"/>
        <w:rPr>
          <w:rFonts w:cs="Times New Roman"/>
        </w:rPr>
      </w:pPr>
      <w:r w:rsidRPr="008107E8">
        <w:rPr>
          <w:rFonts w:cs="Times New Roman"/>
        </w:rPr>
        <w:t>(b)</w:t>
      </w:r>
      <w:r w:rsidRPr="008107E8">
        <w:rPr>
          <w:rFonts w:cs="Times New Roman"/>
        </w:rPr>
        <w:tab/>
        <w:t xml:space="preserve">a </w:t>
      </w:r>
      <w:r w:rsidR="00CF4056" w:rsidRPr="008107E8">
        <w:rPr>
          <w:rFonts w:cs="Times New Roman"/>
        </w:rPr>
        <w:t>party</w:t>
      </w:r>
      <w:r w:rsidRPr="008107E8">
        <w:rPr>
          <w:rFonts w:cs="Times New Roman"/>
        </w:rPr>
        <w:t xml:space="preserve"> </w:t>
      </w:r>
      <w:r w:rsidR="00DF6565" w:rsidRPr="008107E8">
        <w:rPr>
          <w:rFonts w:cs="Times New Roman"/>
        </w:rPr>
        <w:t>against whom the proceeding was instituted (by whatever name called)</w:t>
      </w:r>
      <w:r w:rsidRPr="008107E8">
        <w:rPr>
          <w:rFonts w:cs="Times New Roman"/>
        </w:rPr>
        <w:t xml:space="preserve"> is now a </w:t>
      </w:r>
      <w:r w:rsidR="00FD37BD" w:rsidRPr="008107E8">
        <w:rPr>
          <w:rFonts w:cs="Times New Roman"/>
        </w:rPr>
        <w:t>respondent</w:t>
      </w:r>
      <w:r w:rsidRPr="008107E8">
        <w:rPr>
          <w:rFonts w:cs="Times New Roman"/>
        </w:rPr>
        <w:t>;</w:t>
      </w:r>
      <w:r w:rsidR="00F97542" w:rsidRPr="008107E8">
        <w:rPr>
          <w:rFonts w:cs="Times New Roman"/>
        </w:rPr>
        <w:t xml:space="preserve"> and</w:t>
      </w:r>
    </w:p>
    <w:p w14:paraId="5E5CCCC1" w14:textId="004BC384" w:rsidR="006D1AFF" w:rsidRPr="008107E8" w:rsidRDefault="00FE366C" w:rsidP="003D16F5">
      <w:pPr>
        <w:pStyle w:val="Doublehangindent"/>
        <w:rPr>
          <w:rFonts w:cs="Times New Roman"/>
        </w:rPr>
      </w:pPr>
      <w:r w:rsidRPr="008107E8">
        <w:rPr>
          <w:rFonts w:cs="Times New Roman"/>
        </w:rPr>
        <w:t>(</w:t>
      </w:r>
      <w:r w:rsidR="00F97542" w:rsidRPr="008107E8">
        <w:rPr>
          <w:rFonts w:cs="Times New Roman"/>
        </w:rPr>
        <w:t>c</w:t>
      </w:r>
      <w:r w:rsidRPr="008107E8">
        <w:rPr>
          <w:rFonts w:cs="Times New Roman"/>
        </w:rPr>
        <w:t>)</w:t>
      </w:r>
      <w:r w:rsidRPr="008107E8">
        <w:rPr>
          <w:rFonts w:cs="Times New Roman"/>
        </w:rPr>
        <w:tab/>
        <w:t xml:space="preserve">a </w:t>
      </w:r>
      <w:r w:rsidR="00CF4056" w:rsidRPr="008107E8">
        <w:rPr>
          <w:rFonts w:cs="Times New Roman"/>
        </w:rPr>
        <w:t>party</w:t>
      </w:r>
      <w:r w:rsidRPr="008107E8">
        <w:rPr>
          <w:rFonts w:cs="Times New Roman"/>
        </w:rPr>
        <w:t xml:space="preserve"> who was an intervenor is now an </w:t>
      </w:r>
      <w:r w:rsidR="0014668A" w:rsidRPr="008107E8">
        <w:rPr>
          <w:rFonts w:cs="Times New Roman"/>
        </w:rPr>
        <w:t>interested party</w:t>
      </w:r>
      <w:r w:rsidRPr="008107E8">
        <w:rPr>
          <w:rFonts w:cs="Times New Roman"/>
        </w:rPr>
        <w:t>.</w:t>
      </w:r>
    </w:p>
    <w:p w14:paraId="50EA9006" w14:textId="1C0C94E6" w:rsidR="00B06BB9" w:rsidRPr="008107E8" w:rsidRDefault="00B06BB9" w:rsidP="00B06BB9">
      <w:pPr>
        <w:pStyle w:val="Hangindent"/>
        <w:rPr>
          <w:rFonts w:cs="Times New Roman"/>
        </w:rPr>
      </w:pPr>
      <w:r w:rsidRPr="008107E8">
        <w:rPr>
          <w:rFonts w:cs="Times New Roman"/>
        </w:rPr>
        <w:t>(5)</w:t>
      </w:r>
      <w:r w:rsidRPr="008107E8">
        <w:rPr>
          <w:rFonts w:cs="Times New Roman"/>
        </w:rPr>
        <w:tab/>
        <w:t xml:space="preserve">Despite subrule (1), if a proceeding governed by one of the following provisions of the </w:t>
      </w:r>
      <w:hyperlink w:anchor="_2.1—Definitions" w:history="1">
        <w:r w:rsidR="00145949" w:rsidRPr="008107E8">
          <w:rPr>
            <w:rStyle w:val="Hyperlink"/>
            <w:color w:val="auto"/>
          </w:rPr>
          <w:t>Uniform Civil Rules</w:t>
        </w:r>
      </w:hyperlink>
      <w:r w:rsidRPr="008107E8">
        <w:rPr>
          <w:iCs/>
        </w:rPr>
        <w:t xml:space="preserve"> was instituted before the </w:t>
      </w:r>
      <w:hyperlink w:anchor="_2.1—Definitions" w:history="1">
        <w:r w:rsidRPr="008107E8">
          <w:rPr>
            <w:rStyle w:val="Hyperlink"/>
            <w:iCs/>
            <w:color w:val="auto"/>
          </w:rPr>
          <w:t>commencement date</w:t>
        </w:r>
      </w:hyperlink>
      <w:r w:rsidRPr="008107E8">
        <w:rPr>
          <w:iCs/>
        </w:rPr>
        <w:t xml:space="preserve">, that proceeding continues to be governed by the </w:t>
      </w:r>
      <w:hyperlink w:anchor="_2.1—Definitions" w:history="1">
        <w:r w:rsidR="00145949" w:rsidRPr="008107E8">
          <w:rPr>
            <w:rStyle w:val="Hyperlink"/>
            <w:color w:val="auto"/>
          </w:rPr>
          <w:t>Uniform Civil Rules</w:t>
        </w:r>
      </w:hyperlink>
      <w:r w:rsidRPr="008107E8">
        <w:rPr>
          <w:rFonts w:cs="Times New Roman"/>
        </w:rPr>
        <w:t>—</w:t>
      </w:r>
    </w:p>
    <w:p w14:paraId="06D42DCA" w14:textId="376F7439" w:rsidR="00147C3D" w:rsidRPr="008107E8" w:rsidRDefault="00B70213" w:rsidP="004B5E01">
      <w:pPr>
        <w:pStyle w:val="Doublehangindent"/>
        <w:keepNext/>
        <w:rPr>
          <w:rFonts w:cs="Times New Roman"/>
        </w:rPr>
      </w:pPr>
      <w:r w:rsidRPr="008107E8">
        <w:rPr>
          <w:rFonts w:cs="Times New Roman"/>
        </w:rPr>
        <w:t>(a)</w:t>
      </w:r>
      <w:r w:rsidRPr="008107E8">
        <w:rPr>
          <w:rFonts w:cs="Times New Roman"/>
        </w:rPr>
        <w:tab/>
      </w:r>
      <w:r w:rsidR="00E40952" w:rsidRPr="008107E8">
        <w:rPr>
          <w:rFonts w:cs="Times New Roman"/>
        </w:rPr>
        <w:t>Chapter 19 Part 6 Division 8</w:t>
      </w:r>
      <w:r w:rsidR="00D50353" w:rsidRPr="008107E8">
        <w:t>—</w:t>
      </w:r>
      <w:r w:rsidR="00D50353" w:rsidRPr="008107E8">
        <w:rPr>
          <w:rFonts w:cs="Times New Roman"/>
        </w:rPr>
        <w:t>P</w:t>
      </w:r>
      <w:r w:rsidR="00E40952" w:rsidRPr="008107E8">
        <w:rPr>
          <w:rFonts w:cs="Times New Roman"/>
        </w:rPr>
        <w:t>roduction</w:t>
      </w:r>
      <w:r w:rsidR="00147C3D" w:rsidRPr="008107E8">
        <w:rPr>
          <w:rFonts w:cs="Times New Roman"/>
        </w:rPr>
        <w:t xml:space="preserve">, </w:t>
      </w:r>
      <w:r w:rsidR="00B35FCF" w:rsidRPr="008107E8">
        <w:rPr>
          <w:rFonts w:cs="Times New Roman"/>
        </w:rPr>
        <w:t xml:space="preserve">examination, </w:t>
      </w:r>
      <w:r w:rsidR="00E40952" w:rsidRPr="008107E8">
        <w:rPr>
          <w:rFonts w:cs="Times New Roman"/>
        </w:rPr>
        <w:t>monitoring and freezing orders</w:t>
      </w:r>
      <w:r w:rsidRPr="008107E8">
        <w:rPr>
          <w:rFonts w:cs="Times New Roman"/>
        </w:rPr>
        <w:t>;</w:t>
      </w:r>
    </w:p>
    <w:p w14:paraId="14ED4830" w14:textId="3979157D" w:rsidR="00147C3D" w:rsidRPr="008107E8" w:rsidRDefault="00147C3D" w:rsidP="004B5E01">
      <w:pPr>
        <w:pStyle w:val="NoteHeader"/>
        <w:keepNext/>
        <w:ind w:left="1701"/>
      </w:pPr>
      <w:r w:rsidRPr="008107E8">
        <w:t>Note—</w:t>
      </w:r>
    </w:p>
    <w:p w14:paraId="1996AA6A" w14:textId="29B8ED62" w:rsidR="00B70213" w:rsidRPr="008107E8" w:rsidRDefault="00147C3D" w:rsidP="004B5E01">
      <w:pPr>
        <w:pStyle w:val="NoteText"/>
        <w:ind w:left="1985"/>
      </w:pPr>
      <w:r w:rsidRPr="008107E8">
        <w:t xml:space="preserve">Examination orders continue to be governed by rule 236.30 of the </w:t>
      </w:r>
      <w:hyperlink w:anchor="_2.1—Definitions" w:history="1">
        <w:r w:rsidR="00145949" w:rsidRPr="008107E8">
          <w:rPr>
            <w:rStyle w:val="Hyperlink"/>
            <w:color w:val="auto"/>
          </w:rPr>
          <w:t>Uniform Civil Rules</w:t>
        </w:r>
      </w:hyperlink>
      <w:r w:rsidRPr="008107E8">
        <w:t>.</w:t>
      </w:r>
    </w:p>
    <w:p w14:paraId="3A71ADCB" w14:textId="5938F23D" w:rsidR="00E40952" w:rsidRPr="008107E8" w:rsidRDefault="00E40952" w:rsidP="00B70213">
      <w:pPr>
        <w:pStyle w:val="Doublehangindent"/>
        <w:rPr>
          <w:rFonts w:cs="Times New Roman"/>
        </w:rPr>
      </w:pPr>
      <w:r w:rsidRPr="008107E8">
        <w:rPr>
          <w:rFonts w:cs="Times New Roman"/>
        </w:rPr>
        <w:lastRenderedPageBreak/>
        <w:t>(b)</w:t>
      </w:r>
      <w:r w:rsidRPr="008107E8">
        <w:rPr>
          <w:rFonts w:cs="Times New Roman"/>
        </w:rPr>
        <w:tab/>
      </w:r>
      <w:r w:rsidR="00610B97" w:rsidRPr="008107E8">
        <w:rPr>
          <w:rFonts w:cs="Times New Roman"/>
        </w:rPr>
        <w:t>Chapter 20 Part 5</w:t>
      </w:r>
      <w:r w:rsidR="00D50353" w:rsidRPr="008107E8">
        <w:t>—</w:t>
      </w:r>
      <w:r w:rsidR="00610B97" w:rsidRPr="008107E8">
        <w:rPr>
          <w:rFonts w:cs="Times New Roman"/>
        </w:rPr>
        <w:t xml:space="preserve">ICAC and ACC </w:t>
      </w:r>
      <w:r w:rsidR="00D50353" w:rsidRPr="008107E8">
        <w:rPr>
          <w:rFonts w:cs="Times New Roman"/>
        </w:rPr>
        <w:t>I</w:t>
      </w:r>
      <w:r w:rsidR="00610B97" w:rsidRPr="008107E8">
        <w:rPr>
          <w:rFonts w:cs="Times New Roman"/>
        </w:rPr>
        <w:t>nvestigations;</w:t>
      </w:r>
    </w:p>
    <w:p w14:paraId="5F2B9824" w14:textId="5685D6AF" w:rsidR="00610B97" w:rsidRPr="008107E8" w:rsidRDefault="00610B97" w:rsidP="00B70213">
      <w:pPr>
        <w:pStyle w:val="Doublehangindent"/>
        <w:rPr>
          <w:rFonts w:cs="Times New Roman"/>
        </w:rPr>
      </w:pPr>
      <w:r w:rsidRPr="008107E8">
        <w:rPr>
          <w:rFonts w:cs="Times New Roman"/>
        </w:rPr>
        <w:t>(c)</w:t>
      </w:r>
      <w:r w:rsidRPr="008107E8">
        <w:rPr>
          <w:rFonts w:cs="Times New Roman"/>
        </w:rPr>
        <w:tab/>
        <w:t>Chapter 20 Part 17</w:t>
      </w:r>
      <w:r w:rsidR="00D50353" w:rsidRPr="008107E8">
        <w:t>—</w:t>
      </w:r>
      <w:r w:rsidR="00D50353" w:rsidRPr="008107E8">
        <w:rPr>
          <w:rFonts w:cs="Times New Roman"/>
        </w:rPr>
        <w:t>S</w:t>
      </w:r>
      <w:r w:rsidRPr="008107E8">
        <w:rPr>
          <w:rFonts w:cs="Times New Roman"/>
        </w:rPr>
        <w:t>erious and organised crime control;</w:t>
      </w:r>
    </w:p>
    <w:p w14:paraId="3724809D" w14:textId="4AEC4E90" w:rsidR="00610B97" w:rsidRPr="008107E8" w:rsidRDefault="00610B97" w:rsidP="00B70213">
      <w:pPr>
        <w:pStyle w:val="Doublehangindent"/>
        <w:rPr>
          <w:rFonts w:cs="Times New Roman"/>
        </w:rPr>
      </w:pPr>
      <w:r w:rsidRPr="008107E8">
        <w:rPr>
          <w:rFonts w:cs="Times New Roman"/>
        </w:rPr>
        <w:t>(d)</w:t>
      </w:r>
      <w:r w:rsidRPr="008107E8">
        <w:rPr>
          <w:rFonts w:cs="Times New Roman"/>
        </w:rPr>
        <w:tab/>
        <w:t>Chapter 20 Part 1</w:t>
      </w:r>
      <w:r w:rsidR="00D50353" w:rsidRPr="008107E8">
        <w:rPr>
          <w:rFonts w:cs="Times New Roman"/>
        </w:rPr>
        <w:t>8</w:t>
      </w:r>
      <w:r w:rsidR="00D50353" w:rsidRPr="008107E8">
        <w:t>—</w:t>
      </w:r>
      <w:r w:rsidR="00D50353" w:rsidRPr="008107E8">
        <w:rPr>
          <w:rFonts w:cs="Times New Roman"/>
        </w:rPr>
        <w:t>T</w:t>
      </w:r>
      <w:r w:rsidRPr="008107E8">
        <w:rPr>
          <w:rFonts w:cs="Times New Roman"/>
        </w:rPr>
        <w:t>errorism preventative detention reviews;</w:t>
      </w:r>
    </w:p>
    <w:p w14:paraId="75984098" w14:textId="114F3814" w:rsidR="008934E5" w:rsidRPr="008107E8" w:rsidRDefault="00610B97" w:rsidP="003D16F5">
      <w:pPr>
        <w:pStyle w:val="Doublehangindent"/>
        <w:rPr>
          <w:rFonts w:cs="Times New Roman"/>
        </w:rPr>
      </w:pPr>
      <w:r w:rsidRPr="008107E8">
        <w:rPr>
          <w:rFonts w:cs="Times New Roman"/>
        </w:rPr>
        <w:t>(e)</w:t>
      </w:r>
      <w:r w:rsidRPr="008107E8">
        <w:rPr>
          <w:rFonts w:cs="Times New Roman"/>
        </w:rPr>
        <w:tab/>
        <w:t>Chapter 22 Part 9</w:t>
      </w:r>
      <w:r w:rsidR="00D50353" w:rsidRPr="008107E8">
        <w:t>—</w:t>
      </w:r>
      <w:r w:rsidR="00D50353" w:rsidRPr="008107E8">
        <w:rPr>
          <w:rFonts w:cs="Times New Roman"/>
        </w:rPr>
        <w:t>S</w:t>
      </w:r>
      <w:r w:rsidRPr="008107E8">
        <w:rPr>
          <w:rFonts w:cs="Times New Roman"/>
        </w:rPr>
        <w:t>erious and organised crime public safety order</w:t>
      </w:r>
      <w:r w:rsidR="00D77384" w:rsidRPr="008107E8">
        <w:rPr>
          <w:rFonts w:cs="Times New Roman"/>
        </w:rPr>
        <w:t>.</w:t>
      </w:r>
    </w:p>
    <w:p w14:paraId="78815C8A" w14:textId="77777777" w:rsidR="00F43E7C" w:rsidRPr="008107E8" w:rsidRDefault="00F43E7C" w:rsidP="004057D2">
      <w:pPr>
        <w:pStyle w:val="Heading4"/>
        <w:rPr>
          <w:rFonts w:cs="Times New Roman"/>
        </w:rPr>
      </w:pPr>
      <w:bookmarkStart w:id="16" w:name="_Toc175237789"/>
      <w:r w:rsidRPr="008107E8">
        <w:rPr>
          <w:rFonts w:cs="Times New Roman"/>
        </w:rPr>
        <w:t>1.</w:t>
      </w:r>
      <w:r w:rsidR="00F94825" w:rsidRPr="008107E8">
        <w:rPr>
          <w:rFonts w:cs="Times New Roman"/>
        </w:rPr>
        <w:t>5</w:t>
      </w:r>
      <w:r w:rsidRPr="008107E8">
        <w:rPr>
          <w:rFonts w:cs="Times New Roman"/>
        </w:rPr>
        <w:t>—</w:t>
      </w:r>
      <w:r w:rsidR="00F97542" w:rsidRPr="008107E8">
        <w:rPr>
          <w:rFonts w:cs="Times New Roman"/>
        </w:rPr>
        <w:t>Object</w:t>
      </w:r>
      <w:bookmarkEnd w:id="16"/>
    </w:p>
    <w:p w14:paraId="15C81744" w14:textId="3830F5F7" w:rsidR="00F43E7C" w:rsidRPr="008107E8" w:rsidRDefault="00F43E7C" w:rsidP="003E7AE4">
      <w:pPr>
        <w:pStyle w:val="Hangindent"/>
        <w:keepNext/>
        <w:ind w:left="567" w:firstLine="0"/>
        <w:rPr>
          <w:rFonts w:cs="Times New Roman"/>
        </w:rPr>
      </w:pPr>
      <w:r w:rsidRPr="008107E8">
        <w:rPr>
          <w:rFonts w:cs="Times New Roman"/>
        </w:rPr>
        <w:t xml:space="preserve">The </w:t>
      </w:r>
      <w:r w:rsidR="00F97542" w:rsidRPr="008107E8">
        <w:rPr>
          <w:rFonts w:cs="Times New Roman"/>
        </w:rPr>
        <w:t>object</w:t>
      </w:r>
      <w:r w:rsidRPr="008107E8">
        <w:rPr>
          <w:rFonts w:cs="Times New Roman"/>
        </w:rPr>
        <w:t xml:space="preserve"> of </w:t>
      </w:r>
      <w:r w:rsidR="001C7313" w:rsidRPr="008107E8">
        <w:rPr>
          <w:rFonts w:cs="Times New Roman"/>
        </w:rPr>
        <w:t>these Rules</w:t>
      </w:r>
      <w:r w:rsidRPr="008107E8">
        <w:rPr>
          <w:rFonts w:cs="Times New Roman"/>
        </w:rPr>
        <w:t xml:space="preserve"> is to facilitate the just, efficient, timely, cost</w:t>
      </w:r>
      <w:r w:rsidRPr="008107E8">
        <w:rPr>
          <w:rFonts w:cs="Times New Roman"/>
        </w:rPr>
        <w:noBreakHyphen/>
        <w:t xml:space="preserve">effective and proportionate resolution or determination of the issues in proceedings governed by </w:t>
      </w:r>
      <w:r w:rsidR="001C7313" w:rsidRPr="008107E8">
        <w:rPr>
          <w:rFonts w:cs="Times New Roman"/>
        </w:rPr>
        <w:t>these Rules</w:t>
      </w:r>
      <w:r w:rsidRPr="008107E8">
        <w:rPr>
          <w:rFonts w:cs="Times New Roman"/>
        </w:rPr>
        <w:t>.</w:t>
      </w:r>
    </w:p>
    <w:p w14:paraId="38314C5E" w14:textId="77777777" w:rsidR="00F43E7C" w:rsidRPr="008107E8" w:rsidRDefault="00F43E7C" w:rsidP="006221C6">
      <w:pPr>
        <w:pStyle w:val="NoteHeader"/>
        <w:keepNext/>
        <w:ind w:left="567"/>
      </w:pPr>
      <w:r w:rsidRPr="008107E8">
        <w:t>Note</w:t>
      </w:r>
      <w:r w:rsidR="00960FE3" w:rsidRPr="008107E8">
        <w:t>s</w:t>
      </w:r>
      <w:r w:rsidRPr="008107E8">
        <w:t>—</w:t>
      </w:r>
    </w:p>
    <w:p w14:paraId="48D02914" w14:textId="77777777" w:rsidR="00887FC4" w:rsidRPr="008107E8" w:rsidRDefault="00887FC4" w:rsidP="004B5E01">
      <w:pPr>
        <w:pStyle w:val="NoteText"/>
        <w:keepNext/>
        <w:ind w:left="851"/>
      </w:pPr>
      <w:r w:rsidRPr="008107E8">
        <w:t xml:space="preserve">Section 3 of the Legislation Interpretation Act 2021 generally applies the provisions of the Act to “legislative instruments”. </w:t>
      </w:r>
    </w:p>
    <w:p w14:paraId="74C4C332" w14:textId="77777777" w:rsidR="00887FC4" w:rsidRPr="008107E8" w:rsidRDefault="00887FC4" w:rsidP="004B5E01">
      <w:pPr>
        <w:pStyle w:val="NoteText"/>
        <w:keepNext/>
        <w:ind w:left="851"/>
      </w:pPr>
      <w:r w:rsidRPr="008107E8">
        <w:t>These Rules are a “legislative instrument” within the meaning of the Legislation Interpretation Act 2021.</w:t>
      </w:r>
    </w:p>
    <w:p w14:paraId="3B815AB0" w14:textId="77777777" w:rsidR="00887FC4" w:rsidRPr="008107E8" w:rsidRDefault="00887FC4" w:rsidP="00BD0567">
      <w:pPr>
        <w:pStyle w:val="NoteText"/>
        <w:ind w:left="851"/>
      </w:pPr>
      <w:r w:rsidRPr="008107E8">
        <w:t>Section 14 of the Legislation Interpretation Act 2021 provides that, in interpreting a provision of an Act or a legislative instrument, the interpretation that best achieves the purpose or object of the Act or the instrument (whether or not that purpose or object is expressly stated in the Act or instrument) is to be preferred to any other interpretation.</w:t>
      </w:r>
    </w:p>
    <w:p w14:paraId="2C487633" w14:textId="77777777" w:rsidR="00F43E7C" w:rsidRPr="008107E8" w:rsidRDefault="00F43E7C" w:rsidP="004057D2">
      <w:pPr>
        <w:pStyle w:val="Heading4"/>
        <w:rPr>
          <w:rFonts w:cs="Times New Roman"/>
        </w:rPr>
      </w:pPr>
      <w:bookmarkStart w:id="17" w:name="_Toc175237790"/>
      <w:r w:rsidRPr="008107E8">
        <w:rPr>
          <w:rFonts w:cs="Times New Roman"/>
        </w:rPr>
        <w:t>1.</w:t>
      </w:r>
      <w:r w:rsidR="00F94825" w:rsidRPr="008107E8">
        <w:rPr>
          <w:rFonts w:cs="Times New Roman"/>
        </w:rPr>
        <w:t>6</w:t>
      </w:r>
      <w:r w:rsidRPr="008107E8">
        <w:rPr>
          <w:rFonts w:cs="Times New Roman"/>
        </w:rPr>
        <w:t>—</w:t>
      </w:r>
      <w:r w:rsidR="00326E1D" w:rsidRPr="008107E8">
        <w:rPr>
          <w:rFonts w:cs="Times New Roman"/>
        </w:rPr>
        <w:t>Application of Rules</w:t>
      </w:r>
      <w:bookmarkEnd w:id="17"/>
    </w:p>
    <w:p w14:paraId="72EB3A1F" w14:textId="1C750E84" w:rsidR="00F43E7C" w:rsidRPr="008107E8" w:rsidRDefault="00F43E7C" w:rsidP="00F43E7C">
      <w:pPr>
        <w:pStyle w:val="Hangindent"/>
        <w:rPr>
          <w:rFonts w:cs="Times New Roman"/>
        </w:rPr>
      </w:pPr>
      <w:r w:rsidRPr="008107E8">
        <w:rPr>
          <w:rFonts w:cs="Times New Roman"/>
        </w:rPr>
        <w:t>(1)</w:t>
      </w:r>
      <w:r w:rsidRPr="008107E8">
        <w:rPr>
          <w:rFonts w:cs="Times New Roman"/>
        </w:rPr>
        <w:tab/>
        <w:t xml:space="preserve">Subject to the </w:t>
      </w:r>
      <w:r w:rsidR="007918D6" w:rsidRPr="008107E8">
        <w:rPr>
          <w:rFonts w:cs="Times New Roman"/>
        </w:rPr>
        <w:t xml:space="preserve">following </w:t>
      </w:r>
      <w:r w:rsidR="00D96A48" w:rsidRPr="008107E8">
        <w:rPr>
          <w:rFonts w:cs="Times New Roman"/>
        </w:rPr>
        <w:t>subrule</w:t>
      </w:r>
      <w:r w:rsidRPr="008107E8">
        <w:rPr>
          <w:rFonts w:cs="Times New Roman"/>
        </w:rPr>
        <w:t xml:space="preserve">, </w:t>
      </w:r>
      <w:r w:rsidR="001C7313" w:rsidRPr="008107E8">
        <w:rPr>
          <w:rFonts w:cs="Times New Roman"/>
        </w:rPr>
        <w:t>these Rules</w:t>
      </w:r>
      <w:r w:rsidRPr="008107E8">
        <w:rPr>
          <w:rFonts w:cs="Times New Roman"/>
        </w:rPr>
        <w:t xml:space="preserve"> apply to all proceedings </w:t>
      </w:r>
      <w:r w:rsidR="00326E1D" w:rsidRPr="008107E8">
        <w:rPr>
          <w:rFonts w:cs="Times New Roman"/>
        </w:rPr>
        <w:t>in the Supreme Court, District Court</w:t>
      </w:r>
      <w:r w:rsidR="007F4AAA" w:rsidRPr="008107E8">
        <w:rPr>
          <w:rFonts w:cs="Times New Roman"/>
        </w:rPr>
        <w:t>, Youth Court</w:t>
      </w:r>
      <w:r w:rsidR="00326E1D" w:rsidRPr="008107E8">
        <w:rPr>
          <w:rFonts w:cs="Times New Roman"/>
        </w:rPr>
        <w:t xml:space="preserve"> and Magistrates Cou</w:t>
      </w:r>
      <w:r w:rsidR="00552E92" w:rsidRPr="008107E8">
        <w:rPr>
          <w:rFonts w:cs="Times New Roman"/>
        </w:rPr>
        <w:t>rt of South Australia of the type referred to in Chapter</w:t>
      </w:r>
      <w:r w:rsidR="00E04326" w:rsidRPr="008107E8">
        <w:rPr>
          <w:rFonts w:cs="Times New Roman"/>
        </w:rPr>
        <w:t>s 2 to 8</w:t>
      </w:r>
      <w:r w:rsidR="00552E92" w:rsidRPr="008107E8">
        <w:rPr>
          <w:rFonts w:cs="Times New Roman"/>
        </w:rPr>
        <w:t>.</w:t>
      </w:r>
    </w:p>
    <w:p w14:paraId="4521AEEC" w14:textId="32B0E5C5" w:rsidR="00F43E7C" w:rsidRDefault="00F43E7C" w:rsidP="00F43E7C">
      <w:pPr>
        <w:pStyle w:val="Hangindent"/>
        <w:rPr>
          <w:rFonts w:cs="Times New Roman"/>
        </w:rPr>
      </w:pPr>
      <w:r w:rsidRPr="008107E8">
        <w:rPr>
          <w:rFonts w:cs="Times New Roman"/>
        </w:rPr>
        <w:t>(2)</w:t>
      </w:r>
      <w:r w:rsidRPr="008107E8">
        <w:rPr>
          <w:rFonts w:cs="Times New Roman"/>
        </w:rPr>
        <w:tab/>
        <w:t xml:space="preserve">A provision of </w:t>
      </w:r>
      <w:r w:rsidR="001C7313" w:rsidRPr="008107E8">
        <w:rPr>
          <w:rFonts w:cs="Times New Roman"/>
        </w:rPr>
        <w:t>these Rules</w:t>
      </w:r>
      <w:r w:rsidRPr="008107E8">
        <w:rPr>
          <w:rFonts w:cs="Times New Roman"/>
        </w:rPr>
        <w:t xml:space="preserve"> </w:t>
      </w:r>
      <w:r w:rsidR="00326E1D" w:rsidRPr="008107E8">
        <w:rPr>
          <w:rFonts w:cs="Times New Roman"/>
        </w:rPr>
        <w:t xml:space="preserve">appearing under a heading referring to a specified Court or Courts only applies as a rule of the specified Court or Courts and </w:t>
      </w:r>
      <w:r w:rsidRPr="008107E8">
        <w:rPr>
          <w:rFonts w:cs="Times New Roman"/>
        </w:rPr>
        <w:t>does not apply to proceedings in another Court.</w:t>
      </w:r>
    </w:p>
    <w:p w14:paraId="47235E79" w14:textId="77777777" w:rsidR="00DC0A14" w:rsidRPr="008107E8" w:rsidRDefault="00DC0A14" w:rsidP="00DC0A14">
      <w:pPr>
        <w:pStyle w:val="Heading4"/>
        <w:rPr>
          <w:rFonts w:cs="Times New Roman"/>
        </w:rPr>
      </w:pPr>
      <w:bookmarkStart w:id="18" w:name="_Toc175237791"/>
      <w:r w:rsidRPr="008107E8">
        <w:rPr>
          <w:rFonts w:cs="Times New Roman"/>
        </w:rPr>
        <w:t>1.</w:t>
      </w:r>
      <w:r>
        <w:rPr>
          <w:rFonts w:cs="Times New Roman"/>
        </w:rPr>
        <w:t>7</w:t>
      </w:r>
      <w:r w:rsidRPr="008107E8">
        <w:rPr>
          <w:rFonts w:cs="Times New Roman"/>
        </w:rPr>
        <w:t>—</w:t>
      </w:r>
      <w:r>
        <w:rPr>
          <w:rFonts w:cs="Times New Roman"/>
        </w:rPr>
        <w:t>Persona designata matters</w:t>
      </w:r>
      <w:bookmarkEnd w:id="18"/>
    </w:p>
    <w:p w14:paraId="32EC288A" w14:textId="77777777" w:rsidR="00DC0A14" w:rsidRPr="008107E8" w:rsidRDefault="00DC0A14" w:rsidP="00DC0A14">
      <w:pPr>
        <w:pStyle w:val="Hangindent"/>
        <w:rPr>
          <w:rFonts w:cs="Times New Roman"/>
        </w:rPr>
      </w:pPr>
      <w:r w:rsidRPr="008107E8">
        <w:rPr>
          <w:rFonts w:cs="Times New Roman"/>
        </w:rPr>
        <w:t>(1)</w:t>
      </w:r>
      <w:r w:rsidRPr="008107E8">
        <w:rPr>
          <w:rFonts w:cs="Times New Roman"/>
        </w:rPr>
        <w:tab/>
      </w:r>
      <w:r>
        <w:rPr>
          <w:rFonts w:cs="Times New Roman"/>
        </w:rPr>
        <w:t xml:space="preserve">This rule applies to applications that under the relevant legislation are to be made to a person holding a designated judicial office within one or more of the Courts in that person’s individual capacity (a </w:t>
      </w:r>
      <w:r w:rsidRPr="009D61CC">
        <w:rPr>
          <w:rFonts w:cs="Times New Roman"/>
          <w:b/>
          <w:bCs/>
          <w:i/>
          <w:iCs/>
        </w:rPr>
        <w:t>designated person</w:t>
      </w:r>
      <w:r>
        <w:rPr>
          <w:rFonts w:cs="Times New Roman"/>
        </w:rPr>
        <w:t>) rather than to a court</w:t>
      </w:r>
      <w:r w:rsidRPr="008107E8">
        <w:rPr>
          <w:rFonts w:cs="Times New Roman"/>
        </w:rPr>
        <w:t>.</w:t>
      </w:r>
    </w:p>
    <w:p w14:paraId="28DC1525" w14:textId="217B7698" w:rsidR="00DC0A14" w:rsidRPr="004612DB" w:rsidRDefault="00DC0A14" w:rsidP="00DC0A14">
      <w:pPr>
        <w:pStyle w:val="Hangindent"/>
        <w:rPr>
          <w:rFonts w:cs="Times New Roman"/>
        </w:rPr>
      </w:pPr>
      <w:r w:rsidRPr="008107E8">
        <w:rPr>
          <w:rFonts w:cs="Times New Roman"/>
        </w:rPr>
        <w:t>(2)</w:t>
      </w:r>
      <w:r w:rsidRPr="008107E8">
        <w:rPr>
          <w:rFonts w:cs="Times New Roman"/>
        </w:rPr>
        <w:tab/>
        <w:t xml:space="preserve">A </w:t>
      </w:r>
      <w:r>
        <w:rPr>
          <w:rFonts w:cs="Times New Roman"/>
        </w:rPr>
        <w:t>provision in these Rules (including a template or prescribed form) relating to an application governed by this rule is not mandatory, but merely serves as a template that may or may not be used.</w:t>
      </w:r>
    </w:p>
    <w:p w14:paraId="53473E35" w14:textId="00C1EECA" w:rsidR="00E92F83" w:rsidRPr="008107E8" w:rsidRDefault="00E92F83" w:rsidP="00EA3EBA">
      <w:pPr>
        <w:pStyle w:val="Heading2"/>
        <w:rPr>
          <w:rFonts w:cs="Times New Roman"/>
        </w:rPr>
      </w:pPr>
      <w:bookmarkStart w:id="19" w:name="_Toc175237792"/>
      <w:bookmarkEnd w:id="15"/>
      <w:r w:rsidRPr="008107E8">
        <w:rPr>
          <w:rFonts w:cs="Times New Roman"/>
        </w:rPr>
        <w:t>Part 2</w:t>
      </w:r>
      <w:r w:rsidR="003D16F5" w:rsidRPr="008107E8">
        <w:rPr>
          <w:rFonts w:cs="Times New Roman"/>
        </w:rPr>
        <w:t>—</w:t>
      </w:r>
      <w:r w:rsidRPr="008107E8">
        <w:rPr>
          <w:rFonts w:cs="Times New Roman"/>
        </w:rPr>
        <w:t>Interpretation</w:t>
      </w:r>
      <w:bookmarkEnd w:id="19"/>
    </w:p>
    <w:p w14:paraId="6F2A542A" w14:textId="77777777" w:rsidR="00E92F83" w:rsidRPr="008107E8" w:rsidRDefault="00E92F83" w:rsidP="004057D2">
      <w:pPr>
        <w:pStyle w:val="Heading4"/>
        <w:rPr>
          <w:rFonts w:cs="Times New Roman"/>
        </w:rPr>
      </w:pPr>
      <w:bookmarkStart w:id="20" w:name="_2.1—Definitions"/>
      <w:bookmarkStart w:id="21" w:name="_Toc175237793"/>
      <w:bookmarkEnd w:id="20"/>
      <w:r w:rsidRPr="008107E8">
        <w:rPr>
          <w:rFonts w:cs="Times New Roman"/>
        </w:rPr>
        <w:t>2.1—Definitions</w:t>
      </w:r>
      <w:bookmarkEnd w:id="21"/>
    </w:p>
    <w:p w14:paraId="45EBB217" w14:textId="38B953DC" w:rsidR="00E92F83" w:rsidRPr="008107E8" w:rsidRDefault="00E92F83" w:rsidP="003E7AE4">
      <w:pPr>
        <w:pStyle w:val="Hangindent"/>
        <w:keepNext/>
        <w:rPr>
          <w:rFonts w:cs="Times New Roman"/>
        </w:rPr>
      </w:pPr>
      <w:r w:rsidRPr="008107E8">
        <w:rPr>
          <w:rFonts w:cs="Times New Roman"/>
        </w:rPr>
        <w:t>(1)</w:t>
      </w:r>
      <w:r w:rsidRPr="008107E8">
        <w:rPr>
          <w:rFonts w:cs="Times New Roman"/>
        </w:rPr>
        <w:tab/>
        <w:t xml:space="preserve">In </w:t>
      </w:r>
      <w:r w:rsidR="001C7313" w:rsidRPr="008107E8">
        <w:rPr>
          <w:rFonts w:cs="Times New Roman"/>
        </w:rPr>
        <w:t>these Rules</w:t>
      </w:r>
      <w:r w:rsidR="00326E1D" w:rsidRPr="008107E8">
        <w:rPr>
          <w:rFonts w:cs="Times New Roman"/>
        </w:rPr>
        <w:t>—</w:t>
      </w:r>
    </w:p>
    <w:p w14:paraId="7FE3CF78" w14:textId="36779A6D" w:rsidR="00F42AE1" w:rsidRPr="008107E8" w:rsidRDefault="00F42AE1" w:rsidP="00EF30BC">
      <w:pPr>
        <w:pStyle w:val="Doubleindentedpara"/>
        <w:rPr>
          <w:b/>
          <w:i/>
          <w:color w:val="auto"/>
          <w:lang w:val="en-AU"/>
        </w:rPr>
      </w:pPr>
      <w:r w:rsidRPr="008107E8">
        <w:rPr>
          <w:b/>
          <w:i/>
          <w:color w:val="auto"/>
          <w:lang w:val="en-AU"/>
        </w:rPr>
        <w:t>address for service</w:t>
      </w:r>
      <w:r w:rsidRPr="008107E8">
        <w:rPr>
          <w:color w:val="auto"/>
          <w:lang w:val="en-AU"/>
        </w:rPr>
        <w:t>—</w:t>
      </w:r>
      <w:r w:rsidR="00B50EA7" w:rsidRPr="008107E8">
        <w:rPr>
          <w:color w:val="auto"/>
          <w:lang w:val="en-AU"/>
        </w:rPr>
        <w:t>has the meaning given by</w:t>
      </w:r>
      <w:r w:rsidRPr="008107E8">
        <w:rPr>
          <w:color w:val="auto"/>
          <w:lang w:val="en-AU"/>
        </w:rPr>
        <w:t xml:space="preserve"> rule 44.1</w:t>
      </w:r>
      <w:r w:rsidRPr="008107E8">
        <w:rPr>
          <w:rStyle w:val="Hyperlink"/>
          <w:color w:val="auto"/>
          <w:u w:val="none"/>
          <w:lang w:val="en-AU"/>
        </w:rPr>
        <w:t xml:space="preserve"> of the </w:t>
      </w:r>
      <w:hyperlink w:anchor="_2.1—Definitions" w:history="1">
        <w:r w:rsidR="00145949" w:rsidRPr="008107E8">
          <w:rPr>
            <w:rStyle w:val="Hyperlink"/>
            <w:color w:val="auto"/>
            <w:lang w:val="en-AU"/>
          </w:rPr>
          <w:t>Uniform Civil Rules</w:t>
        </w:r>
      </w:hyperlink>
      <w:r w:rsidRPr="008107E8">
        <w:rPr>
          <w:color w:val="auto"/>
          <w:lang w:val="en-AU"/>
        </w:rPr>
        <w:t>;</w:t>
      </w:r>
    </w:p>
    <w:p w14:paraId="49934972" w14:textId="5CE2B26C" w:rsidR="00EF30BC" w:rsidRPr="008107E8" w:rsidRDefault="00EF30BC" w:rsidP="00EF30BC">
      <w:pPr>
        <w:pStyle w:val="Doubleindentedpara"/>
        <w:rPr>
          <w:color w:val="auto"/>
          <w:lang w:val="en-AU"/>
        </w:rPr>
      </w:pPr>
      <w:r w:rsidRPr="008107E8">
        <w:rPr>
          <w:b/>
          <w:i/>
          <w:color w:val="auto"/>
          <w:lang w:val="en-AU"/>
        </w:rPr>
        <w:t xml:space="preserve">appellate proceeding </w:t>
      </w:r>
      <w:r w:rsidRPr="008107E8">
        <w:rPr>
          <w:color w:val="auto"/>
          <w:lang w:val="en-AU"/>
        </w:rPr>
        <w:t>means—</w:t>
      </w:r>
    </w:p>
    <w:p w14:paraId="327585CA" w14:textId="44442834" w:rsidR="00EF30BC" w:rsidRPr="008107E8" w:rsidRDefault="00EF30BC" w:rsidP="002E238B">
      <w:pPr>
        <w:pStyle w:val="Doublehangindent"/>
        <w:ind w:left="2007"/>
        <w:rPr>
          <w:rFonts w:cs="Times New Roman"/>
        </w:rPr>
      </w:pPr>
      <w:r w:rsidRPr="008107E8">
        <w:rPr>
          <w:rFonts w:cs="Times New Roman"/>
        </w:rPr>
        <w:t>(a)</w:t>
      </w:r>
      <w:r w:rsidRPr="008107E8">
        <w:rPr>
          <w:rFonts w:cs="Times New Roman"/>
        </w:rPr>
        <w:tab/>
        <w:t xml:space="preserve">an appeal (including a review </w:t>
      </w:r>
      <w:r w:rsidRPr="008107E8">
        <w:t>in the nature of an appeal</w:t>
      </w:r>
      <w:r w:rsidR="00F42AE1" w:rsidRPr="008107E8">
        <w:t>)</w:t>
      </w:r>
      <w:r w:rsidRPr="008107E8">
        <w:t xml:space="preserve"> against a judgment, order or decision of a court</w:t>
      </w:r>
      <w:r w:rsidRPr="008107E8">
        <w:rPr>
          <w:rFonts w:cs="Times New Roman"/>
        </w:rPr>
        <w:t>; or</w:t>
      </w:r>
    </w:p>
    <w:p w14:paraId="619A5505" w14:textId="1ACAD8FF" w:rsidR="00EF30BC" w:rsidRPr="008107E8" w:rsidRDefault="00EF30BC" w:rsidP="002E238B">
      <w:pPr>
        <w:pStyle w:val="Doublehangindent"/>
        <w:ind w:left="2007"/>
        <w:rPr>
          <w:rFonts w:cs="Times New Roman"/>
        </w:rPr>
      </w:pPr>
      <w:r w:rsidRPr="008107E8">
        <w:rPr>
          <w:rFonts w:cs="Times New Roman"/>
        </w:rPr>
        <w:t>(b)</w:t>
      </w:r>
      <w:r w:rsidRPr="008107E8">
        <w:rPr>
          <w:rFonts w:cs="Times New Roman"/>
        </w:rPr>
        <w:tab/>
        <w:t>a case stated;</w:t>
      </w:r>
    </w:p>
    <w:p w14:paraId="36A854B4" w14:textId="77777777" w:rsidR="00887FC4" w:rsidRPr="008107E8" w:rsidRDefault="00887FC4" w:rsidP="00887FC4">
      <w:pPr>
        <w:pStyle w:val="IndentedPara"/>
        <w:ind w:left="1134"/>
        <w:rPr>
          <w:bCs/>
          <w:iCs/>
          <w:color w:val="auto"/>
          <w:lang w:val="en-AU"/>
        </w:rPr>
      </w:pPr>
      <w:r w:rsidRPr="008107E8">
        <w:rPr>
          <w:b/>
          <w:bCs/>
          <w:i/>
          <w:iCs/>
          <w:color w:val="auto"/>
          <w:lang w:val="en-AU"/>
        </w:rPr>
        <w:t xml:space="preserve">audio link </w:t>
      </w:r>
      <w:r w:rsidRPr="008107E8">
        <w:rPr>
          <w:bCs/>
          <w:iCs/>
          <w:color w:val="auto"/>
          <w:lang w:val="en-AU"/>
        </w:rPr>
        <w:t xml:space="preserve">means audio communication between the </w:t>
      </w:r>
      <w:r w:rsidRPr="008107E8">
        <w:rPr>
          <w:bCs/>
          <w:iCs/>
          <w:color w:val="auto"/>
          <w:u w:val="single"/>
          <w:lang w:val="en-AU"/>
        </w:rPr>
        <w:t>Court</w:t>
      </w:r>
      <w:r w:rsidRPr="008107E8">
        <w:rPr>
          <w:bCs/>
          <w:iCs/>
          <w:color w:val="auto"/>
          <w:lang w:val="en-AU"/>
        </w:rPr>
        <w:t xml:space="preserve"> and a participant by telephone or other electronic means for the purpose of a court hearing;</w:t>
      </w:r>
    </w:p>
    <w:p w14:paraId="72C65FD8" w14:textId="77777777" w:rsidR="00887FC4" w:rsidRPr="008107E8" w:rsidRDefault="00887FC4" w:rsidP="00887FC4">
      <w:pPr>
        <w:pStyle w:val="IndentedPara"/>
        <w:ind w:left="1134"/>
        <w:rPr>
          <w:bCs/>
          <w:iCs/>
          <w:color w:val="auto"/>
          <w:lang w:val="en-AU"/>
        </w:rPr>
      </w:pPr>
      <w:r w:rsidRPr="008107E8">
        <w:rPr>
          <w:b/>
          <w:bCs/>
          <w:i/>
          <w:iCs/>
          <w:color w:val="auto"/>
          <w:lang w:val="en-AU"/>
        </w:rPr>
        <w:lastRenderedPageBreak/>
        <w:t xml:space="preserve">audio visual link </w:t>
      </w:r>
      <w:r w:rsidRPr="008107E8">
        <w:rPr>
          <w:bCs/>
          <w:iCs/>
          <w:color w:val="auto"/>
          <w:lang w:val="en-AU"/>
        </w:rPr>
        <w:t xml:space="preserve">means audio visual communication between the </w:t>
      </w:r>
      <w:r w:rsidRPr="008107E8">
        <w:rPr>
          <w:bCs/>
          <w:iCs/>
          <w:color w:val="auto"/>
          <w:u w:val="single"/>
          <w:lang w:val="en-AU"/>
        </w:rPr>
        <w:t>Court</w:t>
      </w:r>
      <w:r w:rsidRPr="008107E8">
        <w:rPr>
          <w:bCs/>
          <w:iCs/>
          <w:color w:val="auto"/>
          <w:lang w:val="en-AU"/>
        </w:rPr>
        <w:t xml:space="preserve"> and a participant by video or other electronic means for the purpose of a court hearing;</w:t>
      </w:r>
      <w:r w:rsidRPr="008107E8">
        <w:rPr>
          <w:b/>
          <w:bCs/>
          <w:i/>
          <w:iCs/>
          <w:color w:val="auto"/>
          <w:lang w:val="en-AU"/>
        </w:rPr>
        <w:tab/>
      </w:r>
    </w:p>
    <w:p w14:paraId="2F8DEA79" w14:textId="3F81D2DB" w:rsidR="005C21AE" w:rsidRPr="008107E8" w:rsidRDefault="005C21AE" w:rsidP="00F558A7">
      <w:pPr>
        <w:pStyle w:val="IndentedPara"/>
        <w:ind w:left="1134"/>
        <w:rPr>
          <w:color w:val="auto"/>
          <w:lang w:val="en-AU"/>
        </w:rPr>
      </w:pPr>
      <w:r w:rsidRPr="008107E8">
        <w:rPr>
          <w:b/>
          <w:bCs/>
          <w:i/>
          <w:iCs/>
          <w:color w:val="auto"/>
          <w:lang w:val="en-AU"/>
        </w:rPr>
        <w:t xml:space="preserve">business day </w:t>
      </w:r>
      <w:r w:rsidRPr="008107E8">
        <w:rPr>
          <w:color w:val="auto"/>
          <w:lang w:val="en-AU"/>
        </w:rPr>
        <w:t xml:space="preserve">means </w:t>
      </w:r>
      <w:r w:rsidRPr="008107E8">
        <w:rPr>
          <w:color w:val="auto"/>
        </w:rPr>
        <w:t>a day other than a Saturday, Sunday or public holiday</w:t>
      </w:r>
      <w:r w:rsidR="002E238B" w:rsidRPr="008107E8">
        <w:rPr>
          <w:color w:val="auto"/>
        </w:rPr>
        <w:t>;</w:t>
      </w:r>
    </w:p>
    <w:p w14:paraId="31A34B89" w14:textId="75AE01F4" w:rsidR="00F558A7" w:rsidRPr="008107E8" w:rsidRDefault="00F558A7" w:rsidP="00F558A7">
      <w:pPr>
        <w:pStyle w:val="IndentedPara"/>
        <w:ind w:left="1134"/>
        <w:rPr>
          <w:color w:val="auto"/>
          <w:lang w:val="en-AU"/>
        </w:rPr>
      </w:pPr>
      <w:r w:rsidRPr="008107E8">
        <w:rPr>
          <w:b/>
          <w:bCs/>
          <w:i/>
          <w:iCs/>
          <w:color w:val="auto"/>
          <w:lang w:val="en-AU"/>
        </w:rPr>
        <w:t xml:space="preserve">Chief Executive </w:t>
      </w:r>
      <w:r w:rsidRPr="008107E8">
        <w:rPr>
          <w:color w:val="auto"/>
          <w:lang w:val="en-AU"/>
        </w:rPr>
        <w:t>means—</w:t>
      </w:r>
    </w:p>
    <w:p w14:paraId="60959DD6" w14:textId="2DC6BE5F" w:rsidR="00F558A7" w:rsidRPr="008107E8" w:rsidRDefault="00F558A7" w:rsidP="002E238B">
      <w:pPr>
        <w:pStyle w:val="Doublehangindent"/>
        <w:ind w:left="2007"/>
        <w:rPr>
          <w:rFonts w:cs="Times New Roman"/>
        </w:rPr>
      </w:pPr>
      <w:r w:rsidRPr="008107E8">
        <w:rPr>
          <w:rFonts w:cs="Times New Roman"/>
        </w:rPr>
        <w:t>(a)</w:t>
      </w:r>
      <w:r w:rsidRPr="008107E8">
        <w:rPr>
          <w:rFonts w:cs="Times New Roman"/>
        </w:rPr>
        <w:tab/>
        <w:t xml:space="preserve">in respect of a proceeding in the Youth Court—the Chief Executive within the meaning of the </w:t>
      </w:r>
      <w:r w:rsidRPr="008107E8">
        <w:rPr>
          <w:rFonts w:cs="Times New Roman"/>
          <w:i/>
          <w:iCs/>
        </w:rPr>
        <w:t>Youth Justice Administration Act 2016</w:t>
      </w:r>
      <w:r w:rsidRPr="008107E8">
        <w:rPr>
          <w:rFonts w:cs="Times New Roman"/>
        </w:rPr>
        <w:t xml:space="preserve"> (presently the Chief Executive of the Department for Human Services)</w:t>
      </w:r>
      <w:r w:rsidR="007267BF" w:rsidRPr="008107E8">
        <w:rPr>
          <w:rFonts w:cs="Times New Roman"/>
        </w:rPr>
        <w:t>;</w:t>
      </w:r>
      <w:r w:rsidRPr="008107E8">
        <w:rPr>
          <w:rFonts w:cs="Times New Roman"/>
        </w:rPr>
        <w:t xml:space="preserve"> or</w:t>
      </w:r>
    </w:p>
    <w:p w14:paraId="66D4F720" w14:textId="0D17CE57" w:rsidR="00F558A7" w:rsidRPr="008107E8" w:rsidRDefault="00F558A7" w:rsidP="002E238B">
      <w:pPr>
        <w:pStyle w:val="Doublehangindent"/>
        <w:ind w:left="2007"/>
        <w:rPr>
          <w:rFonts w:cs="Times New Roman"/>
        </w:rPr>
      </w:pPr>
      <w:r w:rsidRPr="008107E8">
        <w:rPr>
          <w:rFonts w:cs="Times New Roman"/>
        </w:rPr>
        <w:t>(b)</w:t>
      </w:r>
      <w:r w:rsidRPr="008107E8">
        <w:rPr>
          <w:rFonts w:cs="Times New Roman"/>
        </w:rPr>
        <w:tab/>
        <w:t>in respect of a</w:t>
      </w:r>
      <w:r w:rsidR="00683F29" w:rsidRPr="008107E8">
        <w:rPr>
          <w:rFonts w:cs="Times New Roman"/>
        </w:rPr>
        <w:t xml:space="preserve"> proceeding in</w:t>
      </w:r>
      <w:r w:rsidRPr="008107E8">
        <w:rPr>
          <w:rFonts w:cs="Times New Roman"/>
        </w:rPr>
        <w:t xml:space="preserve"> a Court other than the Youth Court—the CE within the meaning of the </w:t>
      </w:r>
      <w:r w:rsidRPr="008107E8">
        <w:rPr>
          <w:rFonts w:cs="Times New Roman"/>
          <w:i/>
          <w:iCs/>
        </w:rPr>
        <w:t>Correctional Services Act 1982</w:t>
      </w:r>
      <w:r w:rsidRPr="008107E8">
        <w:rPr>
          <w:rFonts w:cs="Times New Roman"/>
        </w:rPr>
        <w:t xml:space="preserve"> (presently the Chief Executive of the Department </w:t>
      </w:r>
      <w:r w:rsidR="001604C7" w:rsidRPr="008107E8">
        <w:rPr>
          <w:rFonts w:cs="Times New Roman"/>
        </w:rPr>
        <w:t>for</w:t>
      </w:r>
      <w:r w:rsidRPr="008107E8">
        <w:rPr>
          <w:rFonts w:cs="Times New Roman"/>
        </w:rPr>
        <w:t xml:space="preserve"> Correctional Services);</w:t>
      </w:r>
    </w:p>
    <w:p w14:paraId="57F540AE" w14:textId="77777777" w:rsidR="00467048" w:rsidRPr="008107E8" w:rsidRDefault="00467048" w:rsidP="00483B9A">
      <w:pPr>
        <w:pStyle w:val="Doubleindentedpara"/>
        <w:keepNext/>
        <w:rPr>
          <w:color w:val="auto"/>
          <w:lang w:val="en-AU"/>
        </w:rPr>
      </w:pPr>
      <w:r w:rsidRPr="008107E8">
        <w:rPr>
          <w:b/>
          <w:i/>
          <w:color w:val="auto"/>
          <w:lang w:val="en-AU"/>
        </w:rPr>
        <w:t>Chief Judicial Officer</w:t>
      </w:r>
      <w:r w:rsidRPr="008107E8">
        <w:rPr>
          <w:color w:val="auto"/>
          <w:lang w:val="en-AU"/>
        </w:rPr>
        <w:t xml:space="preserve"> means</w:t>
      </w:r>
      <w:r w:rsidR="000A6FBC" w:rsidRPr="008107E8">
        <w:rPr>
          <w:color w:val="auto"/>
          <w:lang w:val="en-AU"/>
        </w:rPr>
        <w:t>—</w:t>
      </w:r>
    </w:p>
    <w:p w14:paraId="76BF2F4B" w14:textId="29F36767" w:rsidR="00467048" w:rsidRPr="008107E8" w:rsidRDefault="00467048" w:rsidP="002E238B">
      <w:pPr>
        <w:pStyle w:val="Doublehangindent"/>
        <w:ind w:left="2007"/>
        <w:rPr>
          <w:rFonts w:cs="Times New Roman"/>
        </w:rPr>
      </w:pPr>
      <w:r w:rsidRPr="008107E8">
        <w:rPr>
          <w:rFonts w:cs="Times New Roman"/>
        </w:rPr>
        <w:t>(a)</w:t>
      </w:r>
      <w:r w:rsidRPr="008107E8">
        <w:rPr>
          <w:rFonts w:cs="Times New Roman"/>
        </w:rPr>
        <w:tab/>
        <w:t>in respect of the Supreme Court</w:t>
      </w:r>
      <w:r w:rsidR="000A6FBC" w:rsidRPr="008107E8">
        <w:rPr>
          <w:rFonts w:cs="Times New Roman"/>
        </w:rPr>
        <w:t>—</w:t>
      </w:r>
      <w:r w:rsidRPr="008107E8">
        <w:rPr>
          <w:rFonts w:cs="Times New Roman"/>
        </w:rPr>
        <w:t>the Chief Justice</w:t>
      </w:r>
      <w:r w:rsidR="005C24C5" w:rsidRPr="008107E8">
        <w:t xml:space="preserve"> </w:t>
      </w:r>
      <w:r w:rsidR="00133B2A" w:rsidRPr="008107E8">
        <w:t xml:space="preserve">or Acting </w:t>
      </w:r>
      <w:r w:rsidR="00133B2A" w:rsidRPr="008107E8">
        <w:rPr>
          <w:rFonts w:cs="Times New Roman"/>
        </w:rPr>
        <w:t>Chief Justice</w:t>
      </w:r>
      <w:r w:rsidR="00133B2A" w:rsidRPr="008107E8">
        <w:t xml:space="preserve"> </w:t>
      </w:r>
      <w:r w:rsidR="005C24C5" w:rsidRPr="008107E8">
        <w:t>of the Court</w:t>
      </w:r>
      <w:r w:rsidRPr="008107E8">
        <w:rPr>
          <w:rFonts w:cs="Times New Roman"/>
        </w:rPr>
        <w:t>;</w:t>
      </w:r>
    </w:p>
    <w:p w14:paraId="1F865984" w14:textId="79D2910A" w:rsidR="00467048" w:rsidRPr="008107E8" w:rsidRDefault="00467048" w:rsidP="002E238B">
      <w:pPr>
        <w:pStyle w:val="Doublehangindent"/>
        <w:ind w:left="2007"/>
        <w:rPr>
          <w:rFonts w:cs="Times New Roman"/>
        </w:rPr>
      </w:pPr>
      <w:r w:rsidRPr="008107E8">
        <w:rPr>
          <w:rFonts w:cs="Times New Roman"/>
        </w:rPr>
        <w:t>(b)</w:t>
      </w:r>
      <w:r w:rsidRPr="008107E8">
        <w:rPr>
          <w:rFonts w:cs="Times New Roman"/>
        </w:rPr>
        <w:tab/>
        <w:t>in respect of the District Court</w:t>
      </w:r>
      <w:r w:rsidR="000A6FBC" w:rsidRPr="008107E8">
        <w:rPr>
          <w:rFonts w:cs="Times New Roman"/>
        </w:rPr>
        <w:t>—</w:t>
      </w:r>
      <w:r w:rsidRPr="008107E8">
        <w:rPr>
          <w:rFonts w:cs="Times New Roman"/>
        </w:rPr>
        <w:t>the Chief Judge</w:t>
      </w:r>
      <w:r w:rsidR="005C24C5" w:rsidRPr="008107E8">
        <w:t xml:space="preserve"> </w:t>
      </w:r>
      <w:r w:rsidR="00133B2A" w:rsidRPr="008107E8">
        <w:t xml:space="preserve">or Acting </w:t>
      </w:r>
      <w:r w:rsidR="00133B2A" w:rsidRPr="008107E8">
        <w:rPr>
          <w:rFonts w:cs="Times New Roman"/>
        </w:rPr>
        <w:t>Chief Judge</w:t>
      </w:r>
      <w:r w:rsidR="00133B2A" w:rsidRPr="008107E8">
        <w:t xml:space="preserve"> </w:t>
      </w:r>
      <w:r w:rsidR="005C24C5" w:rsidRPr="008107E8">
        <w:t>of the Court</w:t>
      </w:r>
      <w:r w:rsidRPr="008107E8">
        <w:rPr>
          <w:rFonts w:cs="Times New Roman"/>
        </w:rPr>
        <w:t>;</w:t>
      </w:r>
    </w:p>
    <w:p w14:paraId="0024EDCE" w14:textId="1E13166F" w:rsidR="00467048" w:rsidRPr="008107E8" w:rsidRDefault="00467048" w:rsidP="002E238B">
      <w:pPr>
        <w:pStyle w:val="Doublehangindent"/>
        <w:ind w:left="2007"/>
        <w:rPr>
          <w:rFonts w:cs="Times New Roman"/>
        </w:rPr>
      </w:pPr>
      <w:r w:rsidRPr="008107E8">
        <w:rPr>
          <w:rFonts w:cs="Times New Roman"/>
        </w:rPr>
        <w:t>(c)</w:t>
      </w:r>
      <w:r w:rsidRPr="008107E8">
        <w:rPr>
          <w:rFonts w:cs="Times New Roman"/>
        </w:rPr>
        <w:tab/>
        <w:t xml:space="preserve">in respect of the </w:t>
      </w:r>
      <w:r w:rsidR="005C24C5" w:rsidRPr="008107E8">
        <w:rPr>
          <w:rFonts w:cs="Times New Roman"/>
        </w:rPr>
        <w:t>Youth</w:t>
      </w:r>
      <w:r w:rsidRPr="008107E8">
        <w:rPr>
          <w:rFonts w:cs="Times New Roman"/>
        </w:rPr>
        <w:t xml:space="preserve"> Court</w:t>
      </w:r>
      <w:r w:rsidR="000A6FBC" w:rsidRPr="008107E8">
        <w:rPr>
          <w:rFonts w:cs="Times New Roman"/>
        </w:rPr>
        <w:t>—</w:t>
      </w:r>
      <w:r w:rsidR="005C24C5" w:rsidRPr="008107E8">
        <w:rPr>
          <w:rFonts w:cs="Times New Roman"/>
        </w:rPr>
        <w:t xml:space="preserve">the Judge </w:t>
      </w:r>
      <w:r w:rsidR="00133B2A" w:rsidRPr="008107E8">
        <w:t xml:space="preserve">or Acting </w:t>
      </w:r>
      <w:r w:rsidR="00133B2A" w:rsidRPr="008107E8">
        <w:rPr>
          <w:rFonts w:cs="Times New Roman"/>
        </w:rPr>
        <w:t>Judge</w:t>
      </w:r>
      <w:r w:rsidR="00133B2A" w:rsidRPr="008107E8">
        <w:t xml:space="preserve"> </w:t>
      </w:r>
      <w:r w:rsidR="005C24C5" w:rsidRPr="008107E8">
        <w:t>of the Court</w:t>
      </w:r>
      <w:r w:rsidRPr="008107E8">
        <w:rPr>
          <w:rFonts w:cs="Times New Roman"/>
        </w:rPr>
        <w:t>;</w:t>
      </w:r>
    </w:p>
    <w:p w14:paraId="6C7EB299" w14:textId="5D506615" w:rsidR="005C24C5" w:rsidRPr="008107E8" w:rsidRDefault="005C24C5" w:rsidP="002E238B">
      <w:pPr>
        <w:pStyle w:val="Doublehangindent"/>
        <w:ind w:left="2007"/>
        <w:rPr>
          <w:rFonts w:cs="Times New Roman"/>
        </w:rPr>
      </w:pPr>
      <w:r w:rsidRPr="008107E8">
        <w:rPr>
          <w:rFonts w:cs="Times New Roman"/>
        </w:rPr>
        <w:t>(d)</w:t>
      </w:r>
      <w:r w:rsidRPr="008107E8">
        <w:rPr>
          <w:rFonts w:cs="Times New Roman"/>
        </w:rPr>
        <w:tab/>
        <w:t xml:space="preserve">in respect of the Magistrates Court—the Chief Magistrate </w:t>
      </w:r>
      <w:r w:rsidR="00133B2A" w:rsidRPr="008107E8">
        <w:t xml:space="preserve">or Acting </w:t>
      </w:r>
      <w:r w:rsidR="00133B2A" w:rsidRPr="008107E8">
        <w:rPr>
          <w:rFonts w:cs="Times New Roman"/>
        </w:rPr>
        <w:t>Chief Magistrate</w:t>
      </w:r>
      <w:r w:rsidR="00133B2A" w:rsidRPr="008107E8">
        <w:t xml:space="preserve"> </w:t>
      </w:r>
      <w:r w:rsidRPr="008107E8">
        <w:t>of the Court</w:t>
      </w:r>
      <w:r w:rsidRPr="008107E8">
        <w:rPr>
          <w:rFonts w:cs="Times New Roman"/>
        </w:rPr>
        <w:t>;</w:t>
      </w:r>
    </w:p>
    <w:p w14:paraId="76E98921" w14:textId="256C0890" w:rsidR="00467048" w:rsidRPr="008107E8" w:rsidRDefault="00467048" w:rsidP="00467048">
      <w:pPr>
        <w:pStyle w:val="Doubleindentedpara"/>
        <w:rPr>
          <w:color w:val="auto"/>
          <w:lang w:val="en-AU"/>
        </w:rPr>
      </w:pPr>
      <w:r w:rsidRPr="008107E8">
        <w:rPr>
          <w:b/>
          <w:i/>
          <w:color w:val="auto"/>
          <w:lang w:val="en-AU"/>
        </w:rPr>
        <w:t>commencement date</w:t>
      </w:r>
      <w:r w:rsidR="00BB37AF" w:rsidRPr="008107E8">
        <w:rPr>
          <w:color w:val="auto"/>
          <w:lang w:val="en-AU"/>
        </w:rPr>
        <w:t xml:space="preserve"> means the date on which </w:t>
      </w:r>
      <w:r w:rsidR="00BB5CF3" w:rsidRPr="008107E8">
        <w:rPr>
          <w:color w:val="auto"/>
          <w:lang w:val="en-AU"/>
        </w:rPr>
        <w:t xml:space="preserve">these Rules come into effect under </w:t>
      </w:r>
      <w:hyperlink w:anchor="_1.2—Commencement" w:history="1">
        <w:r w:rsidR="00BB5CF3" w:rsidRPr="008107E8">
          <w:rPr>
            <w:rStyle w:val="Hyperlink"/>
            <w:color w:val="auto"/>
            <w:lang w:val="en-AU"/>
          </w:rPr>
          <w:t>rule</w:t>
        </w:r>
        <w:r w:rsidR="006221C6" w:rsidRPr="008107E8">
          <w:rPr>
            <w:rStyle w:val="Hyperlink"/>
            <w:color w:val="auto"/>
            <w:lang w:val="en-AU"/>
          </w:rPr>
          <w:t> </w:t>
        </w:r>
        <w:r w:rsidR="00BB5CF3" w:rsidRPr="008107E8">
          <w:rPr>
            <w:rStyle w:val="Hyperlink"/>
            <w:color w:val="auto"/>
            <w:lang w:val="en-AU"/>
          </w:rPr>
          <w:t>1.2</w:t>
        </w:r>
        <w:r w:rsidR="00E96FF9" w:rsidRPr="008107E8">
          <w:rPr>
            <w:rStyle w:val="Hyperlink"/>
            <w:color w:val="auto"/>
            <w:lang w:val="en-AU"/>
          </w:rPr>
          <w:t>;</w:t>
        </w:r>
      </w:hyperlink>
    </w:p>
    <w:p w14:paraId="205CDFBB" w14:textId="504609D1" w:rsidR="00F96343" w:rsidRPr="008107E8" w:rsidRDefault="00F96343" w:rsidP="00F96343">
      <w:pPr>
        <w:pStyle w:val="Doubleindentedpara"/>
        <w:rPr>
          <w:b/>
          <w:i/>
          <w:color w:val="auto"/>
          <w:lang w:val="en-AU"/>
        </w:rPr>
      </w:pPr>
      <w:r w:rsidRPr="008107E8">
        <w:rPr>
          <w:b/>
          <w:i/>
          <w:color w:val="auto"/>
          <w:lang w:val="en-AU"/>
        </w:rPr>
        <w:t xml:space="preserve">Commissioner of Police </w:t>
      </w:r>
      <w:r w:rsidRPr="008107E8">
        <w:rPr>
          <w:color w:val="auto"/>
          <w:lang w:val="en-AU"/>
        </w:rPr>
        <w:t xml:space="preserve">means the Commissioner within the meaning of the </w:t>
      </w:r>
      <w:r w:rsidRPr="008107E8">
        <w:rPr>
          <w:i/>
          <w:color w:val="auto"/>
          <w:lang w:val="en-AU"/>
        </w:rPr>
        <w:t>Police Act 1988</w:t>
      </w:r>
      <w:r w:rsidRPr="008107E8">
        <w:rPr>
          <w:color w:val="auto"/>
          <w:lang w:val="en-AU"/>
        </w:rPr>
        <w:t>;</w:t>
      </w:r>
    </w:p>
    <w:p w14:paraId="1AF66491" w14:textId="104CEA6A" w:rsidR="00467048" w:rsidRPr="008107E8" w:rsidRDefault="00B50EA7" w:rsidP="00467048">
      <w:pPr>
        <w:pStyle w:val="Doubleindentedpara"/>
        <w:rPr>
          <w:color w:val="auto"/>
          <w:lang w:val="en-AU"/>
        </w:rPr>
      </w:pPr>
      <w:r w:rsidRPr="008107E8">
        <w:rPr>
          <w:bCs/>
          <w:iCs/>
          <w:color w:val="auto"/>
          <w:lang w:val="en-AU"/>
        </w:rPr>
        <w:t xml:space="preserve">the </w:t>
      </w:r>
      <w:r w:rsidR="00467048" w:rsidRPr="008107E8">
        <w:rPr>
          <w:b/>
          <w:i/>
          <w:color w:val="auto"/>
          <w:lang w:val="en-AU"/>
        </w:rPr>
        <w:t xml:space="preserve">Court </w:t>
      </w:r>
      <w:r w:rsidR="00467048" w:rsidRPr="008107E8">
        <w:rPr>
          <w:color w:val="auto"/>
          <w:lang w:val="en-AU"/>
        </w:rPr>
        <w:t>means the Supreme Court, District Court</w:t>
      </w:r>
      <w:r w:rsidR="007F4AAA" w:rsidRPr="008107E8">
        <w:rPr>
          <w:color w:val="auto"/>
          <w:lang w:val="en-AU"/>
        </w:rPr>
        <w:t>, Youth Court</w:t>
      </w:r>
      <w:r w:rsidR="00467048" w:rsidRPr="008107E8">
        <w:rPr>
          <w:color w:val="auto"/>
          <w:lang w:val="en-AU"/>
        </w:rPr>
        <w:t xml:space="preserve"> or Magistrates Court as applicable and</w:t>
      </w:r>
      <w:r w:rsidR="004A173A" w:rsidRPr="008107E8">
        <w:rPr>
          <w:color w:val="auto"/>
          <w:lang w:val="en-AU"/>
        </w:rPr>
        <w:t>,</w:t>
      </w:r>
      <w:r w:rsidR="00467048" w:rsidRPr="008107E8">
        <w:rPr>
          <w:color w:val="auto"/>
          <w:lang w:val="en-AU"/>
        </w:rPr>
        <w:t xml:space="preserve"> when the context indicates</w:t>
      </w:r>
      <w:r w:rsidR="004A173A" w:rsidRPr="008107E8">
        <w:rPr>
          <w:color w:val="auto"/>
          <w:lang w:val="en-AU"/>
        </w:rPr>
        <w:t>,</w:t>
      </w:r>
      <w:r w:rsidR="00467048" w:rsidRPr="008107E8">
        <w:rPr>
          <w:color w:val="auto"/>
          <w:lang w:val="en-AU"/>
        </w:rPr>
        <w:t xml:space="preserve"> means a judicial officer having power to act in the manner the subject of the relevant provision of these Rules;</w:t>
      </w:r>
    </w:p>
    <w:p w14:paraId="26F695C0" w14:textId="3C91424C" w:rsidR="00DB5377" w:rsidRPr="008107E8" w:rsidRDefault="00DB5377" w:rsidP="00DB5377">
      <w:pPr>
        <w:pStyle w:val="Doubleindentedpara"/>
        <w:rPr>
          <w:iCs/>
          <w:color w:val="auto"/>
          <w:lang w:val="en-AU"/>
        </w:rPr>
      </w:pPr>
      <w:r w:rsidRPr="008107E8">
        <w:rPr>
          <w:b/>
          <w:i/>
          <w:color w:val="auto"/>
          <w:lang w:val="en-AU"/>
        </w:rPr>
        <w:t>court access basis</w:t>
      </w:r>
      <w:r w:rsidRPr="008107E8">
        <w:rPr>
          <w:color w:val="auto"/>
          <w:lang w:val="en-AU"/>
        </w:rPr>
        <w:t xml:space="preserve">—has the meaning given by </w:t>
      </w:r>
      <w:r w:rsidRPr="008107E8">
        <w:rPr>
          <w:color w:val="auto"/>
        </w:rPr>
        <w:t xml:space="preserve">rule 32.2 </w:t>
      </w:r>
      <w:r w:rsidRPr="008107E8">
        <w:rPr>
          <w:rStyle w:val="Hyperlink"/>
          <w:color w:val="auto"/>
          <w:u w:val="none"/>
          <w:lang w:val="en-AU"/>
        </w:rPr>
        <w:t xml:space="preserve">of the </w:t>
      </w:r>
      <w:hyperlink w:anchor="_2.1—Definitions" w:history="1">
        <w:r w:rsidRPr="008107E8">
          <w:rPr>
            <w:rStyle w:val="Hyperlink"/>
            <w:color w:val="auto"/>
            <w:lang w:val="en-AU"/>
          </w:rPr>
          <w:t>Uniform Civil Rules</w:t>
        </w:r>
      </w:hyperlink>
      <w:r w:rsidRPr="008107E8">
        <w:rPr>
          <w:iCs/>
          <w:color w:val="auto"/>
          <w:lang w:val="en-AU"/>
        </w:rPr>
        <w:t>;</w:t>
      </w:r>
    </w:p>
    <w:p w14:paraId="75BE6B7F" w14:textId="23719031" w:rsidR="0040697D" w:rsidRPr="008107E8" w:rsidRDefault="0040697D" w:rsidP="0040697D">
      <w:pPr>
        <w:pStyle w:val="Doubleindentedpara"/>
        <w:rPr>
          <w:b/>
          <w:i/>
          <w:color w:val="auto"/>
          <w:lang w:val="en-AU"/>
        </w:rPr>
      </w:pPr>
      <w:r w:rsidRPr="008107E8">
        <w:rPr>
          <w:b/>
          <w:i/>
          <w:color w:val="auto"/>
          <w:lang w:val="en-AU"/>
        </w:rPr>
        <w:t>Director of Public Prosecutions</w:t>
      </w:r>
      <w:r w:rsidRPr="008107E8">
        <w:rPr>
          <w:color w:val="auto"/>
          <w:lang w:val="en-AU"/>
        </w:rPr>
        <w:t xml:space="preserve"> means the Director of Public Prosecutions for the State or Commonwealth as the context requires;</w:t>
      </w:r>
    </w:p>
    <w:p w14:paraId="798D1510" w14:textId="2BA92A1D" w:rsidR="001C0E32" w:rsidRPr="008107E8" w:rsidRDefault="001C0E32" w:rsidP="002E238B">
      <w:pPr>
        <w:pStyle w:val="Doubleindentedpara"/>
        <w:rPr>
          <w:b/>
          <w:i/>
          <w:color w:val="auto"/>
          <w:lang w:val="en-AU"/>
        </w:rPr>
      </w:pPr>
      <w:r w:rsidRPr="008107E8">
        <w:rPr>
          <w:b/>
          <w:bCs/>
          <w:i/>
          <w:iCs/>
          <w:color w:val="auto"/>
          <w:lang w:val="en-AU"/>
        </w:rPr>
        <w:t>Electronic System</w:t>
      </w:r>
      <w:r w:rsidRPr="008107E8">
        <w:rPr>
          <w:color w:val="auto"/>
          <w:lang w:val="en-AU"/>
        </w:rPr>
        <w:t xml:space="preserve"> means the </w:t>
      </w:r>
      <w:r w:rsidRPr="008107E8">
        <w:rPr>
          <w:b/>
          <w:bCs/>
          <w:i/>
          <w:iCs/>
          <w:color w:val="auto"/>
          <w:lang w:val="en-AU"/>
        </w:rPr>
        <w:t>Electronic System</w:t>
      </w:r>
      <w:r w:rsidRPr="008107E8">
        <w:rPr>
          <w:color w:val="auto"/>
          <w:lang w:val="en-AU"/>
        </w:rPr>
        <w:t xml:space="preserve"> within the meaning of the </w:t>
      </w:r>
      <w:hyperlink w:anchor="_2.1—Definitions" w:history="1">
        <w:r w:rsidRPr="008107E8">
          <w:rPr>
            <w:color w:val="auto"/>
            <w:u w:val="single"/>
          </w:rPr>
          <w:t>Uniform Civil Rules</w:t>
        </w:r>
      </w:hyperlink>
      <w:r w:rsidRPr="008107E8">
        <w:rPr>
          <w:color w:val="auto"/>
          <w:lang w:val="en-AU"/>
        </w:rPr>
        <w:t>;</w:t>
      </w:r>
    </w:p>
    <w:p w14:paraId="7E53DC66" w14:textId="7E901BF2" w:rsidR="00F24402" w:rsidRPr="008107E8" w:rsidRDefault="00F24402" w:rsidP="00F24402">
      <w:pPr>
        <w:pStyle w:val="Doubleindentedpara"/>
        <w:rPr>
          <w:color w:val="auto"/>
          <w:lang w:val="en-AU"/>
        </w:rPr>
      </w:pPr>
      <w:r w:rsidRPr="008107E8">
        <w:rPr>
          <w:b/>
          <w:i/>
          <w:color w:val="auto"/>
          <w:lang w:val="en-AU"/>
        </w:rPr>
        <w:t>expert</w:t>
      </w:r>
      <w:r w:rsidRPr="008107E8">
        <w:rPr>
          <w:color w:val="auto"/>
          <w:lang w:val="en-AU"/>
        </w:rPr>
        <w:t xml:space="preserve"> means a person having, or purporting to have, expertise or experience in a field qualifying the person to give expert evidence within the field (and, to avoid doubt, includes a party, partner or associate of a party or person employed by a party);</w:t>
      </w:r>
    </w:p>
    <w:p w14:paraId="723B41C4" w14:textId="0F575DCB" w:rsidR="00F24402" w:rsidRPr="008107E8" w:rsidRDefault="00F24402" w:rsidP="00F24402">
      <w:pPr>
        <w:pStyle w:val="Doubleindentedpara"/>
        <w:rPr>
          <w:color w:val="auto"/>
          <w:lang w:val="en-AU"/>
        </w:rPr>
      </w:pPr>
      <w:r w:rsidRPr="008107E8">
        <w:rPr>
          <w:b/>
          <w:i/>
          <w:color w:val="auto"/>
          <w:lang w:val="en-AU"/>
        </w:rPr>
        <w:t>expert report</w:t>
      </w:r>
      <w:r w:rsidRPr="008107E8">
        <w:rPr>
          <w:color w:val="auto"/>
          <w:lang w:val="en-AU"/>
        </w:rPr>
        <w:t xml:space="preserve"> means a written report by an </w:t>
      </w:r>
      <w:r w:rsidRPr="008107E8">
        <w:rPr>
          <w:color w:val="auto"/>
          <w:u w:val="single"/>
          <w:lang w:val="en-AU"/>
        </w:rPr>
        <w:t>expert</w:t>
      </w:r>
      <w:r w:rsidRPr="008107E8">
        <w:rPr>
          <w:color w:val="auto"/>
          <w:lang w:val="en-AU"/>
        </w:rPr>
        <w:t xml:space="preserve"> relevant to issues in the proceeding in question;</w:t>
      </w:r>
    </w:p>
    <w:p w14:paraId="76C85658" w14:textId="7EA56A6C" w:rsidR="005C21AE" w:rsidRPr="008107E8" w:rsidRDefault="005C21AE" w:rsidP="00467048">
      <w:pPr>
        <w:pStyle w:val="Doubleindentedpara"/>
        <w:rPr>
          <w:b/>
          <w:i/>
          <w:color w:val="auto"/>
          <w:lang w:val="en-AU"/>
        </w:rPr>
      </w:pPr>
      <w:r w:rsidRPr="008107E8">
        <w:rPr>
          <w:b/>
          <w:i/>
          <w:color w:val="auto"/>
        </w:rPr>
        <w:t xml:space="preserve">Higher Court </w:t>
      </w:r>
      <w:r w:rsidRPr="008107E8">
        <w:rPr>
          <w:color w:val="auto"/>
        </w:rPr>
        <w:t>means the Supreme Court or District Court;</w:t>
      </w:r>
    </w:p>
    <w:p w14:paraId="4346F5F0" w14:textId="53D6E97E" w:rsidR="00467048" w:rsidRPr="008107E8" w:rsidRDefault="00467048" w:rsidP="00467048">
      <w:pPr>
        <w:pStyle w:val="Doubleindentedpara"/>
        <w:rPr>
          <w:color w:val="auto"/>
          <w:lang w:val="en-AU"/>
        </w:rPr>
      </w:pPr>
      <w:r w:rsidRPr="008107E8">
        <w:rPr>
          <w:b/>
          <w:i/>
          <w:color w:val="auto"/>
          <w:lang w:val="en-AU"/>
        </w:rPr>
        <w:t xml:space="preserve">in chambers </w:t>
      </w:r>
      <w:r w:rsidRPr="008107E8">
        <w:rPr>
          <w:color w:val="auto"/>
          <w:lang w:val="en-AU"/>
        </w:rPr>
        <w:t>means a hearing</w:t>
      </w:r>
      <w:r w:rsidR="00DA7649" w:rsidRPr="008107E8">
        <w:rPr>
          <w:color w:val="auto"/>
          <w:lang w:val="en-AU"/>
        </w:rPr>
        <w:t xml:space="preserve">, determination </w:t>
      </w:r>
      <w:r w:rsidRPr="008107E8">
        <w:rPr>
          <w:color w:val="auto"/>
          <w:lang w:val="en-AU"/>
        </w:rPr>
        <w:t xml:space="preserve">or </w:t>
      </w:r>
      <w:r w:rsidR="0040697D" w:rsidRPr="008107E8">
        <w:rPr>
          <w:color w:val="auto"/>
          <w:lang w:val="en-AU"/>
        </w:rPr>
        <w:t>making of an order</w:t>
      </w:r>
      <w:r w:rsidRPr="008107E8">
        <w:rPr>
          <w:color w:val="auto"/>
          <w:lang w:val="en-AU"/>
        </w:rPr>
        <w:t xml:space="preserve"> by a </w:t>
      </w:r>
      <w:r w:rsidRPr="008107E8">
        <w:rPr>
          <w:color w:val="auto"/>
          <w:u w:val="single"/>
          <w:lang w:val="en-AU"/>
        </w:rPr>
        <w:t>judicial officer</w:t>
      </w:r>
      <w:r w:rsidRPr="008107E8">
        <w:rPr>
          <w:color w:val="auto"/>
          <w:lang w:val="en-AU"/>
        </w:rPr>
        <w:t xml:space="preserve"> in the </w:t>
      </w:r>
      <w:r w:rsidRPr="008107E8">
        <w:rPr>
          <w:color w:val="auto"/>
          <w:u w:val="single"/>
          <w:lang w:val="en-AU"/>
        </w:rPr>
        <w:t>judicial officer</w:t>
      </w:r>
      <w:r w:rsidRPr="008107E8">
        <w:rPr>
          <w:color w:val="auto"/>
          <w:lang w:val="en-AU"/>
        </w:rPr>
        <w:t xml:space="preserve">’s chambers or in a courtroom as if in the </w:t>
      </w:r>
      <w:r w:rsidRPr="008107E8">
        <w:rPr>
          <w:color w:val="auto"/>
          <w:u w:val="single"/>
          <w:lang w:val="en-AU"/>
        </w:rPr>
        <w:t>judicial officer</w:t>
      </w:r>
      <w:r w:rsidRPr="008107E8">
        <w:rPr>
          <w:color w:val="auto"/>
          <w:lang w:val="en-AU"/>
        </w:rPr>
        <w:t>’s chambers whether in the presence or absence of the parties;</w:t>
      </w:r>
    </w:p>
    <w:p w14:paraId="1455CC43" w14:textId="04474258" w:rsidR="00467048" w:rsidRPr="008107E8" w:rsidRDefault="00467048" w:rsidP="00467048">
      <w:pPr>
        <w:pStyle w:val="Doubleindentedpara"/>
        <w:rPr>
          <w:color w:val="auto"/>
          <w:lang w:val="en-AU"/>
        </w:rPr>
      </w:pPr>
      <w:r w:rsidRPr="008107E8">
        <w:rPr>
          <w:b/>
          <w:i/>
          <w:color w:val="auto"/>
          <w:lang w:val="en-AU"/>
        </w:rPr>
        <w:t xml:space="preserve">in </w:t>
      </w:r>
      <w:r w:rsidR="00CC5733" w:rsidRPr="008107E8">
        <w:rPr>
          <w:b/>
          <w:i/>
          <w:color w:val="auto"/>
          <w:lang w:val="en-AU"/>
        </w:rPr>
        <w:t>c</w:t>
      </w:r>
      <w:r w:rsidRPr="008107E8">
        <w:rPr>
          <w:b/>
          <w:i/>
          <w:color w:val="auto"/>
          <w:lang w:val="en-AU"/>
        </w:rPr>
        <w:t xml:space="preserve">ourt </w:t>
      </w:r>
      <w:r w:rsidR="00DA7649" w:rsidRPr="008107E8">
        <w:rPr>
          <w:color w:val="auto"/>
          <w:lang w:val="en-AU"/>
        </w:rPr>
        <w:t xml:space="preserve">means a hearing, determination </w:t>
      </w:r>
      <w:r w:rsidRPr="008107E8">
        <w:rPr>
          <w:color w:val="auto"/>
          <w:lang w:val="en-AU"/>
        </w:rPr>
        <w:t xml:space="preserve">or </w:t>
      </w:r>
      <w:r w:rsidR="00B922AF" w:rsidRPr="008107E8">
        <w:rPr>
          <w:color w:val="auto"/>
          <w:lang w:val="en-AU"/>
        </w:rPr>
        <w:t xml:space="preserve">the </w:t>
      </w:r>
      <w:r w:rsidR="0079261A" w:rsidRPr="008107E8">
        <w:rPr>
          <w:color w:val="auto"/>
          <w:lang w:val="en-AU"/>
        </w:rPr>
        <w:t>making of an order</w:t>
      </w:r>
      <w:r w:rsidRPr="008107E8">
        <w:rPr>
          <w:color w:val="auto"/>
          <w:lang w:val="en-AU"/>
        </w:rPr>
        <w:t xml:space="preserve"> by a </w:t>
      </w:r>
      <w:r w:rsidRPr="008107E8">
        <w:rPr>
          <w:color w:val="auto"/>
          <w:u w:val="single"/>
          <w:lang w:val="en-AU"/>
        </w:rPr>
        <w:t>judicial officer</w:t>
      </w:r>
      <w:r w:rsidRPr="008107E8">
        <w:rPr>
          <w:color w:val="auto"/>
          <w:lang w:val="en-AU"/>
        </w:rPr>
        <w:t xml:space="preserve"> in a courtroom </w:t>
      </w:r>
      <w:r w:rsidR="0079261A" w:rsidRPr="008107E8">
        <w:rPr>
          <w:color w:val="auto"/>
          <w:lang w:val="en-AU"/>
        </w:rPr>
        <w:t xml:space="preserve">or via </w:t>
      </w:r>
      <w:r w:rsidR="00B63E02" w:rsidRPr="008107E8">
        <w:rPr>
          <w:color w:val="auto"/>
          <w:u w:val="single"/>
          <w:lang w:val="en-AU"/>
        </w:rPr>
        <w:t>audio visual link</w:t>
      </w:r>
      <w:r w:rsidR="00B63E02" w:rsidRPr="008107E8">
        <w:rPr>
          <w:color w:val="auto"/>
          <w:lang w:val="en-AU"/>
        </w:rPr>
        <w:t xml:space="preserve"> or </w:t>
      </w:r>
      <w:r w:rsidR="00B63E02" w:rsidRPr="008107E8">
        <w:rPr>
          <w:color w:val="auto"/>
          <w:u w:val="single"/>
          <w:lang w:val="en-AU"/>
        </w:rPr>
        <w:t>audio link</w:t>
      </w:r>
      <w:r w:rsidR="00B922AF" w:rsidRPr="008107E8">
        <w:rPr>
          <w:color w:val="auto"/>
          <w:lang w:val="en-AU"/>
        </w:rPr>
        <w:t>,</w:t>
      </w:r>
      <w:r w:rsidRPr="008107E8">
        <w:rPr>
          <w:color w:val="auto"/>
          <w:lang w:val="en-AU"/>
        </w:rPr>
        <w:t xml:space="preserve"> except one in a courtroom as</w:t>
      </w:r>
      <w:r w:rsidR="00B15481" w:rsidRPr="008107E8">
        <w:rPr>
          <w:color w:val="auto"/>
          <w:lang w:val="en-AU"/>
        </w:rPr>
        <w:t xml:space="preserve"> if</w:t>
      </w:r>
      <w:r w:rsidRPr="008107E8">
        <w:rPr>
          <w:color w:val="auto"/>
          <w:lang w:val="en-AU"/>
        </w:rPr>
        <w:t xml:space="preserve"> in the </w:t>
      </w:r>
      <w:r w:rsidRPr="008107E8">
        <w:rPr>
          <w:color w:val="auto"/>
          <w:u w:val="single"/>
          <w:lang w:val="en-AU"/>
        </w:rPr>
        <w:t>judicial officer</w:t>
      </w:r>
      <w:r w:rsidRPr="008107E8">
        <w:rPr>
          <w:color w:val="auto"/>
          <w:lang w:val="en-AU"/>
        </w:rPr>
        <w:t>’s chambers;</w:t>
      </w:r>
    </w:p>
    <w:p w14:paraId="5BDB3062" w14:textId="52827C26" w:rsidR="005C24C5" w:rsidRPr="008107E8" w:rsidRDefault="005C24C5" w:rsidP="005C24C5">
      <w:pPr>
        <w:pStyle w:val="Doubleindentedpara"/>
        <w:rPr>
          <w:color w:val="auto"/>
          <w:lang w:val="en-AU"/>
        </w:rPr>
      </w:pPr>
      <w:r w:rsidRPr="008107E8">
        <w:rPr>
          <w:b/>
          <w:i/>
          <w:color w:val="auto"/>
          <w:lang w:val="en-AU"/>
        </w:rPr>
        <w:t>Joint Criminal Rules</w:t>
      </w:r>
      <w:r w:rsidRPr="008107E8">
        <w:rPr>
          <w:color w:val="auto"/>
          <w:lang w:val="en-AU"/>
        </w:rPr>
        <w:t xml:space="preserve"> means the </w:t>
      </w:r>
      <w:r w:rsidRPr="008107E8">
        <w:rPr>
          <w:i/>
          <w:color w:val="auto"/>
          <w:lang w:val="en-AU"/>
        </w:rPr>
        <w:t>Joint Criminal Rules</w:t>
      </w:r>
      <w:r w:rsidR="00B616E1" w:rsidRPr="008107E8">
        <w:rPr>
          <w:i/>
          <w:color w:val="auto"/>
          <w:lang w:val="en-AU"/>
        </w:rPr>
        <w:t xml:space="preserve"> 2022</w:t>
      </w:r>
      <w:r w:rsidRPr="008107E8">
        <w:rPr>
          <w:color w:val="auto"/>
          <w:lang w:val="en-AU"/>
        </w:rPr>
        <w:t>;</w:t>
      </w:r>
    </w:p>
    <w:p w14:paraId="2FE4D000" w14:textId="4808B4F1" w:rsidR="00467048" w:rsidRPr="009D61CC" w:rsidRDefault="00467048" w:rsidP="00467048">
      <w:pPr>
        <w:pStyle w:val="Doubleindentedpara"/>
        <w:rPr>
          <w:color w:val="auto"/>
          <w:lang w:val="en-AU"/>
        </w:rPr>
      </w:pPr>
      <w:r w:rsidRPr="008107E8">
        <w:rPr>
          <w:b/>
          <w:i/>
          <w:color w:val="auto"/>
          <w:lang w:val="en-AU"/>
        </w:rPr>
        <w:lastRenderedPageBreak/>
        <w:t xml:space="preserve">judicial officer </w:t>
      </w:r>
      <w:r w:rsidRPr="008107E8">
        <w:rPr>
          <w:color w:val="auto"/>
          <w:lang w:val="en-AU"/>
        </w:rPr>
        <w:t>means</w:t>
      </w:r>
      <w:r w:rsidR="00E9659B" w:rsidRPr="008107E8">
        <w:rPr>
          <w:color w:val="auto"/>
          <w:lang w:val="en-AU"/>
        </w:rPr>
        <w:t xml:space="preserve"> the following, and includes such a person </w:t>
      </w:r>
      <w:r w:rsidR="007267BF" w:rsidRPr="008107E8">
        <w:rPr>
          <w:color w:val="auto"/>
          <w:lang w:val="en-AU"/>
        </w:rPr>
        <w:t xml:space="preserve">on </w:t>
      </w:r>
      <w:r w:rsidR="00E9659B" w:rsidRPr="008107E8">
        <w:rPr>
          <w:color w:val="auto"/>
          <w:lang w:val="en-AU"/>
        </w:rPr>
        <w:t xml:space="preserve">whom jurisdiction </w:t>
      </w:r>
      <w:r w:rsidR="00E9659B" w:rsidRPr="009D61CC">
        <w:rPr>
          <w:color w:val="auto"/>
          <w:lang w:val="en-AU"/>
        </w:rPr>
        <w:t>is conferred personally by reason of their judicial office</w:t>
      </w:r>
      <w:r w:rsidR="000A6FBC" w:rsidRPr="009D61CC">
        <w:rPr>
          <w:color w:val="auto"/>
          <w:lang w:val="en-AU"/>
        </w:rPr>
        <w:t>—</w:t>
      </w:r>
      <w:r w:rsidRPr="009D61CC">
        <w:rPr>
          <w:color w:val="auto"/>
          <w:lang w:val="en-AU"/>
        </w:rPr>
        <w:t xml:space="preserve"> </w:t>
      </w:r>
    </w:p>
    <w:p w14:paraId="421CF2E4" w14:textId="77777777" w:rsidR="00170B71" w:rsidRPr="009D61CC" w:rsidRDefault="00170B71" w:rsidP="00170B71">
      <w:pPr>
        <w:pStyle w:val="Doublehangindent"/>
        <w:ind w:left="2007"/>
        <w:rPr>
          <w:rFonts w:cs="Times New Roman"/>
        </w:rPr>
      </w:pPr>
      <w:r w:rsidRPr="009D61CC">
        <w:rPr>
          <w:rFonts w:cs="Times New Roman"/>
        </w:rPr>
        <w:t>(a)</w:t>
      </w:r>
      <w:r w:rsidRPr="009D61CC">
        <w:rPr>
          <w:rFonts w:cs="Times New Roman"/>
        </w:rPr>
        <w:tab/>
        <w:t>in respect of the Supreme Court—a Justice, Auxiliary Justice, Associate Justice, Auxiliary Associate Justice or Judicial Registrar of the Court;</w:t>
      </w:r>
    </w:p>
    <w:p w14:paraId="6B9EDAA9" w14:textId="77777777" w:rsidR="00170B71" w:rsidRPr="009D61CC" w:rsidRDefault="00170B71" w:rsidP="00170B71">
      <w:pPr>
        <w:pStyle w:val="Doublehangindent"/>
        <w:ind w:left="2007"/>
        <w:rPr>
          <w:rFonts w:cs="Times New Roman"/>
        </w:rPr>
      </w:pPr>
      <w:r w:rsidRPr="009D61CC">
        <w:rPr>
          <w:rFonts w:cs="Times New Roman"/>
        </w:rPr>
        <w:t>(b)</w:t>
      </w:r>
      <w:r w:rsidRPr="009D61CC">
        <w:rPr>
          <w:rFonts w:cs="Times New Roman"/>
        </w:rPr>
        <w:tab/>
        <w:t>in respect of the District Court—a Judge, Auxiliary Judge, Associate Judge, Auxiliary Associate Judge or Judicial Registrar of the Court;</w:t>
      </w:r>
    </w:p>
    <w:p w14:paraId="48376A53" w14:textId="77777777" w:rsidR="00170B71" w:rsidRPr="009D61CC" w:rsidRDefault="00170B71" w:rsidP="00170B71">
      <w:pPr>
        <w:pStyle w:val="Doublehangindent"/>
        <w:ind w:left="2007"/>
        <w:rPr>
          <w:rFonts w:cs="Times New Roman"/>
        </w:rPr>
      </w:pPr>
      <w:r w:rsidRPr="009D61CC">
        <w:rPr>
          <w:rFonts w:cs="Times New Roman"/>
        </w:rPr>
        <w:t>(c)</w:t>
      </w:r>
      <w:r w:rsidRPr="009D61CC">
        <w:rPr>
          <w:rFonts w:cs="Times New Roman"/>
        </w:rPr>
        <w:tab/>
        <w:t>in respect of the Youth Court—a Judge, Auxiliary Judge, Magistrate, Auxiliary Magistrate, Special Justice or Judicial Registrar of the Court;</w:t>
      </w:r>
    </w:p>
    <w:p w14:paraId="10F6BF68" w14:textId="643F4019" w:rsidR="00170B71" w:rsidRPr="009D61CC" w:rsidRDefault="00170B71" w:rsidP="00170B71">
      <w:pPr>
        <w:pStyle w:val="Doublehangindent"/>
        <w:ind w:left="2007"/>
        <w:rPr>
          <w:rFonts w:cs="Times New Roman"/>
        </w:rPr>
      </w:pPr>
      <w:r w:rsidRPr="009D61CC">
        <w:rPr>
          <w:rFonts w:cs="Times New Roman"/>
        </w:rPr>
        <w:t>(d)</w:t>
      </w:r>
      <w:r w:rsidRPr="009D61CC">
        <w:rPr>
          <w:rFonts w:cs="Times New Roman"/>
        </w:rPr>
        <w:tab/>
        <w:t>in respect of the Magistrates Court—a Magistrate, Auxiliary Magistrate, Special Justice or Judicial Registrar of the Court;</w:t>
      </w:r>
    </w:p>
    <w:p w14:paraId="4EBFE9E8" w14:textId="77777777" w:rsidR="00A06AFF" w:rsidRPr="008107E8" w:rsidRDefault="00A06AFF" w:rsidP="00A06AFF">
      <w:pPr>
        <w:pStyle w:val="Doubleindentedpara"/>
        <w:rPr>
          <w:color w:val="auto"/>
          <w:lang w:val="en-AU"/>
        </w:rPr>
      </w:pPr>
      <w:r w:rsidRPr="008107E8">
        <w:rPr>
          <w:b/>
          <w:i/>
          <w:color w:val="auto"/>
          <w:lang w:val="en-AU"/>
        </w:rPr>
        <w:t xml:space="preserve">law firm </w:t>
      </w:r>
      <w:r w:rsidRPr="008107E8">
        <w:rPr>
          <w:color w:val="auto"/>
          <w:lang w:val="en-AU"/>
        </w:rPr>
        <w:t xml:space="preserve">means a law practice within the meaning of the </w:t>
      </w:r>
      <w:r w:rsidRPr="008107E8">
        <w:rPr>
          <w:i/>
          <w:color w:val="auto"/>
          <w:lang w:val="en-AU"/>
        </w:rPr>
        <w:t xml:space="preserve">Legal Practitioners Act 1981 </w:t>
      </w:r>
      <w:r w:rsidRPr="008107E8">
        <w:rPr>
          <w:color w:val="auto"/>
          <w:lang w:val="en-AU"/>
        </w:rPr>
        <w:t>and includes—</w:t>
      </w:r>
    </w:p>
    <w:p w14:paraId="337D5A6D" w14:textId="77777777" w:rsidR="00A06AFF" w:rsidRPr="008107E8" w:rsidRDefault="00A06AFF" w:rsidP="00A06AFF">
      <w:pPr>
        <w:pStyle w:val="Doublehangindent"/>
        <w:ind w:left="2007"/>
      </w:pPr>
      <w:r w:rsidRPr="008107E8">
        <w:t>(a)</w:t>
      </w:r>
      <w:r w:rsidRPr="008107E8">
        <w:tab/>
        <w:t>the Crown Solicitor, Australian Government Solicitor, Office of the Director of Public Prosecutions or any other government body practicing as solicitors;</w:t>
      </w:r>
    </w:p>
    <w:p w14:paraId="6B02C5B6" w14:textId="77777777" w:rsidR="00A06AFF" w:rsidRPr="008107E8" w:rsidRDefault="00A06AFF" w:rsidP="00A06AFF">
      <w:pPr>
        <w:pStyle w:val="Doublehangindent"/>
        <w:ind w:left="2007"/>
      </w:pPr>
      <w:r w:rsidRPr="008107E8">
        <w:t>(b)</w:t>
      </w:r>
      <w:r w:rsidRPr="008107E8">
        <w:tab/>
        <w:t>the Legal Services Commission, Aboriginal Legal Rights Movement, a community legal centre or any other body providing legal aid services practising as solicitors; and</w:t>
      </w:r>
    </w:p>
    <w:p w14:paraId="6467C735" w14:textId="77777777" w:rsidR="00A06AFF" w:rsidRPr="008107E8" w:rsidRDefault="00A06AFF" w:rsidP="00A06AFF">
      <w:pPr>
        <w:pStyle w:val="Doublehangindent"/>
        <w:keepNext/>
        <w:ind w:left="2007"/>
      </w:pPr>
      <w:r w:rsidRPr="008107E8">
        <w:t>(c)</w:t>
      </w:r>
      <w:r w:rsidRPr="008107E8">
        <w:tab/>
        <w:t>an in-house government, corporate or other solicitor;</w:t>
      </w:r>
    </w:p>
    <w:p w14:paraId="7C523243" w14:textId="77777777" w:rsidR="00A06AFF" w:rsidRPr="008107E8" w:rsidRDefault="00A06AFF" w:rsidP="00A06AFF">
      <w:pPr>
        <w:pStyle w:val="NoteHeader"/>
        <w:keepNext/>
        <w:ind w:left="2007"/>
      </w:pPr>
      <w:r w:rsidRPr="008107E8">
        <w:t>Note—</w:t>
      </w:r>
    </w:p>
    <w:p w14:paraId="785F37C3" w14:textId="77777777" w:rsidR="00A06AFF" w:rsidRPr="008107E8" w:rsidRDefault="00A06AFF" w:rsidP="00A06AFF">
      <w:pPr>
        <w:pStyle w:val="NoteText"/>
        <w:ind w:left="2291"/>
      </w:pPr>
      <w:r w:rsidRPr="008107E8">
        <w:t xml:space="preserve">It is the responsibility of a solicitor to ensure that the solicitor is lawfully entitled to so practice under the </w:t>
      </w:r>
      <w:r w:rsidRPr="008107E8">
        <w:rPr>
          <w:i/>
        </w:rPr>
        <w:t>Legal Practitioners Act 1981</w:t>
      </w:r>
      <w:r w:rsidRPr="008107E8">
        <w:t xml:space="preserve">. For example, section 51 of that Act identifies which legal practitioners are entitled to practise before a State court on behalf, amongst others, of </w:t>
      </w:r>
      <w:r w:rsidRPr="008107E8">
        <w:rPr>
          <w:u w:val="single"/>
        </w:rPr>
        <w:t>the State</w:t>
      </w:r>
      <w:r w:rsidRPr="008107E8">
        <w:t xml:space="preserve"> Government, State Government bodies, the Legal Services Commission, community legal centres or the Law Society.</w:t>
      </w:r>
    </w:p>
    <w:p w14:paraId="77EB24C1" w14:textId="77777777" w:rsidR="00A06AFF" w:rsidRPr="008107E8" w:rsidRDefault="00A06AFF" w:rsidP="00A06AFF">
      <w:pPr>
        <w:pStyle w:val="Doubleindentedpara"/>
        <w:rPr>
          <w:color w:val="auto"/>
          <w:lang w:val="en-AU"/>
        </w:rPr>
      </w:pPr>
      <w:r w:rsidRPr="008107E8">
        <w:rPr>
          <w:b/>
          <w:i/>
          <w:color w:val="auto"/>
          <w:lang w:val="en-AU"/>
        </w:rPr>
        <w:t xml:space="preserve">law firm or office </w:t>
      </w:r>
      <w:r w:rsidRPr="008107E8">
        <w:rPr>
          <w:color w:val="auto"/>
          <w:lang w:val="en-AU"/>
        </w:rPr>
        <w:t xml:space="preserve">means a law firm or the </w:t>
      </w:r>
      <w:r w:rsidRPr="008107E8">
        <w:rPr>
          <w:color w:val="auto"/>
          <w:u w:val="single"/>
          <w:lang w:val="en-AU"/>
        </w:rPr>
        <w:t>SAPOL Prosecution Branch</w:t>
      </w:r>
      <w:r w:rsidRPr="008107E8">
        <w:rPr>
          <w:color w:val="auto"/>
          <w:lang w:val="en-AU"/>
        </w:rPr>
        <w:t>;</w:t>
      </w:r>
    </w:p>
    <w:p w14:paraId="12EDF621" w14:textId="43279640" w:rsidR="00A06AFF" w:rsidRPr="008107E8" w:rsidRDefault="00A06AFF" w:rsidP="00A06AFF">
      <w:pPr>
        <w:pStyle w:val="Doubleindentedpara"/>
        <w:rPr>
          <w:color w:val="auto"/>
          <w:lang w:val="en-AU"/>
        </w:rPr>
      </w:pPr>
      <w:r w:rsidRPr="008107E8">
        <w:rPr>
          <w:b/>
          <w:i/>
          <w:color w:val="auto"/>
          <w:lang w:val="en-AU"/>
        </w:rPr>
        <w:t xml:space="preserve">lawyer </w:t>
      </w:r>
      <w:r w:rsidRPr="008107E8">
        <w:rPr>
          <w:color w:val="auto"/>
          <w:lang w:val="en-AU"/>
        </w:rPr>
        <w:t xml:space="preserve">means a </w:t>
      </w:r>
      <w:r w:rsidRPr="008107E8">
        <w:rPr>
          <w:color w:val="auto"/>
          <w:u w:val="single"/>
          <w:lang w:val="en-AU"/>
        </w:rPr>
        <w:t>law firm</w:t>
      </w:r>
      <w:r w:rsidRPr="008107E8">
        <w:rPr>
          <w:color w:val="auto"/>
          <w:lang w:val="en-AU"/>
        </w:rPr>
        <w:t xml:space="preserve">, a solicitor working in a </w:t>
      </w:r>
      <w:r w:rsidRPr="008107E8">
        <w:rPr>
          <w:color w:val="auto"/>
          <w:u w:val="single"/>
          <w:lang w:val="en-AU"/>
        </w:rPr>
        <w:t>law firm</w:t>
      </w:r>
      <w:r w:rsidR="00E96279" w:rsidRPr="008107E8">
        <w:rPr>
          <w:color w:val="auto"/>
          <w:u w:val="single"/>
          <w:lang w:val="en-AU"/>
        </w:rPr>
        <w:t xml:space="preserve"> or office</w:t>
      </w:r>
      <w:r w:rsidRPr="008107E8">
        <w:rPr>
          <w:color w:val="auto"/>
          <w:lang w:val="en-AU"/>
        </w:rPr>
        <w:t xml:space="preserve"> or a barrister;</w:t>
      </w:r>
    </w:p>
    <w:p w14:paraId="598E3B93" w14:textId="48D159E9" w:rsidR="005C21AE" w:rsidRPr="008107E8" w:rsidRDefault="005C21AE" w:rsidP="009D5AF1">
      <w:pPr>
        <w:pStyle w:val="Doublehangindent"/>
        <w:ind w:left="1134" w:firstLine="0"/>
        <w:rPr>
          <w:rFonts w:cs="Times New Roman"/>
          <w:b/>
          <w:bCs/>
          <w:i/>
          <w:iCs/>
        </w:rPr>
      </w:pPr>
      <w:r w:rsidRPr="008107E8">
        <w:rPr>
          <w:b/>
          <w:i/>
        </w:rPr>
        <w:t xml:space="preserve">Lower Court </w:t>
      </w:r>
      <w:r w:rsidRPr="008107E8">
        <w:t>means the Environment, Resources and Development Court, Youth Court or Magistrates Court;</w:t>
      </w:r>
    </w:p>
    <w:p w14:paraId="643B1507" w14:textId="4D83EFAA" w:rsidR="009D5AF1" w:rsidRPr="008107E8" w:rsidRDefault="009D5AF1" w:rsidP="009D5AF1">
      <w:pPr>
        <w:pStyle w:val="Doublehangindent"/>
        <w:ind w:left="1134" w:firstLine="0"/>
        <w:rPr>
          <w:rFonts w:cs="Times New Roman"/>
        </w:rPr>
      </w:pPr>
      <w:r w:rsidRPr="008107E8">
        <w:rPr>
          <w:rFonts w:cs="Times New Roman"/>
          <w:b/>
          <w:bCs/>
          <w:i/>
          <w:iCs/>
        </w:rPr>
        <w:t>Minister for Health</w:t>
      </w:r>
      <w:r w:rsidRPr="008107E8">
        <w:rPr>
          <w:rFonts w:cs="Times New Roman"/>
        </w:rPr>
        <w:t xml:space="preserve"> means the Minister responsible for the administration of the </w:t>
      </w:r>
      <w:r w:rsidRPr="008107E8">
        <w:rPr>
          <w:rFonts w:cs="Times New Roman"/>
          <w:i/>
          <w:iCs/>
        </w:rPr>
        <w:t>Mental Health Act 20</w:t>
      </w:r>
      <w:r w:rsidR="00B9114F" w:rsidRPr="008107E8">
        <w:rPr>
          <w:rFonts w:cs="Times New Roman"/>
          <w:i/>
          <w:iCs/>
        </w:rPr>
        <w:t>09</w:t>
      </w:r>
      <w:r w:rsidRPr="008107E8">
        <w:rPr>
          <w:rFonts w:cs="Times New Roman"/>
        </w:rPr>
        <w:t xml:space="preserve"> (presently </w:t>
      </w:r>
      <w:r w:rsidR="00B50EA7" w:rsidRPr="008107E8">
        <w:rPr>
          <w:rFonts w:cs="Times New Roman"/>
        </w:rPr>
        <w:t xml:space="preserve">the </w:t>
      </w:r>
      <w:r w:rsidRPr="008107E8">
        <w:rPr>
          <w:rFonts w:cs="Times New Roman"/>
        </w:rPr>
        <w:t>Minister for Health and Wellbeing);</w:t>
      </w:r>
    </w:p>
    <w:p w14:paraId="227AF901" w14:textId="5243116B" w:rsidR="009D5AF1" w:rsidRPr="008107E8" w:rsidRDefault="009D5AF1" w:rsidP="009D5AF1">
      <w:pPr>
        <w:pStyle w:val="Doublehangindent"/>
        <w:ind w:left="1134" w:firstLine="0"/>
        <w:rPr>
          <w:rFonts w:cs="Times New Roman"/>
        </w:rPr>
      </w:pPr>
      <w:r w:rsidRPr="008107E8">
        <w:rPr>
          <w:rFonts w:cs="Times New Roman"/>
          <w:b/>
          <w:bCs/>
          <w:i/>
          <w:iCs/>
        </w:rPr>
        <w:t xml:space="preserve">Minister for </w:t>
      </w:r>
      <w:r w:rsidR="00160B23" w:rsidRPr="008107E8">
        <w:rPr>
          <w:b/>
          <w:bCs/>
          <w:i/>
          <w:iCs/>
        </w:rPr>
        <w:t>Human Services</w:t>
      </w:r>
      <w:r w:rsidRPr="008107E8">
        <w:rPr>
          <w:rFonts w:cs="Times New Roman"/>
        </w:rPr>
        <w:t xml:space="preserve"> means the Minister responsible for the administration of the </w:t>
      </w:r>
      <w:r w:rsidR="00160B23" w:rsidRPr="008107E8">
        <w:rPr>
          <w:rFonts w:cs="Times New Roman"/>
          <w:i/>
          <w:iCs/>
        </w:rPr>
        <w:t>Youth Justice Administration Act 20</w:t>
      </w:r>
      <w:r w:rsidR="00B9114F" w:rsidRPr="008107E8">
        <w:rPr>
          <w:rFonts w:cs="Times New Roman"/>
          <w:i/>
          <w:iCs/>
        </w:rPr>
        <w:t>16</w:t>
      </w:r>
      <w:r w:rsidR="001A64C1" w:rsidRPr="008107E8">
        <w:rPr>
          <w:rFonts w:cs="Times New Roman"/>
        </w:rPr>
        <w:t xml:space="preserve"> </w:t>
      </w:r>
      <w:r w:rsidRPr="008107E8">
        <w:rPr>
          <w:rFonts w:cs="Times New Roman"/>
        </w:rPr>
        <w:t xml:space="preserve">(presently </w:t>
      </w:r>
      <w:r w:rsidR="00B50EA7" w:rsidRPr="008107E8">
        <w:rPr>
          <w:rFonts w:cs="Times New Roman"/>
        </w:rPr>
        <w:t xml:space="preserve">the </w:t>
      </w:r>
      <w:r w:rsidRPr="008107E8">
        <w:rPr>
          <w:rFonts w:cs="Times New Roman"/>
        </w:rPr>
        <w:t xml:space="preserve">Minister for </w:t>
      </w:r>
      <w:r w:rsidR="00160B23" w:rsidRPr="008107E8">
        <w:rPr>
          <w:rFonts w:cs="Times New Roman"/>
        </w:rPr>
        <w:t>Human Services</w:t>
      </w:r>
      <w:r w:rsidRPr="008107E8">
        <w:rPr>
          <w:rFonts w:cs="Times New Roman"/>
        </w:rPr>
        <w:t>);</w:t>
      </w:r>
    </w:p>
    <w:p w14:paraId="673D3454" w14:textId="7C785CA0" w:rsidR="00A417A5" w:rsidRPr="008107E8" w:rsidRDefault="00A417A5" w:rsidP="00A417A5">
      <w:pPr>
        <w:pStyle w:val="Doubleindentedpara"/>
        <w:rPr>
          <w:color w:val="auto"/>
          <w:lang w:val="en-AU"/>
        </w:rPr>
      </w:pPr>
      <w:r w:rsidRPr="008107E8">
        <w:rPr>
          <w:b/>
          <w:i/>
          <w:color w:val="auto"/>
          <w:lang w:val="en-AU"/>
        </w:rPr>
        <w:t>original service</w:t>
      </w:r>
      <w:r w:rsidRPr="008107E8">
        <w:rPr>
          <w:color w:val="auto"/>
          <w:lang w:val="en-AU"/>
        </w:rPr>
        <w:t>—</w:t>
      </w:r>
      <w:r w:rsidR="00B50EA7" w:rsidRPr="008107E8">
        <w:rPr>
          <w:color w:val="auto"/>
          <w:lang w:val="en-AU"/>
        </w:rPr>
        <w:t xml:space="preserve">has the meaning given by </w:t>
      </w:r>
      <w:hyperlink w:anchor="_42.9—Original_service" w:history="1">
        <w:r w:rsidRPr="008107E8">
          <w:rPr>
            <w:rStyle w:val="Hyperlink"/>
            <w:color w:val="auto"/>
            <w:u w:val="none"/>
            <w:lang w:val="en-AU"/>
          </w:rPr>
          <w:t>rule 4</w:t>
        </w:r>
        <w:r w:rsidR="00B922AF" w:rsidRPr="008107E8">
          <w:rPr>
            <w:rStyle w:val="Hyperlink"/>
            <w:color w:val="auto"/>
            <w:u w:val="none"/>
            <w:lang w:val="en-AU"/>
          </w:rPr>
          <w:t>2</w:t>
        </w:r>
        <w:r w:rsidRPr="008107E8">
          <w:rPr>
            <w:rStyle w:val="Hyperlink"/>
            <w:color w:val="auto"/>
            <w:u w:val="none"/>
            <w:lang w:val="en-AU"/>
          </w:rPr>
          <w:t>.</w:t>
        </w:r>
        <w:r w:rsidR="00DC0A14">
          <w:rPr>
            <w:rStyle w:val="Hyperlink"/>
            <w:color w:val="auto"/>
            <w:u w:val="none"/>
            <w:lang w:val="en-AU"/>
          </w:rPr>
          <w:t>11</w:t>
        </w:r>
      </w:hyperlink>
      <w:r w:rsidR="0079261A" w:rsidRPr="008107E8">
        <w:rPr>
          <w:rStyle w:val="Hyperlink"/>
          <w:color w:val="auto"/>
          <w:u w:val="none"/>
          <w:lang w:val="en-AU"/>
        </w:rPr>
        <w:t xml:space="preserve"> of the </w:t>
      </w:r>
      <w:hyperlink w:anchor="_2.1—Definitions" w:history="1">
        <w:r w:rsidR="00145949" w:rsidRPr="008107E8">
          <w:rPr>
            <w:rStyle w:val="Hyperlink"/>
            <w:color w:val="auto"/>
            <w:lang w:val="en-AU"/>
          </w:rPr>
          <w:t>Uniform Civil Rules</w:t>
        </w:r>
      </w:hyperlink>
      <w:r w:rsidRPr="008107E8">
        <w:rPr>
          <w:color w:val="auto"/>
          <w:lang w:val="en-AU"/>
        </w:rPr>
        <w:t>;</w:t>
      </w:r>
    </w:p>
    <w:p w14:paraId="47864C08" w14:textId="5335B31B" w:rsidR="00467048" w:rsidRPr="008107E8" w:rsidRDefault="00467048" w:rsidP="00467048">
      <w:pPr>
        <w:pStyle w:val="Doubleindentedpara"/>
        <w:rPr>
          <w:color w:val="auto"/>
          <w:lang w:val="en-AU"/>
        </w:rPr>
      </w:pPr>
      <w:r w:rsidRPr="008107E8">
        <w:rPr>
          <w:b/>
          <w:i/>
          <w:color w:val="auto"/>
          <w:lang w:val="en-AU"/>
        </w:rPr>
        <w:t>party</w:t>
      </w:r>
      <w:r w:rsidRPr="008107E8">
        <w:rPr>
          <w:color w:val="auto"/>
          <w:lang w:val="en-AU"/>
        </w:rPr>
        <w:t xml:space="preserve"> means an applicant</w:t>
      </w:r>
      <w:r w:rsidR="00B76E08" w:rsidRPr="008107E8">
        <w:rPr>
          <w:color w:val="auto"/>
          <w:lang w:val="en-AU"/>
        </w:rPr>
        <w:t xml:space="preserve">, appellant, respondent </w:t>
      </w:r>
      <w:r w:rsidRPr="008107E8">
        <w:rPr>
          <w:color w:val="auto"/>
          <w:lang w:val="en-AU"/>
        </w:rPr>
        <w:t xml:space="preserve">or </w:t>
      </w:r>
      <w:r w:rsidR="00D823FB" w:rsidRPr="008107E8">
        <w:rPr>
          <w:color w:val="auto"/>
          <w:lang w:val="en-AU"/>
        </w:rPr>
        <w:t xml:space="preserve">interested party in a </w:t>
      </w:r>
      <w:r w:rsidR="00585AFC" w:rsidRPr="008107E8">
        <w:rPr>
          <w:color w:val="auto"/>
          <w:lang w:val="en-AU"/>
        </w:rPr>
        <w:t>proceeding</w:t>
      </w:r>
      <w:r w:rsidR="00D823FB" w:rsidRPr="008107E8">
        <w:rPr>
          <w:color w:val="auto"/>
          <w:lang w:val="en-AU"/>
        </w:rPr>
        <w:t xml:space="preserve"> or</w:t>
      </w:r>
      <w:r w:rsidR="00257443" w:rsidRPr="008107E8">
        <w:rPr>
          <w:color w:val="auto"/>
          <w:lang w:val="en-AU"/>
        </w:rPr>
        <w:t xml:space="preserve"> </w:t>
      </w:r>
      <w:r w:rsidR="00257443" w:rsidRPr="008107E8">
        <w:rPr>
          <w:color w:val="auto"/>
          <w:u w:val="single"/>
          <w:lang w:val="en-AU"/>
        </w:rPr>
        <w:t>appellate proceeding</w:t>
      </w:r>
      <w:r w:rsidRPr="008107E8">
        <w:rPr>
          <w:color w:val="auto"/>
          <w:lang w:val="en-AU"/>
        </w:rPr>
        <w:t>;</w:t>
      </w:r>
    </w:p>
    <w:p w14:paraId="2DAAF9B4" w14:textId="308664C1" w:rsidR="00DB5377" w:rsidRPr="008107E8" w:rsidRDefault="00DB5377" w:rsidP="00DB5377">
      <w:pPr>
        <w:pStyle w:val="Doubleindentedpara"/>
        <w:rPr>
          <w:iCs/>
          <w:color w:val="auto"/>
          <w:lang w:val="en-AU"/>
        </w:rPr>
      </w:pPr>
      <w:r w:rsidRPr="008107E8">
        <w:rPr>
          <w:b/>
          <w:i/>
          <w:color w:val="auto"/>
          <w:lang w:val="en-AU"/>
        </w:rPr>
        <w:t>party access basis</w:t>
      </w:r>
      <w:r w:rsidRPr="008107E8">
        <w:rPr>
          <w:color w:val="auto"/>
          <w:lang w:val="en-AU"/>
        </w:rPr>
        <w:t xml:space="preserve">—has the meaning given by </w:t>
      </w:r>
      <w:r w:rsidRPr="008107E8">
        <w:rPr>
          <w:color w:val="auto"/>
        </w:rPr>
        <w:t xml:space="preserve">rule 32.2 </w:t>
      </w:r>
      <w:r w:rsidRPr="008107E8">
        <w:rPr>
          <w:rStyle w:val="Hyperlink"/>
          <w:color w:val="auto"/>
          <w:u w:val="none"/>
          <w:lang w:val="en-AU"/>
        </w:rPr>
        <w:t xml:space="preserve">of the </w:t>
      </w:r>
      <w:hyperlink w:anchor="_2.1—Definitions" w:history="1">
        <w:r w:rsidRPr="008107E8">
          <w:rPr>
            <w:rStyle w:val="Hyperlink"/>
            <w:color w:val="auto"/>
            <w:lang w:val="en-AU"/>
          </w:rPr>
          <w:t>Uniform Civil Rules</w:t>
        </w:r>
      </w:hyperlink>
      <w:r w:rsidRPr="008107E8">
        <w:rPr>
          <w:iCs/>
          <w:color w:val="auto"/>
          <w:lang w:val="en-AU"/>
        </w:rPr>
        <w:t>;</w:t>
      </w:r>
    </w:p>
    <w:p w14:paraId="2BB8F43F" w14:textId="19D1F8DE" w:rsidR="00A417A5" w:rsidRPr="008107E8" w:rsidRDefault="00A417A5" w:rsidP="00467048">
      <w:pPr>
        <w:pStyle w:val="Doubleindentedpara"/>
        <w:rPr>
          <w:iCs/>
          <w:color w:val="auto"/>
          <w:lang w:val="en-AU"/>
        </w:rPr>
      </w:pPr>
      <w:r w:rsidRPr="008107E8">
        <w:rPr>
          <w:b/>
          <w:i/>
          <w:color w:val="auto"/>
          <w:lang w:val="en-AU"/>
        </w:rPr>
        <w:t>personal service</w:t>
      </w:r>
      <w:r w:rsidRPr="008107E8">
        <w:rPr>
          <w:color w:val="auto"/>
          <w:lang w:val="en-AU"/>
        </w:rPr>
        <w:t>—</w:t>
      </w:r>
      <w:r w:rsidR="00B50EA7" w:rsidRPr="008107E8">
        <w:rPr>
          <w:color w:val="auto"/>
          <w:lang w:val="en-AU"/>
        </w:rPr>
        <w:t>has the meaning given by</w:t>
      </w:r>
      <w:r w:rsidRPr="008107E8">
        <w:rPr>
          <w:color w:val="auto"/>
          <w:lang w:val="en-AU"/>
        </w:rPr>
        <w:t xml:space="preserve"> </w:t>
      </w:r>
      <w:hyperlink w:anchor="_42.1—Personal_service" w:history="1">
        <w:r w:rsidRPr="008107E8">
          <w:rPr>
            <w:rStyle w:val="Hyperlink"/>
            <w:color w:val="auto"/>
            <w:u w:val="none"/>
            <w:lang w:val="en-AU"/>
          </w:rPr>
          <w:t>rule 42.1</w:t>
        </w:r>
      </w:hyperlink>
      <w:r w:rsidR="00B76E08" w:rsidRPr="008107E8">
        <w:rPr>
          <w:rStyle w:val="Hyperlink"/>
          <w:color w:val="auto"/>
          <w:u w:val="none"/>
          <w:lang w:val="en-AU"/>
        </w:rPr>
        <w:t xml:space="preserve"> of the </w:t>
      </w:r>
      <w:hyperlink w:anchor="_2.1—Definitions" w:history="1">
        <w:r w:rsidR="00145949" w:rsidRPr="008107E8">
          <w:rPr>
            <w:rStyle w:val="Hyperlink"/>
            <w:color w:val="auto"/>
            <w:lang w:val="en-AU"/>
          </w:rPr>
          <w:t>Uniform Civil Rules</w:t>
        </w:r>
      </w:hyperlink>
      <w:r w:rsidRPr="008107E8">
        <w:rPr>
          <w:iCs/>
          <w:color w:val="auto"/>
          <w:lang w:val="en-AU"/>
        </w:rPr>
        <w:t>;</w:t>
      </w:r>
    </w:p>
    <w:p w14:paraId="350C9D32" w14:textId="21209AEF" w:rsidR="00A417A5" w:rsidRPr="008107E8" w:rsidRDefault="00A417A5" w:rsidP="00A417A5">
      <w:pPr>
        <w:pStyle w:val="Doubleindentedpara"/>
        <w:rPr>
          <w:iCs/>
          <w:color w:val="auto"/>
          <w:lang w:val="en-AU"/>
        </w:rPr>
      </w:pPr>
      <w:r w:rsidRPr="008107E8">
        <w:rPr>
          <w:b/>
          <w:i/>
          <w:color w:val="auto"/>
          <w:lang w:val="en-AU"/>
        </w:rPr>
        <w:t>post service</w:t>
      </w:r>
      <w:r w:rsidRPr="008107E8">
        <w:rPr>
          <w:color w:val="auto"/>
          <w:lang w:val="en-AU"/>
        </w:rPr>
        <w:t>—</w:t>
      </w:r>
      <w:r w:rsidR="00B50EA7" w:rsidRPr="008107E8">
        <w:rPr>
          <w:color w:val="auto"/>
          <w:lang w:val="en-AU"/>
        </w:rPr>
        <w:t>has the meaning given by</w:t>
      </w:r>
      <w:r w:rsidRPr="008107E8">
        <w:rPr>
          <w:color w:val="auto"/>
          <w:lang w:val="en-AU"/>
        </w:rPr>
        <w:t xml:space="preserve"> </w:t>
      </w:r>
      <w:hyperlink w:anchor="_42.3—Post_service" w:history="1">
        <w:r w:rsidRPr="008107E8">
          <w:rPr>
            <w:rStyle w:val="Hyperlink"/>
            <w:color w:val="auto"/>
            <w:u w:val="none"/>
            <w:lang w:val="en-AU"/>
          </w:rPr>
          <w:t>rule</w:t>
        </w:r>
        <w:r w:rsidR="006221C6" w:rsidRPr="008107E8">
          <w:rPr>
            <w:rStyle w:val="Hyperlink"/>
            <w:color w:val="auto"/>
            <w:u w:val="none"/>
            <w:lang w:val="en-AU"/>
          </w:rPr>
          <w:t xml:space="preserve"> </w:t>
        </w:r>
        <w:r w:rsidRPr="008107E8">
          <w:rPr>
            <w:rStyle w:val="Hyperlink"/>
            <w:color w:val="auto"/>
            <w:u w:val="none"/>
            <w:lang w:val="en-AU"/>
          </w:rPr>
          <w:t>42.3</w:t>
        </w:r>
      </w:hyperlink>
      <w:r w:rsidR="00B76E08" w:rsidRPr="008107E8">
        <w:rPr>
          <w:color w:val="auto"/>
          <w:lang w:val="en-AU"/>
        </w:rPr>
        <w:t xml:space="preserve"> </w:t>
      </w:r>
      <w:r w:rsidR="00B76E08" w:rsidRPr="008107E8">
        <w:rPr>
          <w:rStyle w:val="Hyperlink"/>
          <w:color w:val="auto"/>
          <w:u w:val="none"/>
          <w:lang w:val="en-AU"/>
        </w:rPr>
        <w:t xml:space="preserve">of the </w:t>
      </w:r>
      <w:hyperlink w:anchor="_2.1—Definitions" w:history="1">
        <w:r w:rsidR="00145949" w:rsidRPr="008107E8">
          <w:rPr>
            <w:rStyle w:val="Hyperlink"/>
            <w:color w:val="auto"/>
            <w:lang w:val="en-AU"/>
          </w:rPr>
          <w:t>Uniform Civil Rules</w:t>
        </w:r>
      </w:hyperlink>
      <w:r w:rsidRPr="008107E8">
        <w:rPr>
          <w:iCs/>
          <w:color w:val="auto"/>
          <w:lang w:val="en-AU"/>
        </w:rPr>
        <w:t>;</w:t>
      </w:r>
    </w:p>
    <w:p w14:paraId="448EE2BE" w14:textId="6303941B" w:rsidR="001C3BB0" w:rsidRPr="008107E8" w:rsidRDefault="00861FAB" w:rsidP="001809CB">
      <w:pPr>
        <w:pStyle w:val="Doubleindentedpara"/>
        <w:rPr>
          <w:color w:val="auto"/>
          <w:lang w:val="en-AU"/>
        </w:rPr>
      </w:pPr>
      <w:r w:rsidRPr="008107E8">
        <w:rPr>
          <w:b/>
          <w:i/>
          <w:color w:val="auto"/>
          <w:lang w:val="en-AU"/>
        </w:rPr>
        <w:t>pre-trial conference</w:t>
      </w:r>
      <w:r w:rsidR="00857CE7" w:rsidRPr="008107E8">
        <w:rPr>
          <w:color w:val="auto"/>
          <w:lang w:val="en-AU"/>
        </w:rPr>
        <w:t>—</w:t>
      </w:r>
      <w:r w:rsidR="001C3BB0" w:rsidRPr="008107E8">
        <w:rPr>
          <w:color w:val="auto"/>
          <w:lang w:val="en-AU"/>
        </w:rPr>
        <w:t>means a hearing having one or more of the following purposes:</w:t>
      </w:r>
    </w:p>
    <w:p w14:paraId="389D6AEA" w14:textId="1271C782" w:rsidR="001C3BB0" w:rsidRPr="008107E8" w:rsidRDefault="001C3BB0" w:rsidP="002E238B">
      <w:pPr>
        <w:pStyle w:val="Doublehangindent"/>
        <w:ind w:left="2007"/>
        <w:rPr>
          <w:lang w:val="en-US"/>
        </w:rPr>
      </w:pPr>
      <w:r w:rsidRPr="008107E8">
        <w:rPr>
          <w:lang w:val="en-US"/>
        </w:rPr>
        <w:t>(a)</w:t>
      </w:r>
      <w:r w:rsidRPr="008107E8">
        <w:rPr>
          <w:lang w:val="en-US"/>
        </w:rPr>
        <w:tab/>
        <w:t xml:space="preserve">to explore fully the possibility of disposing of the proceeding or part of the proceeding other than by way of </w:t>
      </w:r>
      <w:r w:rsidRPr="008107E8">
        <w:t xml:space="preserve">trial </w:t>
      </w:r>
      <w:r w:rsidRPr="008107E8">
        <w:rPr>
          <w:lang w:val="en-US"/>
        </w:rPr>
        <w:t>or to narrow the issues;</w:t>
      </w:r>
    </w:p>
    <w:p w14:paraId="0A1B6F53" w14:textId="599E5701" w:rsidR="001C3BB0" w:rsidRPr="008107E8" w:rsidRDefault="001C3BB0" w:rsidP="002E238B">
      <w:pPr>
        <w:pStyle w:val="Doublehangindent"/>
        <w:ind w:left="2007"/>
        <w:rPr>
          <w:lang w:val="en-US"/>
        </w:rPr>
      </w:pPr>
      <w:r w:rsidRPr="008107E8">
        <w:rPr>
          <w:lang w:val="en-US"/>
        </w:rPr>
        <w:t>(b)</w:t>
      </w:r>
      <w:r w:rsidRPr="008107E8">
        <w:rPr>
          <w:lang w:val="en-US"/>
        </w:rPr>
        <w:tab/>
        <w:t xml:space="preserve">to enable the duration of the </w:t>
      </w:r>
      <w:r w:rsidRPr="008107E8">
        <w:t xml:space="preserve">trial </w:t>
      </w:r>
      <w:r w:rsidRPr="008107E8">
        <w:rPr>
          <w:lang w:val="en-US"/>
        </w:rPr>
        <w:t>to be estimated as accurately as possible;</w:t>
      </w:r>
    </w:p>
    <w:p w14:paraId="598A6E3C" w14:textId="77777777" w:rsidR="001C3BB0" w:rsidRPr="008107E8" w:rsidRDefault="001C3BB0" w:rsidP="002E238B">
      <w:pPr>
        <w:pStyle w:val="Doublehangindent"/>
        <w:ind w:left="2007"/>
        <w:rPr>
          <w:lang w:val="en-US"/>
        </w:rPr>
      </w:pPr>
      <w:r w:rsidRPr="008107E8">
        <w:rPr>
          <w:lang w:val="en-US"/>
        </w:rPr>
        <w:lastRenderedPageBreak/>
        <w:t>(c)</w:t>
      </w:r>
      <w:r w:rsidRPr="008107E8">
        <w:rPr>
          <w:lang w:val="en-US"/>
        </w:rPr>
        <w:tab/>
        <w:t xml:space="preserve">to determine what evidence if any may be proved by affidavit; </w:t>
      </w:r>
    </w:p>
    <w:p w14:paraId="2EB3DEA5" w14:textId="65CF6330" w:rsidR="001C3BB0" w:rsidRPr="008107E8" w:rsidRDefault="001C3BB0" w:rsidP="002E238B">
      <w:pPr>
        <w:pStyle w:val="Doublehangindent"/>
        <w:ind w:left="2007"/>
        <w:rPr>
          <w:lang w:val="en-US"/>
        </w:rPr>
      </w:pPr>
      <w:r w:rsidRPr="008107E8">
        <w:rPr>
          <w:lang w:val="en-US"/>
        </w:rPr>
        <w:t>(d)</w:t>
      </w:r>
      <w:r w:rsidRPr="008107E8">
        <w:rPr>
          <w:lang w:val="en-US"/>
        </w:rPr>
        <w:tab/>
        <w:t>for the witnesses to be called to be identified; and</w:t>
      </w:r>
    </w:p>
    <w:p w14:paraId="33823EB6" w14:textId="79D06346" w:rsidR="00861FAB" w:rsidRPr="008107E8" w:rsidRDefault="001C3BB0" w:rsidP="002E238B">
      <w:pPr>
        <w:pStyle w:val="Doublehangindent"/>
        <w:ind w:left="2007"/>
        <w:rPr>
          <w:b/>
          <w:i/>
        </w:rPr>
      </w:pPr>
      <w:r w:rsidRPr="008107E8">
        <w:rPr>
          <w:lang w:val="en-US"/>
        </w:rPr>
        <w:t>(e)</w:t>
      </w:r>
      <w:r w:rsidRPr="008107E8">
        <w:rPr>
          <w:lang w:val="en-US"/>
        </w:rPr>
        <w:tab/>
        <w:t>to facilitate the course of the</w:t>
      </w:r>
      <w:r w:rsidRPr="008107E8">
        <w:t xml:space="preserve"> trial</w:t>
      </w:r>
      <w:r w:rsidRPr="008107E8">
        <w:rPr>
          <w:lang w:val="en-US"/>
        </w:rPr>
        <w:t>;</w:t>
      </w:r>
    </w:p>
    <w:p w14:paraId="6F90039B" w14:textId="63E3C17A" w:rsidR="001809CB" w:rsidRPr="008107E8" w:rsidRDefault="001809CB" w:rsidP="001809CB">
      <w:pPr>
        <w:pStyle w:val="Doubleindentedpara"/>
        <w:rPr>
          <w:color w:val="auto"/>
          <w:lang w:val="en-AU"/>
        </w:rPr>
      </w:pPr>
      <w:r w:rsidRPr="008107E8">
        <w:rPr>
          <w:b/>
          <w:i/>
          <w:color w:val="auto"/>
          <w:lang w:val="en-AU"/>
        </w:rPr>
        <w:t>Previous Rules</w:t>
      </w:r>
      <w:r w:rsidRPr="008107E8">
        <w:rPr>
          <w:color w:val="auto"/>
          <w:lang w:val="en-AU"/>
        </w:rPr>
        <w:t xml:space="preserve"> means—</w:t>
      </w:r>
    </w:p>
    <w:p w14:paraId="02E74201" w14:textId="25F52B5C" w:rsidR="001809CB" w:rsidRPr="008107E8" w:rsidRDefault="001809CB" w:rsidP="002E238B">
      <w:pPr>
        <w:pStyle w:val="Doublehangindent"/>
        <w:ind w:left="2007"/>
      </w:pPr>
      <w:r w:rsidRPr="008107E8">
        <w:t>(a)</w:t>
      </w:r>
      <w:r w:rsidRPr="008107E8">
        <w:tab/>
        <w:t>in the context of the Supreme Court</w:t>
      </w:r>
      <w:r w:rsidRPr="008107E8">
        <w:rPr>
          <w:rFonts w:cs="Times New Roman"/>
        </w:rPr>
        <w:t>—</w:t>
      </w:r>
      <w:r w:rsidRPr="008107E8">
        <w:t xml:space="preserve">the </w:t>
      </w:r>
      <w:r w:rsidR="005A6F34" w:rsidRPr="008107E8">
        <w:rPr>
          <w:i/>
        </w:rPr>
        <w:t xml:space="preserve">Supreme Court Special Applications Rules </w:t>
      </w:r>
      <w:r w:rsidR="005A6F34" w:rsidRPr="008107E8">
        <w:rPr>
          <w:i/>
          <w:iCs/>
        </w:rPr>
        <w:t>2014</w:t>
      </w:r>
      <w:r w:rsidR="005A6F34" w:rsidRPr="008107E8">
        <w:t xml:space="preserve">; the </w:t>
      </w:r>
      <w:r w:rsidRPr="008107E8">
        <w:rPr>
          <w:i/>
          <w:iCs/>
        </w:rPr>
        <w:t>Supreme</w:t>
      </w:r>
      <w:r w:rsidRPr="008107E8">
        <w:rPr>
          <w:i/>
        </w:rPr>
        <w:t xml:space="preserve"> Court Criminal Rules 2014 </w:t>
      </w:r>
      <w:r w:rsidRPr="008107E8">
        <w:t xml:space="preserve">and the </w:t>
      </w:r>
      <w:r w:rsidRPr="008107E8">
        <w:rPr>
          <w:i/>
        </w:rPr>
        <w:t>Supreme Court Criminal Supplementary Rules 2014</w:t>
      </w:r>
      <w:r w:rsidRPr="008107E8">
        <w:t>;</w:t>
      </w:r>
    </w:p>
    <w:p w14:paraId="7CDBDB07" w14:textId="498D3BBE" w:rsidR="001809CB" w:rsidRPr="008107E8" w:rsidRDefault="001809CB" w:rsidP="002E238B">
      <w:pPr>
        <w:pStyle w:val="Doublehangindent"/>
        <w:ind w:left="2007"/>
      </w:pPr>
      <w:r w:rsidRPr="008107E8">
        <w:t>(b)</w:t>
      </w:r>
      <w:r w:rsidRPr="008107E8">
        <w:tab/>
        <w:t>in the context of the District Court</w:t>
      </w:r>
      <w:r w:rsidRPr="008107E8">
        <w:rPr>
          <w:rFonts w:cs="Times New Roman"/>
        </w:rPr>
        <w:t>—</w:t>
      </w:r>
      <w:r w:rsidR="005A6F34" w:rsidRPr="008107E8">
        <w:t xml:space="preserve"> the </w:t>
      </w:r>
      <w:r w:rsidR="005A6F34" w:rsidRPr="008107E8">
        <w:rPr>
          <w:i/>
        </w:rPr>
        <w:t>D</w:t>
      </w:r>
      <w:r w:rsidR="0073439D" w:rsidRPr="008107E8">
        <w:rPr>
          <w:i/>
        </w:rPr>
        <w:t>i</w:t>
      </w:r>
      <w:r w:rsidR="005A6F34" w:rsidRPr="008107E8">
        <w:rPr>
          <w:i/>
        </w:rPr>
        <w:t xml:space="preserve">strict Court Special Applications Rules </w:t>
      </w:r>
      <w:r w:rsidR="005A6F34" w:rsidRPr="008107E8">
        <w:rPr>
          <w:i/>
          <w:iCs/>
        </w:rPr>
        <w:t>2014</w:t>
      </w:r>
      <w:r w:rsidR="005A6F34" w:rsidRPr="008107E8">
        <w:t xml:space="preserve">; </w:t>
      </w:r>
      <w:r w:rsidRPr="008107E8">
        <w:t>the</w:t>
      </w:r>
      <w:r w:rsidRPr="008107E8">
        <w:rPr>
          <w:i/>
        </w:rPr>
        <w:t xml:space="preserve"> District Court Criminal Rules 2014 </w:t>
      </w:r>
      <w:r w:rsidRPr="008107E8">
        <w:t xml:space="preserve">and the </w:t>
      </w:r>
      <w:r w:rsidRPr="008107E8">
        <w:rPr>
          <w:i/>
        </w:rPr>
        <w:t>District Court Criminal Supplementary Rules 2014</w:t>
      </w:r>
      <w:r w:rsidRPr="008107E8">
        <w:t>;</w:t>
      </w:r>
    </w:p>
    <w:p w14:paraId="44A46844" w14:textId="4BFFA5B5" w:rsidR="001809CB" w:rsidRPr="002D2F64" w:rsidRDefault="001809CB" w:rsidP="002E238B">
      <w:pPr>
        <w:pStyle w:val="Doublehangindent"/>
        <w:ind w:left="2007"/>
        <w:rPr>
          <w:i/>
          <w:iCs/>
        </w:rPr>
      </w:pPr>
      <w:r w:rsidRPr="008107E8">
        <w:t>(</w:t>
      </w:r>
      <w:r w:rsidR="002B79E2" w:rsidRPr="008107E8">
        <w:t>c</w:t>
      </w:r>
      <w:r w:rsidRPr="008107E8">
        <w:t>)</w:t>
      </w:r>
      <w:r w:rsidRPr="008107E8">
        <w:tab/>
        <w:t>in the context of the Youth Court</w:t>
      </w:r>
      <w:r w:rsidRPr="008107E8">
        <w:rPr>
          <w:rFonts w:cs="Times New Roman"/>
        </w:rPr>
        <w:t>—</w:t>
      </w:r>
      <w:r w:rsidRPr="008107E8">
        <w:t>the</w:t>
      </w:r>
      <w:r w:rsidRPr="008107E8">
        <w:rPr>
          <w:i/>
        </w:rPr>
        <w:t xml:space="preserve"> Youth Court (Young Offenders) Rules</w:t>
      </w:r>
      <w:r w:rsidR="00327231" w:rsidRPr="008107E8">
        <w:rPr>
          <w:i/>
        </w:rPr>
        <w:t> </w:t>
      </w:r>
      <w:r w:rsidRPr="008107E8">
        <w:rPr>
          <w:i/>
        </w:rPr>
        <w:t>2016</w:t>
      </w:r>
      <w:r w:rsidRPr="008107E8">
        <w:t xml:space="preserve"> </w:t>
      </w:r>
      <w:bookmarkStart w:id="22" w:name="_Hlk86242074"/>
      <w:r w:rsidRPr="008107E8">
        <w:t xml:space="preserve">the </w:t>
      </w:r>
      <w:bookmarkEnd w:id="22"/>
      <w:r w:rsidRPr="008107E8">
        <w:rPr>
          <w:i/>
        </w:rPr>
        <w:t>Youth Court (General) Rules 2016</w:t>
      </w:r>
      <w:r w:rsidR="002D2F64">
        <w:rPr>
          <w:i/>
        </w:rPr>
        <w:t>;</w:t>
      </w:r>
      <w:r w:rsidR="00D92AC3" w:rsidRPr="008107E8">
        <w:t xml:space="preserve"> </w:t>
      </w:r>
      <w:r w:rsidR="00D92AC3" w:rsidRPr="008107E8">
        <w:rPr>
          <w:i/>
          <w:iCs/>
        </w:rPr>
        <w:t>Youth Court (Care and Protection) Rules 2018</w:t>
      </w:r>
      <w:r w:rsidR="00D92AC3" w:rsidRPr="008107E8">
        <w:t>;</w:t>
      </w:r>
      <w:r w:rsidR="002D2F64">
        <w:t xml:space="preserve"> the </w:t>
      </w:r>
      <w:r w:rsidR="002D2F64">
        <w:rPr>
          <w:i/>
          <w:iCs/>
        </w:rPr>
        <w:t>Youth Court (Adoption) Rules 2018</w:t>
      </w:r>
      <w:r w:rsidR="002D2F64">
        <w:t xml:space="preserve"> and the </w:t>
      </w:r>
      <w:r w:rsidR="002D2F64">
        <w:rPr>
          <w:i/>
          <w:iCs/>
        </w:rPr>
        <w:t>Youth Court (Youth Treatment Orders) Rules 2021;</w:t>
      </w:r>
    </w:p>
    <w:p w14:paraId="7240C26E" w14:textId="3BE57BAC" w:rsidR="001809CB" w:rsidRPr="008107E8" w:rsidRDefault="002B79E2" w:rsidP="002E238B">
      <w:pPr>
        <w:pStyle w:val="Doublehangindent"/>
        <w:ind w:left="2007"/>
      </w:pPr>
      <w:r w:rsidRPr="008107E8">
        <w:t>(d</w:t>
      </w:r>
      <w:r w:rsidR="001809CB" w:rsidRPr="008107E8">
        <w:t>)</w:t>
      </w:r>
      <w:r w:rsidR="001809CB" w:rsidRPr="008107E8">
        <w:tab/>
        <w:t>in the context of the Magistrates Court</w:t>
      </w:r>
      <w:r w:rsidR="001809CB" w:rsidRPr="008107E8">
        <w:rPr>
          <w:rFonts w:cs="Times New Roman"/>
        </w:rPr>
        <w:t>—</w:t>
      </w:r>
      <w:r w:rsidR="001809CB" w:rsidRPr="008107E8">
        <w:t>the</w:t>
      </w:r>
      <w:r w:rsidR="001809CB" w:rsidRPr="008107E8">
        <w:rPr>
          <w:i/>
        </w:rPr>
        <w:t xml:space="preserve"> Magistrates Court Rules 1992</w:t>
      </w:r>
      <w:r w:rsidR="00B9114F" w:rsidRPr="008107E8">
        <w:rPr>
          <w:i/>
        </w:rPr>
        <w:t xml:space="preserve"> (Criminal)</w:t>
      </w:r>
      <w:r w:rsidR="001809CB" w:rsidRPr="008107E8">
        <w:t>;</w:t>
      </w:r>
    </w:p>
    <w:p w14:paraId="1D6CADB1" w14:textId="77777777" w:rsidR="00E9659B" w:rsidRPr="008107E8" w:rsidRDefault="00E9659B" w:rsidP="00E9659B">
      <w:pPr>
        <w:pStyle w:val="Doublehangindent"/>
        <w:keepNext/>
        <w:keepLines/>
      </w:pPr>
      <w:r w:rsidRPr="008107E8">
        <w:rPr>
          <w:b/>
          <w:i/>
        </w:rPr>
        <w:t xml:space="preserve">Principal Registrar </w:t>
      </w:r>
      <w:r w:rsidRPr="008107E8">
        <w:t xml:space="preserve">means— </w:t>
      </w:r>
    </w:p>
    <w:p w14:paraId="6D501D30" w14:textId="77777777" w:rsidR="00E9659B" w:rsidRPr="008107E8" w:rsidRDefault="00E9659B" w:rsidP="002E238B">
      <w:pPr>
        <w:pStyle w:val="Doublehangindent"/>
        <w:keepNext/>
        <w:keepLines/>
        <w:ind w:left="2007"/>
      </w:pPr>
      <w:r w:rsidRPr="008107E8">
        <w:t>(a)</w:t>
      </w:r>
      <w:r w:rsidRPr="008107E8">
        <w:tab/>
        <w:t>in respect of the Supreme Court</w:t>
      </w:r>
      <w:r w:rsidRPr="008107E8">
        <w:rPr>
          <w:rFonts w:cs="Times New Roman"/>
        </w:rPr>
        <w:t>—</w:t>
      </w:r>
      <w:r w:rsidRPr="008107E8">
        <w:t>the Registrar or Acting Registrar of the Court and includes a person to whom a function of the Principal Registrar has been delegated;</w:t>
      </w:r>
    </w:p>
    <w:p w14:paraId="357CBBFD" w14:textId="77777777" w:rsidR="00E9659B" w:rsidRPr="008107E8" w:rsidRDefault="00E9659B" w:rsidP="002E238B">
      <w:pPr>
        <w:pStyle w:val="Doublehangindent"/>
        <w:ind w:left="2007"/>
      </w:pPr>
      <w:r w:rsidRPr="008107E8">
        <w:t>(b)</w:t>
      </w:r>
      <w:r w:rsidRPr="008107E8">
        <w:tab/>
        <w:t>in respect of the District Court</w:t>
      </w:r>
      <w:r w:rsidRPr="008107E8">
        <w:rPr>
          <w:rFonts w:cs="Times New Roman"/>
        </w:rPr>
        <w:t>—</w:t>
      </w:r>
      <w:r w:rsidRPr="008107E8">
        <w:t>the Registrar or Acting Registrar of the Court and includes a person to whom a function of the Principal Registrar has been delegated;</w:t>
      </w:r>
    </w:p>
    <w:p w14:paraId="0D44B500" w14:textId="77777777" w:rsidR="00E9659B" w:rsidRPr="008107E8" w:rsidRDefault="00E9659B" w:rsidP="002E238B">
      <w:pPr>
        <w:pStyle w:val="Doublehangindent"/>
        <w:ind w:left="2007"/>
      </w:pPr>
      <w:r w:rsidRPr="008107E8">
        <w:t>(c)</w:t>
      </w:r>
      <w:r w:rsidRPr="008107E8">
        <w:tab/>
        <w:t>in respect of the Youth Court</w:t>
      </w:r>
      <w:r w:rsidRPr="008107E8">
        <w:rPr>
          <w:rFonts w:cs="Times New Roman"/>
        </w:rPr>
        <w:t>—</w:t>
      </w:r>
      <w:r w:rsidRPr="008107E8">
        <w:t>the Registrar or Acting Registrar of the Court and includes a person to whom a function of the Principal Registrar has been delegated;</w:t>
      </w:r>
    </w:p>
    <w:p w14:paraId="1CF27B30" w14:textId="023D0E59" w:rsidR="00E9659B" w:rsidRPr="008107E8" w:rsidRDefault="00E9659B" w:rsidP="002E238B">
      <w:pPr>
        <w:pStyle w:val="Doublehangindent"/>
        <w:ind w:left="2007"/>
      </w:pPr>
      <w:r w:rsidRPr="008107E8">
        <w:t>(d)</w:t>
      </w:r>
      <w:r w:rsidRPr="008107E8">
        <w:tab/>
        <w:t>in respect of the Magistrates Court</w:t>
      </w:r>
      <w:r w:rsidRPr="008107E8">
        <w:rPr>
          <w:rFonts w:cs="Times New Roman"/>
        </w:rPr>
        <w:t>—</w:t>
      </w:r>
      <w:r w:rsidRPr="008107E8">
        <w:t>the Principal Registrar or Acting Principal Registrar of the Court and includes a person to whom a function of the Principal Registrar has been delegated;</w:t>
      </w:r>
    </w:p>
    <w:p w14:paraId="7F73E1A1" w14:textId="1C9BB81A" w:rsidR="00467048" w:rsidRPr="008107E8" w:rsidRDefault="00467048" w:rsidP="00467048">
      <w:pPr>
        <w:pStyle w:val="Doubleindentedpara"/>
        <w:rPr>
          <w:color w:val="auto"/>
          <w:lang w:val="en-AU"/>
        </w:rPr>
      </w:pPr>
      <w:r w:rsidRPr="008107E8">
        <w:rPr>
          <w:b/>
          <w:i/>
          <w:color w:val="auto"/>
          <w:lang w:val="en-AU"/>
        </w:rPr>
        <w:t xml:space="preserve">proceeding </w:t>
      </w:r>
      <w:r w:rsidR="006E01F4" w:rsidRPr="008107E8">
        <w:rPr>
          <w:bCs/>
          <w:iCs/>
          <w:color w:val="auto"/>
          <w:lang w:val="en-AU"/>
        </w:rPr>
        <w:t xml:space="preserve">means a proceeding governed by these Rules and </w:t>
      </w:r>
      <w:r w:rsidR="000E2E44" w:rsidRPr="008107E8">
        <w:rPr>
          <w:color w:val="auto"/>
          <w:lang w:val="en-AU"/>
        </w:rPr>
        <w:t>includ</w:t>
      </w:r>
      <w:r w:rsidRPr="008107E8">
        <w:rPr>
          <w:color w:val="auto"/>
          <w:lang w:val="en-AU"/>
        </w:rPr>
        <w:t>es</w:t>
      </w:r>
      <w:r w:rsidR="000D602A" w:rsidRPr="008107E8">
        <w:rPr>
          <w:color w:val="auto"/>
          <w:lang w:val="en-AU"/>
        </w:rPr>
        <w:t>—</w:t>
      </w:r>
    </w:p>
    <w:p w14:paraId="78712190" w14:textId="3F1F64CC" w:rsidR="00467048" w:rsidRPr="008107E8" w:rsidRDefault="005A6F34" w:rsidP="002E238B">
      <w:pPr>
        <w:pStyle w:val="Doublehangindent"/>
        <w:ind w:left="2007"/>
        <w:rPr>
          <w:rFonts w:cs="Times New Roman"/>
        </w:rPr>
      </w:pPr>
      <w:r w:rsidRPr="008107E8">
        <w:rPr>
          <w:rFonts w:cs="Times New Roman"/>
        </w:rPr>
        <w:t>(a</w:t>
      </w:r>
      <w:r w:rsidR="00467048" w:rsidRPr="008107E8">
        <w:rPr>
          <w:rFonts w:cs="Times New Roman"/>
        </w:rPr>
        <w:t>)</w:t>
      </w:r>
      <w:r w:rsidR="00CB0FC9" w:rsidRPr="008107E8">
        <w:rPr>
          <w:rFonts w:cs="Times New Roman"/>
        </w:rPr>
        <w:tab/>
        <w:t>an originating application</w:t>
      </w:r>
      <w:r w:rsidR="0073439D" w:rsidRPr="008107E8">
        <w:rPr>
          <w:bCs/>
          <w:iCs/>
        </w:rPr>
        <w:t xml:space="preserve"> governed by these Rules</w:t>
      </w:r>
      <w:r w:rsidR="00CB0FC9" w:rsidRPr="008107E8">
        <w:rPr>
          <w:rFonts w:cs="Times New Roman"/>
        </w:rPr>
        <w:t>;</w:t>
      </w:r>
    </w:p>
    <w:p w14:paraId="27218228" w14:textId="326AC20C" w:rsidR="00467048" w:rsidRPr="008107E8" w:rsidRDefault="005A6F34" w:rsidP="002E238B">
      <w:pPr>
        <w:pStyle w:val="Doublehangindent"/>
        <w:ind w:left="2007"/>
        <w:rPr>
          <w:rFonts w:cs="Times New Roman"/>
        </w:rPr>
      </w:pPr>
      <w:r w:rsidRPr="008107E8">
        <w:rPr>
          <w:rFonts w:cs="Times New Roman"/>
        </w:rPr>
        <w:t>(b</w:t>
      </w:r>
      <w:r w:rsidR="00467048" w:rsidRPr="008107E8">
        <w:rPr>
          <w:rFonts w:cs="Times New Roman"/>
        </w:rPr>
        <w:t>)</w:t>
      </w:r>
      <w:r w:rsidR="00467048" w:rsidRPr="008107E8">
        <w:rPr>
          <w:rFonts w:cs="Times New Roman"/>
        </w:rPr>
        <w:tab/>
        <w:t xml:space="preserve">a proceeding </w:t>
      </w:r>
      <w:r w:rsidR="0073439D" w:rsidRPr="008107E8">
        <w:rPr>
          <w:bCs/>
          <w:iCs/>
        </w:rPr>
        <w:t xml:space="preserve">governed by these Rules </w:t>
      </w:r>
      <w:r w:rsidR="00467048" w:rsidRPr="008107E8">
        <w:rPr>
          <w:rFonts w:cs="Times New Roman"/>
        </w:rPr>
        <w:t>seeking review of an administrative decision notwithstanding that it</w:t>
      </w:r>
      <w:r w:rsidR="00884CAE" w:rsidRPr="008107E8">
        <w:rPr>
          <w:rFonts w:cs="Times New Roman"/>
        </w:rPr>
        <w:t xml:space="preserve"> may be</w:t>
      </w:r>
      <w:r w:rsidR="00467048" w:rsidRPr="008107E8">
        <w:rPr>
          <w:rFonts w:cs="Times New Roman"/>
        </w:rPr>
        <w:t xml:space="preserve"> called an “appeal” by a </w:t>
      </w:r>
      <w:r w:rsidR="00266237" w:rsidRPr="008107E8">
        <w:rPr>
          <w:rFonts w:cs="Times New Roman"/>
        </w:rPr>
        <w:t>statutory provision</w:t>
      </w:r>
      <w:r w:rsidR="000E2E44" w:rsidRPr="008107E8">
        <w:rPr>
          <w:rFonts w:cs="Times New Roman"/>
        </w:rPr>
        <w:t>;</w:t>
      </w:r>
      <w:r w:rsidR="00CB0FC9" w:rsidRPr="008107E8">
        <w:rPr>
          <w:rFonts w:cs="Times New Roman"/>
        </w:rPr>
        <w:t xml:space="preserve"> and</w:t>
      </w:r>
    </w:p>
    <w:p w14:paraId="4B8B0149" w14:textId="50C65626" w:rsidR="00CB0FC9" w:rsidRPr="008107E8" w:rsidRDefault="005A6F34" w:rsidP="002E238B">
      <w:pPr>
        <w:pStyle w:val="Doublehangindent"/>
        <w:ind w:left="2007"/>
        <w:rPr>
          <w:rFonts w:cs="Times New Roman"/>
        </w:rPr>
      </w:pPr>
      <w:r w:rsidRPr="008107E8">
        <w:rPr>
          <w:rFonts w:cs="Times New Roman"/>
        </w:rPr>
        <w:t>(c</w:t>
      </w:r>
      <w:r w:rsidR="00CB0FC9" w:rsidRPr="008107E8">
        <w:rPr>
          <w:rFonts w:cs="Times New Roman"/>
        </w:rPr>
        <w:t>)</w:t>
      </w:r>
      <w:r w:rsidR="00CB0FC9" w:rsidRPr="008107E8">
        <w:rPr>
          <w:rFonts w:cs="Times New Roman"/>
        </w:rPr>
        <w:tab/>
        <w:t xml:space="preserve">where the context requires—an </w:t>
      </w:r>
      <w:r w:rsidR="00861FAB" w:rsidRPr="008107E8">
        <w:rPr>
          <w:rFonts w:cs="Times New Roman"/>
          <w:u w:val="single"/>
        </w:rPr>
        <w:t>appellate proceeding</w:t>
      </w:r>
      <w:r w:rsidR="0073439D" w:rsidRPr="008107E8">
        <w:rPr>
          <w:bCs/>
          <w:iCs/>
        </w:rPr>
        <w:t xml:space="preserve"> governed by these Rules</w:t>
      </w:r>
      <w:r w:rsidR="00CB0FC9" w:rsidRPr="008107E8">
        <w:rPr>
          <w:rFonts w:cs="Times New Roman"/>
        </w:rPr>
        <w:t>;</w:t>
      </w:r>
    </w:p>
    <w:p w14:paraId="2615297E" w14:textId="5D2C3008" w:rsidR="00210589" w:rsidRPr="008107E8" w:rsidRDefault="00210589" w:rsidP="00210589">
      <w:pPr>
        <w:pStyle w:val="Doubleindentedpara"/>
        <w:rPr>
          <w:color w:val="auto"/>
          <w:lang w:val="en-AU"/>
        </w:rPr>
      </w:pPr>
      <w:r w:rsidRPr="008107E8">
        <w:rPr>
          <w:b/>
          <w:i/>
          <w:color w:val="auto"/>
          <w:lang w:val="en-AU"/>
        </w:rPr>
        <w:t xml:space="preserve">Registrar </w:t>
      </w:r>
      <w:r w:rsidRPr="008107E8">
        <w:rPr>
          <w:color w:val="auto"/>
          <w:lang w:val="en-AU"/>
        </w:rPr>
        <w:t>means—</w:t>
      </w:r>
    </w:p>
    <w:p w14:paraId="14E58F02" w14:textId="6DC09407" w:rsidR="00210589" w:rsidRPr="008107E8" w:rsidRDefault="00210589" w:rsidP="002E238B">
      <w:pPr>
        <w:pStyle w:val="Doublehangindent"/>
        <w:ind w:left="2007"/>
      </w:pPr>
      <w:r w:rsidRPr="008107E8">
        <w:t>(a)</w:t>
      </w:r>
      <w:r w:rsidRPr="008107E8">
        <w:tab/>
        <w:t>in respect of the Supreme Court</w:t>
      </w:r>
      <w:r w:rsidRPr="008107E8">
        <w:rPr>
          <w:rFonts w:cs="Times New Roman"/>
        </w:rPr>
        <w:t>—</w:t>
      </w:r>
      <w:r w:rsidRPr="008107E8">
        <w:t>the Registrar, a Deputy Registrar or a person acting as the Registrar or a Deputy Registrar of the Court;</w:t>
      </w:r>
    </w:p>
    <w:p w14:paraId="45ABF719" w14:textId="0FFBD026" w:rsidR="00210589" w:rsidRPr="008107E8" w:rsidRDefault="00210589" w:rsidP="002E238B">
      <w:pPr>
        <w:pStyle w:val="Doublehangindent"/>
        <w:ind w:left="2007"/>
      </w:pPr>
      <w:r w:rsidRPr="008107E8">
        <w:t>(b)</w:t>
      </w:r>
      <w:r w:rsidRPr="008107E8">
        <w:tab/>
        <w:t>in respect of the District Court</w:t>
      </w:r>
      <w:r w:rsidRPr="008107E8">
        <w:rPr>
          <w:rFonts w:cs="Times New Roman"/>
        </w:rPr>
        <w:t>—</w:t>
      </w:r>
      <w:r w:rsidRPr="008107E8">
        <w:t>the Registrar, a Deputy Registrar or a person acting as the Registrar or a Deputy Registrar of the Court;</w:t>
      </w:r>
    </w:p>
    <w:p w14:paraId="5A7D6704" w14:textId="4A6D022B" w:rsidR="00210589" w:rsidRPr="008107E8" w:rsidRDefault="00210589" w:rsidP="002E238B">
      <w:pPr>
        <w:pStyle w:val="Doublehangindent"/>
        <w:ind w:left="2007"/>
      </w:pPr>
      <w:r w:rsidRPr="008107E8">
        <w:t>(c)</w:t>
      </w:r>
      <w:r w:rsidRPr="008107E8">
        <w:tab/>
        <w:t>in respect of the Youth Court</w:t>
      </w:r>
      <w:r w:rsidRPr="008107E8">
        <w:rPr>
          <w:rFonts w:cs="Times New Roman"/>
        </w:rPr>
        <w:t>—</w:t>
      </w:r>
      <w:r w:rsidRPr="008107E8">
        <w:t xml:space="preserve">the Registrar </w:t>
      </w:r>
      <w:r w:rsidR="0079761F" w:rsidRPr="008107E8">
        <w:t xml:space="preserve">a Deputy Registrar or a person acting as the Registrar or a Deputy Registrar </w:t>
      </w:r>
      <w:r w:rsidRPr="008107E8">
        <w:t>of the Court;</w:t>
      </w:r>
    </w:p>
    <w:p w14:paraId="17E5E63D" w14:textId="52F90695" w:rsidR="00210589" w:rsidRPr="008107E8" w:rsidRDefault="00210589" w:rsidP="002E238B">
      <w:pPr>
        <w:pStyle w:val="Doublehangindent"/>
        <w:ind w:left="2007"/>
      </w:pPr>
      <w:r w:rsidRPr="008107E8">
        <w:lastRenderedPageBreak/>
        <w:t>(d)</w:t>
      </w:r>
      <w:r w:rsidRPr="008107E8">
        <w:tab/>
        <w:t>in respect of the Magistrates Court</w:t>
      </w:r>
      <w:r w:rsidRPr="008107E8">
        <w:rPr>
          <w:rFonts w:cs="Times New Roman"/>
        </w:rPr>
        <w:t>—</w:t>
      </w:r>
      <w:r w:rsidRPr="008107E8">
        <w:t>the Principal Registrar, a Registrar, a Deputy Registrar or a person acting as the Principal Registrar, a Registrar or a Deputy Registrar of the Court;</w:t>
      </w:r>
    </w:p>
    <w:p w14:paraId="3525CB42" w14:textId="7AE49278" w:rsidR="006A6C63" w:rsidRPr="008107E8" w:rsidRDefault="006A6C63" w:rsidP="006A6C63">
      <w:pPr>
        <w:pStyle w:val="Doubleindentedpara"/>
        <w:rPr>
          <w:color w:val="auto"/>
          <w:lang w:val="en-AU"/>
        </w:rPr>
      </w:pPr>
      <w:r w:rsidRPr="008107E8">
        <w:rPr>
          <w:b/>
          <w:i/>
          <w:color w:val="auto"/>
          <w:lang w:val="en-AU"/>
        </w:rPr>
        <w:t xml:space="preserve">responsible solicitor </w:t>
      </w:r>
      <w:r w:rsidRPr="008107E8">
        <w:rPr>
          <w:color w:val="auto"/>
          <w:lang w:val="en-AU"/>
        </w:rPr>
        <w:t>in a proceeding</w:t>
      </w:r>
      <w:bookmarkStart w:id="23" w:name="_Hlk29375458"/>
      <w:r w:rsidRPr="008107E8">
        <w:rPr>
          <w:color w:val="auto"/>
          <w:lang w:val="en-AU"/>
        </w:rPr>
        <w:t>—</w:t>
      </w:r>
      <w:bookmarkEnd w:id="23"/>
      <w:r w:rsidRPr="008107E8">
        <w:rPr>
          <w:color w:val="auto"/>
          <w:lang w:val="en-AU"/>
        </w:rPr>
        <w:t xml:space="preserve">see </w:t>
      </w:r>
      <w:hyperlink w:anchor="_25.3—Responsible_solicitor_acting" w:history="1">
        <w:r w:rsidRPr="008107E8">
          <w:rPr>
            <w:rStyle w:val="Hyperlink"/>
            <w:color w:val="auto"/>
            <w:lang w:val="en-AU"/>
          </w:rPr>
          <w:t>rule 8.3</w:t>
        </w:r>
      </w:hyperlink>
      <w:r w:rsidRPr="008107E8">
        <w:rPr>
          <w:rStyle w:val="Hyperlink"/>
          <w:color w:val="auto"/>
          <w:u w:val="none"/>
          <w:lang w:val="en-AU"/>
        </w:rPr>
        <w:t xml:space="preserve"> and </w:t>
      </w:r>
      <w:r w:rsidRPr="008107E8">
        <w:rPr>
          <w:rStyle w:val="Hyperlink"/>
          <w:color w:val="auto"/>
          <w:lang w:val="en-AU"/>
        </w:rPr>
        <w:t>rule 9.3</w:t>
      </w:r>
      <w:r w:rsidRPr="008107E8">
        <w:rPr>
          <w:color w:val="auto"/>
          <w:lang w:val="en-AU"/>
        </w:rPr>
        <w:t>;</w:t>
      </w:r>
    </w:p>
    <w:p w14:paraId="17AFD8F9" w14:textId="77777777" w:rsidR="00E9659B" w:rsidRPr="008107E8" w:rsidRDefault="00F472BC" w:rsidP="00BD7D11">
      <w:pPr>
        <w:pStyle w:val="Doubleindentedpara"/>
        <w:keepNext/>
        <w:rPr>
          <w:color w:val="auto"/>
          <w:lang w:val="en-AU"/>
        </w:rPr>
      </w:pPr>
      <w:r w:rsidRPr="008107E8">
        <w:rPr>
          <w:b/>
          <w:i/>
          <w:color w:val="auto"/>
          <w:lang w:val="en-AU"/>
        </w:rPr>
        <w:t xml:space="preserve">return date </w:t>
      </w:r>
      <w:r w:rsidRPr="008107E8">
        <w:rPr>
          <w:color w:val="auto"/>
          <w:lang w:val="en-AU"/>
        </w:rPr>
        <w:t xml:space="preserve">means the hearing date </w:t>
      </w:r>
      <w:r w:rsidR="00A62A1F" w:rsidRPr="008107E8">
        <w:rPr>
          <w:color w:val="auto"/>
          <w:lang w:val="en-AU"/>
        </w:rPr>
        <w:t>as shown</w:t>
      </w:r>
      <w:r w:rsidR="00E9659B" w:rsidRPr="008107E8">
        <w:rPr>
          <w:color w:val="auto"/>
          <w:lang w:val="en-AU"/>
        </w:rPr>
        <w:t>—</w:t>
      </w:r>
    </w:p>
    <w:p w14:paraId="5023861F" w14:textId="60915194" w:rsidR="00E9659B" w:rsidRPr="008107E8" w:rsidRDefault="00E9659B" w:rsidP="002E238B">
      <w:pPr>
        <w:pStyle w:val="Doublehangindent"/>
        <w:keepNext/>
        <w:keepLines/>
        <w:ind w:left="2007"/>
      </w:pPr>
      <w:r w:rsidRPr="008107E8">
        <w:t>(a)</w:t>
      </w:r>
      <w:r w:rsidRPr="008107E8">
        <w:tab/>
        <w:t>on an originating application, interlocutory application, order and summons or other document; or</w:t>
      </w:r>
    </w:p>
    <w:p w14:paraId="241EB6E6" w14:textId="1EB212D7" w:rsidR="00F472BC" w:rsidRPr="008107E8" w:rsidRDefault="00E9659B" w:rsidP="002E238B">
      <w:pPr>
        <w:pStyle w:val="Doublehangindent"/>
        <w:keepNext/>
        <w:keepLines/>
        <w:ind w:left="2007"/>
      </w:pPr>
      <w:r w:rsidRPr="008107E8">
        <w:t>(b)</w:t>
      </w:r>
      <w:r w:rsidRPr="008107E8">
        <w:tab/>
        <w:t xml:space="preserve">otherwise in a notice of hearing issued by the </w:t>
      </w:r>
      <w:r w:rsidR="00086C00" w:rsidRPr="008107E8">
        <w:rPr>
          <w:u w:val="single"/>
        </w:rPr>
        <w:t>Court</w:t>
      </w:r>
      <w:r w:rsidR="00844645" w:rsidRPr="008107E8">
        <w:t>;</w:t>
      </w:r>
    </w:p>
    <w:p w14:paraId="495B6966" w14:textId="152C4C44" w:rsidR="00467048" w:rsidRPr="008107E8" w:rsidRDefault="00467048" w:rsidP="00467048">
      <w:pPr>
        <w:pStyle w:val="Doubleindentedpara"/>
        <w:rPr>
          <w:color w:val="auto"/>
          <w:lang w:val="en-AU"/>
        </w:rPr>
      </w:pPr>
      <w:r w:rsidRPr="008107E8">
        <w:rPr>
          <w:b/>
          <w:i/>
          <w:color w:val="auto"/>
          <w:lang w:val="en-AU"/>
        </w:rPr>
        <w:t xml:space="preserve">Rules </w:t>
      </w:r>
      <w:r w:rsidRPr="008107E8">
        <w:rPr>
          <w:color w:val="auto"/>
          <w:lang w:val="en-AU"/>
        </w:rPr>
        <w:t>means the</w:t>
      </w:r>
      <w:r w:rsidR="00A62A1F" w:rsidRPr="008107E8">
        <w:rPr>
          <w:i/>
          <w:color w:val="auto"/>
          <w:lang w:val="en-AU"/>
        </w:rPr>
        <w:t xml:space="preserve"> Uniform Sp</w:t>
      </w:r>
      <w:r w:rsidR="00C72DF3" w:rsidRPr="008107E8">
        <w:rPr>
          <w:i/>
          <w:color w:val="auto"/>
          <w:lang w:val="en-AU"/>
        </w:rPr>
        <w:t>ecial Statutory Rules 2022</w:t>
      </w:r>
      <w:r w:rsidR="00A62A1F" w:rsidRPr="008107E8">
        <w:rPr>
          <w:color w:val="auto"/>
          <w:lang w:val="en-AU"/>
        </w:rPr>
        <w:t>;</w:t>
      </w:r>
      <w:r w:rsidRPr="008107E8">
        <w:rPr>
          <w:i/>
          <w:color w:val="auto"/>
          <w:lang w:val="en-AU"/>
        </w:rPr>
        <w:t xml:space="preserve"> </w:t>
      </w:r>
    </w:p>
    <w:p w14:paraId="2C2EA8B3" w14:textId="0C2800F2" w:rsidR="004428BC" w:rsidRPr="008107E8" w:rsidRDefault="004428BC" w:rsidP="004428BC">
      <w:pPr>
        <w:pStyle w:val="Doubleindentedpara"/>
        <w:rPr>
          <w:b/>
          <w:i/>
          <w:color w:val="auto"/>
          <w:lang w:val="en-AU"/>
        </w:rPr>
      </w:pPr>
      <w:r w:rsidRPr="008107E8">
        <w:rPr>
          <w:b/>
          <w:i/>
          <w:color w:val="auto"/>
          <w:lang w:val="en-AU"/>
        </w:rPr>
        <w:t xml:space="preserve">SAPOL </w:t>
      </w:r>
      <w:r w:rsidRPr="008107E8">
        <w:rPr>
          <w:color w:val="auto"/>
          <w:lang w:val="en-AU"/>
        </w:rPr>
        <w:t>means South Australia Police with</w:t>
      </w:r>
      <w:r w:rsidR="00012E7E" w:rsidRPr="008107E8">
        <w:rPr>
          <w:color w:val="auto"/>
          <w:lang w:val="en-AU"/>
        </w:rPr>
        <w:t>in the meaning of section</w:t>
      </w:r>
      <w:r w:rsidRPr="008107E8">
        <w:rPr>
          <w:color w:val="auto"/>
          <w:lang w:val="en-AU"/>
        </w:rPr>
        <w:t xml:space="preserve"> 4 of the </w:t>
      </w:r>
      <w:r w:rsidRPr="008107E8">
        <w:rPr>
          <w:i/>
          <w:color w:val="auto"/>
          <w:lang w:val="en-AU"/>
        </w:rPr>
        <w:t>Police Act 1988</w:t>
      </w:r>
      <w:r w:rsidRPr="008107E8">
        <w:rPr>
          <w:color w:val="auto"/>
          <w:lang w:val="en-AU"/>
        </w:rPr>
        <w:t>;</w:t>
      </w:r>
    </w:p>
    <w:p w14:paraId="2D729FCC" w14:textId="77777777" w:rsidR="004D39CD" w:rsidRPr="008107E8" w:rsidRDefault="004D39CD" w:rsidP="004D39CD">
      <w:pPr>
        <w:pStyle w:val="Doublehangindent"/>
        <w:keepNext/>
        <w:keepLines/>
      </w:pPr>
      <w:r w:rsidRPr="008107E8">
        <w:rPr>
          <w:b/>
          <w:i/>
        </w:rPr>
        <w:t xml:space="preserve">SAPOL Prosecution Branch </w:t>
      </w:r>
      <w:r w:rsidRPr="008107E8">
        <w:t xml:space="preserve">means— </w:t>
      </w:r>
    </w:p>
    <w:p w14:paraId="216915C6" w14:textId="77777777" w:rsidR="004D39CD" w:rsidRPr="008107E8" w:rsidRDefault="004D39CD" w:rsidP="002E238B">
      <w:pPr>
        <w:pStyle w:val="Doublehangindent"/>
        <w:keepNext/>
        <w:keepLines/>
        <w:ind w:left="2007"/>
      </w:pPr>
      <w:r w:rsidRPr="008107E8">
        <w:t>(a)</w:t>
      </w:r>
      <w:r w:rsidRPr="008107E8">
        <w:tab/>
        <w:t xml:space="preserve">the Prosecution Services Branch of </w:t>
      </w:r>
      <w:r w:rsidRPr="008107E8">
        <w:rPr>
          <w:u w:val="single"/>
        </w:rPr>
        <w:t>SAPOL</w:t>
      </w:r>
      <w:r w:rsidRPr="008107E8">
        <w:t>;</w:t>
      </w:r>
    </w:p>
    <w:p w14:paraId="57751D67" w14:textId="77777777" w:rsidR="004D39CD" w:rsidRPr="008107E8" w:rsidRDefault="004D39CD" w:rsidP="002E238B">
      <w:pPr>
        <w:pStyle w:val="Doublehangindent"/>
        <w:keepNext/>
        <w:keepLines/>
        <w:ind w:left="2007"/>
      </w:pPr>
      <w:r w:rsidRPr="008107E8">
        <w:t>(b)</w:t>
      </w:r>
      <w:r w:rsidRPr="008107E8">
        <w:tab/>
        <w:t xml:space="preserve">the Professional Conduct Section of the Ethical and Professional Services Branch of </w:t>
      </w:r>
      <w:r w:rsidRPr="008107E8">
        <w:rPr>
          <w:u w:val="single"/>
        </w:rPr>
        <w:t>SAPOL</w:t>
      </w:r>
      <w:r w:rsidRPr="008107E8">
        <w:t>; or</w:t>
      </w:r>
    </w:p>
    <w:p w14:paraId="42F5D567" w14:textId="77777777" w:rsidR="004D39CD" w:rsidRPr="008107E8" w:rsidRDefault="004D39CD" w:rsidP="002E238B">
      <w:pPr>
        <w:pStyle w:val="Doublehangindent"/>
        <w:keepNext/>
        <w:keepLines/>
        <w:ind w:left="2007"/>
      </w:pPr>
      <w:r w:rsidRPr="008107E8">
        <w:t>(c)</w:t>
      </w:r>
      <w:r w:rsidRPr="008107E8">
        <w:tab/>
        <w:t xml:space="preserve">the Licensing Enforcement Branch of </w:t>
      </w:r>
      <w:r w:rsidRPr="008107E8">
        <w:rPr>
          <w:u w:val="single"/>
        </w:rPr>
        <w:t>SAPOL</w:t>
      </w:r>
      <w:r w:rsidRPr="008107E8">
        <w:t>;</w:t>
      </w:r>
    </w:p>
    <w:p w14:paraId="32F5B54B" w14:textId="0CBCFF82" w:rsidR="00F96343" w:rsidRPr="008107E8" w:rsidRDefault="00F96343" w:rsidP="00F96343">
      <w:pPr>
        <w:pStyle w:val="Hangindent"/>
        <w:ind w:firstLine="0"/>
        <w:rPr>
          <w:b/>
          <w:i/>
        </w:rPr>
      </w:pPr>
      <w:r w:rsidRPr="008107E8">
        <w:rPr>
          <w:rFonts w:cs="Times New Roman"/>
          <w:b/>
          <w:i/>
        </w:rPr>
        <w:t xml:space="preserve">Sheriff </w:t>
      </w:r>
      <w:r w:rsidRPr="008107E8">
        <w:rPr>
          <w:rFonts w:cs="Times New Roman"/>
        </w:rPr>
        <w:t xml:space="preserve">means the sheriff within the meaning of the </w:t>
      </w:r>
      <w:r w:rsidRPr="008107E8">
        <w:rPr>
          <w:rFonts w:cs="Times New Roman"/>
          <w:i/>
        </w:rPr>
        <w:t xml:space="preserve">Sheriff’s Act 1978 </w:t>
      </w:r>
      <w:r w:rsidRPr="008107E8">
        <w:rPr>
          <w:rFonts w:cs="Times New Roman"/>
        </w:rPr>
        <w:t>and</w:t>
      </w:r>
      <w:r w:rsidRPr="008107E8">
        <w:t xml:space="preserve"> </w:t>
      </w:r>
      <w:r w:rsidR="00EF30BC" w:rsidRPr="008107E8">
        <w:t xml:space="preserve">where the context requires </w:t>
      </w:r>
      <w:r w:rsidRPr="008107E8">
        <w:t xml:space="preserve">includes deputy sheriffs and sheriff’s officers within the meaning of section 6 of the </w:t>
      </w:r>
      <w:r w:rsidRPr="008107E8">
        <w:rPr>
          <w:i/>
        </w:rPr>
        <w:t>Sheriff’s Act 1978</w:t>
      </w:r>
      <w:r w:rsidRPr="008107E8">
        <w:t xml:space="preserve">; </w:t>
      </w:r>
    </w:p>
    <w:p w14:paraId="29A1A942" w14:textId="77777777" w:rsidR="005721D5" w:rsidRPr="008107E8" w:rsidRDefault="005721D5" w:rsidP="005721D5">
      <w:pPr>
        <w:pStyle w:val="Doubleindentedpara"/>
        <w:rPr>
          <w:color w:val="auto"/>
          <w:lang w:val="en-AU"/>
        </w:rPr>
      </w:pPr>
      <w:r w:rsidRPr="008107E8">
        <w:rPr>
          <w:b/>
          <w:i/>
          <w:color w:val="auto"/>
          <w:lang w:val="en-AU"/>
        </w:rPr>
        <w:t>statutory provision</w:t>
      </w:r>
      <w:r w:rsidRPr="008107E8">
        <w:rPr>
          <w:color w:val="auto"/>
          <w:lang w:val="en-AU"/>
        </w:rPr>
        <w:t xml:space="preserve"> includes— </w:t>
      </w:r>
    </w:p>
    <w:p w14:paraId="39E716AE" w14:textId="5F767C48" w:rsidR="005721D5" w:rsidRPr="008107E8" w:rsidRDefault="005721D5" w:rsidP="002E238B">
      <w:pPr>
        <w:pStyle w:val="Doublehangindent"/>
        <w:ind w:left="2007"/>
      </w:pPr>
      <w:r w:rsidRPr="008107E8">
        <w:t>(a)</w:t>
      </w:r>
      <w:r w:rsidRPr="008107E8">
        <w:tab/>
        <w:t xml:space="preserve">an Act within the meaning of the </w:t>
      </w:r>
      <w:r w:rsidRPr="008107E8">
        <w:rPr>
          <w:i/>
        </w:rPr>
        <w:t>Legislat</w:t>
      </w:r>
      <w:r w:rsidR="001A64C1" w:rsidRPr="008107E8">
        <w:rPr>
          <w:i/>
        </w:rPr>
        <w:t>ion</w:t>
      </w:r>
      <w:r w:rsidRPr="008107E8">
        <w:rPr>
          <w:i/>
        </w:rPr>
        <w:t xml:space="preserve"> Interpretation Act 2021</w:t>
      </w:r>
      <w:r w:rsidRPr="008107E8">
        <w:t xml:space="preserve"> and, where applicable, legislation of another polity that would be an Act if made in or under the laws of South Australia;</w:t>
      </w:r>
    </w:p>
    <w:p w14:paraId="715DD28C" w14:textId="5F8ABD1B" w:rsidR="005721D5" w:rsidRPr="008107E8" w:rsidRDefault="005721D5" w:rsidP="002E238B">
      <w:pPr>
        <w:pStyle w:val="Doublehangindent"/>
        <w:ind w:left="2007"/>
      </w:pPr>
      <w:r w:rsidRPr="008107E8">
        <w:t>(b)</w:t>
      </w:r>
      <w:r w:rsidRPr="008107E8">
        <w:tab/>
        <w:t xml:space="preserve">a legislative instrument within the meaning of the </w:t>
      </w:r>
      <w:r w:rsidRPr="008107E8">
        <w:rPr>
          <w:i/>
        </w:rPr>
        <w:t>Legislati</w:t>
      </w:r>
      <w:r w:rsidR="001A64C1" w:rsidRPr="008107E8">
        <w:rPr>
          <w:i/>
        </w:rPr>
        <w:t>on</w:t>
      </w:r>
      <w:r w:rsidRPr="008107E8">
        <w:rPr>
          <w:i/>
        </w:rPr>
        <w:t xml:space="preserve"> Interpretation Act 2021</w:t>
      </w:r>
      <w:r w:rsidRPr="008107E8">
        <w:t xml:space="preserve"> and, where applicable, an instrument of another polity that would be a legislative instrument if made in or under the laws of South Australia;</w:t>
      </w:r>
    </w:p>
    <w:p w14:paraId="37632DAF" w14:textId="77777777" w:rsidR="005721D5" w:rsidRPr="008107E8" w:rsidRDefault="005721D5" w:rsidP="002E238B">
      <w:pPr>
        <w:pStyle w:val="Doublehangindent"/>
        <w:ind w:left="2007"/>
      </w:pPr>
      <w:r w:rsidRPr="008107E8">
        <w:t>(c)</w:t>
      </w:r>
      <w:r w:rsidRPr="008107E8">
        <w:tab/>
        <w:t>these Rules and any other applicable rules of court; and</w:t>
      </w:r>
    </w:p>
    <w:p w14:paraId="72DC70E8" w14:textId="77777777" w:rsidR="005721D5" w:rsidRPr="008107E8" w:rsidRDefault="005721D5" w:rsidP="002E238B">
      <w:pPr>
        <w:pStyle w:val="Doublehangindent"/>
        <w:ind w:left="2007"/>
      </w:pPr>
      <w:r w:rsidRPr="008107E8">
        <w:t>(d)</w:t>
      </w:r>
      <w:r w:rsidRPr="008107E8">
        <w:tab/>
        <w:t>a provision of such an Act, legislative instrument or rules of court;</w:t>
      </w:r>
    </w:p>
    <w:p w14:paraId="3F1CEA2B" w14:textId="2DD40905" w:rsidR="00467048" w:rsidRPr="008107E8" w:rsidRDefault="00467048" w:rsidP="00467048">
      <w:pPr>
        <w:pStyle w:val="Doubleindentedpara"/>
        <w:rPr>
          <w:color w:val="auto"/>
          <w:lang w:val="en-AU"/>
        </w:rPr>
      </w:pPr>
      <w:r w:rsidRPr="008107E8">
        <w:rPr>
          <w:b/>
          <w:i/>
          <w:color w:val="auto"/>
          <w:lang w:val="en-AU"/>
        </w:rPr>
        <w:t>step</w:t>
      </w:r>
      <w:r w:rsidRPr="008107E8">
        <w:rPr>
          <w:color w:val="auto"/>
          <w:lang w:val="en-AU"/>
        </w:rPr>
        <w:t xml:space="preserve"> in a </w:t>
      </w:r>
      <w:r w:rsidRPr="008107E8">
        <w:rPr>
          <w:color w:val="auto"/>
          <w:u w:val="single"/>
          <w:lang w:val="en-AU"/>
        </w:rPr>
        <w:t>proceeding</w:t>
      </w:r>
      <w:r w:rsidRPr="008107E8">
        <w:rPr>
          <w:color w:val="auto"/>
          <w:lang w:val="en-AU"/>
        </w:rPr>
        <w:t xml:space="preserve"> or </w:t>
      </w:r>
      <w:hyperlink w:anchor="_2.1—Definitions" w:history="1">
        <w:r w:rsidRPr="008107E8">
          <w:rPr>
            <w:rStyle w:val="Hyperlink"/>
            <w:color w:val="auto"/>
            <w:lang w:val="en-AU"/>
          </w:rPr>
          <w:t>appellate proceeding</w:t>
        </w:r>
      </w:hyperlink>
      <w:r w:rsidRPr="008107E8">
        <w:rPr>
          <w:color w:val="auto"/>
          <w:lang w:val="en-AU"/>
        </w:rPr>
        <w:t xml:space="preserve"> includes a document filed, process issued, action taken or order made in the proceeding;</w:t>
      </w:r>
    </w:p>
    <w:p w14:paraId="73FA53C7" w14:textId="5CA9336F" w:rsidR="00E2592C" w:rsidRPr="008107E8" w:rsidRDefault="00E2592C" w:rsidP="00E2592C">
      <w:pPr>
        <w:pStyle w:val="Doubleindentedpara"/>
        <w:rPr>
          <w:color w:val="auto"/>
        </w:rPr>
      </w:pPr>
      <w:r w:rsidRPr="008107E8">
        <w:rPr>
          <w:b/>
          <w:i/>
          <w:color w:val="auto"/>
        </w:rPr>
        <w:t>trial date</w:t>
      </w:r>
      <w:r w:rsidRPr="008107E8">
        <w:rPr>
          <w:color w:val="auto"/>
        </w:rPr>
        <w:t xml:space="preserve"> means the date listed for the trial to commence;</w:t>
      </w:r>
    </w:p>
    <w:p w14:paraId="0F5713C7" w14:textId="73042CA7" w:rsidR="00B64B2A" w:rsidRPr="008107E8" w:rsidRDefault="00B64B2A" w:rsidP="00B64B2A">
      <w:pPr>
        <w:pStyle w:val="Doubleindentedpara"/>
        <w:rPr>
          <w:color w:val="auto"/>
          <w:lang w:val="en-AU"/>
        </w:rPr>
      </w:pPr>
      <w:r w:rsidRPr="008107E8">
        <w:rPr>
          <w:b/>
          <w:i/>
          <w:color w:val="auto"/>
          <w:lang w:val="en-AU"/>
        </w:rPr>
        <w:t xml:space="preserve">Uniform Civil Rules </w:t>
      </w:r>
      <w:r w:rsidRPr="008107E8">
        <w:rPr>
          <w:color w:val="auto"/>
          <w:lang w:val="en-AU"/>
        </w:rPr>
        <w:t>means the</w:t>
      </w:r>
      <w:r w:rsidR="008546F2" w:rsidRPr="008107E8">
        <w:rPr>
          <w:i/>
          <w:color w:val="auto"/>
          <w:lang w:val="en-AU"/>
        </w:rPr>
        <w:t xml:space="preserve"> Uniform Civil Rules 2020</w:t>
      </w:r>
      <w:r w:rsidRPr="008107E8">
        <w:rPr>
          <w:color w:val="auto"/>
          <w:lang w:val="en-AU"/>
        </w:rPr>
        <w:t>;</w:t>
      </w:r>
    </w:p>
    <w:p w14:paraId="4FCC5BAC" w14:textId="4EA74FE9" w:rsidR="007A5595" w:rsidRPr="008107E8" w:rsidRDefault="00467048" w:rsidP="00467048">
      <w:pPr>
        <w:pStyle w:val="Doubleindentedpara"/>
        <w:rPr>
          <w:color w:val="auto"/>
          <w:lang w:val="en-AU"/>
        </w:rPr>
      </w:pPr>
      <w:r w:rsidRPr="008107E8">
        <w:rPr>
          <w:b/>
          <w:i/>
          <w:color w:val="auto"/>
          <w:lang w:val="en-AU"/>
        </w:rPr>
        <w:t xml:space="preserve">without notice </w:t>
      </w:r>
      <w:r w:rsidRPr="008107E8">
        <w:rPr>
          <w:color w:val="auto"/>
          <w:lang w:val="en-AU"/>
        </w:rPr>
        <w:t xml:space="preserve">means without serving or </w:t>
      </w:r>
      <w:r w:rsidR="001D6AA4" w:rsidRPr="008107E8">
        <w:rPr>
          <w:color w:val="auto"/>
          <w:lang w:val="en-AU"/>
        </w:rPr>
        <w:t>inform</w:t>
      </w:r>
      <w:r w:rsidRPr="008107E8">
        <w:rPr>
          <w:color w:val="auto"/>
          <w:lang w:val="en-AU"/>
        </w:rPr>
        <w:t>ing another party or other pers</w:t>
      </w:r>
      <w:r w:rsidR="00EF30BC" w:rsidRPr="008107E8">
        <w:rPr>
          <w:color w:val="auto"/>
          <w:lang w:val="en-AU"/>
        </w:rPr>
        <w:t xml:space="preserve">on of an application </w:t>
      </w:r>
      <w:r w:rsidRPr="008107E8">
        <w:rPr>
          <w:color w:val="auto"/>
          <w:lang w:val="en-AU"/>
        </w:rPr>
        <w:t>to the Court</w:t>
      </w:r>
      <w:r w:rsidR="00C63F53" w:rsidRPr="008107E8">
        <w:rPr>
          <w:color w:val="auto"/>
          <w:lang w:val="en-AU"/>
        </w:rPr>
        <w:t>.</w:t>
      </w:r>
      <w:r w:rsidR="007A5595" w:rsidRPr="008107E8">
        <w:rPr>
          <w:color w:val="auto"/>
          <w:lang w:val="en-AU"/>
        </w:rPr>
        <w:t xml:space="preserve"> </w:t>
      </w:r>
    </w:p>
    <w:p w14:paraId="1E3C2392" w14:textId="057ADDFE" w:rsidR="00E92F83" w:rsidRPr="008107E8" w:rsidRDefault="00E92F83" w:rsidP="00B446E2">
      <w:pPr>
        <w:pStyle w:val="Hangindent"/>
        <w:rPr>
          <w:rFonts w:cs="Times New Roman"/>
        </w:rPr>
      </w:pPr>
      <w:r w:rsidRPr="008107E8">
        <w:rPr>
          <w:rFonts w:cs="Times New Roman"/>
        </w:rPr>
        <w:t>(2)</w:t>
      </w:r>
      <w:r w:rsidRPr="008107E8">
        <w:rPr>
          <w:rFonts w:cs="Times New Roman"/>
        </w:rPr>
        <w:tab/>
        <w:t xml:space="preserve">In </w:t>
      </w:r>
      <w:r w:rsidR="001C7313" w:rsidRPr="008107E8">
        <w:rPr>
          <w:rFonts w:cs="Times New Roman"/>
        </w:rPr>
        <w:t>these Rules</w:t>
      </w:r>
      <w:r w:rsidR="00F5016E" w:rsidRPr="008107E8">
        <w:rPr>
          <w:rFonts w:cs="Times New Roman"/>
        </w:rPr>
        <w:t xml:space="preserve"> </w:t>
      </w:r>
      <w:r w:rsidR="002F6FE1" w:rsidRPr="008107E8">
        <w:rPr>
          <w:rFonts w:cs="Times New Roman"/>
        </w:rPr>
        <w:t xml:space="preserve">a term </w:t>
      </w:r>
      <w:r w:rsidRPr="008107E8">
        <w:rPr>
          <w:rFonts w:cs="Times New Roman"/>
        </w:rPr>
        <w:t>defined in the</w:t>
      </w:r>
      <w:r w:rsidR="00B64B2A" w:rsidRPr="008107E8">
        <w:t xml:space="preserve"> </w:t>
      </w:r>
      <w:r w:rsidR="00B64B2A" w:rsidRPr="008107E8">
        <w:rPr>
          <w:u w:val="single"/>
        </w:rPr>
        <w:t>Uniform Civil Rules</w:t>
      </w:r>
      <w:r w:rsidR="00F5016E" w:rsidRPr="008107E8">
        <w:rPr>
          <w:rFonts w:cs="Times New Roman"/>
        </w:rPr>
        <w:t xml:space="preserve"> </w:t>
      </w:r>
      <w:r w:rsidR="00580EDE" w:rsidRPr="008107E8">
        <w:rPr>
          <w:rFonts w:cs="Times New Roman"/>
        </w:rPr>
        <w:t xml:space="preserve">that is not defined </w:t>
      </w:r>
      <w:r w:rsidR="00F5016E" w:rsidRPr="008107E8">
        <w:rPr>
          <w:rFonts w:cs="Times New Roman"/>
        </w:rPr>
        <w:t xml:space="preserve">in </w:t>
      </w:r>
      <w:r w:rsidR="001C7313" w:rsidRPr="008107E8">
        <w:rPr>
          <w:rFonts w:cs="Times New Roman"/>
        </w:rPr>
        <w:t>these Rules</w:t>
      </w:r>
      <w:r w:rsidRPr="008107E8">
        <w:rPr>
          <w:rFonts w:cs="Times New Roman"/>
        </w:rPr>
        <w:t xml:space="preserve"> ha</w:t>
      </w:r>
      <w:r w:rsidR="00B64B2A" w:rsidRPr="008107E8">
        <w:rPr>
          <w:rFonts w:cs="Times New Roman"/>
        </w:rPr>
        <w:t xml:space="preserve">s the meaning defined in the </w:t>
      </w:r>
      <w:r w:rsidR="00B64B2A" w:rsidRPr="008107E8">
        <w:rPr>
          <w:rFonts w:cs="Times New Roman"/>
          <w:u w:val="single"/>
        </w:rPr>
        <w:t>Uniform Civil Rules</w:t>
      </w:r>
      <w:r w:rsidRPr="008107E8">
        <w:rPr>
          <w:rFonts w:cs="Times New Roman"/>
        </w:rPr>
        <w:t>.</w:t>
      </w:r>
    </w:p>
    <w:p w14:paraId="08DE9C5D" w14:textId="247AA3AE" w:rsidR="007443C5" w:rsidRPr="008107E8" w:rsidRDefault="007443C5" w:rsidP="003E7AE4">
      <w:pPr>
        <w:pStyle w:val="Hangindent"/>
        <w:keepNext/>
        <w:rPr>
          <w:rFonts w:cs="Times New Roman"/>
        </w:rPr>
      </w:pPr>
      <w:r w:rsidRPr="008107E8">
        <w:rPr>
          <w:rFonts w:cs="Times New Roman"/>
        </w:rPr>
        <w:lastRenderedPageBreak/>
        <w:t>(3)</w:t>
      </w:r>
      <w:r w:rsidRPr="008107E8">
        <w:rPr>
          <w:rFonts w:cs="Times New Roman"/>
        </w:rPr>
        <w:tab/>
        <w:t xml:space="preserve">In these Rules a term defined in a </w:t>
      </w:r>
      <w:r w:rsidR="00266237" w:rsidRPr="008107E8">
        <w:rPr>
          <w:rFonts w:cs="Times New Roman"/>
        </w:rPr>
        <w:t>statutory provision</w:t>
      </w:r>
      <w:r w:rsidRPr="008107E8">
        <w:rPr>
          <w:rFonts w:cs="Times New Roman"/>
        </w:rPr>
        <w:t xml:space="preserve"> referred to in a scope of Part or Division </w:t>
      </w:r>
      <w:r w:rsidR="00C63F53" w:rsidRPr="008107E8">
        <w:rPr>
          <w:rFonts w:cs="Times New Roman"/>
        </w:rPr>
        <w:t xml:space="preserve">or Subdivision or </w:t>
      </w:r>
      <w:r w:rsidR="0036763D" w:rsidRPr="008107E8">
        <w:rPr>
          <w:rFonts w:cs="Times New Roman"/>
        </w:rPr>
        <w:t xml:space="preserve">in a </w:t>
      </w:r>
      <w:r w:rsidRPr="008107E8">
        <w:rPr>
          <w:rFonts w:cs="Times New Roman"/>
        </w:rPr>
        <w:t xml:space="preserve">rule that is not defined in these Rules has the meaning defined in that </w:t>
      </w:r>
      <w:r w:rsidR="00266237" w:rsidRPr="008107E8">
        <w:rPr>
          <w:rFonts w:cs="Times New Roman"/>
        </w:rPr>
        <w:t>statutory provision</w:t>
      </w:r>
      <w:r w:rsidRPr="008107E8">
        <w:rPr>
          <w:rFonts w:cs="Times New Roman"/>
        </w:rPr>
        <w:t>.</w:t>
      </w:r>
    </w:p>
    <w:p w14:paraId="042D5483" w14:textId="5749157B" w:rsidR="00E92F83" w:rsidRPr="008107E8" w:rsidRDefault="003E2AEB" w:rsidP="003E7AE4">
      <w:pPr>
        <w:pStyle w:val="NoteHeader"/>
        <w:keepNext/>
      </w:pPr>
      <w:r w:rsidRPr="008107E8">
        <w:t>Note</w:t>
      </w:r>
      <w:r w:rsidR="00C01BEF" w:rsidRPr="008107E8">
        <w:t xml:space="preserve"> 1</w:t>
      </w:r>
      <w:r w:rsidR="00E92F83" w:rsidRPr="008107E8">
        <w:t>—</w:t>
      </w:r>
    </w:p>
    <w:p w14:paraId="2F7B05C1" w14:textId="17EC7750" w:rsidR="00B40FC7" w:rsidRPr="008107E8" w:rsidRDefault="00B40FC7" w:rsidP="003E7AE4">
      <w:pPr>
        <w:pStyle w:val="NoteText"/>
        <w:keepNext/>
      </w:pPr>
      <w:r w:rsidRPr="008107E8">
        <w:t xml:space="preserve">Section 6 of the </w:t>
      </w:r>
      <w:r w:rsidRPr="008107E8">
        <w:rPr>
          <w:i/>
          <w:iCs/>
        </w:rPr>
        <w:t xml:space="preserve">Legislation Interpretation Act 2021 </w:t>
      </w:r>
      <w:r w:rsidRPr="008107E8">
        <w:t>provides that definitions in a legislative instrument apply to the construction of the instrument except insofar as a contrary intention appears.</w:t>
      </w:r>
    </w:p>
    <w:p w14:paraId="0A8BC51F" w14:textId="17EDB047" w:rsidR="00C01BEF" w:rsidRPr="008107E8" w:rsidRDefault="00C01BEF" w:rsidP="00B579EB">
      <w:pPr>
        <w:pStyle w:val="NoteHeader"/>
        <w:keepNext/>
      </w:pPr>
      <w:r w:rsidRPr="008107E8">
        <w:t>Note 2—</w:t>
      </w:r>
    </w:p>
    <w:p w14:paraId="58EDBF44" w14:textId="19AC858A" w:rsidR="005721D5" w:rsidRPr="008107E8" w:rsidRDefault="005721D5" w:rsidP="003E7AE4">
      <w:pPr>
        <w:pStyle w:val="NoteText"/>
        <w:keepNext/>
      </w:pPr>
      <w:r w:rsidRPr="008107E8">
        <w:t xml:space="preserve">Section 7 of the </w:t>
      </w:r>
      <w:r w:rsidRPr="008107E8">
        <w:rPr>
          <w:i/>
        </w:rPr>
        <w:t>Legislation Interpretation Act 2021</w:t>
      </w:r>
      <w:r w:rsidRPr="008107E8">
        <w:t xml:space="preserve"> provides that, if a word or phrase has a defined meaning, other parts of speech and grammatical forms of the word or phrase have corresponding meanings.</w:t>
      </w:r>
    </w:p>
    <w:p w14:paraId="7EEE0985" w14:textId="61AEE1A9" w:rsidR="00C01BEF" w:rsidRPr="008107E8" w:rsidRDefault="00C01BEF" w:rsidP="00B579EB">
      <w:pPr>
        <w:pStyle w:val="NoteHeader"/>
        <w:keepNext/>
      </w:pPr>
      <w:bookmarkStart w:id="24" w:name="_Hlk86166384"/>
      <w:r w:rsidRPr="008107E8">
        <w:t>Note 3—</w:t>
      </w:r>
    </w:p>
    <w:p w14:paraId="2AA2EE65" w14:textId="0D140270" w:rsidR="000F6CFC" w:rsidRPr="008107E8" w:rsidRDefault="005808DE" w:rsidP="005808DE">
      <w:pPr>
        <w:pStyle w:val="NoteText"/>
      </w:pPr>
      <w:r w:rsidRPr="008107E8">
        <w:t>A term that is defined in this rule or at the beginning of a Chapter, Part</w:t>
      </w:r>
      <w:r w:rsidR="0036763D" w:rsidRPr="008107E8">
        <w:t xml:space="preserve">, </w:t>
      </w:r>
      <w:r w:rsidRPr="008107E8">
        <w:t>Division</w:t>
      </w:r>
      <w:r w:rsidR="0036763D" w:rsidRPr="008107E8">
        <w:t xml:space="preserve">, </w:t>
      </w:r>
      <w:r w:rsidR="006D6200" w:rsidRPr="008107E8">
        <w:t>Subdivision</w:t>
      </w:r>
      <w:r w:rsidR="0036763D" w:rsidRPr="008107E8">
        <w:t xml:space="preserve"> or in a rule</w:t>
      </w:r>
      <w:r w:rsidRPr="008107E8">
        <w:t xml:space="preserve"> is underlined to indicate that it is a defined term, unless it is a commonly used term. </w:t>
      </w:r>
      <w:r w:rsidR="0034581D" w:rsidRPr="008107E8">
        <w:t>However, an underlined term may bear a different meaning to the defined meaning where the context so indicates.</w:t>
      </w:r>
    </w:p>
    <w:p w14:paraId="53AE47B2" w14:textId="629E4955" w:rsidR="00C01BEF" w:rsidRPr="008107E8" w:rsidRDefault="00C01BEF" w:rsidP="00B579EB">
      <w:pPr>
        <w:pStyle w:val="NoteHeader"/>
        <w:keepNext/>
      </w:pPr>
      <w:r w:rsidRPr="008107E8">
        <w:t>Note 4—</w:t>
      </w:r>
    </w:p>
    <w:p w14:paraId="3E3C8D28" w14:textId="3EC8B2D8" w:rsidR="00112300" w:rsidRPr="008107E8" w:rsidRDefault="00112300" w:rsidP="005808DE">
      <w:pPr>
        <w:pStyle w:val="NoteText"/>
      </w:pPr>
      <w:r w:rsidRPr="008107E8">
        <w:t>Certain commonly used terms are not underlined or hyperlinked to their definitions. They are:</w:t>
      </w:r>
    </w:p>
    <w:p w14:paraId="492B29C2" w14:textId="72D2CE02" w:rsidR="00CE7E9D" w:rsidRPr="008107E8" w:rsidRDefault="00CE7E9D" w:rsidP="005808DE">
      <w:pPr>
        <w:pStyle w:val="NoteText"/>
        <w:rPr>
          <w:b/>
          <w:bCs/>
          <w:i/>
          <w:iCs/>
        </w:rPr>
      </w:pPr>
      <w:r w:rsidRPr="008107E8">
        <w:rPr>
          <w:b/>
          <w:bCs/>
          <w:i/>
          <w:iCs/>
        </w:rPr>
        <w:t>Act</w:t>
      </w:r>
    </w:p>
    <w:p w14:paraId="3481DB6A" w14:textId="719A57E7" w:rsidR="00112300" w:rsidRPr="008107E8" w:rsidRDefault="00112300" w:rsidP="005808DE">
      <w:pPr>
        <w:pStyle w:val="NoteText"/>
        <w:rPr>
          <w:b/>
          <w:bCs/>
          <w:i/>
          <w:iCs/>
        </w:rPr>
      </w:pPr>
      <w:r w:rsidRPr="008107E8">
        <w:rPr>
          <w:b/>
          <w:bCs/>
          <w:i/>
          <w:iCs/>
        </w:rPr>
        <w:t xml:space="preserve">Commissioner of Police </w:t>
      </w:r>
    </w:p>
    <w:p w14:paraId="750C4F44" w14:textId="1E87D148" w:rsidR="00112300" w:rsidRPr="008107E8" w:rsidRDefault="00112300" w:rsidP="005808DE">
      <w:pPr>
        <w:pStyle w:val="NoteText"/>
        <w:rPr>
          <w:b/>
          <w:bCs/>
          <w:i/>
          <w:iCs/>
        </w:rPr>
      </w:pPr>
      <w:r w:rsidRPr="008107E8">
        <w:rPr>
          <w:b/>
          <w:bCs/>
          <w:i/>
          <w:iCs/>
        </w:rPr>
        <w:t>Court</w:t>
      </w:r>
    </w:p>
    <w:p w14:paraId="5B748861" w14:textId="41D66256" w:rsidR="00112300" w:rsidRPr="008107E8" w:rsidRDefault="00112300" w:rsidP="005808DE">
      <w:pPr>
        <w:pStyle w:val="NoteText"/>
        <w:rPr>
          <w:b/>
          <w:bCs/>
          <w:i/>
          <w:iCs/>
        </w:rPr>
      </w:pPr>
      <w:r w:rsidRPr="008107E8">
        <w:rPr>
          <w:b/>
          <w:bCs/>
          <w:i/>
          <w:iCs/>
        </w:rPr>
        <w:t>judicial officer</w:t>
      </w:r>
    </w:p>
    <w:p w14:paraId="588750A3" w14:textId="7959788F" w:rsidR="00112300" w:rsidRPr="008107E8" w:rsidRDefault="00112300" w:rsidP="005808DE">
      <w:pPr>
        <w:pStyle w:val="NoteText"/>
        <w:rPr>
          <w:b/>
          <w:bCs/>
          <w:i/>
          <w:iCs/>
        </w:rPr>
      </w:pPr>
      <w:r w:rsidRPr="008107E8">
        <w:rPr>
          <w:b/>
          <w:bCs/>
          <w:i/>
          <w:iCs/>
        </w:rPr>
        <w:t>party</w:t>
      </w:r>
    </w:p>
    <w:p w14:paraId="78730DA4" w14:textId="3E0D051B" w:rsidR="00112300" w:rsidRPr="008107E8" w:rsidRDefault="00112300" w:rsidP="005808DE">
      <w:pPr>
        <w:pStyle w:val="NoteText"/>
        <w:rPr>
          <w:b/>
          <w:bCs/>
          <w:i/>
          <w:iCs/>
        </w:rPr>
      </w:pPr>
      <w:r w:rsidRPr="008107E8">
        <w:rPr>
          <w:b/>
          <w:bCs/>
          <w:i/>
          <w:iCs/>
        </w:rPr>
        <w:t>proceeding</w:t>
      </w:r>
    </w:p>
    <w:p w14:paraId="1489B17B" w14:textId="711D796C" w:rsidR="00857CE7" w:rsidRPr="008107E8" w:rsidRDefault="00857CE7" w:rsidP="005808DE">
      <w:pPr>
        <w:pStyle w:val="NoteText"/>
        <w:rPr>
          <w:b/>
          <w:bCs/>
          <w:i/>
          <w:iCs/>
        </w:rPr>
      </w:pPr>
      <w:r w:rsidRPr="008107E8">
        <w:rPr>
          <w:b/>
          <w:bCs/>
          <w:i/>
          <w:iCs/>
        </w:rPr>
        <w:t>Rules</w:t>
      </w:r>
    </w:p>
    <w:p w14:paraId="12C82171" w14:textId="264D089D" w:rsidR="00857CE7" w:rsidRPr="008107E8" w:rsidRDefault="00857CE7" w:rsidP="005808DE">
      <w:pPr>
        <w:pStyle w:val="NoteText"/>
        <w:rPr>
          <w:b/>
          <w:bCs/>
          <w:i/>
          <w:iCs/>
        </w:rPr>
      </w:pPr>
      <w:r w:rsidRPr="008107E8">
        <w:rPr>
          <w:b/>
          <w:bCs/>
          <w:i/>
          <w:iCs/>
        </w:rPr>
        <w:t>statutory provision</w:t>
      </w:r>
    </w:p>
    <w:p w14:paraId="3864CB0B" w14:textId="77777777" w:rsidR="00E92F83" w:rsidRPr="008107E8" w:rsidRDefault="00E92F83" w:rsidP="004057D2">
      <w:pPr>
        <w:pStyle w:val="Heading4"/>
        <w:rPr>
          <w:rFonts w:cs="Times New Roman"/>
        </w:rPr>
      </w:pPr>
      <w:bookmarkStart w:id="25" w:name="_Toc175237794"/>
      <w:bookmarkStart w:id="26" w:name="_Hlk24620648"/>
      <w:bookmarkEnd w:id="24"/>
      <w:r w:rsidRPr="008107E8">
        <w:rPr>
          <w:rFonts w:cs="Times New Roman"/>
        </w:rPr>
        <w:t>2.2—Calculation of time</w:t>
      </w:r>
      <w:bookmarkEnd w:id="25"/>
    </w:p>
    <w:p w14:paraId="0DCE3B65" w14:textId="77777777" w:rsidR="00E92F83" w:rsidRPr="008107E8" w:rsidRDefault="00E92F83" w:rsidP="003D16F5">
      <w:pPr>
        <w:pStyle w:val="Hangindent"/>
        <w:rPr>
          <w:rFonts w:cs="Times New Roman"/>
        </w:rPr>
      </w:pPr>
      <w:r w:rsidRPr="008107E8">
        <w:rPr>
          <w:rFonts w:cs="Times New Roman"/>
        </w:rPr>
        <w:t>(1)</w:t>
      </w:r>
      <w:r w:rsidRPr="008107E8">
        <w:rPr>
          <w:rFonts w:cs="Times New Roman"/>
        </w:rPr>
        <w:tab/>
        <w:t>This rule applies to</w:t>
      </w:r>
      <w:r w:rsidR="00F2534D" w:rsidRPr="008107E8">
        <w:rPr>
          <w:rFonts w:cs="Times New Roman"/>
        </w:rPr>
        <w:t xml:space="preserve"> the calculation of </w:t>
      </w:r>
      <w:r w:rsidRPr="008107E8">
        <w:rPr>
          <w:rFonts w:cs="Times New Roman"/>
        </w:rPr>
        <w:t xml:space="preserve">time fixed by or under </w:t>
      </w:r>
      <w:r w:rsidR="001C7313" w:rsidRPr="008107E8">
        <w:rPr>
          <w:rFonts w:cs="Times New Roman"/>
        </w:rPr>
        <w:t>these Rules</w:t>
      </w:r>
      <w:r w:rsidRPr="008107E8">
        <w:rPr>
          <w:rFonts w:cs="Times New Roman"/>
        </w:rPr>
        <w:t xml:space="preserve"> or an order of </w:t>
      </w:r>
      <w:r w:rsidR="002F6FE1" w:rsidRPr="008107E8">
        <w:rPr>
          <w:rFonts w:cs="Times New Roman"/>
        </w:rPr>
        <w:t xml:space="preserve">the Court and is subject to </w:t>
      </w:r>
      <w:r w:rsidRPr="008107E8">
        <w:rPr>
          <w:rFonts w:cs="Times New Roman"/>
        </w:rPr>
        <w:t>manifestation of a contrary intention.</w:t>
      </w:r>
    </w:p>
    <w:p w14:paraId="3BC9465E" w14:textId="77777777" w:rsidR="00E92F83" w:rsidRPr="008107E8" w:rsidRDefault="00E92F83" w:rsidP="003D16F5">
      <w:pPr>
        <w:pStyle w:val="Hangindent"/>
        <w:rPr>
          <w:rFonts w:cs="Times New Roman"/>
        </w:rPr>
      </w:pPr>
      <w:r w:rsidRPr="008107E8">
        <w:rPr>
          <w:rFonts w:cs="Times New Roman"/>
        </w:rPr>
        <w:t>(2)</w:t>
      </w:r>
      <w:r w:rsidRPr="008107E8">
        <w:rPr>
          <w:rFonts w:cs="Times New Roman"/>
        </w:rPr>
        <w:tab/>
        <w:t xml:space="preserve">A reference to a </w:t>
      </w:r>
      <w:r w:rsidRPr="008107E8">
        <w:rPr>
          <w:rFonts w:cs="Times New Roman"/>
          <w:b/>
          <w:i/>
        </w:rPr>
        <w:t>day</w:t>
      </w:r>
      <w:r w:rsidRPr="008107E8">
        <w:rPr>
          <w:rFonts w:cs="Times New Roman"/>
        </w:rPr>
        <w:t xml:space="preserve"> is a reference to a calendar day.</w:t>
      </w:r>
    </w:p>
    <w:p w14:paraId="339D523A" w14:textId="77777777" w:rsidR="00E92F83" w:rsidRPr="008107E8" w:rsidRDefault="00E92F83" w:rsidP="003E7AE4">
      <w:pPr>
        <w:pStyle w:val="Hangindent"/>
        <w:keepNext/>
        <w:rPr>
          <w:rFonts w:cs="Times New Roman"/>
        </w:rPr>
      </w:pPr>
      <w:r w:rsidRPr="008107E8">
        <w:rPr>
          <w:rFonts w:cs="Times New Roman"/>
        </w:rPr>
        <w:t>(3)</w:t>
      </w:r>
      <w:r w:rsidRPr="008107E8">
        <w:rPr>
          <w:rFonts w:cs="Times New Roman"/>
        </w:rPr>
        <w:tab/>
        <w:t>If time is fixed by reference to a date or event, the day of the date or on which the event occurs is not to be counted.</w:t>
      </w:r>
    </w:p>
    <w:p w14:paraId="356838E3" w14:textId="77777777" w:rsidR="00E92F83" w:rsidRPr="008107E8" w:rsidRDefault="00E92F83" w:rsidP="008D403C">
      <w:pPr>
        <w:pStyle w:val="NoteHeader"/>
        <w:keepNext/>
      </w:pPr>
      <w:r w:rsidRPr="008107E8">
        <w:t>Examples—</w:t>
      </w:r>
    </w:p>
    <w:p w14:paraId="230314FE" w14:textId="77777777" w:rsidR="003D02D0" w:rsidRPr="008107E8" w:rsidRDefault="003D02D0" w:rsidP="008D403C">
      <w:pPr>
        <w:pStyle w:val="NoteText"/>
        <w:keepNext/>
        <w:ind w:left="1843" w:hanging="425"/>
      </w:pPr>
      <w:r w:rsidRPr="008107E8">
        <w:t>1.</w:t>
      </w:r>
      <w:r w:rsidRPr="008107E8">
        <w:tab/>
      </w:r>
      <w:r w:rsidR="00E92F83" w:rsidRPr="008107E8">
        <w:t xml:space="preserve">On 1 March, the Court orders a </w:t>
      </w:r>
      <w:r w:rsidR="00CF4056" w:rsidRPr="008107E8">
        <w:t>party</w:t>
      </w:r>
      <w:r w:rsidR="00E92F83" w:rsidRPr="008107E8">
        <w:t xml:space="preserve"> to file a document within 14 days. The </w:t>
      </w:r>
      <w:r w:rsidR="00CF4056" w:rsidRPr="008107E8">
        <w:t>party</w:t>
      </w:r>
      <w:r w:rsidR="00E92F83" w:rsidRPr="008107E8">
        <w:t xml:space="preserve"> must file the document by no later than 15 March.</w:t>
      </w:r>
    </w:p>
    <w:p w14:paraId="176789B6" w14:textId="50AD63BD" w:rsidR="00E92F83" w:rsidRPr="008107E8" w:rsidRDefault="003D02D0" w:rsidP="003D02D0">
      <w:pPr>
        <w:pStyle w:val="NoteText"/>
        <w:ind w:left="1843" w:hanging="425"/>
      </w:pPr>
      <w:r w:rsidRPr="008107E8">
        <w:t>2.</w:t>
      </w:r>
      <w:r w:rsidRPr="008107E8">
        <w:tab/>
      </w:r>
      <w:r w:rsidR="004209E2" w:rsidRPr="008107E8">
        <w:t>The C</w:t>
      </w:r>
      <w:r w:rsidR="00E92F83" w:rsidRPr="008107E8">
        <w:t xml:space="preserve">ourt orders a </w:t>
      </w:r>
      <w:r w:rsidR="00CF4056" w:rsidRPr="008107E8">
        <w:t>party</w:t>
      </w:r>
      <w:r w:rsidR="00E92F83" w:rsidRPr="008107E8">
        <w:t xml:space="preserve"> to file a document at least 14 days before a hearing scheduled on 31</w:t>
      </w:r>
      <w:r w:rsidR="00046CD8" w:rsidRPr="008107E8">
        <w:t> </w:t>
      </w:r>
      <w:r w:rsidR="00E92F83" w:rsidRPr="008107E8">
        <w:t xml:space="preserve">March. The </w:t>
      </w:r>
      <w:r w:rsidR="00CF4056" w:rsidRPr="008107E8">
        <w:t>party</w:t>
      </w:r>
      <w:r w:rsidR="00E92F83" w:rsidRPr="008107E8">
        <w:t xml:space="preserve"> must file the document by no later than 16 March.</w:t>
      </w:r>
    </w:p>
    <w:p w14:paraId="7A1AC063" w14:textId="77777777" w:rsidR="00E92F83" w:rsidRPr="008107E8" w:rsidRDefault="00E92F83" w:rsidP="00D12426">
      <w:pPr>
        <w:pStyle w:val="Hangindent"/>
        <w:rPr>
          <w:rFonts w:cs="Times New Roman"/>
        </w:rPr>
      </w:pPr>
      <w:r w:rsidRPr="008107E8">
        <w:rPr>
          <w:rFonts w:cs="Times New Roman"/>
        </w:rPr>
        <w:t>(4)</w:t>
      </w:r>
      <w:r w:rsidRPr="008107E8">
        <w:rPr>
          <w:rFonts w:cs="Times New Roman"/>
        </w:rPr>
        <w:tab/>
      </w:r>
      <w:r w:rsidR="00326E1D" w:rsidRPr="008107E8">
        <w:rPr>
          <w:rFonts w:cs="Times New Roman"/>
        </w:rPr>
        <w:t xml:space="preserve">When </w:t>
      </w:r>
      <w:r w:rsidRPr="008107E8">
        <w:rPr>
          <w:rFonts w:cs="Times New Roman"/>
        </w:rPr>
        <w:t xml:space="preserve">the time </w:t>
      </w:r>
      <w:r w:rsidR="003B61EC" w:rsidRPr="008107E8">
        <w:rPr>
          <w:rFonts w:cs="Times New Roman"/>
        </w:rPr>
        <w:t>for</w:t>
      </w:r>
      <w:r w:rsidRPr="008107E8">
        <w:rPr>
          <w:rFonts w:cs="Times New Roman"/>
        </w:rPr>
        <w:t xml:space="preserve"> </w:t>
      </w:r>
      <w:r w:rsidR="00AF240C" w:rsidRPr="008107E8">
        <w:rPr>
          <w:rFonts w:cs="Times New Roman"/>
        </w:rPr>
        <w:t>a document</w:t>
      </w:r>
      <w:r w:rsidR="009A3747" w:rsidRPr="008107E8">
        <w:rPr>
          <w:rFonts w:cs="Times New Roman"/>
        </w:rPr>
        <w:t xml:space="preserve"> to be filed</w:t>
      </w:r>
      <w:r w:rsidRPr="008107E8">
        <w:rPr>
          <w:rFonts w:cs="Times New Roman"/>
        </w:rPr>
        <w:t xml:space="preserve"> is fixed prospectively, if that pe</w:t>
      </w:r>
      <w:r w:rsidR="00A74411" w:rsidRPr="008107E8">
        <w:rPr>
          <w:rFonts w:cs="Times New Roman"/>
        </w:rPr>
        <w:t>riod would otherwise end on a day when</w:t>
      </w:r>
      <w:r w:rsidRPr="008107E8">
        <w:rPr>
          <w:rFonts w:cs="Times New Roman"/>
        </w:rPr>
        <w:t xml:space="preserve"> the Registry is closed, that period is extended to end on the next day on which the Registry is open.</w:t>
      </w:r>
    </w:p>
    <w:p w14:paraId="6F539BC9" w14:textId="77777777" w:rsidR="007C4E34" w:rsidRPr="008107E8" w:rsidRDefault="00EA2A62" w:rsidP="00603051">
      <w:pPr>
        <w:pStyle w:val="Doubleindentedpara"/>
        <w:ind w:left="567"/>
        <w:rPr>
          <w:i/>
          <w:color w:val="auto"/>
          <w:sz w:val="24"/>
          <w:lang w:val="en-AU"/>
        </w:rPr>
      </w:pPr>
      <w:r w:rsidRPr="008107E8">
        <w:rPr>
          <w:i/>
          <w:color w:val="auto"/>
          <w:sz w:val="24"/>
          <w:lang w:val="en-AU"/>
        </w:rPr>
        <w:t>Supreme Court and District Court</w:t>
      </w:r>
    </w:p>
    <w:p w14:paraId="758C57BE" w14:textId="3A6ACF5F" w:rsidR="00036FA5" w:rsidRPr="008107E8" w:rsidRDefault="00FD1569" w:rsidP="00FD1569">
      <w:pPr>
        <w:pStyle w:val="Hangindent"/>
        <w:rPr>
          <w:rFonts w:cs="Times New Roman"/>
        </w:rPr>
      </w:pPr>
      <w:r w:rsidRPr="008107E8">
        <w:rPr>
          <w:rFonts w:cs="Times New Roman"/>
        </w:rPr>
        <w:t>(5)</w:t>
      </w:r>
      <w:r w:rsidRPr="008107E8">
        <w:rPr>
          <w:rFonts w:cs="Times New Roman"/>
        </w:rPr>
        <w:tab/>
      </w:r>
      <w:r w:rsidR="007C4E34" w:rsidRPr="008107E8">
        <w:rPr>
          <w:rFonts w:cs="Times New Roman"/>
        </w:rPr>
        <w:t>T</w:t>
      </w:r>
      <w:r w:rsidR="00036FA5" w:rsidRPr="008107E8">
        <w:rPr>
          <w:rFonts w:cs="Times New Roman"/>
        </w:rPr>
        <w:t xml:space="preserve">ime does not run </w:t>
      </w:r>
      <w:r w:rsidR="00436F79" w:rsidRPr="008107E8">
        <w:rPr>
          <w:rFonts w:cs="Times New Roman"/>
        </w:rPr>
        <w:t xml:space="preserve">between </w:t>
      </w:r>
      <w:r w:rsidR="00580EDE" w:rsidRPr="008107E8">
        <w:rPr>
          <w:rFonts w:cs="Times New Roman"/>
        </w:rPr>
        <w:t>25 </w:t>
      </w:r>
      <w:r w:rsidR="00436F79" w:rsidRPr="008107E8">
        <w:rPr>
          <w:rFonts w:cs="Times New Roman"/>
        </w:rPr>
        <w:t>December and</w:t>
      </w:r>
      <w:r w:rsidR="00036FA5" w:rsidRPr="008107E8">
        <w:rPr>
          <w:rFonts w:cs="Times New Roman"/>
        </w:rPr>
        <w:t xml:space="preserve"> 1 January</w:t>
      </w:r>
      <w:r w:rsidR="00436F79" w:rsidRPr="008107E8">
        <w:rPr>
          <w:rFonts w:cs="Times New Roman"/>
        </w:rPr>
        <w:t xml:space="preserve"> for the purpose of the period fixed by </w:t>
      </w:r>
      <w:r w:rsidR="001C7313" w:rsidRPr="008107E8">
        <w:rPr>
          <w:rFonts w:cs="Times New Roman"/>
        </w:rPr>
        <w:t>these Rules</w:t>
      </w:r>
      <w:r w:rsidR="00436F79" w:rsidRPr="008107E8">
        <w:rPr>
          <w:rFonts w:cs="Times New Roman"/>
        </w:rPr>
        <w:t xml:space="preserve"> for filing a response or responding affidavit to an </w:t>
      </w:r>
      <w:r w:rsidR="00E2759E" w:rsidRPr="008107E8">
        <w:rPr>
          <w:rFonts w:cs="Times New Roman"/>
        </w:rPr>
        <w:t>originating application</w:t>
      </w:r>
      <w:r w:rsidR="00C24612" w:rsidRPr="008107E8">
        <w:rPr>
          <w:rFonts w:cs="Times New Roman"/>
        </w:rPr>
        <w:t xml:space="preserve"> or for filing a notice of appeal </w:t>
      </w:r>
      <w:r w:rsidR="00421599" w:rsidRPr="008107E8">
        <w:rPr>
          <w:rFonts w:cs="Times New Roman"/>
        </w:rPr>
        <w:t xml:space="preserve">or review governed by </w:t>
      </w:r>
      <w:hyperlink w:anchor="_Chapter_9—Appellate_proceedings" w:history="1">
        <w:r w:rsidR="00C01BEF" w:rsidRPr="008107E8">
          <w:rPr>
            <w:rStyle w:val="Hyperlink"/>
            <w:rFonts w:cs="Times New Roman"/>
            <w:color w:val="auto"/>
          </w:rPr>
          <w:t>Chapter 9</w:t>
        </w:r>
      </w:hyperlink>
      <w:r w:rsidR="00C24612" w:rsidRPr="008107E8">
        <w:rPr>
          <w:rFonts w:cs="Times New Roman"/>
        </w:rPr>
        <w:t>.</w:t>
      </w:r>
    </w:p>
    <w:p w14:paraId="240EF941" w14:textId="77777777" w:rsidR="00E92F83" w:rsidRPr="008107E8" w:rsidRDefault="00E92F83" w:rsidP="004057D2">
      <w:pPr>
        <w:pStyle w:val="Heading4"/>
        <w:rPr>
          <w:rFonts w:cs="Times New Roman"/>
        </w:rPr>
      </w:pPr>
      <w:bookmarkStart w:id="27" w:name="_Toc175237795"/>
      <w:bookmarkEnd w:id="26"/>
      <w:r w:rsidRPr="008107E8">
        <w:rPr>
          <w:rFonts w:cs="Times New Roman"/>
        </w:rPr>
        <w:lastRenderedPageBreak/>
        <w:t>2.3—Interpretation</w:t>
      </w:r>
      <w:bookmarkEnd w:id="27"/>
    </w:p>
    <w:p w14:paraId="37A11210" w14:textId="77777777" w:rsidR="00AA5BD4" w:rsidRPr="008107E8" w:rsidRDefault="00AA5BD4" w:rsidP="003E7AE4">
      <w:pPr>
        <w:pStyle w:val="Hangindent"/>
        <w:keepNext/>
      </w:pPr>
      <w:r w:rsidRPr="008107E8">
        <w:t>(1)</w:t>
      </w:r>
      <w:r w:rsidRPr="008107E8">
        <w:tab/>
        <w:t>In these Rules, notes, examples and references to prescribed forms are part of these Rules.</w:t>
      </w:r>
    </w:p>
    <w:p w14:paraId="393ED20B" w14:textId="77777777" w:rsidR="00AA5BD4" w:rsidRPr="008107E8" w:rsidRDefault="00AA5BD4" w:rsidP="003E7AE4">
      <w:pPr>
        <w:pStyle w:val="NoteHeader"/>
        <w:keepNext/>
      </w:pPr>
      <w:r w:rsidRPr="008107E8">
        <w:t>Note—</w:t>
      </w:r>
    </w:p>
    <w:p w14:paraId="3A0CCEDB" w14:textId="5E79A4AF" w:rsidR="00AA5BD4" w:rsidRPr="008107E8" w:rsidRDefault="00AA5BD4" w:rsidP="00AA5BD4">
      <w:pPr>
        <w:pStyle w:val="NoteText"/>
      </w:pPr>
      <w:r w:rsidRPr="008107E8">
        <w:t xml:space="preserve">Section 19 of the </w:t>
      </w:r>
      <w:r w:rsidRPr="008107E8">
        <w:rPr>
          <w:i/>
        </w:rPr>
        <w:t xml:space="preserve">Legislation Interpretation Act 2021 </w:t>
      </w:r>
      <w:r w:rsidRPr="008107E8">
        <w:t>identif</w:t>
      </w:r>
      <w:r w:rsidR="0058442A" w:rsidRPr="008107E8">
        <w:t>ies</w:t>
      </w:r>
      <w:r w:rsidRPr="008107E8">
        <w:t xml:space="preserve"> material that, subject to any express provision to the contrary, does and does not form part of a legislative instrument. </w:t>
      </w:r>
    </w:p>
    <w:p w14:paraId="18687FC0" w14:textId="4F5B1A56" w:rsidR="00AA5BD4" w:rsidRPr="008107E8" w:rsidRDefault="00AA5BD4" w:rsidP="00AA5BD4">
      <w:pPr>
        <w:pStyle w:val="Hangindent"/>
      </w:pPr>
      <w:r w:rsidRPr="008107E8">
        <w:t>(2)</w:t>
      </w:r>
      <w:r w:rsidRPr="008107E8">
        <w:tab/>
        <w:t>In these Rules</w:t>
      </w:r>
      <w:r w:rsidRPr="008107E8">
        <w:rPr>
          <w:rFonts w:cs="Times New Roman"/>
        </w:rPr>
        <w:t>—</w:t>
      </w:r>
    </w:p>
    <w:p w14:paraId="7BF9BA92" w14:textId="77777777" w:rsidR="00AA5BD4" w:rsidRPr="008107E8" w:rsidRDefault="00AA5BD4" w:rsidP="00AA5BD4">
      <w:pPr>
        <w:pStyle w:val="Doublehangindent"/>
      </w:pPr>
      <w:r w:rsidRPr="008107E8">
        <w:t>(a)</w:t>
      </w:r>
      <w:r w:rsidRPr="008107E8">
        <w:tab/>
        <w:t>if the word “or” appears at the end of the penultimate item in a list, all of the preceding items in the list are to be read as if the word “or” appeared at the end of each; and</w:t>
      </w:r>
    </w:p>
    <w:p w14:paraId="36775A5E" w14:textId="77777777" w:rsidR="00AA5BD4" w:rsidRPr="008107E8" w:rsidRDefault="00AA5BD4" w:rsidP="00C06439">
      <w:pPr>
        <w:pStyle w:val="Doublehangindent"/>
        <w:keepNext/>
      </w:pPr>
      <w:r w:rsidRPr="008107E8">
        <w:t>(b)</w:t>
      </w:r>
      <w:r w:rsidRPr="008107E8">
        <w:tab/>
        <w:t>if the word “and” appears at the end of the penultimate item in a list, all of the preceding items in the list are to be read as if the word “and” appeared at the end of each.</w:t>
      </w:r>
    </w:p>
    <w:p w14:paraId="1BD28E35" w14:textId="77777777" w:rsidR="00AA5BD4" w:rsidRPr="008107E8" w:rsidRDefault="00AA5BD4" w:rsidP="003E7AE4">
      <w:pPr>
        <w:pStyle w:val="NoteHeader"/>
        <w:keepNext/>
        <w:ind w:left="1701"/>
      </w:pPr>
      <w:r w:rsidRPr="008107E8">
        <w:t>Note—</w:t>
      </w:r>
    </w:p>
    <w:p w14:paraId="77A65AB9" w14:textId="77777777" w:rsidR="00AA5BD4" w:rsidRPr="008107E8" w:rsidRDefault="00AA5BD4" w:rsidP="003E7AE4">
      <w:pPr>
        <w:pStyle w:val="NoteText"/>
        <w:ind w:left="1985"/>
      </w:pPr>
      <w:r w:rsidRPr="008107E8">
        <w:t xml:space="preserve">Sections 6 to 20 of the </w:t>
      </w:r>
      <w:r w:rsidRPr="008107E8">
        <w:rPr>
          <w:i/>
        </w:rPr>
        <w:t xml:space="preserve">Legislation Interpretation Act 2021 </w:t>
      </w:r>
      <w:r w:rsidRPr="008107E8">
        <w:t>contain rules of construction. Those rules of construction apply to these Rules subject to manifestation of a contrary intention.</w:t>
      </w:r>
    </w:p>
    <w:p w14:paraId="5FBFE1BA" w14:textId="77777777" w:rsidR="007D4092" w:rsidRPr="008107E8" w:rsidRDefault="007D4092" w:rsidP="004057D2">
      <w:pPr>
        <w:pStyle w:val="Heading4"/>
        <w:rPr>
          <w:rFonts w:cs="Times New Roman"/>
        </w:rPr>
      </w:pPr>
      <w:bookmarkStart w:id="28" w:name="_2.4—Statutory_equivalent_language"/>
      <w:bookmarkStart w:id="29" w:name="_Toc175237796"/>
      <w:bookmarkEnd w:id="28"/>
      <w:r w:rsidRPr="008107E8">
        <w:rPr>
          <w:rFonts w:cs="Times New Roman"/>
        </w:rPr>
        <w:t>2.</w:t>
      </w:r>
      <w:r w:rsidR="00467048" w:rsidRPr="008107E8">
        <w:rPr>
          <w:rFonts w:cs="Times New Roman"/>
        </w:rPr>
        <w:t>4</w:t>
      </w:r>
      <w:r w:rsidRPr="008107E8">
        <w:rPr>
          <w:rFonts w:cs="Times New Roman"/>
        </w:rPr>
        <w:t>—Statutory equivalent language</w:t>
      </w:r>
      <w:bookmarkEnd w:id="29"/>
    </w:p>
    <w:p w14:paraId="5F437CDA" w14:textId="2EA23F16" w:rsidR="007D4092" w:rsidRPr="008107E8" w:rsidRDefault="007D4092" w:rsidP="00640834">
      <w:pPr>
        <w:pStyle w:val="IndentedPara"/>
        <w:rPr>
          <w:color w:val="auto"/>
          <w:lang w:val="en-AU"/>
        </w:rPr>
      </w:pPr>
      <w:r w:rsidRPr="008107E8">
        <w:rPr>
          <w:color w:val="auto"/>
          <w:lang w:val="en-AU"/>
        </w:rPr>
        <w:t xml:space="preserve">In </w:t>
      </w:r>
      <w:r w:rsidR="001C7313" w:rsidRPr="008107E8">
        <w:rPr>
          <w:color w:val="auto"/>
          <w:lang w:val="en-AU"/>
        </w:rPr>
        <w:t>these Rules</w:t>
      </w:r>
      <w:r w:rsidRPr="008107E8">
        <w:rPr>
          <w:color w:val="auto"/>
          <w:lang w:val="en-AU"/>
        </w:rPr>
        <w:t>,</w:t>
      </w:r>
      <w:r w:rsidR="007E48EC" w:rsidRPr="008107E8">
        <w:rPr>
          <w:color w:val="auto"/>
          <w:lang w:val="en-AU"/>
        </w:rPr>
        <w:t xml:space="preserve"> in r</w:t>
      </w:r>
      <w:r w:rsidR="002B0343" w:rsidRPr="008107E8">
        <w:rPr>
          <w:color w:val="auto"/>
          <w:lang w:val="en-AU"/>
        </w:rPr>
        <w:t>e</w:t>
      </w:r>
      <w:r w:rsidR="007E48EC" w:rsidRPr="008107E8">
        <w:rPr>
          <w:color w:val="auto"/>
          <w:lang w:val="en-AU"/>
        </w:rPr>
        <w:t xml:space="preserve">spect of a proceeding </w:t>
      </w:r>
      <w:r w:rsidR="002B0343" w:rsidRPr="008107E8">
        <w:rPr>
          <w:color w:val="auto"/>
          <w:lang w:val="en-AU"/>
        </w:rPr>
        <w:t xml:space="preserve">or </w:t>
      </w:r>
      <w:hyperlink w:anchor="_2.1—Definitions" w:history="1">
        <w:r w:rsidR="002B0343" w:rsidRPr="008107E8">
          <w:rPr>
            <w:rStyle w:val="Hyperlink"/>
            <w:color w:val="auto"/>
            <w:lang w:val="en-AU"/>
          </w:rPr>
          <w:t>appellate proceeding</w:t>
        </w:r>
      </w:hyperlink>
      <w:r w:rsidR="002B0343" w:rsidRPr="008107E8">
        <w:rPr>
          <w:color w:val="auto"/>
          <w:lang w:val="en-AU"/>
        </w:rPr>
        <w:t xml:space="preserve"> governed by these Rules</w:t>
      </w:r>
      <w:r w:rsidR="008A01A2" w:rsidRPr="008107E8">
        <w:rPr>
          <w:color w:val="auto"/>
          <w:lang w:val="en-AU"/>
        </w:rPr>
        <w:t>—</w:t>
      </w:r>
    </w:p>
    <w:p w14:paraId="616B0B04" w14:textId="71FE0E94" w:rsidR="002B0343" w:rsidRPr="008107E8" w:rsidRDefault="00E04326" w:rsidP="002B0343">
      <w:pPr>
        <w:pStyle w:val="Hangindent"/>
        <w:rPr>
          <w:rFonts w:cs="Times New Roman"/>
        </w:rPr>
      </w:pPr>
      <w:r w:rsidRPr="008107E8">
        <w:rPr>
          <w:rFonts w:cs="Times New Roman"/>
        </w:rPr>
        <w:t>(</w:t>
      </w:r>
      <w:r w:rsidR="007510AB" w:rsidRPr="008107E8">
        <w:rPr>
          <w:rFonts w:cs="Times New Roman"/>
        </w:rPr>
        <w:t>a</w:t>
      </w:r>
      <w:r w:rsidR="001942F3" w:rsidRPr="008107E8">
        <w:rPr>
          <w:rFonts w:cs="Times New Roman"/>
        </w:rPr>
        <w:t>)</w:t>
      </w:r>
      <w:r w:rsidR="001942F3" w:rsidRPr="008107E8">
        <w:rPr>
          <w:rFonts w:cs="Times New Roman"/>
        </w:rPr>
        <w:tab/>
      </w:r>
      <w:r w:rsidR="002B0343" w:rsidRPr="008107E8">
        <w:rPr>
          <w:rFonts w:cs="Times New Roman"/>
        </w:rPr>
        <w:t xml:space="preserve">if an applicable </w:t>
      </w:r>
      <w:r w:rsidR="00266237" w:rsidRPr="008107E8">
        <w:rPr>
          <w:rFonts w:cs="Times New Roman"/>
        </w:rPr>
        <w:t>statutory provision</w:t>
      </w:r>
      <w:r w:rsidR="002B0343" w:rsidRPr="008107E8">
        <w:rPr>
          <w:rFonts w:cs="Times New Roman"/>
        </w:rPr>
        <w:t xml:space="preserve"> refers to a </w:t>
      </w:r>
      <w:r w:rsidR="00FE6BE1" w:rsidRPr="008107E8">
        <w:rPr>
          <w:rFonts w:cs="Times New Roman"/>
        </w:rPr>
        <w:t>“</w:t>
      </w:r>
      <w:r w:rsidR="002B0343" w:rsidRPr="008107E8">
        <w:rPr>
          <w:rFonts w:cs="Times New Roman"/>
        </w:rPr>
        <w:t>summons</w:t>
      </w:r>
      <w:r w:rsidR="00FE6BE1" w:rsidRPr="008107E8">
        <w:rPr>
          <w:rFonts w:cs="Times New Roman"/>
        </w:rPr>
        <w:t>”</w:t>
      </w:r>
      <w:r w:rsidR="00B3338C" w:rsidRPr="008107E8">
        <w:rPr>
          <w:rFonts w:cs="Times New Roman"/>
        </w:rPr>
        <w:t xml:space="preserve">, </w:t>
      </w:r>
      <w:r w:rsidR="002B0343" w:rsidRPr="008107E8">
        <w:rPr>
          <w:rFonts w:cs="Times New Roman"/>
        </w:rPr>
        <w:t xml:space="preserve"> </w:t>
      </w:r>
      <w:r w:rsidR="00B3338C" w:rsidRPr="008107E8">
        <w:rPr>
          <w:rFonts w:cs="Times New Roman"/>
        </w:rPr>
        <w:t xml:space="preserve">“information” or another term for the document </w:t>
      </w:r>
      <w:r w:rsidR="002B0343" w:rsidRPr="008107E8">
        <w:rPr>
          <w:rFonts w:cs="Times New Roman"/>
        </w:rPr>
        <w:t xml:space="preserve">as </w:t>
      </w:r>
      <w:hyperlink w:anchor="_2.1—Definitions" w:history="1">
        <w:r w:rsidR="002B0343" w:rsidRPr="008107E8">
          <w:rPr>
            <w:rStyle w:val="Hyperlink"/>
            <w:rFonts w:cs="Times New Roman"/>
            <w:color w:val="auto"/>
            <w:u w:val="none"/>
          </w:rPr>
          <w:t>originating process</w:t>
        </w:r>
      </w:hyperlink>
      <w:r w:rsidR="002B0343" w:rsidRPr="008107E8">
        <w:rPr>
          <w:rFonts w:cs="Times New Roman"/>
        </w:rPr>
        <w:t xml:space="preserve"> for the institution of a proceeding, a reference in these Rules to an </w:t>
      </w:r>
      <w:r w:rsidR="00FE6BE1" w:rsidRPr="008107E8">
        <w:rPr>
          <w:rFonts w:cs="Times New Roman"/>
        </w:rPr>
        <w:t>“</w:t>
      </w:r>
      <w:r w:rsidR="002B0343" w:rsidRPr="008107E8">
        <w:rPr>
          <w:rFonts w:cs="Times New Roman"/>
        </w:rPr>
        <w:t>originating application</w:t>
      </w:r>
      <w:r w:rsidR="00FE6BE1" w:rsidRPr="008107E8">
        <w:rPr>
          <w:rFonts w:cs="Times New Roman"/>
        </w:rPr>
        <w:t>”</w:t>
      </w:r>
      <w:r w:rsidR="002B0343" w:rsidRPr="008107E8">
        <w:rPr>
          <w:rFonts w:cs="Times New Roman"/>
        </w:rPr>
        <w:t xml:space="preserve"> as </w:t>
      </w:r>
      <w:hyperlink w:anchor="_2.1—Definitions" w:history="1">
        <w:r w:rsidR="002B0343" w:rsidRPr="008107E8">
          <w:rPr>
            <w:rStyle w:val="Hyperlink"/>
            <w:rFonts w:cs="Times New Roman"/>
            <w:color w:val="auto"/>
            <w:u w:val="none"/>
          </w:rPr>
          <w:t>originating process</w:t>
        </w:r>
      </w:hyperlink>
      <w:r w:rsidR="002B0343" w:rsidRPr="008107E8">
        <w:rPr>
          <w:rFonts w:cs="Times New Roman"/>
        </w:rPr>
        <w:t xml:space="preserve"> for the institution of a proceeding is to be understood as a reference to a </w:t>
      </w:r>
      <w:r w:rsidR="00FE6BE1" w:rsidRPr="008107E8">
        <w:rPr>
          <w:rFonts w:cs="Times New Roman"/>
        </w:rPr>
        <w:t>“</w:t>
      </w:r>
      <w:r w:rsidR="002B0343" w:rsidRPr="008107E8">
        <w:rPr>
          <w:rFonts w:cs="Times New Roman"/>
        </w:rPr>
        <w:t>summons</w:t>
      </w:r>
      <w:r w:rsidR="00FE6BE1" w:rsidRPr="008107E8">
        <w:rPr>
          <w:rFonts w:cs="Times New Roman"/>
        </w:rPr>
        <w:t>”</w:t>
      </w:r>
      <w:r w:rsidR="00B3338C" w:rsidRPr="008107E8">
        <w:rPr>
          <w:rFonts w:cs="Times New Roman"/>
        </w:rPr>
        <w:t>, “information” or the other document</w:t>
      </w:r>
      <w:r w:rsidR="002B0343" w:rsidRPr="008107E8">
        <w:rPr>
          <w:rFonts w:cs="Times New Roman"/>
        </w:rPr>
        <w:t xml:space="preserve"> as </w:t>
      </w:r>
      <w:hyperlink w:anchor="_2.1—Definitions" w:history="1">
        <w:r w:rsidR="002B0343" w:rsidRPr="008107E8">
          <w:rPr>
            <w:rStyle w:val="Hyperlink"/>
            <w:rFonts w:cs="Times New Roman"/>
            <w:color w:val="auto"/>
            <w:u w:val="none"/>
          </w:rPr>
          <w:t>originating process</w:t>
        </w:r>
      </w:hyperlink>
      <w:r w:rsidR="002B0343" w:rsidRPr="008107E8">
        <w:rPr>
          <w:rFonts w:cs="Times New Roman"/>
        </w:rPr>
        <w:t xml:space="preserve"> for the purpose of the </w:t>
      </w:r>
      <w:r w:rsidR="00266237" w:rsidRPr="008107E8">
        <w:rPr>
          <w:rFonts w:cs="Times New Roman"/>
        </w:rPr>
        <w:t>statutory provision</w:t>
      </w:r>
      <w:r w:rsidR="002B0343" w:rsidRPr="008107E8">
        <w:rPr>
          <w:rFonts w:cs="Times New Roman"/>
        </w:rPr>
        <w:t>;</w:t>
      </w:r>
    </w:p>
    <w:p w14:paraId="1745E567" w14:textId="18A58519" w:rsidR="007510AB" w:rsidRPr="008107E8" w:rsidRDefault="00E04326" w:rsidP="002B0343">
      <w:pPr>
        <w:pStyle w:val="Hangindent"/>
        <w:rPr>
          <w:rFonts w:cs="Times New Roman"/>
        </w:rPr>
      </w:pPr>
      <w:r w:rsidRPr="008107E8">
        <w:rPr>
          <w:rFonts w:cs="Times New Roman"/>
        </w:rPr>
        <w:t>(</w:t>
      </w:r>
      <w:r w:rsidR="00B3338C" w:rsidRPr="008107E8">
        <w:rPr>
          <w:rFonts w:cs="Times New Roman"/>
        </w:rPr>
        <w:t>b</w:t>
      </w:r>
      <w:r w:rsidR="007510AB" w:rsidRPr="008107E8">
        <w:rPr>
          <w:rFonts w:cs="Times New Roman"/>
        </w:rPr>
        <w:t>)</w:t>
      </w:r>
      <w:r w:rsidR="007510AB" w:rsidRPr="008107E8">
        <w:rPr>
          <w:rFonts w:cs="Times New Roman"/>
        </w:rPr>
        <w:tab/>
        <w:t xml:space="preserve">if an applicable </w:t>
      </w:r>
      <w:r w:rsidR="00266237" w:rsidRPr="008107E8">
        <w:rPr>
          <w:rFonts w:cs="Times New Roman"/>
        </w:rPr>
        <w:t>statutory provision</w:t>
      </w:r>
      <w:r w:rsidR="007510AB" w:rsidRPr="008107E8">
        <w:rPr>
          <w:rFonts w:cs="Times New Roman"/>
        </w:rPr>
        <w:t xml:space="preserve"> refers to a </w:t>
      </w:r>
      <w:r w:rsidR="00FE6BE1" w:rsidRPr="008107E8">
        <w:rPr>
          <w:rFonts w:cs="Times New Roman"/>
        </w:rPr>
        <w:t>“</w:t>
      </w:r>
      <w:r w:rsidR="007510AB" w:rsidRPr="008107E8">
        <w:rPr>
          <w:rFonts w:cs="Times New Roman"/>
        </w:rPr>
        <w:t>plaintiff</w:t>
      </w:r>
      <w:r w:rsidR="00FE6BE1" w:rsidRPr="008107E8">
        <w:rPr>
          <w:rFonts w:cs="Times New Roman"/>
        </w:rPr>
        <w:t>”</w:t>
      </w:r>
      <w:r w:rsidR="000F33E2" w:rsidRPr="008107E8">
        <w:rPr>
          <w:rFonts w:cs="Times New Roman"/>
        </w:rPr>
        <w:t>, “informant”</w:t>
      </w:r>
      <w:r w:rsidR="007510AB" w:rsidRPr="008107E8">
        <w:rPr>
          <w:rFonts w:cs="Times New Roman"/>
        </w:rPr>
        <w:t xml:space="preserve"> </w:t>
      </w:r>
      <w:r w:rsidR="0055640A" w:rsidRPr="008107E8">
        <w:rPr>
          <w:rFonts w:cs="Times New Roman"/>
        </w:rPr>
        <w:t>or another term for the party instituting a proceeding</w:t>
      </w:r>
      <w:r w:rsidR="007510AB" w:rsidRPr="008107E8">
        <w:rPr>
          <w:rFonts w:cs="Times New Roman"/>
        </w:rPr>
        <w:t xml:space="preserve">, a reference in these Rules to an </w:t>
      </w:r>
      <w:r w:rsidR="00FE6BE1" w:rsidRPr="008107E8">
        <w:rPr>
          <w:rFonts w:cs="Times New Roman"/>
        </w:rPr>
        <w:t>“</w:t>
      </w:r>
      <w:r w:rsidR="007510AB" w:rsidRPr="008107E8">
        <w:rPr>
          <w:rFonts w:cs="Times New Roman"/>
        </w:rPr>
        <w:t>applicant</w:t>
      </w:r>
      <w:r w:rsidR="00FE6BE1" w:rsidRPr="008107E8">
        <w:rPr>
          <w:rFonts w:cs="Times New Roman"/>
        </w:rPr>
        <w:t>”</w:t>
      </w:r>
      <w:r w:rsidR="007510AB" w:rsidRPr="008107E8">
        <w:rPr>
          <w:rFonts w:cs="Times New Roman"/>
        </w:rPr>
        <w:t xml:space="preserve"> in a proceeding is to be understood as a reference to a </w:t>
      </w:r>
      <w:r w:rsidR="00FE6BE1" w:rsidRPr="008107E8">
        <w:rPr>
          <w:rFonts w:cs="Times New Roman"/>
        </w:rPr>
        <w:t>“</w:t>
      </w:r>
      <w:r w:rsidR="007510AB" w:rsidRPr="008107E8">
        <w:rPr>
          <w:rFonts w:cs="Times New Roman"/>
        </w:rPr>
        <w:t>plaintiff</w:t>
      </w:r>
      <w:r w:rsidR="00FE6BE1" w:rsidRPr="008107E8">
        <w:rPr>
          <w:rFonts w:cs="Times New Roman"/>
        </w:rPr>
        <w:t>”</w:t>
      </w:r>
      <w:r w:rsidR="000F33E2" w:rsidRPr="008107E8">
        <w:rPr>
          <w:rFonts w:cs="Times New Roman"/>
        </w:rPr>
        <w:t>,</w:t>
      </w:r>
      <w:r w:rsidR="002B0343" w:rsidRPr="008107E8">
        <w:rPr>
          <w:rFonts w:cs="Times New Roman"/>
        </w:rPr>
        <w:t xml:space="preserve"> </w:t>
      </w:r>
      <w:r w:rsidR="000F33E2" w:rsidRPr="008107E8">
        <w:rPr>
          <w:rFonts w:cs="Times New Roman"/>
        </w:rPr>
        <w:t xml:space="preserve">“informant” </w:t>
      </w:r>
      <w:r w:rsidR="000022F2" w:rsidRPr="008107E8">
        <w:rPr>
          <w:rFonts w:cs="Times New Roman"/>
        </w:rPr>
        <w:t xml:space="preserve">or that other term </w:t>
      </w:r>
      <w:r w:rsidR="002B0343" w:rsidRPr="008107E8">
        <w:rPr>
          <w:rFonts w:cs="Times New Roman"/>
        </w:rPr>
        <w:t xml:space="preserve">for the purpose of the </w:t>
      </w:r>
      <w:r w:rsidR="00266237" w:rsidRPr="008107E8">
        <w:rPr>
          <w:rFonts w:cs="Times New Roman"/>
        </w:rPr>
        <w:t>statutory provision</w:t>
      </w:r>
      <w:r w:rsidR="007510AB" w:rsidRPr="008107E8">
        <w:rPr>
          <w:rFonts w:cs="Times New Roman"/>
        </w:rPr>
        <w:t xml:space="preserve">; </w:t>
      </w:r>
    </w:p>
    <w:p w14:paraId="61369CE9" w14:textId="68F7B541" w:rsidR="001942F3" w:rsidRPr="008107E8" w:rsidRDefault="001942F3" w:rsidP="007510AB">
      <w:pPr>
        <w:pStyle w:val="Hangindent"/>
        <w:rPr>
          <w:rFonts w:cs="Times New Roman"/>
        </w:rPr>
      </w:pPr>
      <w:r w:rsidRPr="008107E8">
        <w:rPr>
          <w:rFonts w:cs="Times New Roman"/>
        </w:rPr>
        <w:t>(</w:t>
      </w:r>
      <w:r w:rsidR="00B3338C" w:rsidRPr="008107E8">
        <w:rPr>
          <w:rFonts w:cs="Times New Roman"/>
        </w:rPr>
        <w:t>c</w:t>
      </w:r>
      <w:r w:rsidRPr="008107E8">
        <w:rPr>
          <w:rFonts w:cs="Times New Roman"/>
        </w:rPr>
        <w:t>)</w:t>
      </w:r>
      <w:r w:rsidRPr="008107E8">
        <w:rPr>
          <w:rFonts w:cs="Times New Roman"/>
        </w:rPr>
        <w:tab/>
        <w:t xml:space="preserve">if an applicable </w:t>
      </w:r>
      <w:r w:rsidR="00266237" w:rsidRPr="008107E8">
        <w:rPr>
          <w:rFonts w:cs="Times New Roman"/>
        </w:rPr>
        <w:t>statutory provision</w:t>
      </w:r>
      <w:r w:rsidRPr="008107E8">
        <w:rPr>
          <w:rFonts w:cs="Times New Roman"/>
        </w:rPr>
        <w:t xml:space="preserve"> refers to a </w:t>
      </w:r>
      <w:r w:rsidR="00FE6BE1" w:rsidRPr="008107E8">
        <w:rPr>
          <w:rFonts w:cs="Times New Roman"/>
        </w:rPr>
        <w:t>“</w:t>
      </w:r>
      <w:r w:rsidR="003B2BE0" w:rsidRPr="008107E8">
        <w:rPr>
          <w:rFonts w:cs="Times New Roman"/>
        </w:rPr>
        <w:t>defendant</w:t>
      </w:r>
      <w:r w:rsidR="00FE6BE1" w:rsidRPr="008107E8">
        <w:rPr>
          <w:rFonts w:cs="Times New Roman"/>
        </w:rPr>
        <w:t>”</w:t>
      </w:r>
      <w:r w:rsidRPr="008107E8">
        <w:rPr>
          <w:rFonts w:cs="Times New Roman"/>
        </w:rPr>
        <w:t xml:space="preserve"> </w:t>
      </w:r>
      <w:r w:rsidR="000022F2" w:rsidRPr="008107E8">
        <w:rPr>
          <w:rFonts w:cs="Times New Roman"/>
        </w:rPr>
        <w:t>or another term for the party against whom a proceeding is instituted</w:t>
      </w:r>
      <w:r w:rsidRPr="008107E8">
        <w:rPr>
          <w:rFonts w:cs="Times New Roman"/>
        </w:rPr>
        <w:t xml:space="preserve">, a reference in </w:t>
      </w:r>
      <w:r w:rsidR="001C7313" w:rsidRPr="008107E8">
        <w:rPr>
          <w:rFonts w:cs="Times New Roman"/>
        </w:rPr>
        <w:t>these Rules</w:t>
      </w:r>
      <w:r w:rsidRPr="008107E8">
        <w:rPr>
          <w:rFonts w:cs="Times New Roman"/>
        </w:rPr>
        <w:t xml:space="preserve"> to a </w:t>
      </w:r>
      <w:r w:rsidR="00FE6BE1" w:rsidRPr="008107E8">
        <w:rPr>
          <w:rFonts w:cs="Times New Roman"/>
        </w:rPr>
        <w:t>“</w:t>
      </w:r>
      <w:r w:rsidR="00E053E2" w:rsidRPr="008107E8">
        <w:rPr>
          <w:rFonts w:cs="Times New Roman"/>
        </w:rPr>
        <w:t>respondent</w:t>
      </w:r>
      <w:r w:rsidR="00FE6BE1" w:rsidRPr="008107E8">
        <w:rPr>
          <w:rFonts w:cs="Times New Roman"/>
        </w:rPr>
        <w:t>”</w:t>
      </w:r>
      <w:r w:rsidRPr="008107E8">
        <w:rPr>
          <w:rFonts w:cs="Times New Roman"/>
        </w:rPr>
        <w:t xml:space="preserve"> in </w:t>
      </w:r>
      <w:r w:rsidR="00FD37BD" w:rsidRPr="008107E8">
        <w:rPr>
          <w:rFonts w:cs="Times New Roman"/>
        </w:rPr>
        <w:t>a proceeding</w:t>
      </w:r>
      <w:r w:rsidRPr="008107E8">
        <w:rPr>
          <w:rFonts w:cs="Times New Roman"/>
        </w:rPr>
        <w:t xml:space="preserve"> is to be understood as a reference to a </w:t>
      </w:r>
      <w:r w:rsidR="00FE6BE1" w:rsidRPr="008107E8">
        <w:rPr>
          <w:rFonts w:cs="Times New Roman"/>
        </w:rPr>
        <w:t>“</w:t>
      </w:r>
      <w:r w:rsidR="003B2BE0" w:rsidRPr="008107E8">
        <w:rPr>
          <w:rFonts w:cs="Times New Roman"/>
        </w:rPr>
        <w:t>defendant</w:t>
      </w:r>
      <w:r w:rsidR="00FE6BE1" w:rsidRPr="008107E8">
        <w:rPr>
          <w:rFonts w:cs="Times New Roman"/>
        </w:rPr>
        <w:t>”</w:t>
      </w:r>
      <w:r w:rsidR="002B0343" w:rsidRPr="008107E8">
        <w:rPr>
          <w:rFonts w:cs="Times New Roman"/>
        </w:rPr>
        <w:t xml:space="preserve"> </w:t>
      </w:r>
      <w:r w:rsidR="000022F2" w:rsidRPr="008107E8">
        <w:rPr>
          <w:rFonts w:cs="Times New Roman"/>
        </w:rPr>
        <w:t xml:space="preserve">or that other term </w:t>
      </w:r>
      <w:r w:rsidR="002B0343" w:rsidRPr="008107E8">
        <w:rPr>
          <w:rFonts w:cs="Times New Roman"/>
        </w:rPr>
        <w:t xml:space="preserve">for the purpose of the </w:t>
      </w:r>
      <w:r w:rsidR="00266237" w:rsidRPr="008107E8">
        <w:rPr>
          <w:rFonts w:cs="Times New Roman"/>
        </w:rPr>
        <w:t>statutory provision</w:t>
      </w:r>
      <w:r w:rsidR="00CC4BF6" w:rsidRPr="008107E8">
        <w:rPr>
          <w:rFonts w:cs="Times New Roman"/>
        </w:rPr>
        <w:t>;</w:t>
      </w:r>
      <w:r w:rsidRPr="008107E8">
        <w:rPr>
          <w:rFonts w:cs="Times New Roman"/>
        </w:rPr>
        <w:t xml:space="preserve"> </w:t>
      </w:r>
    </w:p>
    <w:p w14:paraId="1EB49328" w14:textId="5FE8D73A" w:rsidR="008B28B7" w:rsidRPr="008107E8" w:rsidRDefault="008B28B7" w:rsidP="00640834">
      <w:pPr>
        <w:pStyle w:val="Hangindent"/>
        <w:rPr>
          <w:rFonts w:cs="Times New Roman"/>
        </w:rPr>
      </w:pPr>
      <w:r w:rsidRPr="008107E8">
        <w:rPr>
          <w:rFonts w:cs="Times New Roman"/>
        </w:rPr>
        <w:t>(</w:t>
      </w:r>
      <w:r w:rsidR="00B3338C" w:rsidRPr="008107E8">
        <w:rPr>
          <w:rFonts w:cs="Times New Roman"/>
        </w:rPr>
        <w:t>d</w:t>
      </w:r>
      <w:r w:rsidRPr="008107E8">
        <w:rPr>
          <w:rFonts w:cs="Times New Roman"/>
        </w:rPr>
        <w:t>)</w:t>
      </w:r>
      <w:r w:rsidRPr="008107E8">
        <w:rPr>
          <w:rFonts w:cs="Times New Roman"/>
        </w:rPr>
        <w:tab/>
        <w:t xml:space="preserve">if an applicable </w:t>
      </w:r>
      <w:r w:rsidR="00266237" w:rsidRPr="008107E8">
        <w:rPr>
          <w:rFonts w:cs="Times New Roman"/>
        </w:rPr>
        <w:t>statutory provision</w:t>
      </w:r>
      <w:r w:rsidRPr="008107E8">
        <w:rPr>
          <w:rFonts w:cs="Times New Roman"/>
        </w:rPr>
        <w:t xml:space="preserve"> refers to </w:t>
      </w:r>
      <w:r w:rsidR="00FE6BE1" w:rsidRPr="008107E8">
        <w:rPr>
          <w:rFonts w:cs="Times New Roman"/>
        </w:rPr>
        <w:t>“</w:t>
      </w:r>
      <w:r w:rsidRPr="008107E8">
        <w:rPr>
          <w:rFonts w:cs="Times New Roman"/>
        </w:rPr>
        <w:t>permission</w:t>
      </w:r>
      <w:r w:rsidR="00FE6BE1" w:rsidRPr="008107E8">
        <w:rPr>
          <w:rFonts w:cs="Times New Roman"/>
        </w:rPr>
        <w:t>”</w:t>
      </w:r>
      <w:r w:rsidRPr="008107E8">
        <w:rPr>
          <w:rFonts w:cs="Times New Roman"/>
        </w:rPr>
        <w:t xml:space="preserve"> to </w:t>
      </w:r>
      <w:r w:rsidR="00231A5B" w:rsidRPr="008107E8">
        <w:rPr>
          <w:rFonts w:cs="Times New Roman"/>
        </w:rPr>
        <w:t xml:space="preserve">institute </w:t>
      </w:r>
      <w:r w:rsidRPr="008107E8">
        <w:rPr>
          <w:rFonts w:cs="Times New Roman"/>
        </w:rPr>
        <w:t xml:space="preserve">or to take a </w:t>
      </w:r>
      <w:hyperlink w:anchor="_2.1—Definitions" w:history="1">
        <w:r w:rsidR="00845426" w:rsidRPr="008107E8">
          <w:rPr>
            <w:rStyle w:val="Hyperlink"/>
            <w:rFonts w:cs="Times New Roman"/>
            <w:color w:val="auto"/>
          </w:rPr>
          <w:t>step</w:t>
        </w:r>
      </w:hyperlink>
      <w:r w:rsidRPr="008107E8">
        <w:rPr>
          <w:rFonts w:cs="Times New Roman"/>
        </w:rPr>
        <w:t xml:space="preserve"> in </w:t>
      </w:r>
      <w:r w:rsidR="00FD37BD" w:rsidRPr="008107E8">
        <w:rPr>
          <w:rFonts w:cs="Times New Roman"/>
        </w:rPr>
        <w:t>a proceeding</w:t>
      </w:r>
      <w:r w:rsidR="00231A5B" w:rsidRPr="008107E8">
        <w:rPr>
          <w:rFonts w:cs="Times New Roman"/>
        </w:rPr>
        <w:t xml:space="preserve"> or </w:t>
      </w:r>
      <w:hyperlink w:anchor="_2.1—Definitions" w:history="1">
        <w:r w:rsidR="00231A5B" w:rsidRPr="008107E8">
          <w:rPr>
            <w:rStyle w:val="Hyperlink"/>
            <w:rFonts w:cs="Times New Roman"/>
            <w:color w:val="auto"/>
          </w:rPr>
          <w:t>appellate proceeding</w:t>
        </w:r>
      </w:hyperlink>
      <w:r w:rsidR="003F03CE" w:rsidRPr="008107E8">
        <w:rPr>
          <w:rFonts w:cs="Times New Roman"/>
        </w:rPr>
        <w:t xml:space="preserve"> or to appeal</w:t>
      </w:r>
      <w:r w:rsidRPr="008107E8">
        <w:rPr>
          <w:rFonts w:cs="Times New Roman"/>
        </w:rPr>
        <w:t xml:space="preserve">, a reference in </w:t>
      </w:r>
      <w:r w:rsidR="001C7313" w:rsidRPr="008107E8">
        <w:rPr>
          <w:rFonts w:cs="Times New Roman"/>
        </w:rPr>
        <w:t>these Rules</w:t>
      </w:r>
      <w:r w:rsidRPr="008107E8">
        <w:rPr>
          <w:rFonts w:cs="Times New Roman"/>
        </w:rPr>
        <w:t xml:space="preserve"> to </w:t>
      </w:r>
      <w:r w:rsidR="00FE6BE1" w:rsidRPr="008107E8">
        <w:rPr>
          <w:rFonts w:cs="Times New Roman"/>
        </w:rPr>
        <w:t>“</w:t>
      </w:r>
      <w:r w:rsidRPr="008107E8">
        <w:rPr>
          <w:rFonts w:cs="Times New Roman"/>
        </w:rPr>
        <w:t>leave</w:t>
      </w:r>
      <w:r w:rsidR="00FE6BE1" w:rsidRPr="008107E8">
        <w:rPr>
          <w:rFonts w:cs="Times New Roman"/>
        </w:rPr>
        <w:t>”</w:t>
      </w:r>
      <w:r w:rsidRPr="008107E8">
        <w:rPr>
          <w:rFonts w:cs="Times New Roman"/>
        </w:rPr>
        <w:t xml:space="preserve"> to </w:t>
      </w:r>
      <w:r w:rsidR="003F03CE" w:rsidRPr="008107E8">
        <w:rPr>
          <w:rFonts w:cs="Times New Roman"/>
        </w:rPr>
        <w:t>institute</w:t>
      </w:r>
      <w:r w:rsidRPr="008107E8">
        <w:rPr>
          <w:rFonts w:cs="Times New Roman"/>
        </w:rPr>
        <w:t xml:space="preserve"> </w:t>
      </w:r>
      <w:r w:rsidR="003F03CE" w:rsidRPr="008107E8">
        <w:rPr>
          <w:rFonts w:cs="Times New Roman"/>
        </w:rPr>
        <w:t xml:space="preserve">or to take a </w:t>
      </w:r>
      <w:hyperlink w:anchor="_2.1—Definitions" w:history="1">
        <w:r w:rsidR="003F03CE" w:rsidRPr="008107E8">
          <w:rPr>
            <w:rStyle w:val="Hyperlink"/>
            <w:rFonts w:cs="Times New Roman"/>
            <w:color w:val="auto"/>
          </w:rPr>
          <w:t>step</w:t>
        </w:r>
      </w:hyperlink>
      <w:r w:rsidR="003F03CE" w:rsidRPr="008107E8">
        <w:rPr>
          <w:rFonts w:cs="Times New Roman"/>
        </w:rPr>
        <w:t xml:space="preserve"> in a proceeding or </w:t>
      </w:r>
      <w:hyperlink w:anchor="_2.1—Definitions" w:history="1">
        <w:r w:rsidR="003F03CE" w:rsidRPr="008107E8">
          <w:rPr>
            <w:rStyle w:val="Hyperlink"/>
            <w:rFonts w:cs="Times New Roman"/>
            <w:color w:val="auto"/>
          </w:rPr>
          <w:t>appellate proceeding</w:t>
        </w:r>
      </w:hyperlink>
      <w:r w:rsidR="003F03CE" w:rsidRPr="008107E8">
        <w:rPr>
          <w:rFonts w:cs="Times New Roman"/>
        </w:rPr>
        <w:t xml:space="preserve"> or to appeal</w:t>
      </w:r>
      <w:r w:rsidRPr="008107E8">
        <w:rPr>
          <w:rFonts w:cs="Times New Roman"/>
        </w:rPr>
        <w:t xml:space="preserve"> is to be understood as a reference to </w:t>
      </w:r>
      <w:r w:rsidR="00FE6BE1" w:rsidRPr="008107E8">
        <w:rPr>
          <w:rFonts w:cs="Times New Roman"/>
        </w:rPr>
        <w:t>“</w:t>
      </w:r>
      <w:r w:rsidRPr="008107E8">
        <w:rPr>
          <w:rFonts w:cs="Times New Roman"/>
        </w:rPr>
        <w:t>permission</w:t>
      </w:r>
      <w:r w:rsidR="007A43B4" w:rsidRPr="008107E8">
        <w:rPr>
          <w:rFonts w:cs="Times New Roman"/>
        </w:rPr>
        <w:t>”</w:t>
      </w:r>
      <w:r w:rsidRPr="008107E8">
        <w:rPr>
          <w:rFonts w:cs="Times New Roman"/>
        </w:rPr>
        <w:t xml:space="preserve"> to </w:t>
      </w:r>
      <w:r w:rsidR="003F03CE" w:rsidRPr="008107E8">
        <w:rPr>
          <w:rFonts w:cs="Times New Roman"/>
        </w:rPr>
        <w:t xml:space="preserve">institute or to take a </w:t>
      </w:r>
      <w:hyperlink w:anchor="_2.1—Definitions" w:history="1">
        <w:r w:rsidR="001760A5" w:rsidRPr="008107E8">
          <w:rPr>
            <w:rStyle w:val="Hyperlink"/>
            <w:rFonts w:cs="Times New Roman"/>
            <w:color w:val="auto"/>
          </w:rPr>
          <w:t>step</w:t>
        </w:r>
      </w:hyperlink>
      <w:r w:rsidR="003F03CE" w:rsidRPr="008107E8">
        <w:rPr>
          <w:rFonts w:cs="Times New Roman"/>
        </w:rPr>
        <w:t xml:space="preserve"> in a proceeding or </w:t>
      </w:r>
      <w:hyperlink w:anchor="_2.1—Definitions" w:history="1">
        <w:r w:rsidR="003F03CE" w:rsidRPr="008107E8">
          <w:rPr>
            <w:rStyle w:val="Hyperlink"/>
            <w:rFonts w:cs="Times New Roman"/>
            <w:color w:val="auto"/>
          </w:rPr>
          <w:t>appellate proceeding</w:t>
        </w:r>
      </w:hyperlink>
      <w:r w:rsidR="003F03CE" w:rsidRPr="008107E8">
        <w:rPr>
          <w:rFonts w:cs="Times New Roman"/>
        </w:rPr>
        <w:t xml:space="preserve"> or to appeal</w:t>
      </w:r>
      <w:r w:rsidR="002B0343" w:rsidRPr="008107E8">
        <w:rPr>
          <w:rFonts w:cs="Times New Roman"/>
        </w:rPr>
        <w:t xml:space="preserve"> for the purpose of the </w:t>
      </w:r>
      <w:r w:rsidR="00266237" w:rsidRPr="008107E8">
        <w:rPr>
          <w:rFonts w:cs="Times New Roman"/>
        </w:rPr>
        <w:t>statutory provision</w:t>
      </w:r>
      <w:r w:rsidRPr="008107E8">
        <w:rPr>
          <w:rFonts w:cs="Times New Roman"/>
        </w:rPr>
        <w:t>;</w:t>
      </w:r>
    </w:p>
    <w:p w14:paraId="1ABB1714" w14:textId="0295B2BA" w:rsidR="005F123F" w:rsidRPr="008107E8" w:rsidRDefault="005F123F" w:rsidP="005F123F">
      <w:pPr>
        <w:pStyle w:val="Hangindent"/>
        <w:rPr>
          <w:rFonts w:cs="Times New Roman"/>
        </w:rPr>
      </w:pPr>
      <w:r w:rsidRPr="008107E8">
        <w:rPr>
          <w:rFonts w:cs="Times New Roman"/>
        </w:rPr>
        <w:t>(</w:t>
      </w:r>
      <w:r w:rsidR="00B3338C" w:rsidRPr="008107E8">
        <w:rPr>
          <w:rFonts w:cs="Times New Roman"/>
        </w:rPr>
        <w:t>e</w:t>
      </w:r>
      <w:r w:rsidRPr="008107E8">
        <w:rPr>
          <w:rFonts w:cs="Times New Roman"/>
        </w:rPr>
        <w:t>)</w:t>
      </w:r>
      <w:r w:rsidRPr="008107E8">
        <w:rPr>
          <w:rFonts w:cs="Times New Roman"/>
        </w:rPr>
        <w:tab/>
        <w:t xml:space="preserve">if an applicable </w:t>
      </w:r>
      <w:r w:rsidR="00266237" w:rsidRPr="008107E8">
        <w:rPr>
          <w:rFonts w:cs="Times New Roman"/>
        </w:rPr>
        <w:t>statutory provision</w:t>
      </w:r>
      <w:r w:rsidRPr="008107E8">
        <w:rPr>
          <w:rFonts w:cs="Times New Roman"/>
        </w:rPr>
        <w:t xml:space="preserve"> refers to a hearing or application by </w:t>
      </w:r>
      <w:r w:rsidR="007A43B4" w:rsidRPr="008107E8">
        <w:rPr>
          <w:rFonts w:cs="Times New Roman"/>
        </w:rPr>
        <w:t>“</w:t>
      </w:r>
      <w:r w:rsidRPr="008107E8">
        <w:rPr>
          <w:rFonts w:cs="Times New Roman"/>
        </w:rPr>
        <w:t>telephone</w:t>
      </w:r>
      <w:r w:rsidR="007A43B4" w:rsidRPr="008107E8">
        <w:rPr>
          <w:rFonts w:cs="Times New Roman"/>
        </w:rPr>
        <w:t>”</w:t>
      </w:r>
      <w:r w:rsidRPr="008107E8">
        <w:rPr>
          <w:rFonts w:cs="Times New Roman"/>
        </w:rPr>
        <w:t xml:space="preserve">, a reference in these Rules to a </w:t>
      </w:r>
      <w:r w:rsidR="00146987" w:rsidRPr="008107E8">
        <w:rPr>
          <w:rFonts w:cs="Times New Roman"/>
        </w:rPr>
        <w:t>hearing or</w:t>
      </w:r>
      <w:r w:rsidRPr="008107E8">
        <w:rPr>
          <w:rFonts w:cs="Times New Roman"/>
        </w:rPr>
        <w:t xml:space="preserve"> application </w:t>
      </w:r>
      <w:r w:rsidR="00146987" w:rsidRPr="008107E8">
        <w:rPr>
          <w:rFonts w:cs="Times New Roman"/>
        </w:rPr>
        <w:t xml:space="preserve">by </w:t>
      </w:r>
      <w:r w:rsidR="007A43B4" w:rsidRPr="008107E8">
        <w:rPr>
          <w:rFonts w:cs="Times New Roman"/>
        </w:rPr>
        <w:t>“</w:t>
      </w:r>
      <w:hyperlink w:anchor="_2.1—Definitions" w:history="1">
        <w:r w:rsidR="00146987" w:rsidRPr="008107E8">
          <w:rPr>
            <w:rStyle w:val="Hyperlink"/>
            <w:rFonts w:cs="Times New Roman"/>
            <w:color w:val="auto"/>
          </w:rPr>
          <w:t>audio link</w:t>
        </w:r>
      </w:hyperlink>
      <w:r w:rsidR="007A43B4" w:rsidRPr="008107E8">
        <w:rPr>
          <w:rFonts w:cs="Times New Roman"/>
        </w:rPr>
        <w:t>”</w:t>
      </w:r>
      <w:r w:rsidR="00146987" w:rsidRPr="008107E8">
        <w:rPr>
          <w:rFonts w:cs="Times New Roman"/>
        </w:rPr>
        <w:t xml:space="preserve"> </w:t>
      </w:r>
      <w:r w:rsidRPr="008107E8">
        <w:rPr>
          <w:rFonts w:cs="Times New Roman"/>
        </w:rPr>
        <w:t xml:space="preserve">is to be understood as </w:t>
      </w:r>
      <w:r w:rsidR="007A43B4" w:rsidRPr="008107E8">
        <w:rPr>
          <w:rFonts w:cs="Times New Roman"/>
        </w:rPr>
        <w:t xml:space="preserve">including </w:t>
      </w:r>
      <w:r w:rsidRPr="008107E8">
        <w:rPr>
          <w:rFonts w:cs="Times New Roman"/>
        </w:rPr>
        <w:t xml:space="preserve">a reference to </w:t>
      </w:r>
      <w:r w:rsidR="00146987" w:rsidRPr="008107E8">
        <w:rPr>
          <w:rFonts w:cs="Times New Roman"/>
        </w:rPr>
        <w:t xml:space="preserve">a hearing or application by </w:t>
      </w:r>
      <w:r w:rsidR="007A43B4" w:rsidRPr="008107E8">
        <w:rPr>
          <w:rFonts w:cs="Times New Roman"/>
        </w:rPr>
        <w:t>“</w:t>
      </w:r>
      <w:r w:rsidR="00146987" w:rsidRPr="008107E8">
        <w:rPr>
          <w:rFonts w:cs="Times New Roman"/>
        </w:rPr>
        <w:t>telephone</w:t>
      </w:r>
      <w:r w:rsidR="007A43B4" w:rsidRPr="008107E8">
        <w:rPr>
          <w:rFonts w:cs="Times New Roman"/>
        </w:rPr>
        <w:t>”</w:t>
      </w:r>
      <w:r w:rsidR="00146987" w:rsidRPr="008107E8">
        <w:rPr>
          <w:rFonts w:cs="Times New Roman"/>
        </w:rPr>
        <w:t>;</w:t>
      </w:r>
    </w:p>
    <w:p w14:paraId="5366135C" w14:textId="43F63734" w:rsidR="005F123F" w:rsidRPr="008107E8" w:rsidRDefault="00146987" w:rsidP="00640834">
      <w:pPr>
        <w:pStyle w:val="Hangindent"/>
        <w:rPr>
          <w:rFonts w:cs="Times New Roman"/>
        </w:rPr>
      </w:pPr>
      <w:r w:rsidRPr="008107E8">
        <w:rPr>
          <w:rFonts w:cs="Times New Roman"/>
        </w:rPr>
        <w:t>(</w:t>
      </w:r>
      <w:r w:rsidR="00B3338C" w:rsidRPr="008107E8">
        <w:rPr>
          <w:rFonts w:cs="Times New Roman"/>
        </w:rPr>
        <w:t>f</w:t>
      </w:r>
      <w:r w:rsidRPr="008107E8">
        <w:rPr>
          <w:rFonts w:cs="Times New Roman"/>
        </w:rPr>
        <w:t>)</w:t>
      </w:r>
      <w:r w:rsidRPr="008107E8">
        <w:rPr>
          <w:rFonts w:cs="Times New Roman"/>
        </w:rPr>
        <w:tab/>
        <w:t xml:space="preserve">if an applicable </w:t>
      </w:r>
      <w:r w:rsidR="00266237" w:rsidRPr="008107E8">
        <w:rPr>
          <w:rFonts w:cs="Times New Roman"/>
        </w:rPr>
        <w:t>statutory provision</w:t>
      </w:r>
      <w:r w:rsidRPr="008107E8">
        <w:rPr>
          <w:rFonts w:cs="Times New Roman"/>
        </w:rPr>
        <w:t xml:space="preserve"> refers to a hearing or application by </w:t>
      </w:r>
      <w:r w:rsidR="007A43B4" w:rsidRPr="008107E8">
        <w:rPr>
          <w:rFonts w:cs="Times New Roman"/>
        </w:rPr>
        <w:t>“</w:t>
      </w:r>
      <w:r w:rsidRPr="008107E8">
        <w:rPr>
          <w:rFonts w:cs="Times New Roman"/>
        </w:rPr>
        <w:t>electronic means (other than by telephone)</w:t>
      </w:r>
      <w:r w:rsidR="007A43B4" w:rsidRPr="008107E8">
        <w:rPr>
          <w:rFonts w:cs="Times New Roman"/>
        </w:rPr>
        <w:t>”</w:t>
      </w:r>
      <w:r w:rsidRPr="008107E8">
        <w:rPr>
          <w:rFonts w:cs="Times New Roman"/>
        </w:rPr>
        <w:t xml:space="preserve">, a reference in these Rules to a hearing or application by </w:t>
      </w:r>
      <w:r w:rsidR="007A43B4" w:rsidRPr="008107E8">
        <w:rPr>
          <w:rFonts w:cs="Times New Roman"/>
        </w:rPr>
        <w:t>“</w:t>
      </w:r>
      <w:hyperlink w:anchor="_2.1—Definitions" w:history="1">
        <w:r w:rsidRPr="008107E8">
          <w:rPr>
            <w:rStyle w:val="Hyperlink"/>
            <w:rFonts w:cs="Times New Roman"/>
            <w:color w:val="auto"/>
          </w:rPr>
          <w:t>audio visual link</w:t>
        </w:r>
      </w:hyperlink>
      <w:r w:rsidR="007A43B4" w:rsidRPr="008107E8">
        <w:rPr>
          <w:rFonts w:cs="Times New Roman"/>
        </w:rPr>
        <w:t>”</w:t>
      </w:r>
      <w:r w:rsidRPr="008107E8">
        <w:rPr>
          <w:rFonts w:cs="Times New Roman"/>
        </w:rPr>
        <w:t xml:space="preserve"> is to be understood as </w:t>
      </w:r>
      <w:r w:rsidR="007A43B4" w:rsidRPr="008107E8">
        <w:rPr>
          <w:rFonts w:cs="Times New Roman"/>
        </w:rPr>
        <w:t xml:space="preserve">including </w:t>
      </w:r>
      <w:r w:rsidRPr="008107E8">
        <w:rPr>
          <w:rFonts w:cs="Times New Roman"/>
        </w:rPr>
        <w:t xml:space="preserve">a reference to a hearing or application by </w:t>
      </w:r>
      <w:r w:rsidR="007A43B4" w:rsidRPr="008107E8">
        <w:rPr>
          <w:rFonts w:cs="Times New Roman"/>
        </w:rPr>
        <w:t>“</w:t>
      </w:r>
      <w:r w:rsidRPr="008107E8">
        <w:rPr>
          <w:rFonts w:cs="Times New Roman"/>
        </w:rPr>
        <w:t>electronic means (other than by telephone)</w:t>
      </w:r>
      <w:r w:rsidR="007A43B4" w:rsidRPr="008107E8">
        <w:rPr>
          <w:rFonts w:cs="Times New Roman"/>
        </w:rPr>
        <w:t>”</w:t>
      </w:r>
      <w:r w:rsidRPr="008107E8">
        <w:rPr>
          <w:rFonts w:cs="Times New Roman"/>
        </w:rPr>
        <w:t>.</w:t>
      </w:r>
    </w:p>
    <w:p w14:paraId="070F8AF7" w14:textId="572EE0D0" w:rsidR="007F0B72" w:rsidRPr="008107E8" w:rsidRDefault="007F0B72" w:rsidP="007F0B72">
      <w:pPr>
        <w:pStyle w:val="Heading2"/>
        <w:rPr>
          <w:rFonts w:cs="Times New Roman"/>
        </w:rPr>
      </w:pPr>
      <w:bookmarkStart w:id="30" w:name="_Toc175237797"/>
      <w:r w:rsidRPr="008107E8">
        <w:rPr>
          <w:rFonts w:cs="Times New Roman"/>
        </w:rPr>
        <w:lastRenderedPageBreak/>
        <w:t>Part 3—Application of Uniform Civil Rules</w:t>
      </w:r>
      <w:bookmarkEnd w:id="30"/>
    </w:p>
    <w:p w14:paraId="7A52DE4C" w14:textId="2C612066" w:rsidR="007F0B72" w:rsidRPr="008107E8" w:rsidRDefault="007A2C56" w:rsidP="007F0B72">
      <w:pPr>
        <w:pStyle w:val="Heading4"/>
        <w:rPr>
          <w:rFonts w:cs="Times New Roman"/>
        </w:rPr>
      </w:pPr>
      <w:bookmarkStart w:id="31" w:name="_Toc175237798"/>
      <w:r w:rsidRPr="008107E8">
        <w:rPr>
          <w:rFonts w:cs="Times New Roman"/>
        </w:rPr>
        <w:t>3</w:t>
      </w:r>
      <w:r w:rsidR="007F0B72" w:rsidRPr="008107E8">
        <w:rPr>
          <w:rFonts w:cs="Times New Roman"/>
        </w:rPr>
        <w:t>.1—Application of Uniform Civil Rules</w:t>
      </w:r>
      <w:bookmarkEnd w:id="31"/>
    </w:p>
    <w:p w14:paraId="58270F21" w14:textId="2BBC2AD4" w:rsidR="007F0B72" w:rsidRPr="008107E8" w:rsidRDefault="007F0B72" w:rsidP="007F0B72">
      <w:pPr>
        <w:pStyle w:val="Hangindent"/>
      </w:pPr>
      <w:r w:rsidRPr="008107E8">
        <w:rPr>
          <w:sz w:val="24"/>
          <w:szCs w:val="24"/>
        </w:rPr>
        <w:t>(1)</w:t>
      </w:r>
      <w:r w:rsidRPr="008107E8">
        <w:rPr>
          <w:sz w:val="24"/>
          <w:szCs w:val="24"/>
        </w:rPr>
        <w:tab/>
      </w:r>
      <w:r w:rsidRPr="008107E8">
        <w:t>U</w:t>
      </w:r>
      <w:r w:rsidR="00266237" w:rsidRPr="008107E8">
        <w:t>nless the Court otherwise order</w:t>
      </w:r>
      <w:r w:rsidRPr="008107E8">
        <w:t xml:space="preserve">s and subject to subrule (2), the </w:t>
      </w:r>
      <w:hyperlink w:anchor="_2.1—Definitions" w:history="1">
        <w:hyperlink w:anchor="_2.1—Definitions" w:history="1">
          <w:r w:rsidR="00145949" w:rsidRPr="008107E8">
            <w:rPr>
              <w:rStyle w:val="Hyperlink"/>
              <w:color w:val="auto"/>
            </w:rPr>
            <w:t>Uniform Civil Rules</w:t>
          </w:r>
        </w:hyperlink>
      </w:hyperlink>
      <w:r w:rsidRPr="008107E8">
        <w:t xml:space="preserve"> apply to proceedings in the Court under these Rules.</w:t>
      </w:r>
    </w:p>
    <w:p w14:paraId="6D7C5933" w14:textId="2FDB5726" w:rsidR="007F0B72" w:rsidRPr="008107E8" w:rsidRDefault="007F0B72" w:rsidP="003E7AE4">
      <w:pPr>
        <w:pStyle w:val="Hangindent"/>
        <w:keepNext/>
        <w:rPr>
          <w:sz w:val="24"/>
          <w:szCs w:val="24"/>
        </w:rPr>
      </w:pPr>
      <w:r w:rsidRPr="008107E8">
        <w:rPr>
          <w:sz w:val="24"/>
          <w:szCs w:val="24"/>
        </w:rPr>
        <w:t>(2)</w:t>
      </w:r>
      <w:r w:rsidRPr="008107E8">
        <w:rPr>
          <w:sz w:val="24"/>
          <w:szCs w:val="24"/>
        </w:rPr>
        <w:tab/>
      </w:r>
      <w:r w:rsidRPr="008107E8">
        <w:t xml:space="preserve">To the extent of any inconsistency between these Rules and the </w:t>
      </w:r>
      <w:hyperlink w:anchor="_2.1—Definitions" w:history="1">
        <w:hyperlink w:anchor="_2.1—Definitions" w:history="1">
          <w:r w:rsidR="00145949" w:rsidRPr="008107E8">
            <w:rPr>
              <w:rStyle w:val="Hyperlink"/>
              <w:color w:val="auto"/>
            </w:rPr>
            <w:t>Uniform Civil Rules</w:t>
          </w:r>
        </w:hyperlink>
      </w:hyperlink>
      <w:r w:rsidRPr="008107E8">
        <w:t>, these Rules prevail.</w:t>
      </w:r>
    </w:p>
    <w:p w14:paraId="5676EF2A" w14:textId="77777777" w:rsidR="007F0B72" w:rsidRPr="008107E8" w:rsidRDefault="007F0B72" w:rsidP="003E7AE4">
      <w:pPr>
        <w:pStyle w:val="NoteHeader"/>
        <w:keepNext/>
      </w:pPr>
      <w:r w:rsidRPr="008107E8">
        <w:t>Note—</w:t>
      </w:r>
    </w:p>
    <w:p w14:paraId="2BC1FEFE" w14:textId="1A4478A7" w:rsidR="007F0B72" w:rsidRPr="008107E8" w:rsidRDefault="007F0B72" w:rsidP="007F0B72">
      <w:pPr>
        <w:pStyle w:val="NoteText"/>
      </w:pPr>
      <w:r w:rsidRPr="008107E8">
        <w:t>All proceedings under these Rules are instituted as originating applications rather than claims</w:t>
      </w:r>
      <w:r w:rsidR="00B25520" w:rsidRPr="008107E8">
        <w:t xml:space="preserve"> and are governed generally by Chapter 8, amongst others, of the </w:t>
      </w:r>
      <w:hyperlink w:anchor="_2.1—Definitions" w:history="1">
        <w:hyperlink w:anchor="_2.1—Definitions" w:history="1">
          <w:r w:rsidR="00145949" w:rsidRPr="008107E8">
            <w:rPr>
              <w:rStyle w:val="Hyperlink"/>
              <w:color w:val="auto"/>
            </w:rPr>
            <w:t>Uniform Civil Rules</w:t>
          </w:r>
        </w:hyperlink>
      </w:hyperlink>
      <w:r w:rsidRPr="008107E8">
        <w:t xml:space="preserve">. </w:t>
      </w:r>
    </w:p>
    <w:p w14:paraId="5B47443A" w14:textId="19A5E153" w:rsidR="007C18C7" w:rsidRPr="008107E8" w:rsidRDefault="007C18C7" w:rsidP="00EA3EBA">
      <w:pPr>
        <w:pStyle w:val="Heading2"/>
        <w:rPr>
          <w:rFonts w:cs="Times New Roman"/>
        </w:rPr>
      </w:pPr>
      <w:bookmarkStart w:id="32" w:name="_Toc175237799"/>
      <w:r w:rsidRPr="008107E8">
        <w:rPr>
          <w:rFonts w:cs="Times New Roman"/>
        </w:rPr>
        <w:t>Part 4—</w:t>
      </w:r>
      <w:r w:rsidR="001B437A" w:rsidRPr="008107E8">
        <w:rPr>
          <w:rFonts w:cs="Times New Roman"/>
        </w:rPr>
        <w:t>Emergency modification or disapplication</w:t>
      </w:r>
      <w:bookmarkEnd w:id="32"/>
      <w:r w:rsidR="000E0801" w:rsidRPr="008107E8">
        <w:rPr>
          <w:rFonts w:cs="Times New Roman"/>
        </w:rPr>
        <w:t xml:space="preserve"> </w:t>
      </w:r>
    </w:p>
    <w:p w14:paraId="58115B3B" w14:textId="77777777" w:rsidR="007C18C7" w:rsidRPr="008107E8" w:rsidRDefault="007C18C7" w:rsidP="004057D2">
      <w:pPr>
        <w:pStyle w:val="Heading4"/>
        <w:rPr>
          <w:rFonts w:cs="Times New Roman"/>
        </w:rPr>
      </w:pPr>
      <w:bookmarkStart w:id="33" w:name="_Toc175237800"/>
      <w:r w:rsidRPr="008107E8">
        <w:rPr>
          <w:rFonts w:cs="Times New Roman"/>
        </w:rPr>
        <w:t>4</w:t>
      </w:r>
      <w:r w:rsidR="000E0801" w:rsidRPr="008107E8">
        <w:rPr>
          <w:rFonts w:cs="Times New Roman"/>
        </w:rPr>
        <w:t>.1—Emergency power</w:t>
      </w:r>
      <w:bookmarkEnd w:id="33"/>
    </w:p>
    <w:p w14:paraId="2072D5E6" w14:textId="77777777" w:rsidR="001F26F5" w:rsidRPr="008107E8" w:rsidRDefault="001F26F5" w:rsidP="001F26F5">
      <w:pPr>
        <w:pStyle w:val="Hangindent"/>
      </w:pPr>
      <w:bookmarkStart w:id="34" w:name="_Hlk86235862"/>
      <w:r w:rsidRPr="008107E8">
        <w:t>(1)</w:t>
      </w:r>
      <w:r w:rsidRPr="008107E8">
        <w:tab/>
        <w:t>This rule applies if—</w:t>
      </w:r>
    </w:p>
    <w:p w14:paraId="70849E89" w14:textId="77777777" w:rsidR="001F26F5" w:rsidRPr="008107E8" w:rsidRDefault="001F26F5" w:rsidP="001F26F5">
      <w:pPr>
        <w:pStyle w:val="Doublehangindent"/>
      </w:pPr>
      <w:r w:rsidRPr="008107E8">
        <w:t>(a)</w:t>
      </w:r>
      <w:r w:rsidRPr="008107E8">
        <w:tab/>
        <w:t>the State or Federal Government declares, or exercises powers based on there being, the existence of emergency conditions; or</w:t>
      </w:r>
    </w:p>
    <w:p w14:paraId="2AC2E0A3" w14:textId="4FD56FAA" w:rsidR="001F26F5" w:rsidRPr="008107E8" w:rsidRDefault="001F26F5" w:rsidP="001F26F5">
      <w:pPr>
        <w:pStyle w:val="Doublehangindent"/>
      </w:pPr>
      <w:r w:rsidRPr="008107E8">
        <w:t>(b)</w:t>
      </w:r>
      <w:r w:rsidRPr="008107E8">
        <w:tab/>
        <w:t xml:space="preserve">the </w:t>
      </w:r>
      <w:hyperlink w:anchor="_2.1—Definitions" w:history="1">
        <w:r w:rsidRPr="008107E8">
          <w:rPr>
            <w:rStyle w:val="Hyperlink"/>
            <w:color w:val="auto"/>
          </w:rPr>
          <w:t>Chief Judicial Officer</w:t>
        </w:r>
      </w:hyperlink>
      <w:r w:rsidRPr="008107E8">
        <w:t xml:space="preserve"> determines that emergency conditions affecting the Court or the community justify exercise of the power conferred by this rule.</w:t>
      </w:r>
    </w:p>
    <w:p w14:paraId="1130923A" w14:textId="4A29B429" w:rsidR="001F26F5" w:rsidRPr="008107E8" w:rsidRDefault="001F26F5" w:rsidP="001F26F5">
      <w:pPr>
        <w:pStyle w:val="Hangindent"/>
      </w:pPr>
      <w:r w:rsidRPr="008107E8">
        <w:t>(2)</w:t>
      </w:r>
      <w:r w:rsidRPr="008107E8">
        <w:tab/>
        <w:t xml:space="preserve">When this rule applies, the </w:t>
      </w:r>
      <w:hyperlink w:anchor="_2.1—Definitions" w:history="1">
        <w:r w:rsidRPr="008107E8">
          <w:rPr>
            <w:rStyle w:val="Hyperlink"/>
            <w:color w:val="auto"/>
          </w:rPr>
          <w:t>Chief Judicial Officer</w:t>
        </w:r>
      </w:hyperlink>
      <w:r w:rsidRPr="008107E8">
        <w:t xml:space="preserve"> may declare that particular rules are modified or disapplied in particular circumstances in a manner and for a time that is necessary or desirable to deal with the emergency conditions giving rise to the existence of the power conferred by this rule.</w:t>
      </w:r>
    </w:p>
    <w:p w14:paraId="0F6679B7" w14:textId="77777777" w:rsidR="001F26F5" w:rsidRPr="008107E8" w:rsidRDefault="001F26F5" w:rsidP="001F26F5">
      <w:pPr>
        <w:pStyle w:val="Hangindent"/>
      </w:pPr>
      <w:r w:rsidRPr="008107E8">
        <w:t>(3)</w:t>
      </w:r>
      <w:r w:rsidRPr="008107E8">
        <w:tab/>
        <w:t>A declaration under subrule (2) may apply to—</w:t>
      </w:r>
    </w:p>
    <w:p w14:paraId="69580F42" w14:textId="77777777" w:rsidR="001F26F5" w:rsidRPr="008107E8" w:rsidRDefault="001F26F5" w:rsidP="001F26F5">
      <w:pPr>
        <w:pStyle w:val="Doublehangindent"/>
      </w:pPr>
      <w:r w:rsidRPr="008107E8">
        <w:t>(a)</w:t>
      </w:r>
      <w:r w:rsidRPr="008107E8">
        <w:tab/>
        <w:t>a particular proceeding or class of proceedings;</w:t>
      </w:r>
    </w:p>
    <w:p w14:paraId="724E5680" w14:textId="77777777" w:rsidR="001F26F5" w:rsidRPr="008107E8" w:rsidRDefault="001F26F5" w:rsidP="001F26F5">
      <w:pPr>
        <w:pStyle w:val="Doublehangindent"/>
      </w:pPr>
      <w:r w:rsidRPr="008107E8">
        <w:t>(b)</w:t>
      </w:r>
      <w:r w:rsidRPr="008107E8">
        <w:tab/>
        <w:t>a particular party or class of parties;</w:t>
      </w:r>
    </w:p>
    <w:p w14:paraId="4259728C" w14:textId="2434B94B" w:rsidR="001F26F5" w:rsidRPr="008107E8" w:rsidRDefault="001F26F5" w:rsidP="001F26F5">
      <w:pPr>
        <w:pStyle w:val="Doublehangindent"/>
      </w:pPr>
      <w:r w:rsidRPr="008107E8">
        <w:t>(c)</w:t>
      </w:r>
      <w:r w:rsidRPr="008107E8">
        <w:tab/>
        <w:t xml:space="preserve">a particular </w:t>
      </w:r>
      <w:hyperlink w:anchor="_2.1—Definitions" w:history="1">
        <w:r w:rsidRPr="008107E8">
          <w:rPr>
            <w:rStyle w:val="Hyperlink"/>
            <w:color w:val="auto"/>
          </w:rPr>
          <w:t>lawyer</w:t>
        </w:r>
      </w:hyperlink>
      <w:r w:rsidRPr="008107E8">
        <w:t xml:space="preserve"> or </w:t>
      </w:r>
      <w:hyperlink w:anchor="_2.1—Definitions" w:history="1">
        <w:r w:rsidR="006E57A6" w:rsidRPr="008107E8">
          <w:rPr>
            <w:rStyle w:val="Hyperlink"/>
            <w:color w:val="auto"/>
          </w:rPr>
          <w:t xml:space="preserve">law firm or </w:t>
        </w:r>
        <w:r w:rsidR="00E96279" w:rsidRPr="008107E8">
          <w:rPr>
            <w:rStyle w:val="Hyperlink"/>
            <w:color w:val="auto"/>
          </w:rPr>
          <w:t>office</w:t>
        </w:r>
      </w:hyperlink>
      <w:r w:rsidR="00E96279" w:rsidRPr="008107E8">
        <w:t xml:space="preserve"> </w:t>
      </w:r>
      <w:r w:rsidR="00D148D7" w:rsidRPr="008107E8">
        <w:t xml:space="preserve">or </w:t>
      </w:r>
      <w:r w:rsidRPr="008107E8">
        <w:t>class of lawyers</w:t>
      </w:r>
      <w:r w:rsidR="00D148D7" w:rsidRPr="008107E8">
        <w:t xml:space="preserve"> or </w:t>
      </w:r>
      <w:hyperlink w:anchor="_2.1—Definitions" w:history="1">
        <w:r w:rsidR="009E3465" w:rsidRPr="008107E8">
          <w:rPr>
            <w:rStyle w:val="Hyperlink"/>
            <w:color w:val="auto"/>
          </w:rPr>
          <w:t>law firms or office</w:t>
        </w:r>
      </w:hyperlink>
      <w:r w:rsidR="009E3465" w:rsidRPr="008107E8">
        <w:rPr>
          <w:u w:val="single"/>
        </w:rPr>
        <w:t>s</w:t>
      </w:r>
      <w:r w:rsidRPr="008107E8">
        <w:t>; or</w:t>
      </w:r>
    </w:p>
    <w:p w14:paraId="7C8C3D0C" w14:textId="618EDAB7" w:rsidR="001F26F5" w:rsidRPr="008107E8" w:rsidRDefault="001F26F5" w:rsidP="001F26F5">
      <w:pPr>
        <w:pStyle w:val="Doublehangindent"/>
      </w:pPr>
      <w:r w:rsidRPr="008107E8">
        <w:t>(d)</w:t>
      </w:r>
      <w:r w:rsidRPr="008107E8">
        <w:tab/>
        <w:t xml:space="preserve">a particular </w:t>
      </w:r>
      <w:hyperlink w:anchor="_2.1—Definitions" w:history="1">
        <w:r w:rsidR="001760A5" w:rsidRPr="008107E8">
          <w:rPr>
            <w:rStyle w:val="Hyperlink"/>
            <w:rFonts w:cs="Times New Roman"/>
            <w:color w:val="auto"/>
          </w:rPr>
          <w:t>step</w:t>
        </w:r>
      </w:hyperlink>
      <w:r w:rsidRPr="008107E8">
        <w:t xml:space="preserve"> or class of </w:t>
      </w:r>
      <w:hyperlink w:anchor="_2.1—Definitions" w:history="1">
        <w:r w:rsidR="001760A5" w:rsidRPr="008107E8">
          <w:rPr>
            <w:rStyle w:val="Hyperlink"/>
            <w:rFonts w:cs="Times New Roman"/>
            <w:color w:val="auto"/>
          </w:rPr>
          <w:t>step</w:t>
        </w:r>
      </w:hyperlink>
      <w:r w:rsidRPr="008107E8">
        <w:rPr>
          <w:u w:val="single"/>
        </w:rPr>
        <w:t>s</w:t>
      </w:r>
      <w:r w:rsidRPr="008107E8">
        <w:t>.</w:t>
      </w:r>
    </w:p>
    <w:p w14:paraId="2B0EED8C" w14:textId="2959520A" w:rsidR="001F26F5" w:rsidRPr="008107E8" w:rsidRDefault="001F26F5" w:rsidP="001F26F5">
      <w:pPr>
        <w:pStyle w:val="Hangindent"/>
      </w:pPr>
      <w:r w:rsidRPr="008107E8">
        <w:t>(4)</w:t>
      </w:r>
      <w:r w:rsidRPr="008107E8">
        <w:tab/>
      </w:r>
      <w:r w:rsidR="00351B78" w:rsidRPr="008107E8">
        <w:t xml:space="preserve">The </w:t>
      </w:r>
      <w:hyperlink w:anchor="_2.1—Definitions" w:history="1">
        <w:r w:rsidRPr="008107E8">
          <w:rPr>
            <w:rStyle w:val="Hyperlink"/>
            <w:color w:val="auto"/>
          </w:rPr>
          <w:t>Principal Registrar</w:t>
        </w:r>
      </w:hyperlink>
      <w:r w:rsidRPr="008107E8">
        <w:t xml:space="preserve"> must </w:t>
      </w:r>
      <w:r w:rsidR="00143F95" w:rsidRPr="008107E8">
        <w:t xml:space="preserve">cause to be </w:t>
      </w:r>
      <w:r w:rsidRPr="008107E8">
        <w:t>publish</w:t>
      </w:r>
      <w:r w:rsidR="00143F95" w:rsidRPr="008107E8">
        <w:t>ed</w:t>
      </w:r>
      <w:r w:rsidRPr="008107E8">
        <w:t xml:space="preserve"> any declaration made under this rule on the </w:t>
      </w:r>
      <w:hyperlink w:anchor="_2.1—Definitions" w:history="1">
        <w:r w:rsidRPr="008107E8">
          <w:rPr>
            <w:rStyle w:val="Hyperlink"/>
            <w:color w:val="auto"/>
          </w:rPr>
          <w:t>CAA website</w:t>
        </w:r>
      </w:hyperlink>
      <w:r w:rsidRPr="008107E8">
        <w:t>.</w:t>
      </w:r>
    </w:p>
    <w:p w14:paraId="06531005" w14:textId="2FB36F41" w:rsidR="0030208D" w:rsidRPr="008107E8" w:rsidRDefault="0030208D" w:rsidP="0030208D">
      <w:pPr>
        <w:pStyle w:val="Heading2"/>
        <w:rPr>
          <w:rFonts w:cs="Times New Roman"/>
        </w:rPr>
      </w:pPr>
      <w:bookmarkStart w:id="35" w:name="_Toc175237801"/>
      <w:bookmarkEnd w:id="34"/>
      <w:r w:rsidRPr="008107E8">
        <w:rPr>
          <w:rFonts w:cs="Times New Roman"/>
        </w:rPr>
        <w:t>Part 5—Documents</w:t>
      </w:r>
      <w:bookmarkEnd w:id="35"/>
    </w:p>
    <w:p w14:paraId="3B9A32CF" w14:textId="30B17093" w:rsidR="0030208D" w:rsidRPr="008107E8" w:rsidRDefault="0030208D" w:rsidP="0030208D">
      <w:pPr>
        <w:pStyle w:val="Heading4"/>
        <w:rPr>
          <w:rFonts w:cs="Times New Roman"/>
        </w:rPr>
      </w:pPr>
      <w:bookmarkStart w:id="36" w:name="_Toc175237802"/>
      <w:r w:rsidRPr="008107E8">
        <w:rPr>
          <w:rFonts w:cs="Times New Roman"/>
        </w:rPr>
        <w:t>5.1—</w:t>
      </w:r>
      <w:r w:rsidR="00367DB2" w:rsidRPr="008107E8">
        <w:rPr>
          <w:rFonts w:cs="Times New Roman"/>
        </w:rPr>
        <w:t>Forms</w:t>
      </w:r>
      <w:bookmarkEnd w:id="36"/>
    </w:p>
    <w:p w14:paraId="634F904C" w14:textId="62AD1C0D" w:rsidR="00367DB2" w:rsidRPr="008107E8" w:rsidRDefault="00367DB2" w:rsidP="00367DB2">
      <w:pPr>
        <w:pStyle w:val="Hangindent"/>
      </w:pPr>
      <w:r w:rsidRPr="008107E8">
        <w:t>(1)</w:t>
      </w:r>
      <w:r w:rsidRPr="008107E8">
        <w:tab/>
        <w:t xml:space="preserve">The forms contained in </w:t>
      </w:r>
      <w:hyperlink w:anchor="_Schedule_1—Forms" w:history="1">
        <w:r w:rsidRPr="008107E8">
          <w:rPr>
            <w:rStyle w:val="Hyperlink"/>
            <w:color w:val="auto"/>
          </w:rPr>
          <w:t>Schedule 1</w:t>
        </w:r>
      </w:hyperlink>
      <w:r w:rsidRPr="008107E8">
        <w:t xml:space="preserve"> prescribe the form and content of defined types of documents to be filed at court (</w:t>
      </w:r>
      <w:r w:rsidRPr="008107E8">
        <w:rPr>
          <w:b/>
          <w:i/>
        </w:rPr>
        <w:t>prescribed forms</w:t>
      </w:r>
      <w:r w:rsidRPr="008107E8">
        <w:t>).</w:t>
      </w:r>
    </w:p>
    <w:p w14:paraId="363D5E5C" w14:textId="261A176F" w:rsidR="00367DB2" w:rsidRPr="008107E8" w:rsidRDefault="00367DB2" w:rsidP="00367DB2">
      <w:pPr>
        <w:pStyle w:val="Hangindent"/>
      </w:pPr>
      <w:r w:rsidRPr="008107E8">
        <w:t>(</w:t>
      </w:r>
      <w:r w:rsidR="00E96279" w:rsidRPr="008107E8">
        <w:t>2</w:t>
      </w:r>
      <w:r w:rsidRPr="008107E8">
        <w:t>)</w:t>
      </w:r>
      <w:r w:rsidRPr="008107E8">
        <w:tab/>
        <w:t xml:space="preserve">The </w:t>
      </w:r>
      <w:hyperlink w:anchor="_2.1—Definitions" w:history="1">
        <w:r w:rsidRPr="008107E8">
          <w:rPr>
            <w:rStyle w:val="Hyperlink"/>
            <w:color w:val="auto"/>
          </w:rPr>
          <w:t>Chief Judicial Officer</w:t>
        </w:r>
      </w:hyperlink>
      <w:r w:rsidRPr="008107E8">
        <w:t xml:space="preserve"> may—</w:t>
      </w:r>
    </w:p>
    <w:p w14:paraId="6B59BD45" w14:textId="4E3E4DBB" w:rsidR="00367DB2" w:rsidRPr="008107E8" w:rsidRDefault="00367DB2" w:rsidP="00367DB2">
      <w:pPr>
        <w:pStyle w:val="Doublehangindent"/>
      </w:pPr>
      <w:r w:rsidRPr="008107E8">
        <w:t>(a)</w:t>
      </w:r>
      <w:r w:rsidRPr="008107E8">
        <w:tab/>
        <w:t>modify or delete a prescribed form contained in Schedule 1; or</w:t>
      </w:r>
    </w:p>
    <w:p w14:paraId="6CBEF5B4" w14:textId="77777777" w:rsidR="00367DB2" w:rsidRPr="008107E8" w:rsidRDefault="00367DB2" w:rsidP="00367DB2">
      <w:pPr>
        <w:pStyle w:val="Doublehangindent"/>
      </w:pPr>
      <w:r w:rsidRPr="008107E8">
        <w:t>(b)</w:t>
      </w:r>
      <w:r w:rsidRPr="008107E8">
        <w:tab/>
        <w:t>prescribe the form and content of additional defined types of documents to be filed at court (</w:t>
      </w:r>
      <w:r w:rsidRPr="008107E8">
        <w:rPr>
          <w:b/>
          <w:i/>
        </w:rPr>
        <w:t>prescribed forms</w:t>
      </w:r>
      <w:r w:rsidRPr="008107E8">
        <w:t>).</w:t>
      </w:r>
    </w:p>
    <w:p w14:paraId="74E4DB1F" w14:textId="67232D30" w:rsidR="00367DB2" w:rsidRPr="008107E8" w:rsidRDefault="00367DB2" w:rsidP="00367DB2">
      <w:pPr>
        <w:pStyle w:val="Hangindent"/>
      </w:pPr>
      <w:r w:rsidRPr="008107E8">
        <w:t>(</w:t>
      </w:r>
      <w:r w:rsidR="00E96279" w:rsidRPr="008107E8">
        <w:t>3</w:t>
      </w:r>
      <w:r w:rsidRPr="008107E8">
        <w:t>)</w:t>
      </w:r>
      <w:r w:rsidRPr="008107E8">
        <w:tab/>
        <w:t>When these Rules refer to a prescribed form, that form (as modified under subrule</w:t>
      </w:r>
      <w:r w:rsidR="00327231" w:rsidRPr="008107E8">
        <w:t> </w:t>
      </w:r>
      <w:r w:rsidRPr="008107E8">
        <w:t xml:space="preserve">(3) when applicable) must, subject to </w:t>
      </w:r>
      <w:r w:rsidR="004D47FE" w:rsidRPr="008107E8">
        <w:t>subrule (</w:t>
      </w:r>
      <w:r w:rsidR="00E96279" w:rsidRPr="008107E8">
        <w:t>6</w:t>
      </w:r>
      <w:r w:rsidR="004D47FE" w:rsidRPr="008107E8">
        <w:t xml:space="preserve">) and </w:t>
      </w:r>
      <w:r w:rsidRPr="008107E8">
        <w:t>any direction by the Court, be used for that purpose or in those circumstances.</w:t>
      </w:r>
    </w:p>
    <w:p w14:paraId="0AB72149" w14:textId="75F4AE9E" w:rsidR="00367DB2" w:rsidRPr="008107E8" w:rsidRDefault="00367DB2" w:rsidP="003E7AE4">
      <w:pPr>
        <w:pStyle w:val="Hangindent"/>
        <w:keepNext/>
      </w:pPr>
      <w:r w:rsidRPr="008107E8">
        <w:lastRenderedPageBreak/>
        <w:t>(</w:t>
      </w:r>
      <w:r w:rsidR="00E96279" w:rsidRPr="008107E8">
        <w:t>4</w:t>
      </w:r>
      <w:r w:rsidRPr="008107E8">
        <w:t>)</w:t>
      </w:r>
      <w:r w:rsidRPr="008107E8">
        <w:tab/>
        <w:t>If there is no specific prescribed form for a particular type of document, the generic prescribed form must be used.</w:t>
      </w:r>
    </w:p>
    <w:p w14:paraId="2E84AC16" w14:textId="77777777" w:rsidR="00367DB2" w:rsidRPr="008107E8" w:rsidRDefault="00367DB2" w:rsidP="003E7AE4">
      <w:pPr>
        <w:pStyle w:val="NoteHeader"/>
        <w:keepNext/>
      </w:pPr>
      <w:r w:rsidRPr="008107E8">
        <w:t>Prescribed form—</w:t>
      </w:r>
    </w:p>
    <w:p w14:paraId="32CA952B" w14:textId="5201C8B4" w:rsidR="00367DB2" w:rsidRPr="008107E8" w:rsidRDefault="00367DB2" w:rsidP="00367DB2">
      <w:pPr>
        <w:pStyle w:val="NoteText"/>
      </w:pPr>
      <w:r w:rsidRPr="008107E8">
        <w:t xml:space="preserve">Form </w:t>
      </w:r>
      <w:r w:rsidR="00975592" w:rsidRPr="008107E8">
        <w:t>131</w:t>
      </w:r>
      <w:r w:rsidRPr="008107E8">
        <w:t xml:space="preserve"> </w:t>
      </w:r>
      <w:hyperlink r:id="rId15" w:history="1">
        <w:r w:rsidR="00975592" w:rsidRPr="008107E8">
          <w:rPr>
            <w:rStyle w:val="Hyperlink"/>
            <w:color w:val="auto"/>
          </w:rPr>
          <w:t>Generic</w:t>
        </w:r>
      </w:hyperlink>
    </w:p>
    <w:p w14:paraId="6546A5F7" w14:textId="0E34D952" w:rsidR="00367DB2" w:rsidRPr="008107E8" w:rsidRDefault="00367DB2" w:rsidP="00367DB2">
      <w:pPr>
        <w:pStyle w:val="Hangindent"/>
      </w:pPr>
      <w:r w:rsidRPr="008107E8">
        <w:t>(</w:t>
      </w:r>
      <w:r w:rsidR="00E96279" w:rsidRPr="008107E8">
        <w:t>5</w:t>
      </w:r>
      <w:r w:rsidRPr="008107E8">
        <w:t>)</w:t>
      </w:r>
      <w:r w:rsidRPr="008107E8">
        <w:tab/>
        <w:t>Subrule (</w:t>
      </w:r>
      <w:r w:rsidR="00E96279" w:rsidRPr="008107E8">
        <w:t>6</w:t>
      </w:r>
      <w:r w:rsidRPr="008107E8">
        <w:t>) applies when these Rules refer to a prescribed form that is—</w:t>
      </w:r>
    </w:p>
    <w:p w14:paraId="6259D9F5" w14:textId="77777777" w:rsidR="00367DB2" w:rsidRPr="008107E8" w:rsidRDefault="00367DB2" w:rsidP="00367DB2">
      <w:pPr>
        <w:pStyle w:val="Doublehangindent"/>
      </w:pPr>
      <w:r w:rsidRPr="008107E8">
        <w:t>(a)</w:t>
      </w:r>
      <w:r w:rsidRPr="008107E8">
        <w:tab/>
        <w:t xml:space="preserve">an order to be used in specific circumstances (as opposed to the generic form of an order); </w:t>
      </w:r>
    </w:p>
    <w:p w14:paraId="2C0B750E" w14:textId="2572CB7F" w:rsidR="00367DB2" w:rsidRPr="008107E8" w:rsidRDefault="00367DB2" w:rsidP="00367DB2">
      <w:pPr>
        <w:pStyle w:val="Doublehangindent"/>
      </w:pPr>
      <w:r w:rsidRPr="008107E8">
        <w:t>(b)</w:t>
      </w:r>
      <w:r w:rsidRPr="008107E8">
        <w:tab/>
        <w:t>a bail agreement, guarantee or other document agreed or executed by a party or other person; or</w:t>
      </w:r>
    </w:p>
    <w:p w14:paraId="4E9666E3" w14:textId="77777777" w:rsidR="00367DB2" w:rsidRPr="008107E8" w:rsidRDefault="00367DB2" w:rsidP="00367DB2">
      <w:pPr>
        <w:pStyle w:val="Doublehangindent"/>
      </w:pPr>
      <w:r w:rsidRPr="008107E8">
        <w:t>(c)</w:t>
      </w:r>
      <w:r w:rsidRPr="008107E8">
        <w:tab/>
        <w:t>any other document issued by the Court or to which the Court is a party.</w:t>
      </w:r>
    </w:p>
    <w:p w14:paraId="7AF5F345" w14:textId="69AD9961" w:rsidR="00367DB2" w:rsidRPr="008107E8" w:rsidRDefault="00367DB2" w:rsidP="00367DB2">
      <w:pPr>
        <w:pStyle w:val="Hangindent"/>
      </w:pPr>
      <w:r w:rsidRPr="008107E8">
        <w:t>(</w:t>
      </w:r>
      <w:r w:rsidR="00E96279" w:rsidRPr="008107E8">
        <w:t>6</w:t>
      </w:r>
      <w:r w:rsidRPr="008107E8">
        <w:t>)</w:t>
      </w:r>
      <w:r w:rsidRPr="008107E8">
        <w:tab/>
        <w:t>The content of a form referred to subrule (6) is presumptive only and the wording of orders, conditions or other content may be changed by the Court.</w:t>
      </w:r>
    </w:p>
    <w:p w14:paraId="532158F5" w14:textId="20B7DBB0" w:rsidR="003054B1" w:rsidRPr="008107E8" w:rsidRDefault="003054B1" w:rsidP="003054B1">
      <w:pPr>
        <w:pStyle w:val="Hangindent"/>
      </w:pPr>
      <w:r w:rsidRPr="008107E8">
        <w:t>(7)</w:t>
      </w:r>
      <w:r w:rsidRPr="008107E8">
        <w:tab/>
        <w:t>If the number of a prescribed form has the suffix “e”, it—</w:t>
      </w:r>
    </w:p>
    <w:p w14:paraId="415E8E03" w14:textId="297D70E4" w:rsidR="003054B1" w:rsidRPr="008107E8" w:rsidRDefault="003054B1" w:rsidP="003054B1">
      <w:pPr>
        <w:pStyle w:val="Doublehangindent"/>
      </w:pPr>
      <w:r w:rsidRPr="008107E8">
        <w:rPr>
          <w:lang w:val="en-US"/>
        </w:rPr>
        <w:t>(a)</w:t>
      </w:r>
      <w:r w:rsidRPr="008107E8">
        <w:rPr>
          <w:lang w:val="en-US"/>
        </w:rPr>
        <w:tab/>
      </w:r>
      <w:r w:rsidRPr="008107E8">
        <w:t xml:space="preserve">must be used if the form is filed using the </w:t>
      </w:r>
      <w:hyperlink w:anchor="_2.1—Definitions" w:history="1">
        <w:r w:rsidR="00F035CE" w:rsidRPr="008107E8">
          <w:rPr>
            <w:rStyle w:val="Hyperlink"/>
            <w:color w:val="auto"/>
          </w:rPr>
          <w:t>Electronic System</w:t>
        </w:r>
      </w:hyperlink>
      <w:r w:rsidRPr="008107E8">
        <w:t xml:space="preserve">; and </w:t>
      </w:r>
    </w:p>
    <w:p w14:paraId="637AEF37" w14:textId="77777777" w:rsidR="003054B1" w:rsidRPr="008107E8" w:rsidRDefault="003054B1" w:rsidP="003054B1">
      <w:pPr>
        <w:pStyle w:val="Doublehangindent"/>
      </w:pPr>
      <w:r w:rsidRPr="008107E8">
        <w:t>(b)</w:t>
      </w:r>
      <w:r w:rsidRPr="008107E8">
        <w:tab/>
        <w:t>may be used if the form is filed physically at a registry of the Court if the form is completed electronically.</w:t>
      </w:r>
    </w:p>
    <w:p w14:paraId="43E213E0" w14:textId="16B6FA63" w:rsidR="003054B1" w:rsidRPr="008107E8" w:rsidRDefault="003054B1" w:rsidP="00367DB2">
      <w:pPr>
        <w:pStyle w:val="Hangindent"/>
      </w:pPr>
      <w:r w:rsidRPr="008107E8">
        <w:t>(8)</w:t>
      </w:r>
      <w:r w:rsidRPr="008107E8">
        <w:tab/>
        <w:t>If the number of a prescribed form has the suffix “h”, it may be used if the form is filed physically at a registry of the Court if the form is completed manually.</w:t>
      </w:r>
    </w:p>
    <w:p w14:paraId="169F8223" w14:textId="11690ACF" w:rsidR="00367DB2" w:rsidRPr="008107E8" w:rsidRDefault="00367DB2" w:rsidP="00367DB2">
      <w:pPr>
        <w:pStyle w:val="Heading4"/>
        <w:rPr>
          <w:rFonts w:cs="Times New Roman"/>
        </w:rPr>
      </w:pPr>
      <w:bookmarkStart w:id="37" w:name="_Toc175237803"/>
      <w:r w:rsidRPr="008107E8">
        <w:rPr>
          <w:rFonts w:cs="Times New Roman"/>
        </w:rPr>
        <w:t>5.2—General forms</w:t>
      </w:r>
      <w:bookmarkEnd w:id="37"/>
    </w:p>
    <w:p w14:paraId="6715DACF" w14:textId="24109C6F" w:rsidR="00B446F6" w:rsidRPr="008107E8" w:rsidRDefault="00B446F6" w:rsidP="003E7AE4">
      <w:pPr>
        <w:pStyle w:val="Hangindent"/>
        <w:keepNext/>
      </w:pPr>
      <w:r w:rsidRPr="008107E8">
        <w:rPr>
          <w:rFonts w:cs="Times New Roman"/>
        </w:rPr>
        <w:t>(1)</w:t>
      </w:r>
      <w:r w:rsidRPr="008107E8">
        <w:rPr>
          <w:rFonts w:cs="Times New Roman"/>
        </w:rPr>
        <w:tab/>
        <w:t xml:space="preserve">If these Rules do not mandate use of </w:t>
      </w:r>
      <w:r w:rsidR="00F736CD" w:rsidRPr="008107E8">
        <w:rPr>
          <w:rFonts w:cs="Times New Roman"/>
        </w:rPr>
        <w:t xml:space="preserve">a </w:t>
      </w:r>
      <w:r w:rsidRPr="008107E8">
        <w:rPr>
          <w:rFonts w:cs="Times New Roman"/>
        </w:rPr>
        <w:t xml:space="preserve">specific originating application, an originating application must be </w:t>
      </w:r>
      <w:r w:rsidRPr="008107E8">
        <w:t>in the prescribed form</w:t>
      </w:r>
      <w:r w:rsidR="00844645" w:rsidRPr="008107E8">
        <w:t>.</w:t>
      </w:r>
    </w:p>
    <w:p w14:paraId="4C781921" w14:textId="77777777" w:rsidR="00B446F6" w:rsidRPr="008107E8" w:rsidRDefault="00B446F6" w:rsidP="003E7AE4">
      <w:pPr>
        <w:pStyle w:val="NoteHeader"/>
        <w:keepNext/>
      </w:pPr>
      <w:r w:rsidRPr="008107E8">
        <w:t>Prescribed form—</w:t>
      </w:r>
    </w:p>
    <w:p w14:paraId="3668F057" w14:textId="4C60A9F4" w:rsidR="00B446F6" w:rsidRPr="008107E8" w:rsidRDefault="00B446F6" w:rsidP="003E7AE4">
      <w:pPr>
        <w:pStyle w:val="NoteText"/>
        <w:keepNext/>
      </w:pPr>
      <w:r w:rsidRPr="008107E8">
        <w:t xml:space="preserve">Form 1 </w:t>
      </w:r>
      <w:hyperlink r:id="rId16" w:history="1">
        <w:r w:rsidRPr="008107E8">
          <w:rPr>
            <w:rStyle w:val="Hyperlink"/>
            <w:color w:val="auto"/>
          </w:rPr>
          <w:t>Originating Application</w:t>
        </w:r>
      </w:hyperlink>
      <w:r w:rsidRPr="008107E8">
        <w:t xml:space="preserve"> </w:t>
      </w:r>
    </w:p>
    <w:p w14:paraId="22FF7E54" w14:textId="3364C84A" w:rsidR="00A804B6" w:rsidRPr="008107E8" w:rsidRDefault="00A804B6" w:rsidP="00A804B6">
      <w:pPr>
        <w:pStyle w:val="NoteText"/>
        <w:keepNext/>
      </w:pPr>
      <w:r w:rsidRPr="008107E8">
        <w:t xml:space="preserve">Form 2 </w:t>
      </w:r>
      <w:hyperlink r:id="rId17" w:history="1">
        <w:r w:rsidRPr="008107E8">
          <w:rPr>
            <w:rStyle w:val="Hyperlink"/>
            <w:color w:val="auto"/>
          </w:rPr>
          <w:t xml:space="preserve">Originating Application </w:t>
        </w:r>
        <w:r w:rsidR="001937FC" w:rsidRPr="008107E8">
          <w:rPr>
            <w:rStyle w:val="Hyperlink"/>
            <w:color w:val="auto"/>
          </w:rPr>
          <w:t>and Notice</w:t>
        </w:r>
      </w:hyperlink>
    </w:p>
    <w:p w14:paraId="36DEBEBB" w14:textId="3C647FC5" w:rsidR="008417A4" w:rsidRPr="008107E8" w:rsidRDefault="008417A4" w:rsidP="008417A4">
      <w:pPr>
        <w:pStyle w:val="NoteText"/>
      </w:pPr>
      <w:r w:rsidRPr="008107E8">
        <w:t xml:space="preserve">Form 4 </w:t>
      </w:r>
      <w:hyperlink r:id="rId18" w:history="1">
        <w:r w:rsidRPr="008107E8">
          <w:rPr>
            <w:rStyle w:val="Hyperlink"/>
            <w:color w:val="auto"/>
          </w:rPr>
          <w:t>Originating Application Ex Parte</w:t>
        </w:r>
      </w:hyperlink>
    </w:p>
    <w:p w14:paraId="1A47DB5C" w14:textId="76868DF1" w:rsidR="008417A4" w:rsidRPr="008107E8" w:rsidRDefault="008417A4" w:rsidP="008417A4">
      <w:pPr>
        <w:pStyle w:val="NoteText"/>
      </w:pPr>
      <w:r w:rsidRPr="008107E8">
        <w:t xml:space="preserve">Form 5 </w:t>
      </w:r>
      <w:hyperlink r:id="rId19" w:history="1">
        <w:r w:rsidRPr="008107E8">
          <w:rPr>
            <w:rStyle w:val="Hyperlink"/>
            <w:color w:val="auto"/>
          </w:rPr>
          <w:t>Originating Application Ex Parte – Warrant</w:t>
        </w:r>
      </w:hyperlink>
    </w:p>
    <w:p w14:paraId="51B72094" w14:textId="23004D8A" w:rsidR="008417A4" w:rsidRPr="008107E8" w:rsidRDefault="008417A4" w:rsidP="008417A4">
      <w:pPr>
        <w:pStyle w:val="NoteText"/>
      </w:pPr>
      <w:r w:rsidRPr="008107E8">
        <w:t xml:space="preserve">Form 6 </w:t>
      </w:r>
      <w:hyperlink r:id="rId20" w:history="1">
        <w:r w:rsidRPr="008107E8">
          <w:rPr>
            <w:rStyle w:val="Hyperlink"/>
            <w:color w:val="auto"/>
          </w:rPr>
          <w:t>Originating Application for Review</w:t>
        </w:r>
      </w:hyperlink>
    </w:p>
    <w:p w14:paraId="7969A488" w14:textId="5DAB6BB1" w:rsidR="008417A4" w:rsidRPr="008107E8" w:rsidRDefault="008417A4" w:rsidP="008417A4">
      <w:pPr>
        <w:pStyle w:val="NoteText"/>
      </w:pPr>
      <w:r w:rsidRPr="008107E8">
        <w:t xml:space="preserve">Form 111 </w:t>
      </w:r>
      <w:hyperlink r:id="rId21" w:history="1">
        <w:r w:rsidRPr="008107E8">
          <w:rPr>
            <w:rStyle w:val="Hyperlink"/>
            <w:color w:val="auto"/>
          </w:rPr>
          <w:t>Originating Application to Vary or Revoke Order</w:t>
        </w:r>
      </w:hyperlink>
    </w:p>
    <w:p w14:paraId="40ED2CBA" w14:textId="144F46DC" w:rsidR="008417A4" w:rsidRPr="008107E8" w:rsidRDefault="008417A4" w:rsidP="008417A4">
      <w:pPr>
        <w:pStyle w:val="NoteText"/>
      </w:pPr>
      <w:r w:rsidRPr="008107E8">
        <w:t xml:space="preserve">Form 121 </w:t>
      </w:r>
      <w:hyperlink r:id="rId22" w:history="1">
        <w:r w:rsidRPr="008107E8">
          <w:rPr>
            <w:rStyle w:val="Hyperlink"/>
            <w:color w:val="auto"/>
          </w:rPr>
          <w:t>Originating Application for Enforcement</w:t>
        </w:r>
      </w:hyperlink>
    </w:p>
    <w:p w14:paraId="34C0820D" w14:textId="2C4E0BC4" w:rsidR="0030208D" w:rsidRPr="008107E8" w:rsidRDefault="0030208D" w:rsidP="003E7AE4">
      <w:pPr>
        <w:pStyle w:val="Hangindent"/>
        <w:keepNext/>
      </w:pPr>
      <w:r w:rsidRPr="008107E8">
        <w:rPr>
          <w:rFonts w:cs="Times New Roman"/>
        </w:rPr>
        <w:t>(</w:t>
      </w:r>
      <w:r w:rsidR="007437C4" w:rsidRPr="008107E8">
        <w:rPr>
          <w:rFonts w:cs="Times New Roman"/>
        </w:rPr>
        <w:t>2</w:t>
      </w:r>
      <w:r w:rsidRPr="008107E8">
        <w:rPr>
          <w:rFonts w:cs="Times New Roman"/>
        </w:rPr>
        <w:t>)</w:t>
      </w:r>
      <w:r w:rsidRPr="008107E8">
        <w:rPr>
          <w:rFonts w:cs="Times New Roman"/>
        </w:rPr>
        <w:tab/>
      </w:r>
      <w:r w:rsidR="007437C4" w:rsidRPr="008107E8">
        <w:rPr>
          <w:rFonts w:cs="Times New Roman"/>
        </w:rPr>
        <w:t>Subject to subrule (3), a</w:t>
      </w:r>
      <w:r w:rsidRPr="008107E8">
        <w:rPr>
          <w:rFonts w:cs="Times New Roman"/>
        </w:rPr>
        <w:t xml:space="preserve">n affidavit must be </w:t>
      </w:r>
      <w:r w:rsidRPr="008107E8">
        <w:t>in the prescribed form</w:t>
      </w:r>
      <w:r w:rsidR="00844645" w:rsidRPr="008107E8">
        <w:t>.</w:t>
      </w:r>
    </w:p>
    <w:p w14:paraId="5849EE35" w14:textId="77777777" w:rsidR="0030208D" w:rsidRPr="008107E8" w:rsidRDefault="0030208D" w:rsidP="003E7AE4">
      <w:pPr>
        <w:pStyle w:val="NoteHeader"/>
        <w:keepNext/>
      </w:pPr>
      <w:r w:rsidRPr="008107E8">
        <w:t>Prescribed form—</w:t>
      </w:r>
    </w:p>
    <w:p w14:paraId="27445E04" w14:textId="405E2C6E" w:rsidR="0030208D" w:rsidRPr="008107E8" w:rsidRDefault="0087008B" w:rsidP="003E7AE4">
      <w:pPr>
        <w:pStyle w:val="NoteText"/>
        <w:keepNext/>
      </w:pPr>
      <w:r w:rsidRPr="008107E8">
        <w:t xml:space="preserve">Form 7 </w:t>
      </w:r>
      <w:hyperlink r:id="rId23" w:history="1">
        <w:r w:rsidRPr="008107E8">
          <w:rPr>
            <w:rStyle w:val="Hyperlink"/>
            <w:color w:val="auto"/>
          </w:rPr>
          <w:t>Affidavit</w:t>
        </w:r>
      </w:hyperlink>
      <w:r w:rsidR="0030208D" w:rsidRPr="008107E8">
        <w:rPr>
          <w:u w:val="single"/>
        </w:rPr>
        <w:t xml:space="preserve"> </w:t>
      </w:r>
    </w:p>
    <w:p w14:paraId="38543594" w14:textId="77DB4EE0" w:rsidR="0030208D" w:rsidRPr="008107E8" w:rsidRDefault="0030208D" w:rsidP="0030208D">
      <w:pPr>
        <w:pStyle w:val="NoteText"/>
      </w:pPr>
      <w:r w:rsidRPr="008107E8">
        <w:t xml:space="preserve">Form </w:t>
      </w:r>
      <w:r w:rsidR="002C5E52" w:rsidRPr="008107E8">
        <w:t>8</w:t>
      </w:r>
      <w:r w:rsidRPr="008107E8">
        <w:t xml:space="preserve"> </w:t>
      </w:r>
      <w:hyperlink r:id="rId24" w:history="1">
        <w:r w:rsidRPr="008107E8">
          <w:rPr>
            <w:rStyle w:val="Hyperlink"/>
            <w:color w:val="auto"/>
          </w:rPr>
          <w:t xml:space="preserve">Exhibit front sheet to </w:t>
        </w:r>
        <w:r w:rsidR="003C2C36" w:rsidRPr="008107E8">
          <w:rPr>
            <w:rStyle w:val="Hyperlink"/>
            <w:color w:val="auto"/>
          </w:rPr>
          <w:t>A</w:t>
        </w:r>
        <w:r w:rsidRPr="008107E8">
          <w:rPr>
            <w:rStyle w:val="Hyperlink"/>
            <w:color w:val="auto"/>
          </w:rPr>
          <w:t>ffidavit</w:t>
        </w:r>
      </w:hyperlink>
    </w:p>
    <w:p w14:paraId="5C23568F" w14:textId="70F43B6D" w:rsidR="002B3AF9" w:rsidRPr="008107E8" w:rsidRDefault="007437C4" w:rsidP="003E7AE4">
      <w:pPr>
        <w:pStyle w:val="Hangindent"/>
        <w:keepNext/>
      </w:pPr>
      <w:r w:rsidRPr="008107E8">
        <w:rPr>
          <w:rFonts w:cs="Times New Roman"/>
        </w:rPr>
        <w:t>(3</w:t>
      </w:r>
      <w:r w:rsidR="002B3AF9" w:rsidRPr="008107E8">
        <w:rPr>
          <w:rFonts w:cs="Times New Roman"/>
        </w:rPr>
        <w:t>)</w:t>
      </w:r>
      <w:r w:rsidR="002B3AF9" w:rsidRPr="008107E8">
        <w:rPr>
          <w:rFonts w:cs="Times New Roman"/>
        </w:rPr>
        <w:tab/>
        <w:t xml:space="preserve">An affidavit </w:t>
      </w:r>
      <w:r w:rsidR="00391C68" w:rsidRPr="008107E8">
        <w:rPr>
          <w:rFonts w:cs="Times New Roman"/>
        </w:rPr>
        <w:t xml:space="preserve">or certificate </w:t>
      </w:r>
      <w:r w:rsidR="002B3AF9" w:rsidRPr="008107E8">
        <w:rPr>
          <w:rFonts w:cs="Times New Roman"/>
        </w:rPr>
        <w:t xml:space="preserve">of proof of service </w:t>
      </w:r>
      <w:r w:rsidR="00391C68" w:rsidRPr="008107E8">
        <w:rPr>
          <w:rFonts w:cs="Times New Roman"/>
        </w:rPr>
        <w:t xml:space="preserve">or attempted service report </w:t>
      </w:r>
      <w:r w:rsidR="002B3AF9" w:rsidRPr="008107E8">
        <w:rPr>
          <w:rFonts w:cs="Times New Roman"/>
        </w:rPr>
        <w:t xml:space="preserve">must be </w:t>
      </w:r>
      <w:r w:rsidR="002B3AF9" w:rsidRPr="008107E8">
        <w:t>in the prescribed form</w:t>
      </w:r>
      <w:r w:rsidR="00844645" w:rsidRPr="008107E8">
        <w:t>.</w:t>
      </w:r>
    </w:p>
    <w:p w14:paraId="52BCA196" w14:textId="77777777" w:rsidR="002B3AF9" w:rsidRPr="008107E8" w:rsidRDefault="002B3AF9" w:rsidP="003E7AE4">
      <w:pPr>
        <w:pStyle w:val="NoteHeader"/>
        <w:keepNext/>
      </w:pPr>
      <w:r w:rsidRPr="008107E8">
        <w:t>Prescribed form—</w:t>
      </w:r>
    </w:p>
    <w:p w14:paraId="14A5BCFB" w14:textId="336DDC30" w:rsidR="002B3AF9" w:rsidRPr="008107E8" w:rsidRDefault="002B3AF9" w:rsidP="002B3AF9">
      <w:pPr>
        <w:pStyle w:val="NoteText"/>
        <w:rPr>
          <w:u w:val="single"/>
        </w:rPr>
      </w:pPr>
      <w:r w:rsidRPr="008107E8">
        <w:t xml:space="preserve">Form </w:t>
      </w:r>
      <w:r w:rsidR="00A220E0" w:rsidRPr="008107E8">
        <w:t>25</w:t>
      </w:r>
      <w:r w:rsidRPr="008107E8">
        <w:t xml:space="preserve"> </w:t>
      </w:r>
      <w:hyperlink r:id="rId25" w:history="1">
        <w:r w:rsidRPr="008107E8">
          <w:rPr>
            <w:rStyle w:val="Hyperlink"/>
            <w:color w:val="auto"/>
          </w:rPr>
          <w:t>Affidavit of Proof of Service</w:t>
        </w:r>
      </w:hyperlink>
    </w:p>
    <w:p w14:paraId="4E7DE3CF" w14:textId="18A4FE2C" w:rsidR="00391C68" w:rsidRPr="008107E8" w:rsidRDefault="00391C68" w:rsidP="002B3AF9">
      <w:pPr>
        <w:pStyle w:val="NoteText"/>
        <w:rPr>
          <w:u w:val="single"/>
        </w:rPr>
      </w:pPr>
      <w:r w:rsidRPr="008107E8">
        <w:t xml:space="preserve">Form 26 </w:t>
      </w:r>
      <w:hyperlink r:id="rId26" w:history="1">
        <w:r w:rsidRPr="008107E8">
          <w:rPr>
            <w:rStyle w:val="Hyperlink"/>
            <w:color w:val="auto"/>
          </w:rPr>
          <w:t>Certificate of Proof of Service</w:t>
        </w:r>
      </w:hyperlink>
    </w:p>
    <w:p w14:paraId="65227DE4" w14:textId="0CB7A492" w:rsidR="00391C68" w:rsidRPr="008107E8" w:rsidRDefault="00391C68" w:rsidP="00391C68">
      <w:pPr>
        <w:pStyle w:val="NoteText"/>
      </w:pPr>
      <w:r w:rsidRPr="008107E8">
        <w:t xml:space="preserve">Form 27 </w:t>
      </w:r>
      <w:hyperlink r:id="rId27" w:history="1">
        <w:r w:rsidRPr="008107E8">
          <w:rPr>
            <w:rStyle w:val="Hyperlink"/>
            <w:color w:val="auto"/>
          </w:rPr>
          <w:t>Attempted Service Report</w:t>
        </w:r>
      </w:hyperlink>
    </w:p>
    <w:p w14:paraId="44ED0BAB" w14:textId="59F0534A" w:rsidR="0090724D" w:rsidRPr="008107E8" w:rsidRDefault="007437C4" w:rsidP="00603051">
      <w:pPr>
        <w:pStyle w:val="Hangindent"/>
        <w:keepNext/>
      </w:pPr>
      <w:r w:rsidRPr="008107E8">
        <w:rPr>
          <w:rFonts w:cs="Times New Roman"/>
        </w:rPr>
        <w:lastRenderedPageBreak/>
        <w:t>(4</w:t>
      </w:r>
      <w:r w:rsidR="0090724D" w:rsidRPr="008107E8">
        <w:rPr>
          <w:rFonts w:cs="Times New Roman"/>
        </w:rPr>
        <w:t>)</w:t>
      </w:r>
      <w:r w:rsidR="0090724D" w:rsidRPr="008107E8">
        <w:rPr>
          <w:rFonts w:cs="Times New Roman"/>
        </w:rPr>
        <w:tab/>
      </w:r>
      <w:r w:rsidRPr="008107E8">
        <w:rPr>
          <w:rFonts w:cs="Times New Roman"/>
        </w:rPr>
        <w:t xml:space="preserve">If these Rules do not mandate use </w:t>
      </w:r>
      <w:r w:rsidR="00826B18" w:rsidRPr="008107E8">
        <w:rPr>
          <w:rFonts w:cs="Times New Roman"/>
        </w:rPr>
        <w:t xml:space="preserve">of </w:t>
      </w:r>
      <w:r w:rsidR="00F736CD" w:rsidRPr="008107E8">
        <w:rPr>
          <w:rFonts w:cs="Times New Roman"/>
        </w:rPr>
        <w:t xml:space="preserve">a </w:t>
      </w:r>
      <w:r w:rsidR="00826B18" w:rsidRPr="008107E8">
        <w:rPr>
          <w:rFonts w:cs="Times New Roman"/>
        </w:rPr>
        <w:t>specific multilingual notice</w:t>
      </w:r>
      <w:r w:rsidRPr="008107E8">
        <w:rPr>
          <w:rFonts w:cs="Times New Roman"/>
        </w:rPr>
        <w:t xml:space="preserve">, a </w:t>
      </w:r>
      <w:r w:rsidR="00F23930" w:rsidRPr="008107E8">
        <w:rPr>
          <w:rFonts w:cs="Times New Roman"/>
        </w:rPr>
        <w:t>multilingual notice</w:t>
      </w:r>
      <w:r w:rsidR="0090724D" w:rsidRPr="008107E8">
        <w:rPr>
          <w:rFonts w:cs="Times New Roman"/>
        </w:rPr>
        <w:t xml:space="preserve"> must be </w:t>
      </w:r>
      <w:r w:rsidR="0090724D" w:rsidRPr="008107E8">
        <w:t>in the prescribed form</w:t>
      </w:r>
      <w:r w:rsidR="00844645" w:rsidRPr="008107E8">
        <w:t>.</w:t>
      </w:r>
    </w:p>
    <w:p w14:paraId="54E56EFE" w14:textId="77777777" w:rsidR="0090724D" w:rsidRPr="008107E8" w:rsidRDefault="0090724D" w:rsidP="00603051">
      <w:pPr>
        <w:pStyle w:val="NoteHeader"/>
        <w:keepNext/>
      </w:pPr>
      <w:r w:rsidRPr="008107E8">
        <w:t>Prescribed form—</w:t>
      </w:r>
    </w:p>
    <w:p w14:paraId="00DFF83E" w14:textId="7C312C8F" w:rsidR="0090724D" w:rsidRPr="008107E8" w:rsidRDefault="004E69B3" w:rsidP="0090724D">
      <w:pPr>
        <w:pStyle w:val="NoteText"/>
      </w:pPr>
      <w:r w:rsidRPr="008107E8">
        <w:t xml:space="preserve">Form 21 </w:t>
      </w:r>
      <w:hyperlink r:id="rId28" w:history="1">
        <w:r w:rsidRPr="008107E8">
          <w:rPr>
            <w:rStyle w:val="Hyperlink"/>
            <w:color w:val="auto"/>
          </w:rPr>
          <w:t>Multilingual Notice</w:t>
        </w:r>
      </w:hyperlink>
    </w:p>
    <w:p w14:paraId="2C565BF3" w14:textId="73B81792" w:rsidR="00F23930" w:rsidRPr="008107E8" w:rsidRDefault="007437C4" w:rsidP="003E7AE4">
      <w:pPr>
        <w:pStyle w:val="Hangindent"/>
        <w:keepNext/>
      </w:pPr>
      <w:r w:rsidRPr="008107E8">
        <w:rPr>
          <w:rFonts w:cs="Times New Roman"/>
        </w:rPr>
        <w:t>(5</w:t>
      </w:r>
      <w:r w:rsidR="00F23930" w:rsidRPr="008107E8">
        <w:rPr>
          <w:rFonts w:cs="Times New Roman"/>
        </w:rPr>
        <w:t>)</w:t>
      </w:r>
      <w:r w:rsidR="00F23930" w:rsidRPr="008107E8">
        <w:rPr>
          <w:rFonts w:cs="Times New Roman"/>
        </w:rPr>
        <w:tab/>
        <w:t xml:space="preserve">A notice to respondent served outside the State must be </w:t>
      </w:r>
      <w:r w:rsidR="00F23930" w:rsidRPr="008107E8">
        <w:t>in the prescribed form</w:t>
      </w:r>
      <w:r w:rsidR="00844645" w:rsidRPr="008107E8">
        <w:t>.</w:t>
      </w:r>
    </w:p>
    <w:p w14:paraId="081231DA" w14:textId="77777777" w:rsidR="00F23930" w:rsidRPr="008107E8" w:rsidRDefault="00F23930" w:rsidP="003E7AE4">
      <w:pPr>
        <w:pStyle w:val="NoteHeader"/>
        <w:keepNext/>
      </w:pPr>
      <w:r w:rsidRPr="008107E8">
        <w:t>Prescribed form—</w:t>
      </w:r>
    </w:p>
    <w:p w14:paraId="3D0F30FE" w14:textId="05875AA5" w:rsidR="00F23930" w:rsidRPr="008107E8" w:rsidRDefault="00F23930" w:rsidP="00F23930">
      <w:pPr>
        <w:pStyle w:val="NoteText"/>
      </w:pPr>
      <w:r w:rsidRPr="008107E8">
        <w:t xml:space="preserve">Form </w:t>
      </w:r>
      <w:r w:rsidR="00D90415" w:rsidRPr="008107E8">
        <w:t>22</w:t>
      </w:r>
      <w:r w:rsidRPr="008107E8">
        <w:t xml:space="preserve"> </w:t>
      </w:r>
      <w:hyperlink r:id="rId29" w:history="1">
        <w:r w:rsidRPr="008107E8">
          <w:rPr>
            <w:rStyle w:val="Hyperlink"/>
            <w:color w:val="auto"/>
          </w:rPr>
          <w:t xml:space="preserve">Notice to </w:t>
        </w:r>
        <w:r w:rsidR="00D90415" w:rsidRPr="008107E8">
          <w:rPr>
            <w:rStyle w:val="Hyperlink"/>
            <w:color w:val="auto"/>
          </w:rPr>
          <w:t>Party</w:t>
        </w:r>
        <w:r w:rsidRPr="008107E8">
          <w:rPr>
            <w:rStyle w:val="Hyperlink"/>
            <w:color w:val="auto"/>
          </w:rPr>
          <w:t xml:space="preserve"> Served Interstate</w:t>
        </w:r>
      </w:hyperlink>
    </w:p>
    <w:p w14:paraId="05E6E698" w14:textId="34AD269C" w:rsidR="00F23930" w:rsidRPr="008107E8" w:rsidRDefault="00F23930" w:rsidP="00F23930">
      <w:pPr>
        <w:pStyle w:val="NoteText"/>
      </w:pPr>
      <w:r w:rsidRPr="008107E8">
        <w:t xml:space="preserve">Form </w:t>
      </w:r>
      <w:r w:rsidR="00A220E0" w:rsidRPr="008107E8">
        <w:t>23</w:t>
      </w:r>
      <w:r w:rsidRPr="008107E8">
        <w:t xml:space="preserve"> </w:t>
      </w:r>
      <w:hyperlink r:id="rId30" w:history="1">
        <w:r w:rsidRPr="008107E8">
          <w:rPr>
            <w:rStyle w:val="Hyperlink"/>
            <w:color w:val="auto"/>
          </w:rPr>
          <w:t xml:space="preserve">Notice to </w:t>
        </w:r>
        <w:r w:rsidR="00F33215" w:rsidRPr="008107E8">
          <w:rPr>
            <w:rStyle w:val="Hyperlink"/>
            <w:color w:val="auto"/>
          </w:rPr>
          <w:t>Party</w:t>
        </w:r>
        <w:r w:rsidRPr="008107E8">
          <w:rPr>
            <w:rStyle w:val="Hyperlink"/>
            <w:color w:val="auto"/>
          </w:rPr>
          <w:t xml:space="preserve"> Served in New Zealand</w:t>
        </w:r>
      </w:hyperlink>
    </w:p>
    <w:p w14:paraId="26D7F130" w14:textId="71AF1120" w:rsidR="00F23930" w:rsidRPr="008107E8" w:rsidRDefault="00F23930" w:rsidP="00F23930">
      <w:pPr>
        <w:pStyle w:val="NoteText"/>
      </w:pPr>
      <w:r w:rsidRPr="008107E8">
        <w:t xml:space="preserve">Form </w:t>
      </w:r>
      <w:r w:rsidR="00A220E0" w:rsidRPr="008107E8">
        <w:t>24</w:t>
      </w:r>
      <w:r w:rsidRPr="008107E8">
        <w:t xml:space="preserve"> </w:t>
      </w:r>
      <w:hyperlink r:id="rId31" w:history="1">
        <w:r w:rsidRPr="008107E8">
          <w:rPr>
            <w:rStyle w:val="Hyperlink"/>
            <w:color w:val="auto"/>
          </w:rPr>
          <w:t xml:space="preserve">Notice to </w:t>
        </w:r>
        <w:r w:rsidR="00F33215" w:rsidRPr="008107E8">
          <w:rPr>
            <w:rStyle w:val="Hyperlink"/>
            <w:color w:val="auto"/>
          </w:rPr>
          <w:t>Party</w:t>
        </w:r>
        <w:r w:rsidRPr="008107E8">
          <w:rPr>
            <w:rStyle w:val="Hyperlink"/>
            <w:color w:val="auto"/>
          </w:rPr>
          <w:t xml:space="preserve"> Served outside Australia</w:t>
        </w:r>
      </w:hyperlink>
    </w:p>
    <w:p w14:paraId="6AB2F9A5" w14:textId="786D2622" w:rsidR="00E874C2" w:rsidRPr="008107E8" w:rsidRDefault="007437C4" w:rsidP="003E7AE4">
      <w:pPr>
        <w:pStyle w:val="Hangindent"/>
        <w:keepNext/>
      </w:pPr>
      <w:r w:rsidRPr="008107E8">
        <w:rPr>
          <w:rFonts w:cs="Times New Roman"/>
        </w:rPr>
        <w:t>(6</w:t>
      </w:r>
      <w:r w:rsidR="00E874C2" w:rsidRPr="008107E8">
        <w:rPr>
          <w:rFonts w:cs="Times New Roman"/>
        </w:rPr>
        <w:t>)</w:t>
      </w:r>
      <w:r w:rsidR="00E874C2" w:rsidRPr="008107E8">
        <w:rPr>
          <w:rFonts w:cs="Times New Roman"/>
        </w:rPr>
        <w:tab/>
        <w:t xml:space="preserve">A notice of acting must be </w:t>
      </w:r>
      <w:r w:rsidR="00E874C2" w:rsidRPr="008107E8">
        <w:t>in the prescribed form</w:t>
      </w:r>
      <w:r w:rsidR="00844645" w:rsidRPr="008107E8">
        <w:t>.</w:t>
      </w:r>
    </w:p>
    <w:p w14:paraId="6F202FE4" w14:textId="77777777" w:rsidR="00E874C2" w:rsidRPr="008107E8" w:rsidRDefault="00E874C2" w:rsidP="003E7AE4">
      <w:pPr>
        <w:pStyle w:val="NoteHeader"/>
        <w:keepNext/>
      </w:pPr>
      <w:r w:rsidRPr="008107E8">
        <w:t>Prescribed form—</w:t>
      </w:r>
    </w:p>
    <w:p w14:paraId="40DA2ED2" w14:textId="6430EC63" w:rsidR="00E874C2" w:rsidRPr="008107E8" w:rsidRDefault="00E874C2" w:rsidP="00E874C2">
      <w:pPr>
        <w:pStyle w:val="NoteText"/>
      </w:pPr>
      <w:r w:rsidRPr="008107E8">
        <w:t xml:space="preserve">Form </w:t>
      </w:r>
      <w:r w:rsidR="00473BE3" w:rsidRPr="008107E8">
        <w:t>51</w:t>
      </w:r>
      <w:r w:rsidRPr="008107E8">
        <w:t xml:space="preserve"> </w:t>
      </w:r>
      <w:hyperlink r:id="rId32" w:history="1">
        <w:r w:rsidRPr="008107E8">
          <w:rPr>
            <w:rStyle w:val="Hyperlink"/>
            <w:color w:val="auto"/>
          </w:rPr>
          <w:t>Notice of Acting</w:t>
        </w:r>
      </w:hyperlink>
    </w:p>
    <w:p w14:paraId="0E641812" w14:textId="1975D13F" w:rsidR="00326BE9" w:rsidRPr="008107E8" w:rsidRDefault="007437C4" w:rsidP="003E7AE4">
      <w:pPr>
        <w:pStyle w:val="Hangindent"/>
        <w:keepNext/>
      </w:pPr>
      <w:r w:rsidRPr="008107E8">
        <w:rPr>
          <w:rFonts w:cs="Times New Roman"/>
        </w:rPr>
        <w:t>(</w:t>
      </w:r>
      <w:r w:rsidR="009560C9" w:rsidRPr="008107E8">
        <w:rPr>
          <w:rFonts w:cs="Times New Roman"/>
        </w:rPr>
        <w:t>7</w:t>
      </w:r>
      <w:r w:rsidR="00326BE9" w:rsidRPr="008107E8">
        <w:rPr>
          <w:rFonts w:cs="Times New Roman"/>
        </w:rPr>
        <w:t>)</w:t>
      </w:r>
      <w:r w:rsidR="00326BE9" w:rsidRPr="008107E8">
        <w:rPr>
          <w:rFonts w:cs="Times New Roman"/>
        </w:rPr>
        <w:tab/>
        <w:t xml:space="preserve">A notice of </w:t>
      </w:r>
      <w:r w:rsidR="00326BE9" w:rsidRPr="008107E8">
        <w:t>change of address for service</w:t>
      </w:r>
      <w:r w:rsidR="00326BE9" w:rsidRPr="008107E8">
        <w:rPr>
          <w:rFonts w:cs="Times New Roman"/>
        </w:rPr>
        <w:t xml:space="preserve"> must be </w:t>
      </w:r>
      <w:r w:rsidR="00326BE9" w:rsidRPr="008107E8">
        <w:t>in the prescribed form</w:t>
      </w:r>
      <w:r w:rsidR="00844645" w:rsidRPr="008107E8">
        <w:t>.</w:t>
      </w:r>
    </w:p>
    <w:p w14:paraId="30FC3252" w14:textId="77777777" w:rsidR="00326BE9" w:rsidRPr="008107E8" w:rsidRDefault="00326BE9" w:rsidP="003E7AE4">
      <w:pPr>
        <w:pStyle w:val="NoteHeader"/>
        <w:keepNext/>
      </w:pPr>
      <w:r w:rsidRPr="008107E8">
        <w:t>Prescribed form—</w:t>
      </w:r>
    </w:p>
    <w:p w14:paraId="56234E14" w14:textId="43E9843B" w:rsidR="00326BE9" w:rsidRPr="008107E8" w:rsidRDefault="00326BE9" w:rsidP="00326BE9">
      <w:pPr>
        <w:pStyle w:val="NoteText"/>
      </w:pPr>
      <w:r w:rsidRPr="008107E8">
        <w:t xml:space="preserve">Form </w:t>
      </w:r>
      <w:r w:rsidR="00437493" w:rsidRPr="008107E8">
        <w:t>52</w:t>
      </w:r>
      <w:r w:rsidRPr="008107E8">
        <w:t xml:space="preserve"> </w:t>
      </w:r>
      <w:hyperlink r:id="rId33" w:history="1">
        <w:r w:rsidRPr="008107E8">
          <w:rPr>
            <w:rStyle w:val="Hyperlink"/>
            <w:color w:val="auto"/>
          </w:rPr>
          <w:t>Notice of Change of Address for Service</w:t>
        </w:r>
      </w:hyperlink>
    </w:p>
    <w:p w14:paraId="095934D6" w14:textId="0BEF03FA" w:rsidR="009560C9" w:rsidRPr="008107E8" w:rsidRDefault="009560C9" w:rsidP="009560C9">
      <w:pPr>
        <w:pStyle w:val="Hangindent"/>
        <w:keepNext/>
      </w:pPr>
      <w:r w:rsidRPr="008107E8">
        <w:rPr>
          <w:rFonts w:cs="Times New Roman"/>
        </w:rPr>
        <w:t>(8)</w:t>
      </w:r>
      <w:r w:rsidRPr="008107E8">
        <w:rPr>
          <w:rFonts w:cs="Times New Roman"/>
        </w:rPr>
        <w:tab/>
        <w:t xml:space="preserve">An Authorisation or Deauthorisation must be </w:t>
      </w:r>
      <w:r w:rsidRPr="008107E8">
        <w:t>in the prescribed form.</w:t>
      </w:r>
    </w:p>
    <w:p w14:paraId="3E4CA70C" w14:textId="77777777" w:rsidR="009560C9" w:rsidRPr="008107E8" w:rsidRDefault="009560C9" w:rsidP="009560C9">
      <w:pPr>
        <w:pStyle w:val="NoteHeader"/>
        <w:keepNext/>
      </w:pPr>
      <w:r w:rsidRPr="008107E8">
        <w:t>Prescribed form—</w:t>
      </w:r>
    </w:p>
    <w:p w14:paraId="1DB13EC5" w14:textId="7082A558" w:rsidR="009560C9" w:rsidRPr="008107E8" w:rsidRDefault="009560C9" w:rsidP="009560C9">
      <w:pPr>
        <w:pStyle w:val="NoteText"/>
        <w:rPr>
          <w:u w:val="single"/>
        </w:rPr>
      </w:pPr>
      <w:r w:rsidRPr="008107E8">
        <w:t xml:space="preserve">Form 53 </w:t>
      </w:r>
      <w:hyperlink r:id="rId34" w:history="1">
        <w:r w:rsidRPr="008107E8">
          <w:rPr>
            <w:rStyle w:val="Hyperlink"/>
            <w:color w:val="auto"/>
          </w:rPr>
          <w:t>Authorisation</w:t>
        </w:r>
      </w:hyperlink>
    </w:p>
    <w:p w14:paraId="10B55F2D" w14:textId="5F0E1FF8" w:rsidR="009560C9" w:rsidRPr="008107E8" w:rsidRDefault="009560C9" w:rsidP="009560C9">
      <w:pPr>
        <w:pStyle w:val="NoteText"/>
      </w:pPr>
      <w:r w:rsidRPr="008107E8">
        <w:t xml:space="preserve">Form 54 </w:t>
      </w:r>
      <w:hyperlink r:id="rId35" w:history="1">
        <w:r w:rsidRPr="008107E8">
          <w:rPr>
            <w:rStyle w:val="Hyperlink"/>
            <w:color w:val="auto"/>
          </w:rPr>
          <w:t>Deauthorisation</w:t>
        </w:r>
      </w:hyperlink>
    </w:p>
    <w:p w14:paraId="1ACB2EFC" w14:textId="1E3099E3" w:rsidR="002B3AF9" w:rsidRPr="008107E8" w:rsidRDefault="002B3AF9" w:rsidP="003E7AE4">
      <w:pPr>
        <w:pStyle w:val="Hangindent"/>
        <w:keepNext/>
      </w:pPr>
      <w:r w:rsidRPr="008107E8">
        <w:rPr>
          <w:rFonts w:cs="Times New Roman"/>
        </w:rPr>
        <w:t>(</w:t>
      </w:r>
      <w:r w:rsidR="007437C4" w:rsidRPr="008107E8">
        <w:rPr>
          <w:rFonts w:cs="Times New Roman"/>
        </w:rPr>
        <w:t>9</w:t>
      </w:r>
      <w:r w:rsidRPr="008107E8">
        <w:rPr>
          <w:rFonts w:cs="Times New Roman"/>
        </w:rPr>
        <w:t>)</w:t>
      </w:r>
      <w:r w:rsidRPr="008107E8">
        <w:rPr>
          <w:rFonts w:cs="Times New Roman"/>
        </w:rPr>
        <w:tab/>
        <w:t xml:space="preserve">A response must be </w:t>
      </w:r>
      <w:r w:rsidRPr="008107E8">
        <w:t>in the prescribed form</w:t>
      </w:r>
      <w:r w:rsidR="00844645" w:rsidRPr="008107E8">
        <w:t>.</w:t>
      </w:r>
    </w:p>
    <w:p w14:paraId="7FD63DF4" w14:textId="77777777" w:rsidR="002B3AF9" w:rsidRPr="008107E8" w:rsidRDefault="002B3AF9" w:rsidP="003E7AE4">
      <w:pPr>
        <w:pStyle w:val="NoteHeader"/>
        <w:keepNext/>
      </w:pPr>
      <w:r w:rsidRPr="008107E8">
        <w:t>Prescribed form—</w:t>
      </w:r>
    </w:p>
    <w:p w14:paraId="5913B39F" w14:textId="3BED68CD" w:rsidR="002B3AF9" w:rsidRPr="008107E8" w:rsidRDefault="00123C27" w:rsidP="002B3AF9">
      <w:pPr>
        <w:pStyle w:val="NoteText"/>
      </w:pPr>
      <w:r w:rsidRPr="008107E8">
        <w:t>Form 5</w:t>
      </w:r>
      <w:r w:rsidR="00691AEE" w:rsidRPr="008107E8">
        <w:t>5</w:t>
      </w:r>
      <w:r w:rsidRPr="008107E8">
        <w:t xml:space="preserve"> </w:t>
      </w:r>
      <w:hyperlink r:id="rId36" w:history="1">
        <w:r w:rsidRPr="008107E8">
          <w:rPr>
            <w:rStyle w:val="Hyperlink"/>
            <w:color w:val="auto"/>
          </w:rPr>
          <w:t>Response</w:t>
        </w:r>
      </w:hyperlink>
    </w:p>
    <w:p w14:paraId="4D2D5526" w14:textId="4358C0CD" w:rsidR="00D75DAF" w:rsidRPr="008107E8" w:rsidRDefault="00D75DAF" w:rsidP="00D75DAF">
      <w:pPr>
        <w:pStyle w:val="Hangindent"/>
        <w:keepNext/>
      </w:pPr>
      <w:r w:rsidRPr="008107E8">
        <w:rPr>
          <w:rFonts w:cs="Times New Roman"/>
        </w:rPr>
        <w:t>(10)</w:t>
      </w:r>
      <w:r w:rsidRPr="008107E8">
        <w:rPr>
          <w:rFonts w:cs="Times New Roman"/>
        </w:rPr>
        <w:tab/>
        <w:t xml:space="preserve">If these Rules do not mandate use of a specific notice of objection, a notice of objection must be </w:t>
      </w:r>
      <w:r w:rsidRPr="008107E8">
        <w:t>in the prescribed form.</w:t>
      </w:r>
    </w:p>
    <w:p w14:paraId="5F287209" w14:textId="77777777" w:rsidR="00D75DAF" w:rsidRPr="008107E8" w:rsidRDefault="00D75DAF" w:rsidP="00D75DAF">
      <w:pPr>
        <w:pStyle w:val="NoteHeader"/>
        <w:keepNext/>
      </w:pPr>
      <w:r w:rsidRPr="008107E8">
        <w:t>Prescribed forms—</w:t>
      </w:r>
    </w:p>
    <w:p w14:paraId="2DABBE4E" w14:textId="1DDA560B" w:rsidR="00D75DAF" w:rsidRPr="008107E8" w:rsidRDefault="00D75DAF" w:rsidP="00D75DAF">
      <w:pPr>
        <w:pStyle w:val="NoteText"/>
        <w:rPr>
          <w:rStyle w:val="Hyperlink"/>
          <w:color w:val="auto"/>
        </w:rPr>
      </w:pPr>
      <w:r w:rsidRPr="008107E8">
        <w:t xml:space="preserve">Form 63 </w:t>
      </w:r>
      <w:hyperlink r:id="rId37" w:history="1">
        <w:r w:rsidRPr="008107E8">
          <w:rPr>
            <w:rStyle w:val="Hyperlink"/>
            <w:color w:val="auto"/>
          </w:rPr>
          <w:t>Notice of Objection</w:t>
        </w:r>
      </w:hyperlink>
    </w:p>
    <w:p w14:paraId="07C4E372" w14:textId="402C84A6" w:rsidR="000F09D4" w:rsidRPr="008107E8" w:rsidRDefault="007437C4" w:rsidP="003E7AE4">
      <w:pPr>
        <w:pStyle w:val="Hangindent"/>
        <w:keepNext/>
      </w:pPr>
      <w:r w:rsidRPr="008107E8">
        <w:rPr>
          <w:rFonts w:cs="Times New Roman"/>
        </w:rPr>
        <w:t>(1</w:t>
      </w:r>
      <w:r w:rsidR="00D75DAF" w:rsidRPr="008107E8">
        <w:rPr>
          <w:rFonts w:cs="Times New Roman"/>
        </w:rPr>
        <w:t>1</w:t>
      </w:r>
      <w:r w:rsidR="000F09D4" w:rsidRPr="008107E8">
        <w:rPr>
          <w:rFonts w:cs="Times New Roman"/>
        </w:rPr>
        <w:t>)</w:t>
      </w:r>
      <w:r w:rsidR="000F09D4" w:rsidRPr="008107E8">
        <w:rPr>
          <w:rFonts w:cs="Times New Roman"/>
        </w:rPr>
        <w:tab/>
        <w:t xml:space="preserve">An </w:t>
      </w:r>
      <w:r w:rsidR="006443B0" w:rsidRPr="008107E8">
        <w:t>interlocutory application</w:t>
      </w:r>
      <w:r w:rsidR="006443B0" w:rsidRPr="008107E8">
        <w:rPr>
          <w:rFonts w:cs="Times New Roman"/>
        </w:rPr>
        <w:t xml:space="preserve"> </w:t>
      </w:r>
      <w:r w:rsidR="000F09D4" w:rsidRPr="008107E8">
        <w:rPr>
          <w:rFonts w:cs="Times New Roman"/>
        </w:rPr>
        <w:t xml:space="preserve">must be </w:t>
      </w:r>
      <w:r w:rsidR="000F09D4" w:rsidRPr="008107E8">
        <w:t>in the prescribed form</w:t>
      </w:r>
      <w:r w:rsidR="00844645" w:rsidRPr="008107E8">
        <w:t>.</w:t>
      </w:r>
    </w:p>
    <w:p w14:paraId="22CB25AC" w14:textId="4BF93112" w:rsidR="000F09D4" w:rsidRPr="008107E8" w:rsidRDefault="000F09D4" w:rsidP="003E7AE4">
      <w:pPr>
        <w:pStyle w:val="NoteHeader"/>
        <w:keepNext/>
      </w:pPr>
      <w:r w:rsidRPr="008107E8">
        <w:t>Prescribed form—</w:t>
      </w:r>
    </w:p>
    <w:p w14:paraId="66710D20" w14:textId="5C23A81B" w:rsidR="000F09D4" w:rsidRPr="008107E8" w:rsidRDefault="000F09D4" w:rsidP="000F09D4">
      <w:pPr>
        <w:pStyle w:val="NoteText"/>
        <w:rPr>
          <w:rStyle w:val="Hyperlink"/>
          <w:color w:val="auto"/>
        </w:rPr>
      </w:pPr>
      <w:r w:rsidRPr="008107E8">
        <w:t xml:space="preserve">Form </w:t>
      </w:r>
      <w:r w:rsidR="00EA242D" w:rsidRPr="008107E8">
        <w:t>61</w:t>
      </w:r>
      <w:r w:rsidRPr="008107E8">
        <w:t xml:space="preserve"> </w:t>
      </w:r>
      <w:hyperlink r:id="rId38" w:history="1">
        <w:r w:rsidRPr="008107E8">
          <w:rPr>
            <w:rStyle w:val="Hyperlink"/>
            <w:color w:val="auto"/>
          </w:rPr>
          <w:t>Interlocutory Application</w:t>
        </w:r>
      </w:hyperlink>
    </w:p>
    <w:p w14:paraId="69354035" w14:textId="7269B64E" w:rsidR="008669CB" w:rsidRPr="008107E8" w:rsidRDefault="007437C4" w:rsidP="003E7AE4">
      <w:pPr>
        <w:pStyle w:val="Hangindent"/>
        <w:keepNext/>
      </w:pPr>
      <w:r w:rsidRPr="008107E8">
        <w:rPr>
          <w:rFonts w:cs="Times New Roman"/>
        </w:rPr>
        <w:t>(1</w:t>
      </w:r>
      <w:r w:rsidR="00D75DAF" w:rsidRPr="008107E8">
        <w:rPr>
          <w:rFonts w:cs="Times New Roman"/>
        </w:rPr>
        <w:t>2</w:t>
      </w:r>
      <w:r w:rsidR="008669CB" w:rsidRPr="008107E8">
        <w:rPr>
          <w:rFonts w:cs="Times New Roman"/>
        </w:rPr>
        <w:t>)</w:t>
      </w:r>
      <w:r w:rsidR="008669CB" w:rsidRPr="008107E8">
        <w:rPr>
          <w:rFonts w:cs="Times New Roman"/>
        </w:rPr>
        <w:tab/>
        <w:t xml:space="preserve">An </w:t>
      </w:r>
      <w:r w:rsidR="008669CB" w:rsidRPr="008107E8">
        <w:t>application</w:t>
      </w:r>
      <w:r w:rsidR="008669CB" w:rsidRPr="008107E8">
        <w:rPr>
          <w:rFonts w:cs="Times New Roman"/>
        </w:rPr>
        <w:t xml:space="preserve"> for remission of fees must be </w:t>
      </w:r>
      <w:r w:rsidR="008669CB" w:rsidRPr="008107E8">
        <w:t>in the prescribed form</w:t>
      </w:r>
      <w:r w:rsidR="00844645" w:rsidRPr="008107E8">
        <w:t>.</w:t>
      </w:r>
    </w:p>
    <w:p w14:paraId="3AED1A61" w14:textId="0E8C730E" w:rsidR="008669CB" w:rsidRPr="008107E8" w:rsidRDefault="008669CB" w:rsidP="003E7AE4">
      <w:pPr>
        <w:pStyle w:val="NoteHeader"/>
        <w:keepNext/>
      </w:pPr>
      <w:r w:rsidRPr="008107E8">
        <w:t>Prescribed form—</w:t>
      </w:r>
    </w:p>
    <w:p w14:paraId="3519CF02" w14:textId="5EF4F1EB" w:rsidR="008669CB" w:rsidRPr="008107E8" w:rsidRDefault="008669CB" w:rsidP="008669CB">
      <w:pPr>
        <w:pStyle w:val="NoteText"/>
        <w:rPr>
          <w:rStyle w:val="Hyperlink"/>
          <w:color w:val="auto"/>
        </w:rPr>
      </w:pPr>
      <w:r w:rsidRPr="008107E8">
        <w:t xml:space="preserve">Form </w:t>
      </w:r>
      <w:r w:rsidR="00744885" w:rsidRPr="008107E8">
        <w:t>62</w:t>
      </w:r>
      <w:r w:rsidR="00691AEE" w:rsidRPr="008107E8">
        <w:t>A</w:t>
      </w:r>
      <w:r w:rsidRPr="008107E8">
        <w:t xml:space="preserve"> </w:t>
      </w:r>
      <w:hyperlink r:id="rId39" w:history="1">
        <w:r w:rsidRPr="008107E8">
          <w:rPr>
            <w:rStyle w:val="Hyperlink"/>
            <w:color w:val="auto"/>
          </w:rPr>
          <w:t xml:space="preserve">Application to Registrar </w:t>
        </w:r>
        <w:r w:rsidR="00691AEE" w:rsidRPr="008107E8">
          <w:rPr>
            <w:rStyle w:val="Hyperlink"/>
            <w:color w:val="auto"/>
          </w:rPr>
          <w:t>for</w:t>
        </w:r>
        <w:r w:rsidRPr="008107E8">
          <w:rPr>
            <w:rStyle w:val="Hyperlink"/>
            <w:color w:val="auto"/>
          </w:rPr>
          <w:t xml:space="preserve"> Remission or Reduction of Court Fees</w:t>
        </w:r>
      </w:hyperlink>
    </w:p>
    <w:p w14:paraId="6F69C580" w14:textId="6A609BAA" w:rsidR="00D75DAF" w:rsidRPr="008107E8" w:rsidRDefault="00D75DAF" w:rsidP="00D75DAF">
      <w:pPr>
        <w:pStyle w:val="Hangindent"/>
        <w:keepNext/>
      </w:pPr>
      <w:r w:rsidRPr="008107E8">
        <w:rPr>
          <w:rFonts w:cs="Times New Roman"/>
        </w:rPr>
        <w:t>(13)</w:t>
      </w:r>
      <w:r w:rsidRPr="008107E8">
        <w:rPr>
          <w:rFonts w:cs="Times New Roman"/>
        </w:rPr>
        <w:tab/>
        <w:t xml:space="preserve">A subpoena or summons </w:t>
      </w:r>
      <w:r w:rsidR="00457E14" w:rsidRPr="008107E8">
        <w:rPr>
          <w:rFonts w:cs="Times New Roman"/>
        </w:rPr>
        <w:t xml:space="preserve">or warrant </w:t>
      </w:r>
      <w:r w:rsidRPr="008107E8">
        <w:rPr>
          <w:rFonts w:cs="Times New Roman"/>
        </w:rPr>
        <w:t xml:space="preserve">to produce a person in custody must be </w:t>
      </w:r>
      <w:r w:rsidRPr="008107E8">
        <w:t>in the prescribed form.</w:t>
      </w:r>
    </w:p>
    <w:p w14:paraId="47CAB224" w14:textId="77777777" w:rsidR="00D75DAF" w:rsidRPr="008107E8" w:rsidRDefault="00D75DAF" w:rsidP="00D75DAF">
      <w:pPr>
        <w:pStyle w:val="NoteHeader"/>
        <w:keepNext/>
      </w:pPr>
      <w:r w:rsidRPr="008107E8">
        <w:t>Prescribed forms—</w:t>
      </w:r>
    </w:p>
    <w:p w14:paraId="4620E59F" w14:textId="75F1A39A" w:rsidR="00D75DAF" w:rsidRPr="008107E8" w:rsidRDefault="00D75DAF" w:rsidP="00D75DAF">
      <w:pPr>
        <w:pStyle w:val="NoteText"/>
        <w:rPr>
          <w:u w:val="single"/>
        </w:rPr>
      </w:pPr>
      <w:r w:rsidRPr="008107E8">
        <w:t xml:space="preserve">Form 71A </w:t>
      </w:r>
      <w:hyperlink r:id="rId40" w:history="1">
        <w:r w:rsidRPr="008107E8">
          <w:rPr>
            <w:rStyle w:val="Hyperlink"/>
            <w:color w:val="auto"/>
          </w:rPr>
          <w:t>Summons to Produce Person in Custody</w:t>
        </w:r>
      </w:hyperlink>
    </w:p>
    <w:p w14:paraId="29061296" w14:textId="521E45FA" w:rsidR="00457E14" w:rsidRPr="008107E8" w:rsidRDefault="00457E14" w:rsidP="00457E14">
      <w:pPr>
        <w:pStyle w:val="NoteText"/>
        <w:rPr>
          <w:u w:val="single"/>
        </w:rPr>
      </w:pPr>
      <w:r w:rsidRPr="008107E8">
        <w:t xml:space="preserve">Form 71B </w:t>
      </w:r>
      <w:hyperlink r:id="rId41" w:history="1">
        <w:r w:rsidRPr="008107E8">
          <w:rPr>
            <w:rStyle w:val="Hyperlink"/>
            <w:color w:val="auto"/>
          </w:rPr>
          <w:t>Warrant to Produce Person in Custody</w:t>
        </w:r>
      </w:hyperlink>
    </w:p>
    <w:p w14:paraId="7715D6BB" w14:textId="6E6F6B8C" w:rsidR="00D75DAF" w:rsidRPr="008107E8" w:rsidRDefault="00D75DAF" w:rsidP="00D75DAF">
      <w:pPr>
        <w:pStyle w:val="NoteText"/>
        <w:rPr>
          <w:u w:val="single"/>
        </w:rPr>
      </w:pPr>
      <w:r w:rsidRPr="008107E8">
        <w:t xml:space="preserve">Form 73A </w:t>
      </w:r>
      <w:hyperlink r:id="rId42" w:history="1">
        <w:r w:rsidRPr="008107E8">
          <w:rPr>
            <w:rStyle w:val="Hyperlink"/>
            <w:color w:val="auto"/>
          </w:rPr>
          <w:t>Subpoena to Attend to Give Evidence (Sup</w:t>
        </w:r>
        <w:r w:rsidR="00FD1EEE" w:rsidRPr="008107E8">
          <w:rPr>
            <w:rStyle w:val="Hyperlink"/>
            <w:color w:val="auto"/>
          </w:rPr>
          <w:t>reme</w:t>
        </w:r>
        <w:r w:rsidRPr="008107E8">
          <w:rPr>
            <w:rStyle w:val="Hyperlink"/>
            <w:color w:val="auto"/>
          </w:rPr>
          <w:t xml:space="preserve"> and Dist</w:t>
        </w:r>
        <w:r w:rsidR="00FD1EEE" w:rsidRPr="008107E8">
          <w:rPr>
            <w:rStyle w:val="Hyperlink"/>
            <w:color w:val="auto"/>
          </w:rPr>
          <w:t>rict</w:t>
        </w:r>
        <w:r w:rsidRPr="008107E8">
          <w:rPr>
            <w:rStyle w:val="Hyperlink"/>
            <w:color w:val="auto"/>
          </w:rPr>
          <w:t xml:space="preserve"> Courts)</w:t>
        </w:r>
      </w:hyperlink>
    </w:p>
    <w:p w14:paraId="1BDBB933" w14:textId="437DD0FF" w:rsidR="00D75DAF" w:rsidRPr="008107E8" w:rsidRDefault="00D75DAF" w:rsidP="00D75DAF">
      <w:pPr>
        <w:pStyle w:val="NoteText"/>
      </w:pPr>
      <w:r w:rsidRPr="008107E8">
        <w:t xml:space="preserve">Form 73B </w:t>
      </w:r>
      <w:hyperlink r:id="rId43" w:history="1">
        <w:r w:rsidRPr="008107E8">
          <w:rPr>
            <w:rStyle w:val="Hyperlink"/>
            <w:color w:val="auto"/>
          </w:rPr>
          <w:t>Subpoena to Attend to Give Evidence (Mag</w:t>
        </w:r>
        <w:r w:rsidR="00FD1EEE" w:rsidRPr="008107E8">
          <w:rPr>
            <w:rStyle w:val="Hyperlink"/>
            <w:color w:val="auto"/>
          </w:rPr>
          <w:t>istrates</w:t>
        </w:r>
        <w:r w:rsidRPr="008107E8">
          <w:rPr>
            <w:rStyle w:val="Hyperlink"/>
            <w:color w:val="auto"/>
          </w:rPr>
          <w:t xml:space="preserve"> and Youth Courts)</w:t>
        </w:r>
      </w:hyperlink>
    </w:p>
    <w:p w14:paraId="575C9758" w14:textId="4CC79948" w:rsidR="00D75DAF" w:rsidRPr="008107E8" w:rsidRDefault="00D75DAF" w:rsidP="00D75DAF">
      <w:pPr>
        <w:pStyle w:val="NoteText"/>
        <w:rPr>
          <w:u w:val="single"/>
        </w:rPr>
      </w:pPr>
      <w:r w:rsidRPr="008107E8">
        <w:lastRenderedPageBreak/>
        <w:t xml:space="preserve">Form 74A </w:t>
      </w:r>
      <w:hyperlink r:id="rId44" w:history="1">
        <w:r w:rsidRPr="008107E8">
          <w:rPr>
            <w:rStyle w:val="Hyperlink"/>
            <w:color w:val="auto"/>
          </w:rPr>
          <w:t>Subpoena to Produce Documents (Sup</w:t>
        </w:r>
        <w:r w:rsidR="00FD1EEE" w:rsidRPr="008107E8">
          <w:rPr>
            <w:rStyle w:val="Hyperlink"/>
            <w:color w:val="auto"/>
          </w:rPr>
          <w:t>reme</w:t>
        </w:r>
        <w:r w:rsidRPr="008107E8">
          <w:rPr>
            <w:rStyle w:val="Hyperlink"/>
            <w:color w:val="auto"/>
          </w:rPr>
          <w:t xml:space="preserve"> and Dist</w:t>
        </w:r>
        <w:r w:rsidR="00FD1EEE" w:rsidRPr="008107E8">
          <w:rPr>
            <w:rStyle w:val="Hyperlink"/>
            <w:color w:val="auto"/>
          </w:rPr>
          <w:t>rict</w:t>
        </w:r>
        <w:r w:rsidRPr="008107E8">
          <w:rPr>
            <w:rStyle w:val="Hyperlink"/>
            <w:color w:val="auto"/>
          </w:rPr>
          <w:t xml:space="preserve"> Courts)</w:t>
        </w:r>
      </w:hyperlink>
    </w:p>
    <w:p w14:paraId="1626DF31" w14:textId="20504669" w:rsidR="00D75DAF" w:rsidRPr="008107E8" w:rsidRDefault="00D75DAF" w:rsidP="00D75DAF">
      <w:pPr>
        <w:pStyle w:val="NoteText"/>
        <w:rPr>
          <w:u w:val="single"/>
        </w:rPr>
      </w:pPr>
      <w:r w:rsidRPr="008107E8">
        <w:t xml:space="preserve">Form 74B </w:t>
      </w:r>
      <w:hyperlink r:id="rId45" w:history="1">
        <w:r w:rsidRPr="008107E8">
          <w:rPr>
            <w:rStyle w:val="Hyperlink"/>
            <w:color w:val="auto"/>
          </w:rPr>
          <w:t>Subpoena to Produce Documents (Mag</w:t>
        </w:r>
        <w:r w:rsidR="00FD1EEE" w:rsidRPr="008107E8">
          <w:rPr>
            <w:rStyle w:val="Hyperlink"/>
            <w:color w:val="auto"/>
          </w:rPr>
          <w:t>istrates</w:t>
        </w:r>
        <w:r w:rsidRPr="008107E8">
          <w:rPr>
            <w:rStyle w:val="Hyperlink"/>
            <w:color w:val="auto"/>
          </w:rPr>
          <w:t xml:space="preserve"> and Youth Courts)</w:t>
        </w:r>
      </w:hyperlink>
    </w:p>
    <w:p w14:paraId="6C4D1491" w14:textId="42A9E929" w:rsidR="00D75DAF" w:rsidRPr="008107E8" w:rsidRDefault="00D75DAF" w:rsidP="00D75DAF">
      <w:pPr>
        <w:pStyle w:val="NoteText"/>
        <w:rPr>
          <w:u w:val="single"/>
        </w:rPr>
      </w:pPr>
      <w:r w:rsidRPr="008107E8">
        <w:t xml:space="preserve">Form 75A </w:t>
      </w:r>
      <w:hyperlink r:id="rId46" w:history="1">
        <w:r w:rsidRPr="008107E8">
          <w:rPr>
            <w:rStyle w:val="Hyperlink"/>
            <w:color w:val="auto"/>
          </w:rPr>
          <w:t>Subpoena to Attend and Produce Documents (Sup</w:t>
        </w:r>
        <w:r w:rsidR="00FD1EEE" w:rsidRPr="008107E8">
          <w:rPr>
            <w:rStyle w:val="Hyperlink"/>
            <w:color w:val="auto"/>
          </w:rPr>
          <w:t>reme</w:t>
        </w:r>
        <w:r w:rsidRPr="008107E8">
          <w:rPr>
            <w:rStyle w:val="Hyperlink"/>
            <w:color w:val="auto"/>
          </w:rPr>
          <w:t xml:space="preserve"> and Dist</w:t>
        </w:r>
        <w:r w:rsidR="00FD1EEE" w:rsidRPr="008107E8">
          <w:rPr>
            <w:rStyle w:val="Hyperlink"/>
            <w:color w:val="auto"/>
          </w:rPr>
          <w:t>rict</w:t>
        </w:r>
        <w:r w:rsidRPr="008107E8">
          <w:rPr>
            <w:rStyle w:val="Hyperlink"/>
            <w:color w:val="auto"/>
          </w:rPr>
          <w:t xml:space="preserve"> Courts)</w:t>
        </w:r>
      </w:hyperlink>
    </w:p>
    <w:p w14:paraId="609CAD23" w14:textId="0B629A85" w:rsidR="003B08C2" w:rsidRPr="008107E8" w:rsidRDefault="00D75DAF" w:rsidP="00D75DAF">
      <w:pPr>
        <w:pStyle w:val="NoteText"/>
        <w:rPr>
          <w:u w:val="single"/>
        </w:rPr>
      </w:pPr>
      <w:r w:rsidRPr="008107E8">
        <w:t xml:space="preserve">Form 75B </w:t>
      </w:r>
      <w:hyperlink r:id="rId47" w:history="1">
        <w:r w:rsidRPr="008107E8">
          <w:rPr>
            <w:rStyle w:val="Hyperlink"/>
            <w:color w:val="auto"/>
          </w:rPr>
          <w:t>Subpoena to Attend and Produce Documents (Mag</w:t>
        </w:r>
        <w:r w:rsidR="00FD1EEE" w:rsidRPr="008107E8">
          <w:rPr>
            <w:rStyle w:val="Hyperlink"/>
            <w:color w:val="auto"/>
          </w:rPr>
          <w:t>istrates</w:t>
        </w:r>
        <w:r w:rsidRPr="008107E8">
          <w:rPr>
            <w:rStyle w:val="Hyperlink"/>
            <w:color w:val="auto"/>
          </w:rPr>
          <w:t xml:space="preserve"> and Youth Courts)</w:t>
        </w:r>
      </w:hyperlink>
    </w:p>
    <w:p w14:paraId="4C6BC95A" w14:textId="60CEA4E0" w:rsidR="00753E8F" w:rsidRPr="008107E8" w:rsidRDefault="00753E8F" w:rsidP="00753E8F">
      <w:pPr>
        <w:pStyle w:val="NoteText"/>
      </w:pPr>
      <w:r w:rsidRPr="008107E8">
        <w:t xml:space="preserve">Form G2A </w:t>
      </w:r>
      <w:hyperlink r:id="rId48" w:history="1">
        <w:r w:rsidRPr="008107E8">
          <w:rPr>
            <w:rStyle w:val="Hyperlink"/>
            <w:color w:val="auto"/>
          </w:rPr>
          <w:t>Witness Summons to Attend to Give Evidence (Youth Court)</w:t>
        </w:r>
      </w:hyperlink>
    </w:p>
    <w:p w14:paraId="5E186D5E" w14:textId="729806EE" w:rsidR="00753E8F" w:rsidRPr="008107E8" w:rsidRDefault="00753E8F" w:rsidP="00753E8F">
      <w:pPr>
        <w:pStyle w:val="NoteText"/>
        <w:rPr>
          <w:u w:val="single"/>
        </w:rPr>
      </w:pPr>
      <w:r w:rsidRPr="008107E8">
        <w:t xml:space="preserve">Form G2B </w:t>
      </w:r>
      <w:hyperlink r:id="rId49" w:history="1">
        <w:r w:rsidRPr="008107E8">
          <w:rPr>
            <w:rStyle w:val="Hyperlink"/>
            <w:color w:val="auto"/>
          </w:rPr>
          <w:t>Witness Summons to Produce Documents (Youth Court)</w:t>
        </w:r>
      </w:hyperlink>
    </w:p>
    <w:p w14:paraId="1E09F3D4" w14:textId="4D4EC555" w:rsidR="00753E8F" w:rsidRPr="008107E8" w:rsidRDefault="00753E8F" w:rsidP="00753E8F">
      <w:pPr>
        <w:pStyle w:val="NoteText"/>
      </w:pPr>
      <w:r w:rsidRPr="008107E8">
        <w:t xml:space="preserve">Form G2C </w:t>
      </w:r>
      <w:hyperlink r:id="rId50" w:history="1">
        <w:r w:rsidRPr="008107E8">
          <w:rPr>
            <w:rStyle w:val="Hyperlink"/>
            <w:color w:val="auto"/>
          </w:rPr>
          <w:t>Witness Summons to Attend and Produce Documents (Youth Court)</w:t>
        </w:r>
      </w:hyperlink>
    </w:p>
    <w:p w14:paraId="042D17D3" w14:textId="2603DDF7" w:rsidR="00D87FDA" w:rsidRPr="008107E8" w:rsidRDefault="00D87FDA" w:rsidP="00D87FDA">
      <w:pPr>
        <w:pStyle w:val="Hangindent"/>
        <w:keepNext/>
      </w:pPr>
      <w:r w:rsidRPr="008107E8">
        <w:rPr>
          <w:rFonts w:cs="Times New Roman"/>
        </w:rPr>
        <w:t>(14)</w:t>
      </w:r>
      <w:r w:rsidRPr="008107E8">
        <w:rPr>
          <w:rFonts w:cs="Times New Roman"/>
        </w:rPr>
        <w:tab/>
        <w:t xml:space="preserve">A list of documents must be </w:t>
      </w:r>
      <w:r w:rsidRPr="008107E8">
        <w:t>in the prescribed form.</w:t>
      </w:r>
    </w:p>
    <w:p w14:paraId="50F7BAEA" w14:textId="77777777" w:rsidR="00D87FDA" w:rsidRPr="008107E8" w:rsidRDefault="00D87FDA" w:rsidP="00D87FDA">
      <w:pPr>
        <w:pStyle w:val="NoteHeader"/>
        <w:keepNext/>
      </w:pPr>
      <w:r w:rsidRPr="008107E8">
        <w:t>Prescribed forms—</w:t>
      </w:r>
    </w:p>
    <w:p w14:paraId="4ACA84DD" w14:textId="61F524DE" w:rsidR="00D87FDA" w:rsidRPr="008107E8" w:rsidRDefault="00D87FDA" w:rsidP="00D87FDA">
      <w:pPr>
        <w:pStyle w:val="NoteText"/>
        <w:rPr>
          <w:u w:val="single"/>
        </w:rPr>
      </w:pPr>
      <w:r w:rsidRPr="008107E8">
        <w:t xml:space="preserve">Form 76 </w:t>
      </w:r>
      <w:hyperlink r:id="rId51" w:history="1">
        <w:r w:rsidRPr="008107E8">
          <w:rPr>
            <w:rStyle w:val="Hyperlink"/>
            <w:color w:val="auto"/>
          </w:rPr>
          <w:t>List of Documents</w:t>
        </w:r>
      </w:hyperlink>
    </w:p>
    <w:p w14:paraId="341BCB54" w14:textId="5F7C8142" w:rsidR="0055045E" w:rsidRPr="008107E8" w:rsidRDefault="0055045E" w:rsidP="0055045E">
      <w:pPr>
        <w:pStyle w:val="Hangindent"/>
        <w:keepNext/>
      </w:pPr>
      <w:r w:rsidRPr="008107E8">
        <w:rPr>
          <w:rFonts w:cs="Times New Roman"/>
        </w:rPr>
        <w:t>(1</w:t>
      </w:r>
      <w:r w:rsidR="00D87FDA" w:rsidRPr="008107E8">
        <w:rPr>
          <w:rFonts w:cs="Times New Roman"/>
        </w:rPr>
        <w:t>5</w:t>
      </w:r>
      <w:r w:rsidRPr="008107E8">
        <w:rPr>
          <w:rFonts w:cs="Times New Roman"/>
        </w:rPr>
        <w:t>)</w:t>
      </w:r>
      <w:r w:rsidRPr="008107E8">
        <w:rPr>
          <w:rFonts w:cs="Times New Roman"/>
        </w:rPr>
        <w:tab/>
        <w:t xml:space="preserve">A formal offer, withdrawal of formal offer, acceptance of formal offer or response to formal offer must be </w:t>
      </w:r>
      <w:r w:rsidRPr="008107E8">
        <w:t>in the prescribed form.</w:t>
      </w:r>
    </w:p>
    <w:p w14:paraId="295427B7" w14:textId="669F72B6" w:rsidR="0055045E" w:rsidRPr="008107E8" w:rsidRDefault="0055045E" w:rsidP="0055045E">
      <w:pPr>
        <w:pStyle w:val="NoteHeader"/>
        <w:keepNext/>
      </w:pPr>
      <w:r w:rsidRPr="008107E8">
        <w:t>Prescribed forms—</w:t>
      </w:r>
    </w:p>
    <w:p w14:paraId="13AE65F3" w14:textId="1494546F" w:rsidR="0055045E" w:rsidRPr="008107E8" w:rsidRDefault="0055045E" w:rsidP="0055045E">
      <w:pPr>
        <w:pStyle w:val="NoteText"/>
        <w:rPr>
          <w:u w:val="single"/>
        </w:rPr>
      </w:pPr>
      <w:r w:rsidRPr="008107E8">
        <w:t xml:space="preserve">Form 132 </w:t>
      </w:r>
      <w:hyperlink r:id="rId52" w:history="1">
        <w:r w:rsidRPr="008107E8">
          <w:rPr>
            <w:rStyle w:val="Hyperlink"/>
            <w:color w:val="auto"/>
          </w:rPr>
          <w:t>Formal Offer</w:t>
        </w:r>
      </w:hyperlink>
    </w:p>
    <w:p w14:paraId="02088531" w14:textId="1977DC80" w:rsidR="0055045E" w:rsidRPr="008107E8" w:rsidRDefault="0055045E" w:rsidP="0055045E">
      <w:pPr>
        <w:pStyle w:val="NoteText"/>
        <w:rPr>
          <w:u w:val="single"/>
        </w:rPr>
      </w:pPr>
      <w:r w:rsidRPr="008107E8">
        <w:t xml:space="preserve">Form </w:t>
      </w:r>
      <w:r w:rsidR="00C27DB4" w:rsidRPr="008107E8">
        <w:t xml:space="preserve">133 </w:t>
      </w:r>
      <w:hyperlink r:id="rId53" w:history="1">
        <w:r w:rsidRPr="008107E8">
          <w:rPr>
            <w:rStyle w:val="Hyperlink"/>
            <w:color w:val="auto"/>
          </w:rPr>
          <w:t>Withdrawal of Formal Offer</w:t>
        </w:r>
      </w:hyperlink>
    </w:p>
    <w:p w14:paraId="3DFA8E0C" w14:textId="2652DA7E" w:rsidR="0055045E" w:rsidRPr="008107E8" w:rsidRDefault="0055045E" w:rsidP="0055045E">
      <w:pPr>
        <w:pStyle w:val="NoteText"/>
        <w:rPr>
          <w:u w:val="single"/>
        </w:rPr>
      </w:pPr>
      <w:r w:rsidRPr="008107E8">
        <w:t xml:space="preserve">Form </w:t>
      </w:r>
      <w:r w:rsidR="00C27DB4" w:rsidRPr="008107E8">
        <w:t xml:space="preserve">134 </w:t>
      </w:r>
      <w:hyperlink r:id="rId54" w:history="1">
        <w:r w:rsidRPr="008107E8">
          <w:rPr>
            <w:rStyle w:val="Hyperlink"/>
            <w:color w:val="auto"/>
          </w:rPr>
          <w:t>Acceptance of Formal Offer</w:t>
        </w:r>
      </w:hyperlink>
    </w:p>
    <w:p w14:paraId="0E008CE2" w14:textId="5394CBE5" w:rsidR="0055045E" w:rsidRPr="008107E8" w:rsidRDefault="0055045E" w:rsidP="0055045E">
      <w:pPr>
        <w:pStyle w:val="NoteText"/>
      </w:pPr>
      <w:r w:rsidRPr="008107E8">
        <w:t xml:space="preserve">Form </w:t>
      </w:r>
      <w:r w:rsidR="00C27DB4" w:rsidRPr="008107E8">
        <w:t xml:space="preserve">135 </w:t>
      </w:r>
      <w:hyperlink r:id="rId55" w:history="1">
        <w:r w:rsidR="00D56C66" w:rsidRPr="008107E8">
          <w:rPr>
            <w:rStyle w:val="Hyperlink"/>
            <w:color w:val="auto"/>
          </w:rPr>
          <w:t>Response to F</w:t>
        </w:r>
        <w:r w:rsidRPr="008107E8">
          <w:rPr>
            <w:rStyle w:val="Hyperlink"/>
            <w:color w:val="auto"/>
          </w:rPr>
          <w:t>ormal Offer</w:t>
        </w:r>
      </w:hyperlink>
    </w:p>
    <w:p w14:paraId="061FDD9A" w14:textId="0DD7EE48" w:rsidR="00572740" w:rsidRPr="008107E8" w:rsidRDefault="007437C4" w:rsidP="003E7AE4">
      <w:pPr>
        <w:pStyle w:val="Hangindent"/>
        <w:keepNext/>
      </w:pPr>
      <w:r w:rsidRPr="008107E8">
        <w:rPr>
          <w:rFonts w:cs="Times New Roman"/>
        </w:rPr>
        <w:t>(1</w:t>
      </w:r>
      <w:r w:rsidR="00D87FDA" w:rsidRPr="008107E8">
        <w:rPr>
          <w:rFonts w:cs="Times New Roman"/>
        </w:rPr>
        <w:t>6</w:t>
      </w:r>
      <w:r w:rsidR="00572740" w:rsidRPr="008107E8">
        <w:rPr>
          <w:rFonts w:cs="Times New Roman"/>
        </w:rPr>
        <w:t>)</w:t>
      </w:r>
      <w:r w:rsidR="00572740" w:rsidRPr="008107E8">
        <w:rPr>
          <w:rFonts w:cs="Times New Roman"/>
        </w:rPr>
        <w:tab/>
      </w:r>
      <w:r w:rsidR="004D47FE" w:rsidRPr="008107E8">
        <w:rPr>
          <w:rFonts w:cs="Times New Roman"/>
        </w:rPr>
        <w:t>A</w:t>
      </w:r>
      <w:r w:rsidR="00572740" w:rsidRPr="008107E8">
        <w:rPr>
          <w:rFonts w:cs="Times New Roman"/>
        </w:rPr>
        <w:t xml:space="preserve"> record of outcome must be </w:t>
      </w:r>
      <w:r w:rsidR="00572740" w:rsidRPr="008107E8">
        <w:t>in the prescribed form</w:t>
      </w:r>
      <w:r w:rsidR="00844645" w:rsidRPr="008107E8">
        <w:t>.</w:t>
      </w:r>
    </w:p>
    <w:p w14:paraId="0F850DDD" w14:textId="77777777" w:rsidR="00572740" w:rsidRPr="008107E8" w:rsidRDefault="00572740" w:rsidP="003E7AE4">
      <w:pPr>
        <w:pStyle w:val="NoteHeader"/>
        <w:keepNext/>
      </w:pPr>
      <w:r w:rsidRPr="008107E8">
        <w:t>Prescribed forms—</w:t>
      </w:r>
    </w:p>
    <w:p w14:paraId="15BD5412" w14:textId="0E5EEBE8" w:rsidR="00572740" w:rsidRPr="008107E8" w:rsidRDefault="007231B6" w:rsidP="00CE222F">
      <w:pPr>
        <w:pStyle w:val="NoteText"/>
        <w:keepNext/>
        <w:rPr>
          <w:rStyle w:val="Hyperlink"/>
          <w:color w:val="auto"/>
        </w:rPr>
      </w:pPr>
      <w:r w:rsidRPr="008107E8">
        <w:t xml:space="preserve">Form 31 </w:t>
      </w:r>
      <w:hyperlink r:id="rId56" w:history="1">
        <w:r w:rsidRPr="008107E8">
          <w:rPr>
            <w:rStyle w:val="Hyperlink"/>
            <w:color w:val="auto"/>
          </w:rPr>
          <w:t>Record of Outcome</w:t>
        </w:r>
        <w:r w:rsidR="004F6516" w:rsidRPr="008107E8">
          <w:rPr>
            <w:rStyle w:val="Hyperlink"/>
            <w:color w:val="auto"/>
          </w:rPr>
          <w:t xml:space="preserve"> </w:t>
        </w:r>
        <w:r w:rsidR="00691AEE" w:rsidRPr="008107E8">
          <w:rPr>
            <w:rStyle w:val="Hyperlink"/>
            <w:color w:val="auto"/>
          </w:rPr>
          <w:t>(Interim Order)</w:t>
        </w:r>
      </w:hyperlink>
    </w:p>
    <w:p w14:paraId="61D7CD5C" w14:textId="6A8CE358" w:rsidR="00515AAD" w:rsidRPr="008107E8" w:rsidRDefault="00515AAD" w:rsidP="00CE222F">
      <w:pPr>
        <w:pStyle w:val="NoteText"/>
        <w:keepNext/>
        <w:rPr>
          <w:u w:val="single"/>
        </w:rPr>
      </w:pPr>
      <w:r w:rsidRPr="008107E8">
        <w:t xml:space="preserve">Form 32 </w:t>
      </w:r>
      <w:hyperlink r:id="rId57" w:history="1">
        <w:r w:rsidRPr="008107E8">
          <w:rPr>
            <w:rStyle w:val="Hyperlink"/>
            <w:color w:val="auto"/>
          </w:rPr>
          <w:t>Record of Outcome (Interim Order</w:t>
        </w:r>
        <w:r w:rsidR="00C27DB4" w:rsidRPr="008107E8">
          <w:rPr>
            <w:rStyle w:val="Hyperlink"/>
            <w:color w:val="auto"/>
          </w:rPr>
          <w:t xml:space="preserve"> and Summons</w:t>
        </w:r>
        <w:r w:rsidRPr="008107E8">
          <w:rPr>
            <w:rStyle w:val="Hyperlink"/>
            <w:color w:val="auto"/>
          </w:rPr>
          <w:t>)</w:t>
        </w:r>
      </w:hyperlink>
    </w:p>
    <w:p w14:paraId="57882D73" w14:textId="39FA8C6C" w:rsidR="00883F08" w:rsidRPr="008107E8" w:rsidRDefault="00883F08" w:rsidP="00CE222F">
      <w:pPr>
        <w:pStyle w:val="NoteText"/>
        <w:keepNext/>
        <w:rPr>
          <w:rStyle w:val="Hyperlink"/>
          <w:color w:val="auto"/>
        </w:rPr>
      </w:pPr>
      <w:r w:rsidRPr="008107E8">
        <w:t xml:space="preserve">Form 64 </w:t>
      </w:r>
      <w:hyperlink r:id="rId58" w:history="1">
        <w:r w:rsidRPr="008107E8">
          <w:rPr>
            <w:rStyle w:val="Hyperlink"/>
            <w:color w:val="auto"/>
          </w:rPr>
          <w:t>Record of Outcome (Interim Order)</w:t>
        </w:r>
      </w:hyperlink>
    </w:p>
    <w:p w14:paraId="7E718B53" w14:textId="5BE9E2D3" w:rsidR="00572740" w:rsidRPr="008107E8" w:rsidRDefault="008B1111" w:rsidP="00CE222F">
      <w:pPr>
        <w:pStyle w:val="NoteText"/>
        <w:keepNext/>
        <w:rPr>
          <w:rStyle w:val="Hyperlink"/>
          <w:color w:val="auto"/>
        </w:rPr>
      </w:pPr>
      <w:r w:rsidRPr="008107E8">
        <w:t xml:space="preserve">Form </w:t>
      </w:r>
      <w:r w:rsidR="00691AEE" w:rsidRPr="008107E8">
        <w:t>9</w:t>
      </w:r>
      <w:r w:rsidRPr="008107E8">
        <w:t xml:space="preserve">1 </w:t>
      </w:r>
      <w:hyperlink r:id="rId59" w:history="1">
        <w:r w:rsidRPr="008107E8">
          <w:rPr>
            <w:rStyle w:val="Hyperlink"/>
            <w:color w:val="auto"/>
          </w:rPr>
          <w:t>Record of Outcome</w:t>
        </w:r>
      </w:hyperlink>
    </w:p>
    <w:p w14:paraId="42BC30DB" w14:textId="36AF9F74" w:rsidR="00B5249E" w:rsidRPr="008107E8" w:rsidRDefault="004E0A80" w:rsidP="00B5249E">
      <w:pPr>
        <w:pStyle w:val="NoteText"/>
        <w:rPr>
          <w:u w:val="single"/>
        </w:rPr>
      </w:pPr>
      <w:bookmarkStart w:id="38" w:name="_Hlk83035230"/>
      <w:r w:rsidRPr="008107E8">
        <w:t xml:space="preserve">Form </w:t>
      </w:r>
      <w:r w:rsidR="004F6516" w:rsidRPr="008107E8">
        <w:t>11</w:t>
      </w:r>
      <w:r w:rsidR="00691AEE" w:rsidRPr="008107E8">
        <w:t>4</w:t>
      </w:r>
      <w:r w:rsidR="00B5249E" w:rsidRPr="008107E8">
        <w:t xml:space="preserve"> </w:t>
      </w:r>
      <w:hyperlink r:id="rId60" w:history="1">
        <w:r w:rsidR="00B5249E" w:rsidRPr="008107E8">
          <w:rPr>
            <w:rStyle w:val="Hyperlink"/>
            <w:color w:val="auto"/>
          </w:rPr>
          <w:t xml:space="preserve">Record of </w:t>
        </w:r>
        <w:r w:rsidR="004F6516" w:rsidRPr="008107E8">
          <w:rPr>
            <w:rStyle w:val="Hyperlink"/>
            <w:color w:val="auto"/>
          </w:rPr>
          <w:t>O</w:t>
        </w:r>
        <w:r w:rsidR="00B5249E" w:rsidRPr="008107E8">
          <w:rPr>
            <w:rStyle w:val="Hyperlink"/>
            <w:color w:val="auto"/>
          </w:rPr>
          <w:t>utcom</w:t>
        </w:r>
        <w:r w:rsidR="004F6516" w:rsidRPr="008107E8">
          <w:rPr>
            <w:rStyle w:val="Hyperlink"/>
            <w:color w:val="auto"/>
          </w:rPr>
          <w:t>e [Variation or R</w:t>
        </w:r>
        <w:r w:rsidRPr="008107E8">
          <w:rPr>
            <w:rStyle w:val="Hyperlink"/>
            <w:color w:val="auto"/>
          </w:rPr>
          <w:t>evocation</w:t>
        </w:r>
        <w:r w:rsidR="00B5249E" w:rsidRPr="008107E8">
          <w:rPr>
            <w:rStyle w:val="Hyperlink"/>
            <w:color w:val="auto"/>
          </w:rPr>
          <w:t>]</w:t>
        </w:r>
      </w:hyperlink>
    </w:p>
    <w:p w14:paraId="78D990D8" w14:textId="0A850713" w:rsidR="007A6245" w:rsidRPr="008107E8" w:rsidRDefault="007A6245" w:rsidP="00B5249E">
      <w:pPr>
        <w:pStyle w:val="NoteText"/>
        <w:rPr>
          <w:rStyle w:val="Hyperlink"/>
          <w:color w:val="auto"/>
        </w:rPr>
      </w:pPr>
      <w:r w:rsidRPr="008107E8">
        <w:t xml:space="preserve">Form 123 </w:t>
      </w:r>
      <w:hyperlink r:id="rId61" w:history="1">
        <w:r w:rsidRPr="008107E8">
          <w:rPr>
            <w:rStyle w:val="Hyperlink"/>
            <w:color w:val="auto"/>
          </w:rPr>
          <w:t>Record of Outcome</w:t>
        </w:r>
      </w:hyperlink>
    </w:p>
    <w:bookmarkEnd w:id="38"/>
    <w:p w14:paraId="2849707A" w14:textId="361EAD61" w:rsidR="004E0A80" w:rsidRPr="008107E8" w:rsidRDefault="007437C4" w:rsidP="003E7AE4">
      <w:pPr>
        <w:pStyle w:val="Hangindent"/>
        <w:keepNext/>
      </w:pPr>
      <w:r w:rsidRPr="008107E8">
        <w:rPr>
          <w:rFonts w:cs="Times New Roman"/>
        </w:rPr>
        <w:t>(1</w:t>
      </w:r>
      <w:r w:rsidR="00D87FDA" w:rsidRPr="008107E8">
        <w:rPr>
          <w:rFonts w:cs="Times New Roman"/>
        </w:rPr>
        <w:t>7</w:t>
      </w:r>
      <w:r w:rsidR="004E0A80" w:rsidRPr="008107E8">
        <w:rPr>
          <w:rFonts w:cs="Times New Roman"/>
        </w:rPr>
        <w:t>)</w:t>
      </w:r>
      <w:r w:rsidR="004E0A80" w:rsidRPr="008107E8">
        <w:rPr>
          <w:rFonts w:cs="Times New Roman"/>
        </w:rPr>
        <w:tab/>
      </w:r>
      <w:r w:rsidRPr="008107E8">
        <w:rPr>
          <w:rFonts w:cs="Times New Roman"/>
        </w:rPr>
        <w:t xml:space="preserve">If these Rules do not mandate use of </w:t>
      </w:r>
      <w:r w:rsidR="003963A1" w:rsidRPr="008107E8">
        <w:rPr>
          <w:rFonts w:cs="Times New Roman"/>
        </w:rPr>
        <w:t xml:space="preserve">a </w:t>
      </w:r>
      <w:r w:rsidRPr="008107E8">
        <w:rPr>
          <w:rFonts w:cs="Times New Roman"/>
        </w:rPr>
        <w:t>specific order, a</w:t>
      </w:r>
      <w:r w:rsidR="004E0A80" w:rsidRPr="008107E8">
        <w:rPr>
          <w:rFonts w:cs="Times New Roman"/>
        </w:rPr>
        <w:t xml:space="preserve"> formal order must be </w:t>
      </w:r>
      <w:r w:rsidR="004E0A80" w:rsidRPr="008107E8">
        <w:t>in the prescribed form</w:t>
      </w:r>
      <w:r w:rsidR="00844645" w:rsidRPr="008107E8">
        <w:t>.</w:t>
      </w:r>
    </w:p>
    <w:p w14:paraId="246CAECC" w14:textId="77777777" w:rsidR="004E0A80" w:rsidRPr="008107E8" w:rsidRDefault="004E0A80" w:rsidP="003E7AE4">
      <w:pPr>
        <w:pStyle w:val="NoteHeader"/>
        <w:keepNext/>
      </w:pPr>
      <w:r w:rsidRPr="008107E8">
        <w:t>Prescribed forms—</w:t>
      </w:r>
    </w:p>
    <w:p w14:paraId="787A7D9B" w14:textId="2C6D26E4" w:rsidR="004E0A80" w:rsidRPr="008107E8" w:rsidRDefault="004E0A80" w:rsidP="004E0A80">
      <w:pPr>
        <w:pStyle w:val="NoteText"/>
        <w:rPr>
          <w:rStyle w:val="Hyperlink"/>
          <w:color w:val="auto"/>
        </w:rPr>
      </w:pPr>
      <w:r w:rsidRPr="008107E8">
        <w:t xml:space="preserve">Form </w:t>
      </w:r>
      <w:r w:rsidR="00691AEE" w:rsidRPr="008107E8">
        <w:t>33</w:t>
      </w:r>
      <w:r w:rsidRPr="008107E8">
        <w:t xml:space="preserve"> </w:t>
      </w:r>
      <w:hyperlink r:id="rId62" w:history="1">
        <w:r w:rsidRPr="008107E8">
          <w:rPr>
            <w:rStyle w:val="Hyperlink"/>
            <w:color w:val="auto"/>
          </w:rPr>
          <w:t xml:space="preserve">Order </w:t>
        </w:r>
        <w:r w:rsidR="00691AEE" w:rsidRPr="008107E8">
          <w:rPr>
            <w:rStyle w:val="Hyperlink"/>
            <w:color w:val="auto"/>
          </w:rPr>
          <w:t>(Interim)</w:t>
        </w:r>
      </w:hyperlink>
    </w:p>
    <w:p w14:paraId="39DC340E" w14:textId="7279BB23" w:rsidR="00C40501" w:rsidRPr="008107E8" w:rsidRDefault="00C40501" w:rsidP="00C40501">
      <w:pPr>
        <w:pStyle w:val="NoteText"/>
      </w:pPr>
      <w:r w:rsidRPr="008107E8">
        <w:t xml:space="preserve">Form 34 </w:t>
      </w:r>
      <w:hyperlink r:id="rId63" w:history="1">
        <w:r w:rsidRPr="008107E8">
          <w:rPr>
            <w:rStyle w:val="Hyperlink"/>
            <w:color w:val="auto"/>
          </w:rPr>
          <w:t>Order and Summons (Interim)</w:t>
        </w:r>
      </w:hyperlink>
    </w:p>
    <w:p w14:paraId="0E3197AD" w14:textId="430D2467" w:rsidR="004E0A80" w:rsidRPr="008107E8" w:rsidRDefault="004E0A80" w:rsidP="004E0A80">
      <w:pPr>
        <w:pStyle w:val="NoteText"/>
        <w:rPr>
          <w:rStyle w:val="Hyperlink"/>
          <w:color w:val="auto"/>
        </w:rPr>
      </w:pPr>
      <w:r w:rsidRPr="008107E8">
        <w:t xml:space="preserve">Form </w:t>
      </w:r>
      <w:r w:rsidR="00691AEE" w:rsidRPr="008107E8">
        <w:t>9</w:t>
      </w:r>
      <w:r w:rsidR="006B6A8C" w:rsidRPr="008107E8">
        <w:t>2</w:t>
      </w:r>
      <w:r w:rsidRPr="008107E8">
        <w:t xml:space="preserve"> </w:t>
      </w:r>
      <w:hyperlink r:id="rId64" w:history="1">
        <w:r w:rsidRPr="008107E8">
          <w:rPr>
            <w:rStyle w:val="Hyperlink"/>
            <w:color w:val="auto"/>
          </w:rPr>
          <w:t>Order</w:t>
        </w:r>
      </w:hyperlink>
    </w:p>
    <w:p w14:paraId="1F947EC6" w14:textId="6A3A5277" w:rsidR="004E0A80" w:rsidRPr="008107E8" w:rsidRDefault="004E0A80" w:rsidP="004E0A80">
      <w:pPr>
        <w:pStyle w:val="NoteText"/>
        <w:rPr>
          <w:rStyle w:val="Hyperlink"/>
          <w:color w:val="auto"/>
        </w:rPr>
      </w:pPr>
      <w:r w:rsidRPr="008107E8">
        <w:t xml:space="preserve">Form </w:t>
      </w:r>
      <w:r w:rsidR="009427E3" w:rsidRPr="008107E8">
        <w:t>11</w:t>
      </w:r>
      <w:r w:rsidR="00691AEE" w:rsidRPr="008107E8">
        <w:t>5</w:t>
      </w:r>
      <w:r w:rsidRPr="008107E8">
        <w:t xml:space="preserve"> </w:t>
      </w:r>
      <w:hyperlink r:id="rId65" w:history="1">
        <w:r w:rsidRPr="008107E8">
          <w:rPr>
            <w:rStyle w:val="Hyperlink"/>
            <w:color w:val="auto"/>
          </w:rPr>
          <w:t xml:space="preserve">Order </w:t>
        </w:r>
        <w:r w:rsidR="00691AEE" w:rsidRPr="008107E8">
          <w:rPr>
            <w:rStyle w:val="Hyperlink"/>
            <w:color w:val="auto"/>
          </w:rPr>
          <w:t>for V</w:t>
        </w:r>
        <w:r w:rsidRPr="008107E8">
          <w:rPr>
            <w:rStyle w:val="Hyperlink"/>
            <w:color w:val="auto"/>
          </w:rPr>
          <w:t xml:space="preserve">ariation or </w:t>
        </w:r>
        <w:r w:rsidR="00691AEE" w:rsidRPr="008107E8">
          <w:rPr>
            <w:rStyle w:val="Hyperlink"/>
            <w:color w:val="auto"/>
          </w:rPr>
          <w:t>R</w:t>
        </w:r>
        <w:r w:rsidRPr="008107E8">
          <w:rPr>
            <w:rStyle w:val="Hyperlink"/>
            <w:color w:val="auto"/>
          </w:rPr>
          <w:t>evocation</w:t>
        </w:r>
      </w:hyperlink>
    </w:p>
    <w:p w14:paraId="3BE42D93" w14:textId="51EE3AF4" w:rsidR="00255F29" w:rsidRPr="008107E8" w:rsidRDefault="00255F29" w:rsidP="003E7AE4">
      <w:pPr>
        <w:pStyle w:val="Hangindent"/>
        <w:keepNext/>
      </w:pPr>
      <w:r w:rsidRPr="008107E8">
        <w:rPr>
          <w:rFonts w:cs="Times New Roman"/>
        </w:rPr>
        <w:t>(1</w:t>
      </w:r>
      <w:r w:rsidR="00D87FDA" w:rsidRPr="008107E8">
        <w:rPr>
          <w:rFonts w:cs="Times New Roman"/>
        </w:rPr>
        <w:t>8</w:t>
      </w:r>
      <w:r w:rsidRPr="008107E8">
        <w:rPr>
          <w:rFonts w:cs="Times New Roman"/>
        </w:rPr>
        <w:t>)</w:t>
      </w:r>
      <w:r w:rsidRPr="008107E8">
        <w:rPr>
          <w:rFonts w:cs="Times New Roman"/>
        </w:rPr>
        <w:tab/>
        <w:t xml:space="preserve">If these Rules do not mandate use of </w:t>
      </w:r>
      <w:r w:rsidR="003963A1" w:rsidRPr="008107E8">
        <w:rPr>
          <w:rFonts w:cs="Times New Roman"/>
        </w:rPr>
        <w:t xml:space="preserve">a </w:t>
      </w:r>
      <w:r w:rsidRPr="008107E8">
        <w:rPr>
          <w:rFonts w:cs="Times New Roman"/>
        </w:rPr>
        <w:t xml:space="preserve">specific warrant, a warrant must be </w:t>
      </w:r>
      <w:r w:rsidRPr="008107E8">
        <w:t>in the prescribed form</w:t>
      </w:r>
      <w:r w:rsidR="00844645" w:rsidRPr="008107E8">
        <w:t>.</w:t>
      </w:r>
    </w:p>
    <w:p w14:paraId="3BB531C6" w14:textId="77777777" w:rsidR="00255F29" w:rsidRPr="008107E8" w:rsidRDefault="00255F29" w:rsidP="003E7AE4">
      <w:pPr>
        <w:pStyle w:val="NoteHeader"/>
        <w:keepNext/>
      </w:pPr>
      <w:r w:rsidRPr="008107E8">
        <w:t>Prescribed forms—</w:t>
      </w:r>
    </w:p>
    <w:p w14:paraId="622CA9EC" w14:textId="5A7A9145" w:rsidR="00B612EA" w:rsidRPr="008107E8" w:rsidRDefault="00B612EA" w:rsidP="001526E4">
      <w:pPr>
        <w:pStyle w:val="NoteText"/>
        <w:keepNext/>
      </w:pPr>
      <w:r w:rsidRPr="008107E8">
        <w:t xml:space="preserve">Form 38 </w:t>
      </w:r>
      <w:hyperlink r:id="rId66" w:history="1">
        <w:r w:rsidRPr="008107E8">
          <w:rPr>
            <w:rStyle w:val="Hyperlink"/>
            <w:color w:val="auto"/>
          </w:rPr>
          <w:t>Warrant of Interim Detention</w:t>
        </w:r>
      </w:hyperlink>
    </w:p>
    <w:p w14:paraId="731790BF" w14:textId="2B23EF71" w:rsidR="00C40501" w:rsidRPr="008107E8" w:rsidRDefault="00C40501" w:rsidP="00C40501">
      <w:pPr>
        <w:pStyle w:val="NoteText"/>
      </w:pPr>
      <w:r w:rsidRPr="008107E8">
        <w:t xml:space="preserve">Form </w:t>
      </w:r>
      <w:r w:rsidR="00FD0DEF" w:rsidRPr="008107E8">
        <w:t>70</w:t>
      </w:r>
      <w:r w:rsidRPr="008107E8">
        <w:t xml:space="preserve"> </w:t>
      </w:r>
      <w:hyperlink r:id="rId67" w:history="1">
        <w:r w:rsidR="00FD0DEF" w:rsidRPr="008107E8">
          <w:rPr>
            <w:rStyle w:val="Hyperlink"/>
            <w:color w:val="auto"/>
          </w:rPr>
          <w:t xml:space="preserve">Warrant of </w:t>
        </w:r>
        <w:r w:rsidRPr="008107E8">
          <w:rPr>
            <w:rStyle w:val="Hyperlink"/>
            <w:color w:val="auto"/>
          </w:rPr>
          <w:t>Apprehension</w:t>
        </w:r>
      </w:hyperlink>
      <w:r w:rsidRPr="008107E8">
        <w:rPr>
          <w:u w:val="single"/>
        </w:rPr>
        <w:t xml:space="preserve"> </w:t>
      </w:r>
    </w:p>
    <w:p w14:paraId="4AC4B1D2" w14:textId="1CA580B1" w:rsidR="00FD0DEF" w:rsidRPr="008107E8" w:rsidRDefault="00FD0DEF" w:rsidP="00FD0DEF">
      <w:pPr>
        <w:pStyle w:val="NoteText"/>
      </w:pPr>
      <w:r w:rsidRPr="008107E8">
        <w:t xml:space="preserve">Form 70D </w:t>
      </w:r>
      <w:hyperlink r:id="rId68" w:history="1">
        <w:r w:rsidRPr="008107E8">
          <w:rPr>
            <w:rStyle w:val="Hyperlink"/>
            <w:color w:val="auto"/>
          </w:rPr>
          <w:t>Warrant of Apprehension of Witness</w:t>
        </w:r>
      </w:hyperlink>
    </w:p>
    <w:p w14:paraId="31435CCF" w14:textId="1446DA73" w:rsidR="00255F29" w:rsidRPr="008107E8" w:rsidRDefault="00255F29" w:rsidP="00255F29">
      <w:pPr>
        <w:pStyle w:val="NoteText"/>
      </w:pPr>
      <w:r w:rsidRPr="008107E8">
        <w:t xml:space="preserve">Form </w:t>
      </w:r>
      <w:r w:rsidR="00691AEE" w:rsidRPr="008107E8">
        <w:t>105</w:t>
      </w:r>
      <w:r w:rsidRPr="008107E8">
        <w:t xml:space="preserve"> </w:t>
      </w:r>
      <w:hyperlink r:id="rId69" w:history="1">
        <w:r w:rsidRPr="008107E8">
          <w:rPr>
            <w:rStyle w:val="Hyperlink"/>
            <w:color w:val="auto"/>
          </w:rPr>
          <w:t>Apprehension</w:t>
        </w:r>
        <w:r w:rsidR="00C01D7C" w:rsidRPr="008107E8">
          <w:rPr>
            <w:rStyle w:val="Hyperlink"/>
            <w:color w:val="auto"/>
          </w:rPr>
          <w:t xml:space="preserve"> Warrant</w:t>
        </w:r>
      </w:hyperlink>
    </w:p>
    <w:p w14:paraId="453490C7" w14:textId="7D372093" w:rsidR="00A80F07" w:rsidRPr="008107E8" w:rsidRDefault="00A80F07" w:rsidP="00274151">
      <w:pPr>
        <w:pStyle w:val="NoteText"/>
        <w:rPr>
          <w:u w:val="single"/>
        </w:rPr>
      </w:pPr>
      <w:r w:rsidRPr="008107E8">
        <w:t xml:space="preserve">Form </w:t>
      </w:r>
      <w:r w:rsidR="00691AEE" w:rsidRPr="008107E8">
        <w:t>108</w:t>
      </w:r>
      <w:r w:rsidRPr="008107E8">
        <w:t xml:space="preserve"> </w:t>
      </w:r>
      <w:hyperlink r:id="rId70" w:history="1">
        <w:r w:rsidRPr="008107E8">
          <w:rPr>
            <w:rStyle w:val="Hyperlink"/>
            <w:color w:val="auto"/>
          </w:rPr>
          <w:t>Miscellaneous Warrant</w:t>
        </w:r>
      </w:hyperlink>
    </w:p>
    <w:p w14:paraId="4B8B2B85" w14:textId="36D4C3A7" w:rsidR="00D56C66" w:rsidRPr="008107E8" w:rsidRDefault="00D56C66" w:rsidP="00D56C66">
      <w:pPr>
        <w:pStyle w:val="Hangindent"/>
        <w:keepNext/>
      </w:pPr>
      <w:r w:rsidRPr="008107E8">
        <w:rPr>
          <w:rFonts w:cs="Times New Roman"/>
        </w:rPr>
        <w:lastRenderedPageBreak/>
        <w:t>(1</w:t>
      </w:r>
      <w:r w:rsidR="00D87FDA" w:rsidRPr="008107E8">
        <w:rPr>
          <w:rFonts w:cs="Times New Roman"/>
        </w:rPr>
        <w:t>9</w:t>
      </w:r>
      <w:r w:rsidRPr="008107E8">
        <w:rPr>
          <w:rFonts w:cs="Times New Roman"/>
        </w:rPr>
        <w:t>)</w:t>
      </w:r>
      <w:r w:rsidRPr="008107E8">
        <w:rPr>
          <w:rFonts w:cs="Times New Roman"/>
        </w:rPr>
        <w:tab/>
        <w:t xml:space="preserve">A </w:t>
      </w:r>
      <w:r w:rsidR="004D47FE" w:rsidRPr="008107E8">
        <w:rPr>
          <w:rFonts w:cs="Times New Roman"/>
        </w:rPr>
        <w:t>c</w:t>
      </w:r>
      <w:r w:rsidRPr="008107E8">
        <w:rPr>
          <w:rFonts w:cs="Times New Roman"/>
        </w:rPr>
        <w:t xml:space="preserve">laim for </w:t>
      </w:r>
      <w:r w:rsidR="004D47FE" w:rsidRPr="008107E8">
        <w:rPr>
          <w:rFonts w:cs="Times New Roman"/>
        </w:rPr>
        <w:t>c</w:t>
      </w:r>
      <w:r w:rsidRPr="008107E8">
        <w:rPr>
          <w:rFonts w:cs="Times New Roman"/>
        </w:rPr>
        <w:t xml:space="preserve">osts or </w:t>
      </w:r>
      <w:r w:rsidR="004D47FE" w:rsidRPr="008107E8">
        <w:rPr>
          <w:rFonts w:cs="Times New Roman"/>
        </w:rPr>
        <w:t>r</w:t>
      </w:r>
      <w:r w:rsidRPr="008107E8">
        <w:rPr>
          <w:rFonts w:cs="Times New Roman"/>
        </w:rPr>
        <w:t>esponse to</w:t>
      </w:r>
      <w:r w:rsidR="004D47FE" w:rsidRPr="008107E8">
        <w:rPr>
          <w:rFonts w:cs="Times New Roman"/>
        </w:rPr>
        <w:t xml:space="preserve"> claim for costs</w:t>
      </w:r>
      <w:r w:rsidRPr="008107E8">
        <w:rPr>
          <w:rFonts w:cs="Times New Roman"/>
        </w:rPr>
        <w:t xml:space="preserve"> must be </w:t>
      </w:r>
      <w:r w:rsidRPr="008107E8">
        <w:t>in the prescribed form.</w:t>
      </w:r>
    </w:p>
    <w:p w14:paraId="35117445" w14:textId="77777777" w:rsidR="00D56C66" w:rsidRPr="008107E8" w:rsidRDefault="00D56C66" w:rsidP="00D56C66">
      <w:pPr>
        <w:pStyle w:val="NoteHeader"/>
        <w:keepNext/>
      </w:pPr>
      <w:r w:rsidRPr="008107E8">
        <w:t>Prescribed forms—</w:t>
      </w:r>
    </w:p>
    <w:p w14:paraId="79A64491" w14:textId="46E9AD73" w:rsidR="00D56C66" w:rsidRPr="008107E8" w:rsidRDefault="00D56C66" w:rsidP="00D56C66">
      <w:pPr>
        <w:pStyle w:val="NoteText"/>
        <w:rPr>
          <w:u w:val="single"/>
        </w:rPr>
      </w:pPr>
      <w:r w:rsidRPr="008107E8">
        <w:t>Form 13</w:t>
      </w:r>
      <w:r w:rsidR="004D47FE" w:rsidRPr="008107E8">
        <w:t>6</w:t>
      </w:r>
      <w:r w:rsidRPr="008107E8">
        <w:t xml:space="preserve"> </w:t>
      </w:r>
      <w:hyperlink r:id="rId71" w:history="1">
        <w:r w:rsidR="004D47FE" w:rsidRPr="008107E8">
          <w:rPr>
            <w:rStyle w:val="Hyperlink"/>
            <w:color w:val="auto"/>
          </w:rPr>
          <w:t>Claim for Costs</w:t>
        </w:r>
      </w:hyperlink>
    </w:p>
    <w:p w14:paraId="18CF20B9" w14:textId="0DAFECF9" w:rsidR="00D56C66" w:rsidRPr="008107E8" w:rsidRDefault="00D56C66" w:rsidP="00274151">
      <w:pPr>
        <w:pStyle w:val="NoteText"/>
      </w:pPr>
      <w:r w:rsidRPr="008107E8">
        <w:t>Form 13</w:t>
      </w:r>
      <w:r w:rsidR="004D47FE" w:rsidRPr="008107E8">
        <w:t>7</w:t>
      </w:r>
      <w:r w:rsidRPr="008107E8">
        <w:t xml:space="preserve"> </w:t>
      </w:r>
      <w:hyperlink r:id="rId72" w:history="1">
        <w:r w:rsidR="004D47FE" w:rsidRPr="008107E8">
          <w:rPr>
            <w:rStyle w:val="Hyperlink"/>
            <w:color w:val="auto"/>
          </w:rPr>
          <w:t>Response to Claim for Costs</w:t>
        </w:r>
      </w:hyperlink>
    </w:p>
    <w:p w14:paraId="3A8F8D5D" w14:textId="575EE6E6" w:rsidR="00F553C3" w:rsidRPr="008107E8" w:rsidRDefault="00F553C3" w:rsidP="003E7AE4">
      <w:pPr>
        <w:pStyle w:val="Heading4"/>
        <w:rPr>
          <w:rFonts w:cs="Times New Roman"/>
        </w:rPr>
      </w:pPr>
      <w:bookmarkStart w:id="39" w:name="_Toc175237804"/>
      <w:r w:rsidRPr="008107E8">
        <w:rPr>
          <w:rFonts w:cs="Times New Roman"/>
        </w:rPr>
        <w:t>5.</w:t>
      </w:r>
      <w:r w:rsidR="00367DB2" w:rsidRPr="008107E8">
        <w:rPr>
          <w:rFonts w:cs="Times New Roman"/>
        </w:rPr>
        <w:t>3</w:t>
      </w:r>
      <w:r w:rsidRPr="008107E8">
        <w:rPr>
          <w:rFonts w:cs="Times New Roman"/>
        </w:rPr>
        <w:t>—Authorisation to enter and inspect</w:t>
      </w:r>
      <w:bookmarkEnd w:id="39"/>
    </w:p>
    <w:p w14:paraId="60AEEC1D" w14:textId="327233A6" w:rsidR="002526C0" w:rsidRPr="008107E8" w:rsidRDefault="002526C0" w:rsidP="00603051">
      <w:pPr>
        <w:pStyle w:val="Hangindent"/>
        <w:keepNext/>
        <w:rPr>
          <w:rFonts w:cs="Times New Roman"/>
        </w:rPr>
      </w:pPr>
      <w:r w:rsidRPr="008107E8">
        <w:rPr>
          <w:rFonts w:cs="Times New Roman"/>
        </w:rPr>
        <w:t>(1)</w:t>
      </w:r>
      <w:r w:rsidRPr="008107E8">
        <w:rPr>
          <w:rFonts w:cs="Times New Roman"/>
        </w:rPr>
        <w:tab/>
        <w:t xml:space="preserve">A record of outcome making an order under section 27(2) of the </w:t>
      </w:r>
      <w:r w:rsidRPr="008107E8">
        <w:rPr>
          <w:rFonts w:cs="Times New Roman"/>
          <w:i/>
          <w:iCs/>
        </w:rPr>
        <w:t>District Court Act</w:t>
      </w:r>
      <w:r w:rsidR="001526E4" w:rsidRPr="008107E8">
        <w:rPr>
          <w:rFonts w:cs="Times New Roman"/>
          <w:i/>
          <w:iCs/>
        </w:rPr>
        <w:t> </w:t>
      </w:r>
      <w:r w:rsidRPr="008107E8">
        <w:rPr>
          <w:rFonts w:cs="Times New Roman"/>
          <w:i/>
          <w:iCs/>
        </w:rPr>
        <w:t>1991</w:t>
      </w:r>
      <w:r w:rsidRPr="008107E8">
        <w:rPr>
          <w:rFonts w:cs="Times New Roman"/>
        </w:rPr>
        <w:t xml:space="preserve">, section 22(2) of the </w:t>
      </w:r>
      <w:r w:rsidRPr="008107E8">
        <w:rPr>
          <w:rFonts w:cs="Times New Roman"/>
          <w:i/>
          <w:iCs/>
        </w:rPr>
        <w:t>Magistrates Court Act 1991</w:t>
      </w:r>
      <w:r w:rsidRPr="008107E8">
        <w:rPr>
          <w:rFonts w:cs="Times New Roman"/>
        </w:rPr>
        <w:t xml:space="preserve"> or section 20(2) of the </w:t>
      </w:r>
      <w:r w:rsidRPr="008107E8">
        <w:rPr>
          <w:rFonts w:cs="Times New Roman"/>
          <w:i/>
          <w:iCs/>
        </w:rPr>
        <w:t>Youth Court Act 1993</w:t>
      </w:r>
      <w:r w:rsidRPr="008107E8">
        <w:rPr>
          <w:rFonts w:cs="Times New Roman"/>
        </w:rPr>
        <w:t xml:space="preserve"> authorising an officer of the Court to enter any land or building and carry out an inspection that the Court considers relevant to a proceeding must be in the prescribed form.</w:t>
      </w:r>
    </w:p>
    <w:p w14:paraId="31A510D8" w14:textId="77777777" w:rsidR="002526C0" w:rsidRPr="008107E8" w:rsidRDefault="002526C0" w:rsidP="002526C0">
      <w:pPr>
        <w:pStyle w:val="NoteHeader"/>
        <w:keepNext/>
        <w:ind w:left="981" w:firstLine="153"/>
      </w:pPr>
      <w:r w:rsidRPr="008107E8">
        <w:t>Prescribed form—</w:t>
      </w:r>
    </w:p>
    <w:p w14:paraId="103D3AF8" w14:textId="3122B7EB" w:rsidR="002526C0" w:rsidRPr="008107E8" w:rsidRDefault="002526C0" w:rsidP="002526C0">
      <w:pPr>
        <w:pStyle w:val="NoteText"/>
        <w:ind w:left="720" w:firstLine="720"/>
        <w:rPr>
          <w:u w:val="single"/>
        </w:rPr>
      </w:pPr>
      <w:r w:rsidRPr="008107E8">
        <w:t xml:space="preserve">Form 31 </w:t>
      </w:r>
      <w:hyperlink r:id="rId73" w:history="1">
        <w:r w:rsidRPr="008107E8">
          <w:rPr>
            <w:rStyle w:val="Hyperlink"/>
            <w:color w:val="auto"/>
          </w:rPr>
          <w:t xml:space="preserve">Record of Outcome </w:t>
        </w:r>
        <w:r w:rsidR="00515AAD" w:rsidRPr="008107E8">
          <w:rPr>
            <w:rStyle w:val="Hyperlink"/>
            <w:color w:val="auto"/>
          </w:rPr>
          <w:t>(I</w:t>
        </w:r>
        <w:r w:rsidRPr="008107E8">
          <w:rPr>
            <w:rStyle w:val="Hyperlink"/>
            <w:color w:val="auto"/>
          </w:rPr>
          <w:t>nterim Order</w:t>
        </w:r>
        <w:r w:rsidR="00515AAD" w:rsidRPr="008107E8">
          <w:rPr>
            <w:rStyle w:val="Hyperlink"/>
            <w:color w:val="auto"/>
          </w:rPr>
          <w:t>)</w:t>
        </w:r>
      </w:hyperlink>
      <w:r w:rsidRPr="008107E8">
        <w:rPr>
          <w:u w:val="single"/>
        </w:rPr>
        <w:t xml:space="preserve"> </w:t>
      </w:r>
    </w:p>
    <w:p w14:paraId="302F0B04" w14:textId="171750AF" w:rsidR="00F553C3" w:rsidRPr="008107E8" w:rsidRDefault="002526C0" w:rsidP="00E96279">
      <w:pPr>
        <w:pStyle w:val="Hangindent"/>
        <w:keepNext/>
        <w:keepLines/>
        <w:rPr>
          <w:rFonts w:cs="Times New Roman"/>
        </w:rPr>
      </w:pPr>
      <w:r w:rsidRPr="008107E8">
        <w:rPr>
          <w:rFonts w:cs="Times New Roman"/>
        </w:rPr>
        <w:t>(2)</w:t>
      </w:r>
      <w:r w:rsidRPr="008107E8">
        <w:rPr>
          <w:rFonts w:cs="Times New Roman"/>
        </w:rPr>
        <w:tab/>
      </w:r>
      <w:r w:rsidR="00F553C3" w:rsidRPr="008107E8">
        <w:rPr>
          <w:rFonts w:cs="Times New Roman"/>
        </w:rPr>
        <w:t xml:space="preserve">An order </w:t>
      </w:r>
      <w:r w:rsidR="00D24318" w:rsidRPr="008107E8">
        <w:rPr>
          <w:rFonts w:cs="Times New Roman"/>
        </w:rPr>
        <w:t xml:space="preserve">under section 27(2) of the </w:t>
      </w:r>
      <w:r w:rsidR="00D24318" w:rsidRPr="008107E8">
        <w:rPr>
          <w:rFonts w:cs="Times New Roman"/>
          <w:i/>
          <w:iCs/>
        </w:rPr>
        <w:t>District Court Act 1991</w:t>
      </w:r>
      <w:r w:rsidR="00D24318" w:rsidRPr="008107E8">
        <w:rPr>
          <w:rFonts w:cs="Times New Roman"/>
        </w:rPr>
        <w:t xml:space="preserve">, section 22(2) of the </w:t>
      </w:r>
      <w:r w:rsidR="00D24318" w:rsidRPr="008107E8">
        <w:rPr>
          <w:rFonts w:cs="Times New Roman"/>
          <w:i/>
          <w:iCs/>
        </w:rPr>
        <w:t>Magistrates Court Act 1991</w:t>
      </w:r>
      <w:r w:rsidR="00D24318" w:rsidRPr="008107E8">
        <w:rPr>
          <w:rFonts w:cs="Times New Roman"/>
        </w:rPr>
        <w:t xml:space="preserve"> or section </w:t>
      </w:r>
      <w:r w:rsidR="00BD4332" w:rsidRPr="008107E8">
        <w:rPr>
          <w:rFonts w:cs="Times New Roman"/>
        </w:rPr>
        <w:t xml:space="preserve">20(2) </w:t>
      </w:r>
      <w:r w:rsidR="00D24318" w:rsidRPr="008107E8">
        <w:rPr>
          <w:rFonts w:cs="Times New Roman"/>
        </w:rPr>
        <w:t xml:space="preserve">of the </w:t>
      </w:r>
      <w:r w:rsidR="00D24318" w:rsidRPr="008107E8">
        <w:rPr>
          <w:rFonts w:cs="Times New Roman"/>
          <w:i/>
          <w:iCs/>
        </w:rPr>
        <w:t>Youth Court Act 1993</w:t>
      </w:r>
      <w:r w:rsidR="00D24318" w:rsidRPr="008107E8">
        <w:rPr>
          <w:rFonts w:cs="Times New Roman"/>
        </w:rPr>
        <w:t xml:space="preserve"> </w:t>
      </w:r>
      <w:r w:rsidR="00CD380E" w:rsidRPr="008107E8">
        <w:rPr>
          <w:rFonts w:cs="Times New Roman"/>
        </w:rPr>
        <w:t>authorising</w:t>
      </w:r>
      <w:r w:rsidR="00F20CFE" w:rsidRPr="008107E8">
        <w:rPr>
          <w:rFonts w:cs="Times New Roman"/>
        </w:rPr>
        <w:t xml:space="preserve"> an officer of the Court to enter any land or building and carry out an inspection that the Court considers relevant to a proceeding </w:t>
      </w:r>
      <w:r w:rsidR="00F553C3" w:rsidRPr="008107E8">
        <w:rPr>
          <w:rFonts w:cs="Times New Roman"/>
        </w:rPr>
        <w:t>must be in the prescribed form</w:t>
      </w:r>
      <w:r w:rsidR="00B25520" w:rsidRPr="008107E8">
        <w:rPr>
          <w:rFonts w:cs="Times New Roman"/>
        </w:rPr>
        <w:t>.</w:t>
      </w:r>
    </w:p>
    <w:p w14:paraId="17C67751" w14:textId="77777777" w:rsidR="00F553C3" w:rsidRPr="008107E8" w:rsidRDefault="00F553C3" w:rsidP="002526C0">
      <w:pPr>
        <w:pStyle w:val="NoteHeader"/>
        <w:keepNext/>
        <w:ind w:left="981" w:firstLine="153"/>
      </w:pPr>
      <w:r w:rsidRPr="008107E8">
        <w:t>Prescribed form—</w:t>
      </w:r>
    </w:p>
    <w:p w14:paraId="23081F20" w14:textId="1BF67356" w:rsidR="00C4655A" w:rsidRPr="008107E8" w:rsidRDefault="00B91CC4" w:rsidP="002526C0">
      <w:pPr>
        <w:pStyle w:val="NoteText"/>
        <w:ind w:left="720" w:firstLine="720"/>
        <w:rPr>
          <w:u w:val="single"/>
        </w:rPr>
      </w:pPr>
      <w:r w:rsidRPr="008107E8">
        <w:t>Form 3</w:t>
      </w:r>
      <w:r w:rsidR="00A92F52" w:rsidRPr="008107E8">
        <w:t>3</w:t>
      </w:r>
      <w:r w:rsidR="00691AEE" w:rsidRPr="008107E8">
        <w:t>C</w:t>
      </w:r>
      <w:r w:rsidRPr="008107E8">
        <w:t xml:space="preserve"> </w:t>
      </w:r>
      <w:hyperlink r:id="rId74" w:history="1">
        <w:r w:rsidRPr="008107E8">
          <w:rPr>
            <w:rStyle w:val="Hyperlink"/>
            <w:color w:val="auto"/>
          </w:rPr>
          <w:t>Order - Authorisation to Enter and Inspect Land or Building</w:t>
        </w:r>
      </w:hyperlink>
    </w:p>
    <w:p w14:paraId="6A8A60CD" w14:textId="46BC7F2E" w:rsidR="00191A15" w:rsidRPr="008107E8" w:rsidRDefault="00191A15" w:rsidP="00191A15">
      <w:pPr>
        <w:pStyle w:val="Heading4"/>
        <w:rPr>
          <w:rFonts w:cs="Times New Roman"/>
        </w:rPr>
      </w:pPr>
      <w:bookmarkStart w:id="40" w:name="_Toc175237805"/>
      <w:r w:rsidRPr="008107E8">
        <w:rPr>
          <w:rFonts w:cs="Times New Roman"/>
        </w:rPr>
        <w:t>5.</w:t>
      </w:r>
      <w:r w:rsidR="00367DB2" w:rsidRPr="008107E8">
        <w:rPr>
          <w:rFonts w:cs="Times New Roman"/>
        </w:rPr>
        <w:t>4</w:t>
      </w:r>
      <w:r w:rsidR="001422FE" w:rsidRPr="008107E8">
        <w:rPr>
          <w:rFonts w:cs="Times New Roman"/>
        </w:rPr>
        <w:t>—O</w:t>
      </w:r>
      <w:r w:rsidRPr="008107E8">
        <w:rPr>
          <w:rFonts w:cs="Times New Roman"/>
        </w:rPr>
        <w:t>riginating applications</w:t>
      </w:r>
      <w:bookmarkEnd w:id="40"/>
      <w:r w:rsidRPr="008107E8">
        <w:rPr>
          <w:rFonts w:cs="Times New Roman"/>
        </w:rPr>
        <w:t xml:space="preserve"> </w:t>
      </w:r>
    </w:p>
    <w:p w14:paraId="7CCB0068" w14:textId="2EC8AA03" w:rsidR="004E5FCD" w:rsidRPr="008107E8" w:rsidRDefault="004E5FCD" w:rsidP="004E5FCD">
      <w:pPr>
        <w:pStyle w:val="Hangindent"/>
        <w:rPr>
          <w:rFonts w:cs="Times New Roman"/>
        </w:rPr>
      </w:pPr>
      <w:r w:rsidRPr="008107E8">
        <w:rPr>
          <w:rFonts w:cs="Times New Roman"/>
        </w:rPr>
        <w:t>(1)</w:t>
      </w:r>
      <w:r w:rsidRPr="008107E8">
        <w:rPr>
          <w:rFonts w:cs="Times New Roman"/>
        </w:rPr>
        <w:tab/>
        <w:t>This rule applies to all proceedings governed by these Rules unless these Rules provide otherwise in relation to a specific type of proceedings or a contrary intention appears.</w:t>
      </w:r>
    </w:p>
    <w:p w14:paraId="59B0899D" w14:textId="08F39AF4" w:rsidR="00191A15" w:rsidRPr="008107E8" w:rsidRDefault="004E5FCD" w:rsidP="003E7AE4">
      <w:pPr>
        <w:pStyle w:val="Hangindent"/>
        <w:keepNext/>
        <w:rPr>
          <w:rFonts w:cs="Times New Roman"/>
        </w:rPr>
      </w:pPr>
      <w:r w:rsidRPr="008107E8">
        <w:rPr>
          <w:rFonts w:cs="Times New Roman"/>
        </w:rPr>
        <w:t>(2</w:t>
      </w:r>
      <w:r w:rsidR="00191A15" w:rsidRPr="008107E8">
        <w:rPr>
          <w:rFonts w:cs="Times New Roman"/>
        </w:rPr>
        <w:t>)</w:t>
      </w:r>
      <w:r w:rsidR="00191A15" w:rsidRPr="008107E8">
        <w:rPr>
          <w:rFonts w:cs="Times New Roman"/>
        </w:rPr>
        <w:tab/>
      </w:r>
      <w:r w:rsidRPr="008107E8">
        <w:rPr>
          <w:rFonts w:cs="Times New Roman"/>
        </w:rPr>
        <w:t>A</w:t>
      </w:r>
      <w:r w:rsidR="001422FE" w:rsidRPr="008107E8">
        <w:rPr>
          <w:rFonts w:cs="Times New Roman"/>
        </w:rPr>
        <w:t>n originating application must be supported by an affidavit in the prescribed form.</w:t>
      </w:r>
    </w:p>
    <w:p w14:paraId="0627DD1A" w14:textId="77777777" w:rsidR="001422FE" w:rsidRPr="008107E8" w:rsidRDefault="001422FE" w:rsidP="003E7AE4">
      <w:pPr>
        <w:pStyle w:val="NoteHeader"/>
        <w:keepNext/>
      </w:pPr>
      <w:r w:rsidRPr="008107E8">
        <w:t>Prescribed form—</w:t>
      </w:r>
    </w:p>
    <w:p w14:paraId="203FA5C7" w14:textId="58B37039" w:rsidR="00FE37E3" w:rsidRPr="008107E8" w:rsidRDefault="0087008B" w:rsidP="001422FE">
      <w:pPr>
        <w:pStyle w:val="NoteText"/>
      </w:pPr>
      <w:r w:rsidRPr="008107E8">
        <w:t xml:space="preserve">Form 7 </w:t>
      </w:r>
      <w:hyperlink r:id="rId75" w:history="1">
        <w:r w:rsidRPr="008107E8">
          <w:rPr>
            <w:rStyle w:val="Hyperlink"/>
            <w:color w:val="auto"/>
          </w:rPr>
          <w:t>Affidavit</w:t>
        </w:r>
      </w:hyperlink>
      <w:r w:rsidR="001422FE" w:rsidRPr="008107E8">
        <w:rPr>
          <w:u w:val="single"/>
        </w:rPr>
        <w:t xml:space="preserve"> </w:t>
      </w:r>
    </w:p>
    <w:p w14:paraId="63C892A9" w14:textId="67DD7361" w:rsidR="001E7A8A" w:rsidRPr="008107E8" w:rsidRDefault="001E7A8A" w:rsidP="001E7A8A">
      <w:pPr>
        <w:pStyle w:val="Hangindent"/>
        <w:rPr>
          <w:rFonts w:cs="Times New Roman"/>
        </w:rPr>
      </w:pPr>
      <w:r w:rsidRPr="008107E8">
        <w:rPr>
          <w:rFonts w:cs="Times New Roman"/>
        </w:rPr>
        <w:t>(3)</w:t>
      </w:r>
      <w:r w:rsidRPr="008107E8">
        <w:rPr>
          <w:rFonts w:cs="Times New Roman"/>
        </w:rPr>
        <w:tab/>
        <w:t>Subject to subrule (4), the deponent of the supporting affidavit must depose to facts known of the deponent’s own knowledge.</w:t>
      </w:r>
    </w:p>
    <w:p w14:paraId="20AF56EE" w14:textId="5FE7CB7E" w:rsidR="001E7A8A" w:rsidRPr="008107E8" w:rsidRDefault="001E7A8A" w:rsidP="001E7A8A">
      <w:pPr>
        <w:pStyle w:val="Hangindent"/>
      </w:pPr>
      <w:r w:rsidRPr="008107E8">
        <w:rPr>
          <w:rFonts w:cs="Times New Roman"/>
        </w:rPr>
        <w:t>(4)</w:t>
      </w:r>
      <w:r w:rsidRPr="008107E8">
        <w:rPr>
          <w:rFonts w:cs="Times New Roman"/>
        </w:rPr>
        <w:tab/>
        <w:t>If it is not practicable to obtain an affidavit from a witness able to speak of their own knowledge, an affidavit may contain a statement that the deponent reasonably believes to be true if the deponent also states the ground of belief in respect of the statement.</w:t>
      </w:r>
    </w:p>
    <w:p w14:paraId="3BFF0883" w14:textId="76E52D92" w:rsidR="004B316A" w:rsidRPr="008107E8" w:rsidRDefault="004E5FCD" w:rsidP="00603051">
      <w:pPr>
        <w:pStyle w:val="Hangindent"/>
        <w:keepNext/>
        <w:keepLines/>
      </w:pPr>
      <w:r w:rsidRPr="008107E8">
        <w:rPr>
          <w:rFonts w:cs="Times New Roman"/>
        </w:rPr>
        <w:t>(</w:t>
      </w:r>
      <w:r w:rsidR="001E7A8A" w:rsidRPr="008107E8">
        <w:rPr>
          <w:rFonts w:cs="Times New Roman"/>
        </w:rPr>
        <w:t>5</w:t>
      </w:r>
      <w:r w:rsidR="004B316A" w:rsidRPr="008107E8">
        <w:rPr>
          <w:rFonts w:cs="Times New Roman"/>
        </w:rPr>
        <w:t>)</w:t>
      </w:r>
      <w:r w:rsidR="004B316A" w:rsidRPr="008107E8">
        <w:rPr>
          <w:rFonts w:cs="Times New Roman"/>
        </w:rPr>
        <w:tab/>
      </w:r>
      <w:r w:rsidRPr="008107E8">
        <w:rPr>
          <w:rFonts w:cs="Times New Roman"/>
        </w:rPr>
        <w:t>Unless the application is ex parte, t</w:t>
      </w:r>
      <w:r w:rsidR="004B316A" w:rsidRPr="008107E8">
        <w:rPr>
          <w:rFonts w:cs="Times New Roman"/>
        </w:rPr>
        <w:t>he applicant must serve an originating application</w:t>
      </w:r>
      <w:r w:rsidR="004B55FA" w:rsidRPr="008107E8">
        <w:rPr>
          <w:rFonts w:cs="Times New Roman"/>
        </w:rPr>
        <w:t>,</w:t>
      </w:r>
      <w:r w:rsidR="004B316A" w:rsidRPr="008107E8">
        <w:rPr>
          <w:rFonts w:cs="Times New Roman"/>
        </w:rPr>
        <w:t xml:space="preserve"> together with </w:t>
      </w:r>
      <w:r w:rsidR="001E7A8A" w:rsidRPr="008107E8">
        <w:rPr>
          <w:rFonts w:cs="Times New Roman"/>
        </w:rPr>
        <w:t>any</w:t>
      </w:r>
      <w:r w:rsidR="004B316A" w:rsidRPr="008107E8">
        <w:rPr>
          <w:rFonts w:cs="Times New Roman"/>
        </w:rPr>
        <w:t xml:space="preserve"> supporting </w:t>
      </w:r>
      <w:r w:rsidRPr="008107E8">
        <w:rPr>
          <w:rFonts w:cs="Times New Roman"/>
        </w:rPr>
        <w:t>affidavit and a multilin</w:t>
      </w:r>
      <w:r w:rsidR="004B316A" w:rsidRPr="008107E8">
        <w:rPr>
          <w:rFonts w:cs="Times New Roman"/>
        </w:rPr>
        <w:t>gual notice in the prescribed form, on the respondent and any interested party as soon as practicable in accordance with rule</w:t>
      </w:r>
      <w:r w:rsidR="00C06439" w:rsidRPr="008107E8">
        <w:rPr>
          <w:rFonts w:cs="Times New Roman"/>
        </w:rPr>
        <w:t> </w:t>
      </w:r>
      <w:r w:rsidR="004B316A" w:rsidRPr="008107E8">
        <w:rPr>
          <w:rFonts w:cs="Times New Roman"/>
        </w:rPr>
        <w:t xml:space="preserve">82.3 of the </w:t>
      </w:r>
      <w:hyperlink w:anchor="_2.1—Definitions" w:history="1">
        <w:r w:rsidR="00E91CD9" w:rsidRPr="008107E8">
          <w:rPr>
            <w:rStyle w:val="Hyperlink"/>
            <w:color w:val="auto"/>
          </w:rPr>
          <w:t>Uniform Civil Rules</w:t>
        </w:r>
      </w:hyperlink>
      <w:r w:rsidR="00E97F0B" w:rsidRPr="008107E8">
        <w:t>.</w:t>
      </w:r>
    </w:p>
    <w:p w14:paraId="41F64E4D" w14:textId="77777777" w:rsidR="004B316A" w:rsidRPr="008107E8" w:rsidRDefault="004B316A" w:rsidP="003E7AE4">
      <w:pPr>
        <w:pStyle w:val="NoteHeader"/>
        <w:keepNext/>
      </w:pPr>
      <w:r w:rsidRPr="008107E8">
        <w:t>Prescribed form—</w:t>
      </w:r>
    </w:p>
    <w:p w14:paraId="2126A91B" w14:textId="51122556" w:rsidR="004B316A" w:rsidRPr="008107E8" w:rsidRDefault="004E69B3" w:rsidP="003E7AE4">
      <w:pPr>
        <w:pStyle w:val="NoteText"/>
        <w:keepNext/>
      </w:pPr>
      <w:r w:rsidRPr="008107E8">
        <w:t xml:space="preserve">Form 21 </w:t>
      </w:r>
      <w:hyperlink r:id="rId76" w:history="1">
        <w:r w:rsidRPr="008107E8">
          <w:rPr>
            <w:rStyle w:val="Hyperlink"/>
            <w:color w:val="auto"/>
          </w:rPr>
          <w:t>Multilingual Notice</w:t>
        </w:r>
      </w:hyperlink>
    </w:p>
    <w:p w14:paraId="63322F12" w14:textId="77777777" w:rsidR="004B316A" w:rsidRPr="008107E8" w:rsidRDefault="004B316A" w:rsidP="003E7AE4">
      <w:pPr>
        <w:pStyle w:val="NoteHeader"/>
        <w:keepNext/>
      </w:pPr>
      <w:r w:rsidRPr="008107E8">
        <w:t>Notes—</w:t>
      </w:r>
    </w:p>
    <w:p w14:paraId="1744C392" w14:textId="77777777" w:rsidR="004B316A" w:rsidRPr="008107E8" w:rsidRDefault="004B316A" w:rsidP="003E7AE4">
      <w:pPr>
        <w:pStyle w:val="NoteText"/>
        <w:keepNext/>
      </w:pPr>
      <w:r w:rsidRPr="008107E8">
        <w:t>A different form of multilingual notice is required to be served in some circumstances, such as when the Court has made an interim order or the application is to revoke or vary an existing order.</w:t>
      </w:r>
    </w:p>
    <w:p w14:paraId="440F7F72" w14:textId="105D7EFD" w:rsidR="004B316A" w:rsidRPr="008107E8" w:rsidRDefault="004B316A" w:rsidP="004B316A">
      <w:pPr>
        <w:pStyle w:val="NoteText"/>
      </w:pPr>
      <w:r w:rsidRPr="008107E8">
        <w:t xml:space="preserve">In some circumstances, a multilingual notice is not required to be served. </w:t>
      </w:r>
    </w:p>
    <w:p w14:paraId="693E2F9A" w14:textId="4867DDCE" w:rsidR="004E5FCD" w:rsidRPr="008107E8" w:rsidRDefault="004E5FCD" w:rsidP="004E5FCD">
      <w:pPr>
        <w:pStyle w:val="Heading4"/>
        <w:rPr>
          <w:rFonts w:cs="Times New Roman"/>
        </w:rPr>
      </w:pPr>
      <w:bookmarkStart w:id="41" w:name="_Toc175237806"/>
      <w:r w:rsidRPr="008107E8">
        <w:rPr>
          <w:rFonts w:cs="Times New Roman"/>
        </w:rPr>
        <w:lastRenderedPageBreak/>
        <w:t>5.</w:t>
      </w:r>
      <w:r w:rsidR="00367DB2" w:rsidRPr="008107E8">
        <w:rPr>
          <w:rFonts w:cs="Times New Roman"/>
        </w:rPr>
        <w:t>5</w:t>
      </w:r>
      <w:r w:rsidRPr="008107E8">
        <w:rPr>
          <w:rFonts w:cs="Times New Roman"/>
        </w:rPr>
        <w:t>—Response and responding affidavit</w:t>
      </w:r>
      <w:bookmarkEnd w:id="41"/>
    </w:p>
    <w:p w14:paraId="11B512C5" w14:textId="402F3247" w:rsidR="004E5FCD" w:rsidRPr="008107E8" w:rsidRDefault="004E5FCD" w:rsidP="004E5FCD">
      <w:pPr>
        <w:pStyle w:val="Hangindent"/>
        <w:rPr>
          <w:rFonts w:cs="Times New Roman"/>
        </w:rPr>
      </w:pPr>
      <w:r w:rsidRPr="008107E8">
        <w:rPr>
          <w:rFonts w:cs="Times New Roman"/>
        </w:rPr>
        <w:t>(1)</w:t>
      </w:r>
      <w:r w:rsidRPr="008107E8">
        <w:rPr>
          <w:rFonts w:cs="Times New Roman"/>
        </w:rPr>
        <w:tab/>
        <w:t xml:space="preserve">This rule applies to all types of proceedings </w:t>
      </w:r>
      <w:r w:rsidR="006074D8" w:rsidRPr="008107E8">
        <w:rPr>
          <w:rFonts w:cs="Times New Roman"/>
        </w:rPr>
        <w:t xml:space="preserve">(other than those that may be made </w:t>
      </w:r>
      <w:hyperlink w:anchor="_2.1—Definitions" w:history="1">
        <w:r w:rsidR="006074D8" w:rsidRPr="008107E8">
          <w:rPr>
            <w:rStyle w:val="Hyperlink"/>
            <w:rFonts w:cs="Times New Roman"/>
            <w:color w:val="auto"/>
          </w:rPr>
          <w:t>without notice</w:t>
        </w:r>
      </w:hyperlink>
      <w:r w:rsidR="006074D8" w:rsidRPr="008107E8">
        <w:rPr>
          <w:rFonts w:cs="Times New Roman"/>
        </w:rPr>
        <w:t xml:space="preserve">) </w:t>
      </w:r>
      <w:r w:rsidRPr="008107E8">
        <w:rPr>
          <w:rFonts w:cs="Times New Roman"/>
        </w:rPr>
        <w:t>governed by these Rules unless these Rules provide otherwise in relation to a specific type of proceeding or a contrary intention appears.</w:t>
      </w:r>
    </w:p>
    <w:p w14:paraId="5898DD43" w14:textId="77777777" w:rsidR="001E7A8A" w:rsidRPr="008107E8" w:rsidRDefault="00E97F0B" w:rsidP="00E97F0B">
      <w:pPr>
        <w:pStyle w:val="Hangindent"/>
      </w:pPr>
      <w:r w:rsidRPr="008107E8">
        <w:t>(2)</w:t>
      </w:r>
      <w:r w:rsidRPr="008107E8">
        <w:tab/>
        <w:t xml:space="preserve">If a respondent or interested party wishes to oppose or make submissions about an originating application, </w:t>
      </w:r>
      <w:r w:rsidR="00F0382F" w:rsidRPr="008107E8">
        <w:t xml:space="preserve">unless these Rules so require in respect of a specific type of application, </w:t>
      </w:r>
      <w:r w:rsidRPr="008107E8">
        <w:t xml:space="preserve">they </w:t>
      </w:r>
      <w:r w:rsidR="00F0382F" w:rsidRPr="008107E8">
        <w:t>need not file a Response</w:t>
      </w:r>
      <w:r w:rsidR="001E7A8A" w:rsidRPr="008107E8">
        <w:t>.</w:t>
      </w:r>
    </w:p>
    <w:p w14:paraId="45D2D131" w14:textId="6DA8A60E" w:rsidR="00E97F0B" w:rsidRPr="008107E8" w:rsidRDefault="001E7A8A" w:rsidP="00F716A8">
      <w:pPr>
        <w:pStyle w:val="Hangindent"/>
        <w:keepNext/>
      </w:pPr>
      <w:r w:rsidRPr="008107E8">
        <w:t>(3)</w:t>
      </w:r>
      <w:r w:rsidRPr="008107E8">
        <w:tab/>
        <w:t>If a respondent or interested party wishes, or is required by these Rules, to file a Response</w:t>
      </w:r>
      <w:r w:rsidR="00B55BBA" w:rsidRPr="008107E8">
        <w:t xml:space="preserve">, </w:t>
      </w:r>
      <w:r w:rsidR="00F0382F" w:rsidRPr="008107E8">
        <w:t xml:space="preserve">they </w:t>
      </w:r>
      <w:r w:rsidR="00E97F0B" w:rsidRPr="008107E8">
        <w:t xml:space="preserve">must, within 14 days after service, file a Response in the prescribed form in accordance with rule 83.1 </w:t>
      </w:r>
      <w:r w:rsidR="00E97F0B" w:rsidRPr="008107E8">
        <w:rPr>
          <w:rFonts w:cs="Times New Roman"/>
        </w:rPr>
        <w:t xml:space="preserve">of the </w:t>
      </w:r>
      <w:hyperlink w:anchor="_2.1—Definitions" w:history="1">
        <w:r w:rsidR="00145949" w:rsidRPr="008107E8">
          <w:rPr>
            <w:rStyle w:val="Hyperlink"/>
            <w:color w:val="auto"/>
          </w:rPr>
          <w:t>Uniform Civil Rules</w:t>
        </w:r>
      </w:hyperlink>
      <w:r w:rsidR="00E97F0B" w:rsidRPr="008107E8">
        <w:t>.</w:t>
      </w:r>
    </w:p>
    <w:p w14:paraId="43B02FB9" w14:textId="77777777" w:rsidR="00E97F0B" w:rsidRPr="008107E8" w:rsidRDefault="00E97F0B" w:rsidP="00F716A8">
      <w:pPr>
        <w:pStyle w:val="NoteHeader"/>
        <w:keepNext/>
      </w:pPr>
      <w:r w:rsidRPr="008107E8">
        <w:t>Prescribed form—</w:t>
      </w:r>
    </w:p>
    <w:p w14:paraId="5923ADC3" w14:textId="79F7663C" w:rsidR="00E97F0B" w:rsidRPr="008107E8" w:rsidRDefault="00E97F0B" w:rsidP="00E97F0B">
      <w:pPr>
        <w:pStyle w:val="NoteText"/>
      </w:pPr>
      <w:r w:rsidRPr="008107E8">
        <w:t xml:space="preserve">Form </w:t>
      </w:r>
      <w:r w:rsidR="00123C27" w:rsidRPr="008107E8">
        <w:t>5</w:t>
      </w:r>
      <w:r w:rsidR="001E3F8C" w:rsidRPr="008107E8">
        <w:t>5</w:t>
      </w:r>
      <w:r w:rsidRPr="008107E8">
        <w:t xml:space="preserve"> </w:t>
      </w:r>
      <w:hyperlink r:id="rId77" w:history="1">
        <w:r w:rsidRPr="008107E8">
          <w:rPr>
            <w:rStyle w:val="Hyperlink"/>
            <w:color w:val="auto"/>
          </w:rPr>
          <w:t>Response</w:t>
        </w:r>
      </w:hyperlink>
    </w:p>
    <w:p w14:paraId="30CD4F54" w14:textId="231A1571" w:rsidR="00E97F0B" w:rsidRPr="008107E8" w:rsidRDefault="00E97F0B" w:rsidP="00E96279">
      <w:pPr>
        <w:pStyle w:val="Hangindent"/>
        <w:keepNext/>
        <w:keepLines/>
      </w:pPr>
      <w:r w:rsidRPr="008107E8">
        <w:t>(</w:t>
      </w:r>
      <w:r w:rsidR="00B55BBA" w:rsidRPr="008107E8">
        <w:t>4</w:t>
      </w:r>
      <w:r w:rsidRPr="008107E8">
        <w:t>)</w:t>
      </w:r>
      <w:r w:rsidRPr="008107E8">
        <w:tab/>
        <w:t xml:space="preserve">If a respondent or interested party wishes to rely on any facts </w:t>
      </w:r>
      <w:r w:rsidR="00B55BBA" w:rsidRPr="008107E8">
        <w:t xml:space="preserve">contrary, or </w:t>
      </w:r>
      <w:r w:rsidRPr="008107E8">
        <w:t>in addition</w:t>
      </w:r>
      <w:r w:rsidR="00B55BBA" w:rsidRPr="008107E8">
        <w:t>,</w:t>
      </w:r>
      <w:r w:rsidRPr="008107E8">
        <w:t xml:space="preserve"> to those relied on</w:t>
      </w:r>
      <w:r w:rsidR="004D47FE" w:rsidRPr="008107E8">
        <w:t xml:space="preserve"> in a supporting affidavit</w:t>
      </w:r>
      <w:r w:rsidRPr="008107E8">
        <w:t xml:space="preserve"> by the applicant, they must within 14 days after service file a responding affidavit in the prescribed form in accordance with rule</w:t>
      </w:r>
      <w:r w:rsidR="00145949" w:rsidRPr="008107E8">
        <w:t> </w:t>
      </w:r>
      <w:r w:rsidRPr="008107E8">
        <w:t xml:space="preserve">83.2 </w:t>
      </w:r>
      <w:r w:rsidRPr="008107E8">
        <w:rPr>
          <w:rFonts w:cs="Times New Roman"/>
        </w:rPr>
        <w:t xml:space="preserve">of the </w:t>
      </w:r>
      <w:hyperlink w:anchor="_2.1—Definitions" w:history="1">
        <w:r w:rsidR="00145949" w:rsidRPr="008107E8">
          <w:rPr>
            <w:rStyle w:val="Hyperlink"/>
            <w:color w:val="auto"/>
          </w:rPr>
          <w:t>Uniform Civil Rules</w:t>
        </w:r>
      </w:hyperlink>
      <w:r w:rsidRPr="008107E8">
        <w:t>.</w:t>
      </w:r>
    </w:p>
    <w:p w14:paraId="4F691378" w14:textId="77777777" w:rsidR="00E97F0B" w:rsidRPr="008107E8" w:rsidRDefault="00E97F0B" w:rsidP="00450946">
      <w:pPr>
        <w:pStyle w:val="NoteHeader"/>
        <w:keepNext/>
      </w:pPr>
      <w:r w:rsidRPr="008107E8">
        <w:t>Prescribed form—</w:t>
      </w:r>
    </w:p>
    <w:p w14:paraId="39CCA3B4" w14:textId="3AB55D74" w:rsidR="00FE37E3" w:rsidRPr="008107E8" w:rsidRDefault="00E97F0B" w:rsidP="00B55BBA">
      <w:pPr>
        <w:pStyle w:val="NoteText"/>
      </w:pPr>
      <w:r w:rsidRPr="008107E8">
        <w:t xml:space="preserve">Form </w:t>
      </w:r>
      <w:r w:rsidR="00245B4F" w:rsidRPr="008107E8">
        <w:t>7</w:t>
      </w:r>
      <w:r w:rsidRPr="008107E8">
        <w:t xml:space="preserve"> </w:t>
      </w:r>
      <w:hyperlink r:id="rId78" w:history="1">
        <w:r w:rsidRPr="008107E8">
          <w:rPr>
            <w:rStyle w:val="Hyperlink"/>
            <w:color w:val="auto"/>
          </w:rPr>
          <w:t>Affidavit</w:t>
        </w:r>
      </w:hyperlink>
    </w:p>
    <w:p w14:paraId="2BE76C3A" w14:textId="605C0F0C" w:rsidR="00B25520" w:rsidRPr="008107E8" w:rsidRDefault="004E5FCD" w:rsidP="00B25520">
      <w:pPr>
        <w:pStyle w:val="Heading4"/>
        <w:rPr>
          <w:rFonts w:cs="Times New Roman"/>
        </w:rPr>
      </w:pPr>
      <w:bookmarkStart w:id="42" w:name="_Toc175237807"/>
      <w:r w:rsidRPr="008107E8">
        <w:rPr>
          <w:rFonts w:cs="Times New Roman"/>
        </w:rPr>
        <w:t>5.</w:t>
      </w:r>
      <w:r w:rsidR="00367DB2" w:rsidRPr="008107E8">
        <w:rPr>
          <w:rFonts w:cs="Times New Roman"/>
        </w:rPr>
        <w:t>6</w:t>
      </w:r>
      <w:r w:rsidR="00B25520" w:rsidRPr="008107E8">
        <w:rPr>
          <w:rFonts w:cs="Times New Roman"/>
        </w:rPr>
        <w:t>—Service of documents</w:t>
      </w:r>
      <w:bookmarkEnd w:id="42"/>
    </w:p>
    <w:p w14:paraId="682FB779" w14:textId="5ACEF6F7" w:rsidR="00B25520" w:rsidRPr="008107E8" w:rsidRDefault="00B25520" w:rsidP="00DC5B63">
      <w:pPr>
        <w:pStyle w:val="Hangindent"/>
        <w:rPr>
          <w:rFonts w:cs="Times New Roman"/>
        </w:rPr>
      </w:pPr>
      <w:r w:rsidRPr="008107E8">
        <w:rPr>
          <w:rFonts w:cs="Times New Roman"/>
        </w:rPr>
        <w:t>(1)</w:t>
      </w:r>
      <w:r w:rsidRPr="008107E8">
        <w:rPr>
          <w:rFonts w:cs="Times New Roman"/>
        </w:rPr>
        <w:tab/>
        <w:t xml:space="preserve">This rule applies to all types of proceedings </w:t>
      </w:r>
      <w:r w:rsidR="00975592" w:rsidRPr="008107E8">
        <w:rPr>
          <w:rFonts w:cs="Times New Roman"/>
        </w:rPr>
        <w:t>(</w:t>
      </w:r>
      <w:r w:rsidR="006074D8" w:rsidRPr="008107E8">
        <w:rPr>
          <w:rFonts w:cs="Times New Roman"/>
        </w:rPr>
        <w:t xml:space="preserve">other than those that may be made </w:t>
      </w:r>
      <w:hyperlink w:anchor="_2.1—Definitions" w:history="1">
        <w:r w:rsidR="006074D8" w:rsidRPr="008107E8">
          <w:rPr>
            <w:rStyle w:val="Hyperlink"/>
            <w:rFonts w:cs="Times New Roman"/>
            <w:color w:val="auto"/>
          </w:rPr>
          <w:t>without notice</w:t>
        </w:r>
      </w:hyperlink>
      <w:r w:rsidR="006074D8" w:rsidRPr="008107E8">
        <w:rPr>
          <w:rFonts w:cs="Times New Roman"/>
        </w:rPr>
        <w:t>)</w:t>
      </w:r>
      <w:r w:rsidR="00385EB8" w:rsidRPr="008107E8">
        <w:rPr>
          <w:rFonts w:cs="Times New Roman"/>
        </w:rPr>
        <w:t xml:space="preserve"> </w:t>
      </w:r>
      <w:r w:rsidRPr="008107E8">
        <w:rPr>
          <w:rFonts w:cs="Times New Roman"/>
        </w:rPr>
        <w:t>governed by these Rules unless these Rules provide otherwise in relation to a specific type of proceeding or a contrary intent</w:t>
      </w:r>
      <w:r w:rsidR="004B316A" w:rsidRPr="008107E8">
        <w:rPr>
          <w:rFonts w:cs="Times New Roman"/>
        </w:rPr>
        <w:t>i</w:t>
      </w:r>
      <w:r w:rsidRPr="008107E8">
        <w:rPr>
          <w:rFonts w:cs="Times New Roman"/>
        </w:rPr>
        <w:t>on appears.</w:t>
      </w:r>
    </w:p>
    <w:p w14:paraId="0770B1E0" w14:textId="506903E3" w:rsidR="004B316A" w:rsidRDefault="00DC5B63" w:rsidP="004B316A">
      <w:pPr>
        <w:pStyle w:val="Hangindent"/>
      </w:pPr>
      <w:r w:rsidRPr="008107E8">
        <w:rPr>
          <w:rFonts w:cs="Times New Roman"/>
        </w:rPr>
        <w:t>(2</w:t>
      </w:r>
      <w:r w:rsidR="004B316A" w:rsidRPr="008107E8">
        <w:rPr>
          <w:rFonts w:cs="Times New Roman"/>
        </w:rPr>
        <w:t>)</w:t>
      </w:r>
      <w:r w:rsidR="004B316A" w:rsidRPr="008107E8">
        <w:rPr>
          <w:rFonts w:cs="Times New Roman"/>
        </w:rPr>
        <w:tab/>
        <w:t>A party who files a document must serve it on all other parties as soon as practicable in accordance with rule 41.1 of the</w:t>
      </w:r>
      <w:r w:rsidR="004B316A" w:rsidRPr="008107E8">
        <w:t xml:space="preserve"> </w:t>
      </w:r>
      <w:r w:rsidR="004B316A" w:rsidRPr="008107E8">
        <w:rPr>
          <w:u w:val="single"/>
        </w:rPr>
        <w:t>Uniform Civil Rules</w:t>
      </w:r>
      <w:r w:rsidR="004E5FCD" w:rsidRPr="008107E8">
        <w:t>.</w:t>
      </w:r>
    </w:p>
    <w:p w14:paraId="69917D0E" w14:textId="77777777" w:rsidR="00A023FD" w:rsidRPr="004612DB" w:rsidRDefault="00A023FD" w:rsidP="00A023FD">
      <w:pPr>
        <w:pStyle w:val="Heading4"/>
        <w:rPr>
          <w:rFonts w:cs="Times New Roman"/>
        </w:rPr>
      </w:pPr>
      <w:bookmarkStart w:id="43" w:name="_Toc175237808"/>
      <w:r w:rsidRPr="004612DB">
        <w:rPr>
          <w:rFonts w:cs="Times New Roman"/>
        </w:rPr>
        <w:t>5.7—Persona designata matters</w:t>
      </w:r>
      <w:bookmarkEnd w:id="43"/>
    </w:p>
    <w:p w14:paraId="46E3F048" w14:textId="77777777" w:rsidR="00170B71" w:rsidRPr="00260998" w:rsidRDefault="00170B71" w:rsidP="00260998">
      <w:pPr>
        <w:pStyle w:val="Hangindent"/>
        <w:rPr>
          <w:rFonts w:cs="Times New Roman"/>
        </w:rPr>
      </w:pPr>
      <w:r w:rsidRPr="00260998">
        <w:rPr>
          <w:rFonts w:cs="Times New Roman"/>
        </w:rPr>
        <w:t>(1)</w:t>
      </w:r>
      <w:r w:rsidRPr="00260998">
        <w:rPr>
          <w:rFonts w:cs="Times New Roman"/>
        </w:rPr>
        <w:tab/>
        <w:t xml:space="preserve">This rule applies to applications that under the relevant legislation are to be made to a </w:t>
      </w:r>
      <w:r w:rsidRPr="00260998">
        <w:rPr>
          <w:rFonts w:cs="Times New Roman"/>
          <w:u w:val="single"/>
        </w:rPr>
        <w:t>designated person</w:t>
      </w:r>
      <w:r w:rsidRPr="00260998">
        <w:rPr>
          <w:rFonts w:cs="Times New Roman"/>
        </w:rPr>
        <w:t>.</w:t>
      </w:r>
    </w:p>
    <w:p w14:paraId="3185C34A" w14:textId="77777777" w:rsidR="00170B71" w:rsidRPr="00260998" w:rsidRDefault="00170B71" w:rsidP="00260998">
      <w:pPr>
        <w:pStyle w:val="Hangindent"/>
        <w:rPr>
          <w:rFonts w:cs="Times New Roman"/>
        </w:rPr>
      </w:pPr>
      <w:r w:rsidRPr="00260998">
        <w:rPr>
          <w:rFonts w:cs="Times New Roman"/>
        </w:rPr>
        <w:t>(2)</w:t>
      </w:r>
      <w:r w:rsidRPr="00260998">
        <w:rPr>
          <w:rFonts w:cs="Times New Roman"/>
        </w:rPr>
        <w:tab/>
        <w:t xml:space="preserve">The templates for a generic application to a </w:t>
      </w:r>
      <w:r w:rsidRPr="00260998">
        <w:rPr>
          <w:rFonts w:cs="Times New Roman"/>
          <w:u w:val="single"/>
        </w:rPr>
        <w:t>designated person</w:t>
      </w:r>
      <w:r w:rsidRPr="00260998">
        <w:rPr>
          <w:rFonts w:cs="Times New Roman"/>
        </w:rPr>
        <w:t xml:space="preserve"> that is to be made </w:t>
      </w:r>
      <w:r w:rsidRPr="00260998">
        <w:rPr>
          <w:rFonts w:cs="Times New Roman"/>
          <w:i/>
          <w:iCs/>
        </w:rPr>
        <w:t>ex parte</w:t>
      </w:r>
      <w:r w:rsidRPr="00260998">
        <w:rPr>
          <w:rFonts w:cs="Times New Roman"/>
        </w:rPr>
        <w:t xml:space="preserve"> are as follows.</w:t>
      </w:r>
    </w:p>
    <w:p w14:paraId="73A1AC25" w14:textId="77777777" w:rsidR="00170B71" w:rsidRPr="00260998" w:rsidRDefault="00170B71" w:rsidP="00260998">
      <w:pPr>
        <w:pStyle w:val="NoteHeader"/>
        <w:keepNext/>
        <w:ind w:left="1985" w:hanging="851"/>
      </w:pPr>
      <w:r w:rsidRPr="00260998">
        <w:t>Templates—</w:t>
      </w:r>
    </w:p>
    <w:p w14:paraId="1C560579" w14:textId="77777777" w:rsidR="00170B71" w:rsidRPr="00260998" w:rsidRDefault="00170B71" w:rsidP="00260998">
      <w:pPr>
        <w:pStyle w:val="NoteText"/>
        <w:ind w:left="2269" w:hanging="851"/>
        <w:rPr>
          <w:rStyle w:val="Hyperlink"/>
        </w:rPr>
      </w:pPr>
      <w:r w:rsidRPr="00260998">
        <w:t xml:space="preserve">Form 4PD </w:t>
      </w:r>
      <w:hyperlink r:id="rId79" w:history="1">
        <w:r w:rsidRPr="00260998">
          <w:rPr>
            <w:rStyle w:val="Hyperlink"/>
          </w:rPr>
          <w:t>Originating Application Ex Parte</w:t>
        </w:r>
      </w:hyperlink>
      <w:r w:rsidRPr="00260998">
        <w:rPr>
          <w:rStyle w:val="Hyperlink"/>
        </w:rPr>
        <w:t xml:space="preserve"> Persona Designata</w:t>
      </w:r>
    </w:p>
    <w:p w14:paraId="2B1CBA84" w14:textId="77777777" w:rsidR="00170B71" w:rsidRPr="00260998" w:rsidRDefault="00170B71" w:rsidP="00260998">
      <w:pPr>
        <w:pStyle w:val="NoteText"/>
        <w:ind w:left="2269" w:hanging="851"/>
      </w:pPr>
      <w:r w:rsidRPr="00260998">
        <w:t xml:space="preserve">Form 5PD </w:t>
      </w:r>
      <w:hyperlink r:id="rId80" w:history="1">
        <w:r w:rsidRPr="00260998">
          <w:rPr>
            <w:rStyle w:val="Hyperlink"/>
          </w:rPr>
          <w:t>Originating Application Ex Parte</w:t>
        </w:r>
      </w:hyperlink>
      <w:r w:rsidRPr="00260998">
        <w:rPr>
          <w:rStyle w:val="Hyperlink"/>
        </w:rPr>
        <w:t xml:space="preserve"> – Warrant Persona Designata</w:t>
      </w:r>
    </w:p>
    <w:p w14:paraId="082C1F57" w14:textId="77777777" w:rsidR="00170B71" w:rsidRPr="00260998" w:rsidRDefault="00170B71" w:rsidP="00260998">
      <w:pPr>
        <w:pStyle w:val="Hangindent"/>
        <w:rPr>
          <w:rFonts w:cs="Times New Roman"/>
        </w:rPr>
      </w:pPr>
      <w:r w:rsidRPr="00260998">
        <w:rPr>
          <w:rFonts w:cs="Times New Roman"/>
        </w:rPr>
        <w:t>(3)</w:t>
      </w:r>
      <w:r w:rsidRPr="00260998">
        <w:rPr>
          <w:rFonts w:cs="Times New Roman"/>
        </w:rPr>
        <w:tab/>
        <w:t xml:space="preserve">The template for a generic application to a </w:t>
      </w:r>
      <w:r w:rsidRPr="00260998">
        <w:rPr>
          <w:rFonts w:cs="Times New Roman"/>
          <w:u w:val="single"/>
        </w:rPr>
        <w:t>designated person</w:t>
      </w:r>
      <w:r w:rsidRPr="00260998">
        <w:rPr>
          <w:rFonts w:cs="Times New Roman"/>
        </w:rPr>
        <w:t xml:space="preserve"> that is to be made inter partes is as follows.</w:t>
      </w:r>
    </w:p>
    <w:p w14:paraId="1FBB07BA" w14:textId="77777777" w:rsidR="00170B71" w:rsidRPr="00260998" w:rsidRDefault="00170B71" w:rsidP="00260998">
      <w:pPr>
        <w:pStyle w:val="NoteHeader"/>
        <w:keepNext/>
        <w:ind w:left="1985" w:hanging="851"/>
      </w:pPr>
      <w:r w:rsidRPr="00260998">
        <w:t>Template—</w:t>
      </w:r>
    </w:p>
    <w:p w14:paraId="65242A1C" w14:textId="77777777" w:rsidR="00170B71" w:rsidRPr="00260998" w:rsidRDefault="00170B71" w:rsidP="00260998">
      <w:pPr>
        <w:pStyle w:val="NoteText"/>
      </w:pPr>
      <w:r w:rsidRPr="00260998">
        <w:t xml:space="preserve">Form 1PD Originating Application </w:t>
      </w:r>
      <w:r w:rsidRPr="00260998">
        <w:rPr>
          <w:rStyle w:val="Hyperlink"/>
        </w:rPr>
        <w:t>Persona Designata</w:t>
      </w:r>
    </w:p>
    <w:p w14:paraId="37704F36" w14:textId="77777777" w:rsidR="00170B71" w:rsidRPr="00260998" w:rsidRDefault="00170B71" w:rsidP="00260998">
      <w:pPr>
        <w:pStyle w:val="Hangindent"/>
        <w:rPr>
          <w:rFonts w:cs="Times New Roman"/>
        </w:rPr>
      </w:pPr>
      <w:r w:rsidRPr="00260998">
        <w:rPr>
          <w:rFonts w:cs="Times New Roman"/>
        </w:rPr>
        <w:t>(4)</w:t>
      </w:r>
      <w:r w:rsidRPr="00260998">
        <w:rPr>
          <w:rFonts w:cs="Times New Roman"/>
        </w:rPr>
        <w:tab/>
        <w:t xml:space="preserve">The template for a generic application and notice to a </w:t>
      </w:r>
      <w:r w:rsidRPr="00260998">
        <w:rPr>
          <w:rFonts w:cs="Times New Roman"/>
          <w:u w:val="single"/>
        </w:rPr>
        <w:t>designated person</w:t>
      </w:r>
      <w:r w:rsidRPr="00260998">
        <w:rPr>
          <w:rFonts w:cs="Times New Roman"/>
        </w:rPr>
        <w:t xml:space="preserve"> that is to be made inter partes is as follows.</w:t>
      </w:r>
    </w:p>
    <w:p w14:paraId="6A9B98B1" w14:textId="77777777" w:rsidR="00170B71" w:rsidRPr="00260998" w:rsidRDefault="00170B71" w:rsidP="00260998">
      <w:pPr>
        <w:pStyle w:val="NoteHeader"/>
        <w:keepNext/>
        <w:ind w:left="1985" w:hanging="851"/>
      </w:pPr>
      <w:r w:rsidRPr="00260998">
        <w:t>Template—</w:t>
      </w:r>
    </w:p>
    <w:p w14:paraId="6E3DA27A" w14:textId="77777777" w:rsidR="00170B71" w:rsidRPr="00260998" w:rsidRDefault="00170B71" w:rsidP="00260998">
      <w:pPr>
        <w:pStyle w:val="NoteText"/>
      </w:pPr>
      <w:r w:rsidRPr="00260998">
        <w:t xml:space="preserve">Form 2PD Originating Application and Notice </w:t>
      </w:r>
      <w:r w:rsidRPr="00260998">
        <w:rPr>
          <w:rStyle w:val="Hyperlink"/>
        </w:rPr>
        <w:t>Persona Designata</w:t>
      </w:r>
    </w:p>
    <w:p w14:paraId="4D8F1CE7" w14:textId="77777777" w:rsidR="00170B71" w:rsidRPr="00260998" w:rsidRDefault="00170B71" w:rsidP="00260998">
      <w:pPr>
        <w:pStyle w:val="Hangindent"/>
        <w:rPr>
          <w:rFonts w:cs="Times New Roman"/>
        </w:rPr>
      </w:pPr>
      <w:r w:rsidRPr="00260998">
        <w:rPr>
          <w:rFonts w:cs="Times New Roman"/>
        </w:rPr>
        <w:t>(5)</w:t>
      </w:r>
      <w:r w:rsidRPr="00260998">
        <w:rPr>
          <w:rFonts w:cs="Times New Roman"/>
        </w:rPr>
        <w:tab/>
        <w:t>The template for an affidavit as follows.</w:t>
      </w:r>
    </w:p>
    <w:p w14:paraId="0654AA0E" w14:textId="77777777" w:rsidR="00170B71" w:rsidRPr="00260998" w:rsidRDefault="00170B71" w:rsidP="00260998">
      <w:pPr>
        <w:pStyle w:val="NoteHeader"/>
        <w:keepNext/>
        <w:ind w:left="1985" w:hanging="851"/>
      </w:pPr>
      <w:r w:rsidRPr="00260998">
        <w:lastRenderedPageBreak/>
        <w:t>Template—</w:t>
      </w:r>
    </w:p>
    <w:p w14:paraId="790C9048" w14:textId="77777777" w:rsidR="00170B71" w:rsidRPr="00260998" w:rsidRDefault="00170B71" w:rsidP="00260998">
      <w:pPr>
        <w:pStyle w:val="NoteText"/>
        <w:rPr>
          <w:rStyle w:val="Hyperlink"/>
        </w:rPr>
      </w:pPr>
      <w:r w:rsidRPr="00260998">
        <w:t>Form 7PD Affidavit Persona Designata</w:t>
      </w:r>
    </w:p>
    <w:p w14:paraId="72081902" w14:textId="77777777" w:rsidR="00170B71" w:rsidRPr="00260998" w:rsidRDefault="00170B71" w:rsidP="00260998">
      <w:pPr>
        <w:pStyle w:val="Hangindent"/>
        <w:rPr>
          <w:rFonts w:cs="Times New Roman"/>
        </w:rPr>
      </w:pPr>
      <w:r w:rsidRPr="00260998">
        <w:rPr>
          <w:rFonts w:cs="Times New Roman"/>
        </w:rPr>
        <w:t>(6)</w:t>
      </w:r>
      <w:r w:rsidRPr="00260998">
        <w:rPr>
          <w:rFonts w:cs="Times New Roman"/>
        </w:rPr>
        <w:tab/>
        <w:t xml:space="preserve">The template for a record of outcome on an application to a </w:t>
      </w:r>
      <w:r w:rsidRPr="00260998">
        <w:rPr>
          <w:rFonts w:cs="Times New Roman"/>
          <w:u w:val="single"/>
        </w:rPr>
        <w:t>designated person</w:t>
      </w:r>
      <w:r w:rsidRPr="00260998">
        <w:rPr>
          <w:rFonts w:cs="Times New Roman"/>
        </w:rPr>
        <w:t xml:space="preserve"> is as follows.</w:t>
      </w:r>
    </w:p>
    <w:p w14:paraId="3BB44F7F" w14:textId="77777777" w:rsidR="00170B71" w:rsidRPr="00260998" w:rsidRDefault="00170B71" w:rsidP="00260998">
      <w:pPr>
        <w:pStyle w:val="NoteHeader"/>
        <w:keepNext/>
        <w:ind w:left="1985" w:hanging="851"/>
      </w:pPr>
      <w:r w:rsidRPr="00260998">
        <w:t>Template—</w:t>
      </w:r>
    </w:p>
    <w:p w14:paraId="0F5A9906" w14:textId="77777777" w:rsidR="00170B71" w:rsidRPr="00260998" w:rsidRDefault="00170B71" w:rsidP="00260998">
      <w:pPr>
        <w:pStyle w:val="NoteText"/>
        <w:rPr>
          <w:rStyle w:val="Hyperlink"/>
        </w:rPr>
      </w:pPr>
      <w:r w:rsidRPr="00260998">
        <w:t xml:space="preserve">Form 91PD </w:t>
      </w:r>
      <w:r w:rsidRPr="00260998">
        <w:rPr>
          <w:rStyle w:val="Hyperlink"/>
        </w:rPr>
        <w:t xml:space="preserve">Record of Outcome </w:t>
      </w:r>
      <w:r w:rsidRPr="00260998">
        <w:t>Persona Designata</w:t>
      </w:r>
    </w:p>
    <w:p w14:paraId="21AD4583" w14:textId="77777777" w:rsidR="00170B71" w:rsidRPr="00260998" w:rsidRDefault="00170B71" w:rsidP="00260998">
      <w:pPr>
        <w:pStyle w:val="Hangindent"/>
        <w:rPr>
          <w:rFonts w:cs="Times New Roman"/>
        </w:rPr>
      </w:pPr>
      <w:r w:rsidRPr="00260998">
        <w:rPr>
          <w:rFonts w:cs="Times New Roman"/>
        </w:rPr>
        <w:t>(7)</w:t>
      </w:r>
      <w:r w:rsidRPr="00260998">
        <w:rPr>
          <w:rFonts w:cs="Times New Roman"/>
        </w:rPr>
        <w:tab/>
        <w:t xml:space="preserve">The template for a generic order on an application to a </w:t>
      </w:r>
      <w:r w:rsidRPr="00260998">
        <w:rPr>
          <w:rFonts w:cs="Times New Roman"/>
          <w:u w:val="single"/>
        </w:rPr>
        <w:t>designated person</w:t>
      </w:r>
      <w:r w:rsidRPr="00260998">
        <w:rPr>
          <w:rFonts w:cs="Times New Roman"/>
        </w:rPr>
        <w:t xml:space="preserve"> is as follows.</w:t>
      </w:r>
    </w:p>
    <w:p w14:paraId="0F506D43" w14:textId="77777777" w:rsidR="00170B71" w:rsidRPr="00260998" w:rsidRDefault="00170B71" w:rsidP="00260998">
      <w:pPr>
        <w:pStyle w:val="NoteHeader"/>
        <w:keepNext/>
        <w:ind w:left="1985" w:hanging="851"/>
      </w:pPr>
      <w:r w:rsidRPr="00260998">
        <w:t>Template—</w:t>
      </w:r>
    </w:p>
    <w:p w14:paraId="1B7C5F6F" w14:textId="77777777" w:rsidR="00170B71" w:rsidRPr="00260998" w:rsidRDefault="00170B71" w:rsidP="00260998">
      <w:pPr>
        <w:pStyle w:val="NoteText"/>
        <w:rPr>
          <w:rStyle w:val="Hyperlink"/>
        </w:rPr>
      </w:pPr>
      <w:r w:rsidRPr="00260998">
        <w:t xml:space="preserve">Form 92PD </w:t>
      </w:r>
      <w:r w:rsidRPr="00260998">
        <w:rPr>
          <w:rStyle w:val="Hyperlink"/>
        </w:rPr>
        <w:t xml:space="preserve">Order </w:t>
      </w:r>
      <w:r w:rsidRPr="00260998">
        <w:t>Persona Designata</w:t>
      </w:r>
    </w:p>
    <w:p w14:paraId="0D65F2BB" w14:textId="77777777" w:rsidR="00170B71" w:rsidRPr="00260998" w:rsidRDefault="00170B71" w:rsidP="00260998">
      <w:pPr>
        <w:pStyle w:val="Hangindent"/>
        <w:rPr>
          <w:rFonts w:cs="Times New Roman"/>
        </w:rPr>
      </w:pPr>
      <w:r w:rsidRPr="00260998">
        <w:rPr>
          <w:rFonts w:cs="Times New Roman"/>
        </w:rPr>
        <w:t>(8)</w:t>
      </w:r>
      <w:r w:rsidRPr="00260998">
        <w:rPr>
          <w:rFonts w:cs="Times New Roman"/>
        </w:rPr>
        <w:tab/>
        <w:t>The template for a generic search warrant on an application to a designated person is as follows.</w:t>
      </w:r>
    </w:p>
    <w:p w14:paraId="1B1D9566" w14:textId="77777777" w:rsidR="00170B71" w:rsidRPr="00260998" w:rsidRDefault="00170B71" w:rsidP="00260998">
      <w:pPr>
        <w:pStyle w:val="NoteHeader"/>
        <w:keepNext/>
        <w:ind w:left="1985" w:hanging="851"/>
      </w:pPr>
      <w:r w:rsidRPr="00260998">
        <w:t>Template—</w:t>
      </w:r>
    </w:p>
    <w:p w14:paraId="58F93D00" w14:textId="77777777" w:rsidR="00170B71" w:rsidRPr="00260998" w:rsidRDefault="00170B71" w:rsidP="00260998">
      <w:pPr>
        <w:pStyle w:val="NoteText"/>
        <w:rPr>
          <w:rStyle w:val="Hyperlink"/>
        </w:rPr>
      </w:pPr>
      <w:r w:rsidRPr="00260998">
        <w:t xml:space="preserve">Form 101PD </w:t>
      </w:r>
      <w:r w:rsidRPr="00260998">
        <w:rPr>
          <w:rStyle w:val="Hyperlink"/>
        </w:rPr>
        <w:t xml:space="preserve">Search Warrant </w:t>
      </w:r>
      <w:r w:rsidRPr="00260998">
        <w:t>Persona Designata</w:t>
      </w:r>
    </w:p>
    <w:p w14:paraId="6CA605C2" w14:textId="77777777" w:rsidR="00170B71" w:rsidRPr="00260998" w:rsidRDefault="00170B71" w:rsidP="00260998">
      <w:pPr>
        <w:pStyle w:val="Hangindent"/>
        <w:rPr>
          <w:rFonts w:cs="Times New Roman"/>
        </w:rPr>
      </w:pPr>
      <w:r w:rsidRPr="00260998">
        <w:rPr>
          <w:rFonts w:cs="Times New Roman"/>
        </w:rPr>
        <w:t>(9)</w:t>
      </w:r>
      <w:r w:rsidRPr="00260998">
        <w:rPr>
          <w:rFonts w:cs="Times New Roman"/>
        </w:rPr>
        <w:tab/>
        <w:t>Use of a template referred to in this rule is not mandatory.”</w:t>
      </w:r>
    </w:p>
    <w:p w14:paraId="5844F3CB" w14:textId="39B88F57" w:rsidR="00EB1DA9" w:rsidRPr="008107E8" w:rsidRDefault="0030208D" w:rsidP="00EB1DA9">
      <w:pPr>
        <w:pStyle w:val="Heading2"/>
        <w:rPr>
          <w:rFonts w:cs="Times New Roman"/>
        </w:rPr>
      </w:pPr>
      <w:bookmarkStart w:id="44" w:name="_Toc70251348"/>
      <w:bookmarkStart w:id="45" w:name="_Toc175237809"/>
      <w:r w:rsidRPr="008107E8">
        <w:rPr>
          <w:rFonts w:cs="Times New Roman"/>
        </w:rPr>
        <w:t>Part 6</w:t>
      </w:r>
      <w:r w:rsidR="00EB1DA9" w:rsidRPr="008107E8">
        <w:rPr>
          <w:rFonts w:cs="Times New Roman"/>
        </w:rPr>
        <w:t>—Divisions</w:t>
      </w:r>
      <w:bookmarkEnd w:id="44"/>
      <w:r w:rsidR="00AD0E30" w:rsidRPr="008107E8">
        <w:rPr>
          <w:rFonts w:cs="Times New Roman"/>
        </w:rPr>
        <w:t>: Magistrates Court</w:t>
      </w:r>
      <w:bookmarkEnd w:id="45"/>
    </w:p>
    <w:p w14:paraId="3F249EDC" w14:textId="33167B42" w:rsidR="00EB1DA9" w:rsidRPr="008107E8" w:rsidRDefault="0030208D" w:rsidP="00EB1DA9">
      <w:pPr>
        <w:pStyle w:val="Heading4"/>
      </w:pPr>
      <w:bookmarkStart w:id="46" w:name="_Toc70251351"/>
      <w:bookmarkStart w:id="47" w:name="_Toc175237810"/>
      <w:r w:rsidRPr="008107E8">
        <w:t>6</w:t>
      </w:r>
      <w:r w:rsidR="00AD0E30" w:rsidRPr="008107E8">
        <w:t>.1</w:t>
      </w:r>
      <w:r w:rsidR="00EB1DA9" w:rsidRPr="008107E8">
        <w:t>—</w:t>
      </w:r>
      <w:bookmarkEnd w:id="46"/>
      <w:r w:rsidR="000807F2" w:rsidRPr="008107E8">
        <w:t>Divisions</w:t>
      </w:r>
      <w:bookmarkEnd w:id="47"/>
    </w:p>
    <w:p w14:paraId="7AEF4385" w14:textId="104D9042" w:rsidR="00EB1DA9" w:rsidRPr="008107E8" w:rsidRDefault="00EB1DA9" w:rsidP="00EB1DA9">
      <w:pPr>
        <w:pStyle w:val="Hangindent"/>
      </w:pPr>
      <w:r w:rsidRPr="008107E8">
        <w:t>(1)</w:t>
      </w:r>
      <w:r w:rsidRPr="008107E8">
        <w:tab/>
      </w:r>
      <w:r w:rsidR="00631954" w:rsidRPr="008107E8">
        <w:t>Subject to subrule (2), t</w:t>
      </w:r>
      <w:r w:rsidRPr="008107E8">
        <w:t>he</w:t>
      </w:r>
      <w:r w:rsidR="00631954" w:rsidRPr="008107E8">
        <w:t xml:space="preserve"> statutory jurisdictions the subject of the</w:t>
      </w:r>
      <w:r w:rsidRPr="008107E8">
        <w:t xml:space="preserve">se Rules </w:t>
      </w:r>
      <w:r w:rsidR="00631954" w:rsidRPr="008107E8">
        <w:t>are assigned to</w:t>
      </w:r>
      <w:r w:rsidRPr="008107E8">
        <w:t xml:space="preserve"> the Criminal </w:t>
      </w:r>
      <w:r w:rsidR="00631954" w:rsidRPr="008107E8">
        <w:t>Division</w:t>
      </w:r>
      <w:r w:rsidRPr="008107E8">
        <w:t xml:space="preserve"> of the Court</w:t>
      </w:r>
      <w:r w:rsidR="00631954" w:rsidRPr="008107E8">
        <w:t>.</w:t>
      </w:r>
      <w:r w:rsidRPr="008107E8">
        <w:t xml:space="preserve"> </w:t>
      </w:r>
    </w:p>
    <w:p w14:paraId="47FE5135" w14:textId="319305DF" w:rsidR="00EB1DA9" w:rsidRPr="008107E8" w:rsidRDefault="00661813" w:rsidP="00BD0567">
      <w:pPr>
        <w:pStyle w:val="Hangindent"/>
        <w:keepNext/>
      </w:pPr>
      <w:r w:rsidRPr="008107E8">
        <w:t>(2)</w:t>
      </w:r>
      <w:r w:rsidRPr="008107E8">
        <w:tab/>
      </w:r>
      <w:r w:rsidR="00465118" w:rsidRPr="008107E8">
        <w:t xml:space="preserve">The statutory jurisdictions the subject of </w:t>
      </w:r>
      <w:hyperlink w:anchor="_Part_3—Public_health" w:history="1">
        <w:r w:rsidR="00465118" w:rsidRPr="008107E8">
          <w:rPr>
            <w:rStyle w:val="Hyperlink"/>
            <w:color w:val="auto"/>
          </w:rPr>
          <w:t xml:space="preserve">Chapter </w:t>
        </w:r>
        <w:r w:rsidR="00DF493A" w:rsidRPr="008107E8">
          <w:rPr>
            <w:rStyle w:val="Hyperlink"/>
            <w:color w:val="auto"/>
          </w:rPr>
          <w:t xml:space="preserve">2 Part </w:t>
        </w:r>
        <w:r w:rsidR="001B44C1" w:rsidRPr="008107E8">
          <w:rPr>
            <w:rStyle w:val="Hyperlink"/>
            <w:color w:val="auto"/>
          </w:rPr>
          <w:t>3</w:t>
        </w:r>
      </w:hyperlink>
      <w:r w:rsidR="00DF493A" w:rsidRPr="008107E8">
        <w:t xml:space="preserve">, </w:t>
      </w:r>
      <w:hyperlink w:anchor="_Part_4—Fortification_removal" w:history="1">
        <w:r w:rsidR="00DF493A" w:rsidRPr="008107E8">
          <w:rPr>
            <w:rStyle w:val="Hyperlink"/>
            <w:color w:val="auto"/>
          </w:rPr>
          <w:t xml:space="preserve">Chapter 3 Part </w:t>
        </w:r>
        <w:r w:rsidR="001B44C1" w:rsidRPr="008107E8">
          <w:rPr>
            <w:rStyle w:val="Hyperlink"/>
            <w:color w:val="auto"/>
          </w:rPr>
          <w:t>4</w:t>
        </w:r>
      </w:hyperlink>
      <w:r w:rsidR="00DF493A" w:rsidRPr="008107E8">
        <w:t xml:space="preserve"> </w:t>
      </w:r>
      <w:r w:rsidR="00F55C1C" w:rsidRPr="008107E8">
        <w:t xml:space="preserve">and </w:t>
      </w:r>
      <w:hyperlink w:anchor="_Part_17—Vulnerable_adult" w:history="1">
        <w:r w:rsidR="00F55C1C" w:rsidRPr="008107E8">
          <w:rPr>
            <w:rStyle w:val="Hyperlink"/>
            <w:color w:val="auto"/>
          </w:rPr>
          <w:t>Chapter</w:t>
        </w:r>
        <w:r w:rsidR="00904EA3" w:rsidRPr="008107E8">
          <w:rPr>
            <w:rStyle w:val="Hyperlink"/>
            <w:color w:val="auto"/>
          </w:rPr>
          <w:t> </w:t>
        </w:r>
        <w:r w:rsidR="00F55C1C" w:rsidRPr="008107E8">
          <w:rPr>
            <w:rStyle w:val="Hyperlink"/>
            <w:color w:val="auto"/>
          </w:rPr>
          <w:t>3 Part 17</w:t>
        </w:r>
      </w:hyperlink>
      <w:r w:rsidR="00F55C1C" w:rsidRPr="008107E8">
        <w:t xml:space="preserve"> </w:t>
      </w:r>
      <w:r w:rsidR="00465118" w:rsidRPr="008107E8">
        <w:t>are assigned to the Civil (General Claims) Division of the Court.</w:t>
      </w:r>
    </w:p>
    <w:p w14:paraId="5BEEA1DF" w14:textId="77777777" w:rsidR="006C1619" w:rsidRPr="008107E8" w:rsidRDefault="006C1619" w:rsidP="006C1619">
      <w:pPr>
        <w:pStyle w:val="NoteHeader"/>
        <w:keepNext/>
        <w:keepLines/>
      </w:pPr>
      <w:bookmarkStart w:id="48" w:name="_Hlk136267419"/>
      <w:r w:rsidRPr="008107E8">
        <w:t>Notes—</w:t>
      </w:r>
    </w:p>
    <w:p w14:paraId="6CC4BD5A" w14:textId="3EB3D766" w:rsidR="006C1619" w:rsidRPr="008107E8" w:rsidRDefault="006C1619" w:rsidP="006C1619">
      <w:pPr>
        <w:pStyle w:val="NoteText"/>
        <w:keepNext/>
        <w:keepLines/>
      </w:pPr>
      <w:r w:rsidRPr="008107E8">
        <w:t xml:space="preserve">Section 7 of the </w:t>
      </w:r>
      <w:r w:rsidRPr="008107E8">
        <w:rPr>
          <w:i/>
        </w:rPr>
        <w:t>Magistrates Court Act</w:t>
      </w:r>
      <w:r w:rsidRPr="008107E8">
        <w:t xml:space="preserve"> </w:t>
      </w:r>
      <w:r w:rsidRPr="008107E8">
        <w:rPr>
          <w:i/>
        </w:rPr>
        <w:t xml:space="preserve">1991 </w:t>
      </w:r>
      <w:r w:rsidRPr="008107E8">
        <w:t xml:space="preserve">divides the Court into </w:t>
      </w:r>
      <w:r w:rsidR="008E3B58" w:rsidRPr="008107E8">
        <w:t>six</w:t>
      </w:r>
      <w:r w:rsidRPr="008107E8">
        <w:t xml:space="preserve"> divisions being the Civil (General Claims), Civil (Consumer and Business) and Civil (Minor Claims) Divisions as well as the Criminal</w:t>
      </w:r>
      <w:r w:rsidR="008E3B58" w:rsidRPr="008107E8">
        <w:t>, the Nunga Court</w:t>
      </w:r>
      <w:r w:rsidRPr="008107E8">
        <w:t xml:space="preserve"> and Petty Sessions Divisions. </w:t>
      </w:r>
    </w:p>
    <w:p w14:paraId="63F31EB5" w14:textId="3F706C38" w:rsidR="006C1619" w:rsidRPr="008107E8" w:rsidRDefault="006C1619" w:rsidP="006C1619">
      <w:pPr>
        <w:pStyle w:val="Hangindent"/>
        <w:ind w:left="1418" w:firstLine="0"/>
        <w:rPr>
          <w:sz w:val="20"/>
          <w:szCs w:val="20"/>
        </w:rPr>
      </w:pPr>
      <w:r w:rsidRPr="008107E8">
        <w:rPr>
          <w:sz w:val="20"/>
          <w:szCs w:val="20"/>
        </w:rPr>
        <w:t xml:space="preserve">Section 10(2) of the </w:t>
      </w:r>
      <w:r w:rsidRPr="008107E8">
        <w:rPr>
          <w:i/>
          <w:sz w:val="20"/>
          <w:szCs w:val="20"/>
        </w:rPr>
        <w:t>Magistrates Court Act</w:t>
      </w:r>
      <w:r w:rsidRPr="008107E8">
        <w:rPr>
          <w:sz w:val="20"/>
          <w:szCs w:val="20"/>
        </w:rPr>
        <w:t xml:space="preserve"> </w:t>
      </w:r>
      <w:r w:rsidRPr="008107E8">
        <w:rPr>
          <w:i/>
          <w:sz w:val="20"/>
          <w:szCs w:val="20"/>
        </w:rPr>
        <w:t xml:space="preserve">1991 </w:t>
      </w:r>
      <w:r w:rsidRPr="008107E8">
        <w:rPr>
          <w:sz w:val="20"/>
          <w:szCs w:val="20"/>
        </w:rPr>
        <w:t>provides that the Rules may assign a particular statutory jurisdiction (other than a statutory jurisdiction specifically assigned by or under another Act to a particular Division of the Court) either to the Civil (General Claims) Division or to the Criminal Division, of the Court.</w:t>
      </w:r>
    </w:p>
    <w:p w14:paraId="3FD5727E" w14:textId="16300EA6" w:rsidR="00051E64" w:rsidRPr="008107E8" w:rsidRDefault="00051E64" w:rsidP="00051E64">
      <w:pPr>
        <w:pStyle w:val="Heading2"/>
      </w:pPr>
      <w:bookmarkStart w:id="49" w:name="_Toc81066430"/>
      <w:bookmarkStart w:id="50" w:name="_Toc175237811"/>
      <w:bookmarkStart w:id="51" w:name="_Toc40425400"/>
      <w:bookmarkStart w:id="52" w:name="_Toc384638457"/>
      <w:bookmarkStart w:id="53" w:name="_Toc384638134"/>
      <w:bookmarkStart w:id="54" w:name="_Toc384637239"/>
      <w:bookmarkStart w:id="55" w:name="_Toc26880468"/>
      <w:bookmarkEnd w:id="48"/>
      <w:r w:rsidRPr="008107E8">
        <w:t>Part 7—Parties and representation</w:t>
      </w:r>
      <w:bookmarkEnd w:id="49"/>
      <w:bookmarkEnd w:id="50"/>
    </w:p>
    <w:p w14:paraId="6A4F230D" w14:textId="53B3DAC1" w:rsidR="00012E7E" w:rsidRPr="008107E8" w:rsidRDefault="00012E7E" w:rsidP="00012E7E">
      <w:pPr>
        <w:pStyle w:val="Heading3"/>
      </w:pPr>
      <w:bookmarkStart w:id="56" w:name="_21.1—Party_types"/>
      <w:bookmarkStart w:id="57" w:name="_Toc175237812"/>
      <w:bookmarkStart w:id="58" w:name="_Toc81066431"/>
      <w:bookmarkEnd w:id="56"/>
      <w:r w:rsidRPr="008107E8">
        <w:t>Division 1—</w:t>
      </w:r>
      <w:r w:rsidR="006D6200" w:rsidRPr="008107E8">
        <w:t>Parties</w:t>
      </w:r>
      <w:bookmarkEnd w:id="57"/>
    </w:p>
    <w:p w14:paraId="7900A6B3" w14:textId="4DBB3139" w:rsidR="00012E7E" w:rsidRPr="008107E8" w:rsidRDefault="00012E7E" w:rsidP="00012E7E">
      <w:pPr>
        <w:pStyle w:val="Heading4"/>
      </w:pPr>
      <w:bookmarkStart w:id="59" w:name="_Toc65162327"/>
      <w:bookmarkStart w:id="60" w:name="_Toc175237813"/>
      <w:r w:rsidRPr="008107E8">
        <w:t>7.1—Party types</w:t>
      </w:r>
      <w:bookmarkEnd w:id="59"/>
      <w:bookmarkEnd w:id="60"/>
    </w:p>
    <w:p w14:paraId="29082055" w14:textId="77777777" w:rsidR="00012E7E" w:rsidRPr="008107E8" w:rsidRDefault="00012E7E" w:rsidP="00012E7E">
      <w:pPr>
        <w:pStyle w:val="Hangindent"/>
      </w:pPr>
      <w:r w:rsidRPr="008107E8">
        <w:t>(1)</w:t>
      </w:r>
      <w:r w:rsidRPr="008107E8">
        <w:tab/>
        <w:t>Parties to an action are either applicants, respondents or interested parties.</w:t>
      </w:r>
    </w:p>
    <w:p w14:paraId="37CD27BC" w14:textId="77777777" w:rsidR="00012E7E" w:rsidRPr="008107E8" w:rsidRDefault="00012E7E" w:rsidP="00012E7E">
      <w:pPr>
        <w:pStyle w:val="Hangindent"/>
      </w:pPr>
      <w:r w:rsidRPr="008107E8">
        <w:t>(2)</w:t>
      </w:r>
      <w:r w:rsidRPr="008107E8">
        <w:tab/>
        <w:t xml:space="preserve">An </w:t>
      </w:r>
      <w:r w:rsidRPr="008107E8">
        <w:rPr>
          <w:b/>
          <w:i/>
        </w:rPr>
        <w:t>applicant</w:t>
      </w:r>
      <w:r w:rsidRPr="008107E8">
        <w:t xml:space="preserve"> is a party (whenever joined) seeking final relief from the Court in the action.</w:t>
      </w:r>
    </w:p>
    <w:p w14:paraId="547A1C61" w14:textId="77777777" w:rsidR="00012E7E" w:rsidRPr="008107E8" w:rsidRDefault="00012E7E" w:rsidP="00012E7E">
      <w:pPr>
        <w:pStyle w:val="Hangindent"/>
      </w:pPr>
      <w:r w:rsidRPr="008107E8">
        <w:t>(3)</w:t>
      </w:r>
      <w:r w:rsidRPr="008107E8">
        <w:tab/>
        <w:t xml:space="preserve">A </w:t>
      </w:r>
      <w:r w:rsidRPr="008107E8">
        <w:rPr>
          <w:b/>
          <w:i/>
        </w:rPr>
        <w:t>respondent</w:t>
      </w:r>
      <w:r w:rsidRPr="008107E8">
        <w:t xml:space="preserve"> is a party (whenever joined)</w:t>
      </w:r>
      <w:r w:rsidRPr="008107E8">
        <w:rPr>
          <w:rFonts w:cs="Times New Roman"/>
        </w:rPr>
        <w:t>—</w:t>
      </w:r>
    </w:p>
    <w:p w14:paraId="6B9FA135" w14:textId="77777777" w:rsidR="00012E7E" w:rsidRPr="008107E8" w:rsidRDefault="00012E7E" w:rsidP="00012E7E">
      <w:pPr>
        <w:pStyle w:val="Doublehangindent"/>
      </w:pPr>
      <w:r w:rsidRPr="008107E8">
        <w:t>(a)</w:t>
      </w:r>
      <w:r w:rsidRPr="008107E8">
        <w:tab/>
        <w:t>against whom final relief is sought from the Court in the action; or</w:t>
      </w:r>
    </w:p>
    <w:p w14:paraId="65F864A3" w14:textId="77777777" w:rsidR="00012E7E" w:rsidRPr="008107E8" w:rsidRDefault="00012E7E" w:rsidP="00012E7E">
      <w:pPr>
        <w:pStyle w:val="Doublehangindent"/>
      </w:pPr>
      <w:r w:rsidRPr="008107E8">
        <w:t>(b)</w:t>
      </w:r>
      <w:r w:rsidRPr="008107E8">
        <w:tab/>
        <w:t xml:space="preserve">whose interests may be directly and adversely affected by the orders sought in the action. </w:t>
      </w:r>
    </w:p>
    <w:p w14:paraId="0539C11F" w14:textId="77777777" w:rsidR="00012E7E" w:rsidRPr="008107E8" w:rsidRDefault="00012E7E" w:rsidP="00012E7E">
      <w:pPr>
        <w:pStyle w:val="Hangindent"/>
      </w:pPr>
      <w:r w:rsidRPr="008107E8">
        <w:lastRenderedPageBreak/>
        <w:t>(4)</w:t>
      </w:r>
      <w:r w:rsidRPr="008107E8">
        <w:tab/>
        <w:t xml:space="preserve">An </w:t>
      </w:r>
      <w:r w:rsidRPr="008107E8">
        <w:rPr>
          <w:b/>
          <w:i/>
        </w:rPr>
        <w:t>interested party</w:t>
      </w:r>
      <w:r w:rsidRPr="008107E8">
        <w:t xml:space="preserve"> is a party (whenever joined) who should be given the opportunity to be heard in relation to the proceeding or who must be joined to be bound by the result. </w:t>
      </w:r>
    </w:p>
    <w:p w14:paraId="41E12694" w14:textId="59F66613" w:rsidR="00012E7E" w:rsidRPr="008107E8" w:rsidRDefault="00012E7E" w:rsidP="00012E7E">
      <w:pPr>
        <w:pStyle w:val="Hangindent"/>
      </w:pPr>
      <w:r w:rsidRPr="008107E8">
        <w:t>(5)</w:t>
      </w:r>
      <w:r w:rsidRPr="008107E8">
        <w:tab/>
        <w:t xml:space="preserve">Parties to an </w:t>
      </w:r>
      <w:hyperlink w:anchor="_2.1—Definitions" w:history="1">
        <w:r w:rsidRPr="008107E8">
          <w:rPr>
            <w:rStyle w:val="Hyperlink"/>
            <w:color w:val="auto"/>
          </w:rPr>
          <w:t>appellate proceeding</w:t>
        </w:r>
      </w:hyperlink>
      <w:r w:rsidRPr="008107E8">
        <w:t xml:space="preserve"> governed by Chapter </w:t>
      </w:r>
      <w:r w:rsidR="00245B4F" w:rsidRPr="008107E8">
        <w:t>18</w:t>
      </w:r>
      <w:r w:rsidRPr="008107E8">
        <w:t xml:space="preserve"> </w:t>
      </w:r>
      <w:r w:rsidR="00245B4F" w:rsidRPr="008107E8">
        <w:t xml:space="preserve">of the </w:t>
      </w:r>
      <w:hyperlink w:anchor="_2.1—Definitions" w:history="1">
        <w:hyperlink w:anchor="_2.1—Definitions" w:history="1">
          <w:r w:rsidR="00145949" w:rsidRPr="008107E8">
            <w:rPr>
              <w:rStyle w:val="Hyperlink"/>
              <w:color w:val="auto"/>
            </w:rPr>
            <w:t>Uniform Civil Rules</w:t>
          </w:r>
        </w:hyperlink>
      </w:hyperlink>
      <w:r w:rsidR="00245B4F" w:rsidRPr="008107E8">
        <w:t xml:space="preserve"> </w:t>
      </w:r>
      <w:r w:rsidRPr="008107E8">
        <w:t xml:space="preserve">are the appellant bringing the </w:t>
      </w:r>
      <w:hyperlink w:anchor="_2.1—Definitions" w:history="1">
        <w:r w:rsidRPr="008107E8">
          <w:rPr>
            <w:rStyle w:val="Hyperlink"/>
            <w:color w:val="auto"/>
          </w:rPr>
          <w:t>appellate proceeding</w:t>
        </w:r>
      </w:hyperlink>
      <w:r w:rsidRPr="008107E8">
        <w:t xml:space="preserve">, the respondent against whom the </w:t>
      </w:r>
      <w:hyperlink w:anchor="_2.1—Definitions" w:history="1">
        <w:r w:rsidRPr="008107E8">
          <w:rPr>
            <w:rStyle w:val="Hyperlink"/>
            <w:color w:val="auto"/>
          </w:rPr>
          <w:t>appellate proceeding</w:t>
        </w:r>
      </w:hyperlink>
      <w:r w:rsidRPr="008107E8">
        <w:t xml:space="preserve"> is brought and any interested party joined under the rules in Chapter </w:t>
      </w:r>
      <w:r w:rsidR="00245B4F" w:rsidRPr="008107E8">
        <w:t>18</w:t>
      </w:r>
      <w:r w:rsidR="00844645" w:rsidRPr="008107E8">
        <w:t xml:space="preserve"> of the </w:t>
      </w:r>
      <w:hyperlink w:anchor="_2.1—Definitions" w:history="1">
        <w:hyperlink w:anchor="_2.1—Definitions" w:history="1">
          <w:r w:rsidR="00145949" w:rsidRPr="008107E8">
            <w:rPr>
              <w:rStyle w:val="Hyperlink"/>
              <w:color w:val="auto"/>
            </w:rPr>
            <w:t>Uniform Civil Rules</w:t>
          </w:r>
        </w:hyperlink>
      </w:hyperlink>
      <w:r w:rsidR="00CA43F9" w:rsidRPr="008107E8">
        <w:t>.</w:t>
      </w:r>
    </w:p>
    <w:p w14:paraId="4E90E37A" w14:textId="48A5EC51" w:rsidR="00012E7E" w:rsidRPr="008107E8" w:rsidRDefault="00012E7E" w:rsidP="00603051">
      <w:pPr>
        <w:pStyle w:val="Hangindent"/>
        <w:keepNext/>
      </w:pPr>
      <w:r w:rsidRPr="008107E8">
        <w:t>(6)</w:t>
      </w:r>
      <w:r w:rsidRPr="008107E8">
        <w:tab/>
        <w:t xml:space="preserve">When there are multiple parties of the same party type (for example, 2 </w:t>
      </w:r>
      <w:r w:rsidR="00142CF8" w:rsidRPr="008107E8">
        <w:t>responden</w:t>
      </w:r>
      <w:r w:rsidRPr="008107E8">
        <w:t xml:space="preserve">ts), the first named party of that type is designated as the First [Party Type] and so on. </w:t>
      </w:r>
    </w:p>
    <w:p w14:paraId="1F6CC2C8" w14:textId="77777777" w:rsidR="00142CF8" w:rsidRPr="008107E8" w:rsidRDefault="00142CF8" w:rsidP="003D02D0">
      <w:pPr>
        <w:pStyle w:val="NoteHeader"/>
        <w:keepNext/>
      </w:pPr>
      <w:r w:rsidRPr="008107E8">
        <w:t>Example—</w:t>
      </w:r>
    </w:p>
    <w:p w14:paraId="2A792F80" w14:textId="77777777" w:rsidR="00142CF8" w:rsidRPr="008107E8" w:rsidRDefault="00142CF8" w:rsidP="003D02D0">
      <w:pPr>
        <w:pStyle w:val="NoteText"/>
        <w:keepNext/>
      </w:pPr>
      <w:r w:rsidRPr="008107E8">
        <w:t>John Doe</w:t>
      </w:r>
    </w:p>
    <w:p w14:paraId="062007DD" w14:textId="32377441" w:rsidR="00142CF8" w:rsidRPr="008107E8" w:rsidRDefault="00142CF8" w:rsidP="003D02D0">
      <w:pPr>
        <w:pStyle w:val="NoteText"/>
        <w:keepNext/>
        <w:spacing w:before="0"/>
      </w:pPr>
      <w:r w:rsidRPr="008107E8">
        <w:t>First Respondent</w:t>
      </w:r>
    </w:p>
    <w:p w14:paraId="729EB39B" w14:textId="77777777" w:rsidR="00142CF8" w:rsidRPr="008107E8" w:rsidRDefault="00142CF8" w:rsidP="003D02D0">
      <w:pPr>
        <w:pStyle w:val="NoteText"/>
        <w:keepNext/>
      </w:pPr>
      <w:r w:rsidRPr="008107E8">
        <w:t>Jane Doe</w:t>
      </w:r>
    </w:p>
    <w:p w14:paraId="29E4661D" w14:textId="77777777" w:rsidR="00142CF8" w:rsidRPr="008107E8" w:rsidRDefault="00142CF8" w:rsidP="00142CF8">
      <w:pPr>
        <w:pStyle w:val="NoteText"/>
        <w:spacing w:before="0"/>
      </w:pPr>
      <w:r w:rsidRPr="008107E8">
        <w:t>Second Respondent</w:t>
      </w:r>
    </w:p>
    <w:p w14:paraId="43E4AC12" w14:textId="5CB6BE1E" w:rsidR="00012E7E" w:rsidRPr="008107E8" w:rsidRDefault="00012E7E" w:rsidP="00012E7E">
      <w:pPr>
        <w:pStyle w:val="Hangindent"/>
      </w:pPr>
      <w:r w:rsidRPr="008107E8">
        <w:t>(7)</w:t>
      </w:r>
      <w:r w:rsidRPr="008107E8">
        <w:tab/>
        <w:t xml:space="preserve">The Court may at any stage order that the </w:t>
      </w:r>
      <w:hyperlink w:anchor="_2.1—Definitions" w:history="1">
        <w:r w:rsidRPr="008107E8">
          <w:rPr>
            <w:rStyle w:val="Hyperlink"/>
            <w:color w:val="auto"/>
            <w:u w:val="none"/>
          </w:rPr>
          <w:t>party title</w:t>
        </w:r>
      </w:hyperlink>
      <w:r w:rsidRPr="008107E8">
        <w:t xml:space="preserve"> of a party be changed.</w:t>
      </w:r>
    </w:p>
    <w:p w14:paraId="2D9C0009" w14:textId="6A900858" w:rsidR="00051E64" w:rsidRPr="008107E8" w:rsidRDefault="00012E7E" w:rsidP="00051E64">
      <w:pPr>
        <w:pStyle w:val="Heading4"/>
      </w:pPr>
      <w:bookmarkStart w:id="61" w:name="_21.3—Multiple_applicants"/>
      <w:bookmarkStart w:id="62" w:name="_Toc81066433"/>
      <w:bookmarkStart w:id="63" w:name="_Toc175237814"/>
      <w:bookmarkEnd w:id="58"/>
      <w:bookmarkEnd w:id="61"/>
      <w:r w:rsidRPr="008107E8">
        <w:t>7</w:t>
      </w:r>
      <w:r w:rsidR="00051E64" w:rsidRPr="008107E8">
        <w:t>.2—Identity of parties</w:t>
      </w:r>
      <w:bookmarkEnd w:id="62"/>
      <w:bookmarkEnd w:id="63"/>
    </w:p>
    <w:p w14:paraId="54BA1E6D" w14:textId="69A86F38" w:rsidR="00051E64" w:rsidRPr="008107E8" w:rsidRDefault="00051E64" w:rsidP="00051E64">
      <w:pPr>
        <w:pStyle w:val="Hangindent"/>
      </w:pPr>
      <w:r w:rsidRPr="008107E8">
        <w:t>(1)</w:t>
      </w:r>
      <w:r w:rsidRPr="008107E8">
        <w:tab/>
      </w:r>
      <w:r w:rsidR="00012E7E" w:rsidRPr="008107E8">
        <w:t>If there is to be an application</w:t>
      </w:r>
      <w:r w:rsidRPr="008107E8">
        <w:t xml:space="preserve"> by </w:t>
      </w:r>
      <w:hyperlink w:anchor="_2.1—Definitions" w:history="1">
        <w:r w:rsidR="00012E7E" w:rsidRPr="008107E8">
          <w:rPr>
            <w:rStyle w:val="Hyperlink"/>
            <w:color w:val="auto"/>
          </w:rPr>
          <w:t>SAPOL</w:t>
        </w:r>
      </w:hyperlink>
      <w:r w:rsidR="00012E7E" w:rsidRPr="008107E8">
        <w:t>, the application</w:t>
      </w:r>
      <w:r w:rsidRPr="008107E8">
        <w:t xml:space="preserve"> is to be brought by and in the name of </w:t>
      </w:r>
      <w:r w:rsidR="00012E7E" w:rsidRPr="008107E8">
        <w:t>Commissioner of Police as applicant</w:t>
      </w:r>
      <w:r w:rsidRPr="008107E8">
        <w:t>.</w:t>
      </w:r>
    </w:p>
    <w:p w14:paraId="032E2E8B" w14:textId="7DBFADE0" w:rsidR="00051E64" w:rsidRPr="008107E8" w:rsidRDefault="00051E64" w:rsidP="00051E64">
      <w:pPr>
        <w:pStyle w:val="Hangindent"/>
      </w:pPr>
      <w:r w:rsidRPr="008107E8">
        <w:t>(2)</w:t>
      </w:r>
      <w:r w:rsidRPr="008107E8">
        <w:tab/>
        <w:t xml:space="preserve">The Commissioner of Police may delegate or otherwise authorise the function of instituting or conducting a proceeding or </w:t>
      </w:r>
      <w:hyperlink w:anchor="_2.1—Definitions" w:history="1">
        <w:r w:rsidRPr="008107E8">
          <w:rPr>
            <w:rStyle w:val="Hyperlink"/>
            <w:color w:val="auto"/>
          </w:rPr>
          <w:t>appellate proceeding</w:t>
        </w:r>
      </w:hyperlink>
      <w:r w:rsidRPr="008107E8">
        <w:t xml:space="preserve"> in the name of the Commissioner of Police.</w:t>
      </w:r>
    </w:p>
    <w:p w14:paraId="1DBC300A" w14:textId="63E20A5C" w:rsidR="00051E64" w:rsidRPr="008107E8" w:rsidRDefault="00012E7E" w:rsidP="00051E64">
      <w:pPr>
        <w:pStyle w:val="Heading4"/>
      </w:pPr>
      <w:bookmarkStart w:id="64" w:name="_Toc19182937"/>
      <w:bookmarkStart w:id="65" w:name="_Toc81066434"/>
      <w:bookmarkStart w:id="66" w:name="_Toc175237815"/>
      <w:r w:rsidRPr="008107E8">
        <w:t>7</w:t>
      </w:r>
      <w:r w:rsidR="00051E64" w:rsidRPr="008107E8">
        <w:t>.3—Change of parties</w:t>
      </w:r>
      <w:bookmarkEnd w:id="64"/>
      <w:bookmarkEnd w:id="65"/>
      <w:bookmarkEnd w:id="66"/>
    </w:p>
    <w:p w14:paraId="578BA32F" w14:textId="3D7E7837" w:rsidR="00051E64" w:rsidRPr="008107E8" w:rsidRDefault="00051E64" w:rsidP="00051E64">
      <w:pPr>
        <w:pStyle w:val="Hangindent"/>
        <w:rPr>
          <w:rFonts w:cs="Times New Roman"/>
        </w:rPr>
      </w:pPr>
      <w:r w:rsidRPr="008107E8">
        <w:rPr>
          <w:rFonts w:cs="Times New Roman"/>
        </w:rPr>
        <w:t>(1)</w:t>
      </w:r>
      <w:r w:rsidRPr="008107E8">
        <w:rPr>
          <w:rFonts w:cs="Times New Roman"/>
        </w:rPr>
        <w:tab/>
        <w:t xml:space="preserve">The Court may at any stage order the joinder or disjoinder of a party to </w:t>
      </w:r>
      <w:r w:rsidRPr="008107E8">
        <w:t>a proceeding</w:t>
      </w:r>
      <w:r w:rsidRPr="008107E8">
        <w:rPr>
          <w:rFonts w:cs="Times New Roman"/>
        </w:rPr>
        <w:t xml:space="preserve"> </w:t>
      </w:r>
      <w:r w:rsidRPr="008107E8">
        <w:t xml:space="preserve">or </w:t>
      </w:r>
      <w:hyperlink w:anchor="_2.1—Definitions" w:history="1">
        <w:r w:rsidRPr="008107E8">
          <w:rPr>
            <w:rStyle w:val="Hyperlink"/>
            <w:color w:val="auto"/>
          </w:rPr>
          <w:t>appellate proceeding</w:t>
        </w:r>
      </w:hyperlink>
      <w:r w:rsidRPr="008107E8">
        <w:rPr>
          <w:rFonts w:cs="Times New Roman"/>
        </w:rPr>
        <w:t xml:space="preserve"> on such conditions as it thinks fit.</w:t>
      </w:r>
    </w:p>
    <w:p w14:paraId="230031B8" w14:textId="77777777" w:rsidR="00051E64" w:rsidRPr="008107E8" w:rsidRDefault="00051E64" w:rsidP="00051E64">
      <w:pPr>
        <w:pStyle w:val="Hangindent"/>
        <w:rPr>
          <w:rFonts w:cs="Times New Roman"/>
        </w:rPr>
      </w:pPr>
      <w:r w:rsidRPr="008107E8">
        <w:rPr>
          <w:rFonts w:cs="Times New Roman"/>
        </w:rPr>
        <w:t>(2)</w:t>
      </w:r>
      <w:r w:rsidRPr="008107E8">
        <w:rPr>
          <w:rFonts w:cs="Times New Roman"/>
        </w:rPr>
        <w:tab/>
        <w:t>The Court may at any stage order the correction of the name of a party.</w:t>
      </w:r>
    </w:p>
    <w:p w14:paraId="252697C9" w14:textId="77777777" w:rsidR="00051E64" w:rsidRPr="008107E8" w:rsidRDefault="00051E64" w:rsidP="00051E64">
      <w:pPr>
        <w:pStyle w:val="Heading3"/>
      </w:pPr>
      <w:bookmarkStart w:id="67" w:name="_21.5—Multiple_interested_parties"/>
      <w:bookmarkStart w:id="68" w:name="_Toc81066435"/>
      <w:bookmarkStart w:id="69" w:name="_Toc175237816"/>
      <w:bookmarkEnd w:id="67"/>
      <w:r w:rsidRPr="008107E8">
        <w:t>Division 2—Representation: lawyers</w:t>
      </w:r>
      <w:bookmarkEnd w:id="68"/>
      <w:bookmarkEnd w:id="69"/>
    </w:p>
    <w:p w14:paraId="5499C22D" w14:textId="2F2FDFD8" w:rsidR="00051E64" w:rsidRPr="008107E8" w:rsidRDefault="00012E7E" w:rsidP="00051E64">
      <w:pPr>
        <w:pStyle w:val="Heading4"/>
      </w:pPr>
      <w:bookmarkStart w:id="70" w:name="_Toc81066436"/>
      <w:bookmarkStart w:id="71" w:name="_Toc175237817"/>
      <w:bookmarkStart w:id="72" w:name="_Hlk31704206"/>
      <w:r w:rsidRPr="008107E8">
        <w:t>8</w:t>
      </w:r>
      <w:r w:rsidR="00051E64" w:rsidRPr="008107E8">
        <w:t xml:space="preserve">.1—Right of </w:t>
      </w:r>
      <w:r w:rsidRPr="008107E8">
        <w:t xml:space="preserve">legal </w:t>
      </w:r>
      <w:r w:rsidR="00051E64" w:rsidRPr="008107E8">
        <w:t>representation of parties</w:t>
      </w:r>
      <w:bookmarkEnd w:id="70"/>
      <w:bookmarkEnd w:id="71"/>
    </w:p>
    <w:p w14:paraId="29BB0F1E" w14:textId="4143A70C" w:rsidR="00051E64" w:rsidRPr="008107E8" w:rsidRDefault="00051E64" w:rsidP="00051E64">
      <w:pPr>
        <w:pStyle w:val="Hangindent"/>
        <w:ind w:left="567" w:firstLine="0"/>
      </w:pPr>
      <w:r w:rsidRPr="008107E8">
        <w:t xml:space="preserve">A party may be represented in a proceeding </w:t>
      </w:r>
      <w:r w:rsidRPr="008107E8">
        <w:rPr>
          <w:rFonts w:cs="Times New Roman"/>
        </w:rPr>
        <w:t xml:space="preserve">or </w:t>
      </w:r>
      <w:hyperlink w:anchor="_2.1—Definitions" w:history="1">
        <w:r w:rsidRPr="008107E8">
          <w:rPr>
            <w:rStyle w:val="Hyperlink"/>
            <w:rFonts w:cs="Times New Roman"/>
            <w:color w:val="auto"/>
          </w:rPr>
          <w:t>appellate proceeding</w:t>
        </w:r>
      </w:hyperlink>
      <w:r w:rsidRPr="008107E8">
        <w:t xml:space="preserve"> by a </w:t>
      </w:r>
      <w:hyperlink w:anchor="_2.1—Definitions" w:history="1">
        <w:r w:rsidRPr="008107E8">
          <w:rPr>
            <w:rStyle w:val="Hyperlink"/>
            <w:color w:val="auto"/>
          </w:rPr>
          <w:t>law firm</w:t>
        </w:r>
      </w:hyperlink>
      <w:r w:rsidRPr="008107E8">
        <w:t xml:space="preserve"> legally entitled to practise in South Australia.</w:t>
      </w:r>
    </w:p>
    <w:p w14:paraId="083FB26A" w14:textId="31331290" w:rsidR="00051E64" w:rsidRPr="008107E8" w:rsidRDefault="00012E7E" w:rsidP="00051E64">
      <w:pPr>
        <w:pStyle w:val="Heading4"/>
      </w:pPr>
      <w:bookmarkStart w:id="73" w:name="_25.2—Law_firm_acting"/>
      <w:bookmarkStart w:id="74" w:name="_Toc81066437"/>
      <w:bookmarkStart w:id="75" w:name="_Toc175237818"/>
      <w:bookmarkStart w:id="76" w:name="_Hlk31965126"/>
      <w:bookmarkEnd w:id="72"/>
      <w:bookmarkEnd w:id="73"/>
      <w:r w:rsidRPr="008107E8">
        <w:t>8</w:t>
      </w:r>
      <w:r w:rsidR="00051E64" w:rsidRPr="008107E8">
        <w:t>.2—Law firm acting for party</w:t>
      </w:r>
      <w:bookmarkEnd w:id="74"/>
      <w:bookmarkEnd w:id="75"/>
    </w:p>
    <w:p w14:paraId="0EAC4F0C" w14:textId="67904AE2" w:rsidR="00051E64" w:rsidRPr="008107E8" w:rsidRDefault="00051E64" w:rsidP="00603051">
      <w:pPr>
        <w:pStyle w:val="Hangindent"/>
        <w:keepNext/>
      </w:pPr>
      <w:r w:rsidRPr="008107E8">
        <w:t>(1)</w:t>
      </w:r>
      <w:r w:rsidRPr="008107E8">
        <w:tab/>
        <w:t xml:space="preserve">A </w:t>
      </w:r>
      <w:hyperlink w:anchor="_2.1—Definitions" w:history="1">
        <w:r w:rsidR="00AF3192" w:rsidRPr="008107E8">
          <w:rPr>
            <w:rStyle w:val="Hyperlink"/>
            <w:color w:val="auto"/>
          </w:rPr>
          <w:t>law firm</w:t>
        </w:r>
      </w:hyperlink>
      <w:r w:rsidRPr="008107E8">
        <w:t xml:space="preserve"> retained to act for a party in a proceeding </w:t>
      </w:r>
      <w:r w:rsidRPr="008107E8">
        <w:rPr>
          <w:rFonts w:cs="Times New Roman"/>
        </w:rPr>
        <w:t xml:space="preserve">or </w:t>
      </w:r>
      <w:hyperlink w:anchor="_2.1—Definitions" w:history="1">
        <w:r w:rsidRPr="008107E8">
          <w:rPr>
            <w:rStyle w:val="Hyperlink"/>
            <w:rFonts w:cs="Times New Roman"/>
            <w:color w:val="auto"/>
          </w:rPr>
          <w:t>appellate proceeding</w:t>
        </w:r>
      </w:hyperlink>
      <w:r w:rsidRPr="008107E8">
        <w:t xml:space="preserve"> must file a notice of acting for the party in the proceeding in the prescribed form as soon as practicable after acceptance of the retainer.</w:t>
      </w:r>
    </w:p>
    <w:p w14:paraId="03613E3A" w14:textId="77777777" w:rsidR="00051E64" w:rsidRPr="008107E8" w:rsidRDefault="00051E64" w:rsidP="00603051">
      <w:pPr>
        <w:pStyle w:val="NoteHeader"/>
        <w:keepNext/>
      </w:pPr>
      <w:r w:rsidRPr="008107E8">
        <w:t>Prescribed form—</w:t>
      </w:r>
    </w:p>
    <w:p w14:paraId="449CF9C2" w14:textId="2595B85D" w:rsidR="00051E64" w:rsidRPr="008107E8" w:rsidRDefault="00012E7E" w:rsidP="00603051">
      <w:pPr>
        <w:pStyle w:val="NoteText"/>
        <w:keepNext/>
        <w:rPr>
          <w:rStyle w:val="Hyperlink"/>
          <w:color w:val="auto"/>
        </w:rPr>
      </w:pPr>
      <w:r w:rsidRPr="008107E8">
        <w:t xml:space="preserve">Form </w:t>
      </w:r>
      <w:r w:rsidR="00473BE3" w:rsidRPr="008107E8">
        <w:t>51</w:t>
      </w:r>
      <w:r w:rsidR="00051E64" w:rsidRPr="008107E8">
        <w:t xml:space="preserve"> </w:t>
      </w:r>
      <w:hyperlink r:id="rId81" w:history="1">
        <w:r w:rsidR="00DA0E2A" w:rsidRPr="008107E8">
          <w:rPr>
            <w:rStyle w:val="Hyperlink"/>
            <w:color w:val="auto"/>
          </w:rPr>
          <w:t>Notice of Acting</w:t>
        </w:r>
      </w:hyperlink>
    </w:p>
    <w:p w14:paraId="55265447" w14:textId="77777777" w:rsidR="00051E64" w:rsidRPr="008107E8" w:rsidRDefault="00051E64" w:rsidP="00603051">
      <w:pPr>
        <w:pStyle w:val="NoteHeader"/>
        <w:keepNext/>
      </w:pPr>
      <w:r w:rsidRPr="008107E8">
        <w:t>Note—</w:t>
      </w:r>
    </w:p>
    <w:p w14:paraId="740B7AF9" w14:textId="77777777" w:rsidR="00012E7E" w:rsidRPr="008107E8" w:rsidRDefault="00051E64" w:rsidP="00DF493A">
      <w:pPr>
        <w:pStyle w:val="NoteText"/>
      </w:pPr>
      <w:r w:rsidRPr="008107E8">
        <w:t>A duty solicitor who appears on a one of</w:t>
      </w:r>
      <w:r w:rsidR="00012E7E" w:rsidRPr="008107E8">
        <w:t>f basis for a respondent</w:t>
      </w:r>
      <w:r w:rsidRPr="008107E8">
        <w:t xml:space="preserve"> is not regarded, for the purpose of this rule, as being retained to act for the </w:t>
      </w:r>
      <w:r w:rsidR="00012E7E" w:rsidRPr="008107E8">
        <w:t>respondent</w:t>
      </w:r>
      <w:r w:rsidRPr="008107E8">
        <w:t xml:space="preserve"> in the proceeding and is not required to file a notice of acting.</w:t>
      </w:r>
    </w:p>
    <w:p w14:paraId="3A7C089A" w14:textId="521F6322" w:rsidR="00051E64" w:rsidRPr="008107E8" w:rsidRDefault="00051E64" w:rsidP="00603051">
      <w:pPr>
        <w:pStyle w:val="Hangindent"/>
        <w:keepNext/>
      </w:pPr>
      <w:r w:rsidRPr="008107E8">
        <w:t>(2)</w:t>
      </w:r>
      <w:r w:rsidRPr="008107E8">
        <w:tab/>
        <w:t xml:space="preserve">A party who is no longer represented by a </w:t>
      </w:r>
      <w:hyperlink w:anchor="_2.1—Definitions" w:history="1">
        <w:r w:rsidR="00AF3192" w:rsidRPr="008107E8">
          <w:rPr>
            <w:rStyle w:val="Hyperlink"/>
            <w:color w:val="auto"/>
          </w:rPr>
          <w:t>law firm</w:t>
        </w:r>
      </w:hyperlink>
      <w:r w:rsidRPr="008107E8">
        <w:t xml:space="preserve"> in a proceeding</w:t>
      </w:r>
      <w:r w:rsidRPr="008107E8">
        <w:rPr>
          <w:rFonts w:cs="Times New Roman"/>
        </w:rPr>
        <w:t xml:space="preserve"> or </w:t>
      </w:r>
      <w:hyperlink w:anchor="_2.1—Definitions" w:history="1">
        <w:r w:rsidRPr="008107E8">
          <w:rPr>
            <w:rStyle w:val="Hyperlink"/>
            <w:rFonts w:cs="Times New Roman"/>
            <w:color w:val="auto"/>
          </w:rPr>
          <w:t>appellate proceeding</w:t>
        </w:r>
      </w:hyperlink>
      <w:r w:rsidRPr="008107E8">
        <w:t xml:space="preserve"> must file a notice of acting in the prescribed form as soon as practicable </w:t>
      </w:r>
      <w:r w:rsidRPr="008107E8">
        <w:lastRenderedPageBreak/>
        <w:t xml:space="preserve">after termination of the </w:t>
      </w:r>
      <w:hyperlink w:anchor="_2.1—Definitions" w:history="1">
        <w:r w:rsidR="00AF3192" w:rsidRPr="008107E8">
          <w:rPr>
            <w:rStyle w:val="Hyperlink"/>
            <w:color w:val="auto"/>
          </w:rPr>
          <w:t>law firm</w:t>
        </w:r>
      </w:hyperlink>
      <w:r w:rsidRPr="008107E8">
        <w:t xml:space="preserve">’s retainer unless a different </w:t>
      </w:r>
      <w:hyperlink w:anchor="_2.1—Definitions" w:history="1">
        <w:r w:rsidR="00AF3192" w:rsidRPr="008107E8">
          <w:rPr>
            <w:rStyle w:val="Hyperlink"/>
            <w:color w:val="auto"/>
          </w:rPr>
          <w:t>law firm</w:t>
        </w:r>
      </w:hyperlink>
      <w:r w:rsidRPr="008107E8">
        <w:t xml:space="preserve"> has been retained to represent the party in the proceeding.</w:t>
      </w:r>
    </w:p>
    <w:p w14:paraId="4362C97F" w14:textId="77777777" w:rsidR="00051E64" w:rsidRPr="008107E8" w:rsidRDefault="00051E64" w:rsidP="00603051">
      <w:pPr>
        <w:pStyle w:val="NoteHeader"/>
        <w:keepNext/>
      </w:pPr>
      <w:r w:rsidRPr="008107E8">
        <w:t>Prescribed form—</w:t>
      </w:r>
    </w:p>
    <w:p w14:paraId="3FD8E6E7" w14:textId="192AFB07" w:rsidR="00051E64" w:rsidRPr="008107E8" w:rsidRDefault="00012E7E" w:rsidP="00051E64">
      <w:pPr>
        <w:pStyle w:val="NoteText"/>
      </w:pPr>
      <w:r w:rsidRPr="008107E8">
        <w:t xml:space="preserve">Form </w:t>
      </w:r>
      <w:r w:rsidR="00473BE3" w:rsidRPr="008107E8">
        <w:t>51</w:t>
      </w:r>
      <w:r w:rsidR="00051E64" w:rsidRPr="008107E8">
        <w:t xml:space="preserve"> </w:t>
      </w:r>
      <w:hyperlink r:id="rId82" w:history="1">
        <w:r w:rsidR="00DA0E2A" w:rsidRPr="008107E8">
          <w:rPr>
            <w:rStyle w:val="Hyperlink"/>
            <w:color w:val="auto"/>
          </w:rPr>
          <w:t>Notice of Acting</w:t>
        </w:r>
      </w:hyperlink>
    </w:p>
    <w:p w14:paraId="7F1EF69E" w14:textId="6A87A1D0" w:rsidR="00051E64" w:rsidRPr="008107E8" w:rsidRDefault="00051E64" w:rsidP="00051E64">
      <w:pPr>
        <w:pStyle w:val="Hangindent"/>
        <w:rPr>
          <w:rFonts w:cs="Times New Roman"/>
        </w:rPr>
      </w:pPr>
      <w:r w:rsidRPr="008107E8">
        <w:t>(3)</w:t>
      </w:r>
      <w:r w:rsidRPr="008107E8">
        <w:tab/>
        <w:t xml:space="preserve">A </w:t>
      </w:r>
      <w:hyperlink w:anchor="_2.1—Definitions" w:history="1">
        <w:r w:rsidR="00AF3192" w:rsidRPr="008107E8">
          <w:rPr>
            <w:rStyle w:val="Hyperlink"/>
            <w:color w:val="auto"/>
          </w:rPr>
          <w:t>law firm</w:t>
        </w:r>
      </w:hyperlink>
      <w:r w:rsidRPr="008107E8">
        <w:t xml:space="preserve"> whose retainer to act for a party in a proceeding </w:t>
      </w:r>
      <w:r w:rsidRPr="008107E8">
        <w:rPr>
          <w:rFonts w:cs="Times New Roman"/>
        </w:rPr>
        <w:t xml:space="preserve">or </w:t>
      </w:r>
      <w:hyperlink w:anchor="_2.1—Definitions" w:history="1">
        <w:r w:rsidRPr="008107E8">
          <w:rPr>
            <w:rStyle w:val="Hyperlink"/>
            <w:rFonts w:cs="Times New Roman"/>
            <w:color w:val="auto"/>
          </w:rPr>
          <w:t>appellate proceeding</w:t>
        </w:r>
      </w:hyperlink>
      <w:r w:rsidRPr="008107E8">
        <w:t xml:space="preserve"> has been terminated must, if a notice of acting by another </w:t>
      </w:r>
      <w:hyperlink w:anchor="_2.1—Definitions" w:history="1">
        <w:r w:rsidR="00AF3192" w:rsidRPr="008107E8">
          <w:rPr>
            <w:rStyle w:val="Hyperlink"/>
            <w:color w:val="auto"/>
          </w:rPr>
          <w:t>law firm</w:t>
        </w:r>
      </w:hyperlink>
      <w:r w:rsidRPr="008107E8">
        <w:t xml:space="preserve"> or the party is not filed within 7 days</w:t>
      </w:r>
      <w:r w:rsidRPr="008107E8">
        <w:rPr>
          <w:rFonts w:cs="Times New Roman"/>
        </w:rPr>
        <w:t>—</w:t>
      </w:r>
    </w:p>
    <w:p w14:paraId="61E80F45" w14:textId="5271C006" w:rsidR="00051E64" w:rsidRPr="008107E8" w:rsidRDefault="00051E64" w:rsidP="00051E64">
      <w:pPr>
        <w:pStyle w:val="Doublehangindent"/>
      </w:pPr>
      <w:r w:rsidRPr="008107E8">
        <w:t>(a)</w:t>
      </w:r>
      <w:r w:rsidRPr="008107E8">
        <w:tab/>
        <w:t>file and serve on its client an interlocutory application seeking leave to cease to act; and</w:t>
      </w:r>
    </w:p>
    <w:p w14:paraId="1E9EBE48" w14:textId="77777777" w:rsidR="00051E64" w:rsidRPr="008107E8" w:rsidRDefault="00051E64" w:rsidP="00051E64">
      <w:pPr>
        <w:pStyle w:val="Doublehangindent"/>
      </w:pPr>
      <w:r w:rsidRPr="008107E8">
        <w:t>(b)</w:t>
      </w:r>
      <w:r w:rsidRPr="008107E8">
        <w:tab/>
        <w:t>appear at the next hearing of the proceeding to seek appropriate orders.</w:t>
      </w:r>
    </w:p>
    <w:p w14:paraId="4AF69F6E" w14:textId="6CB60719" w:rsidR="00051E64" w:rsidRPr="008107E8" w:rsidRDefault="00051E64" w:rsidP="00051E64">
      <w:pPr>
        <w:pStyle w:val="Hangindent"/>
      </w:pPr>
      <w:r w:rsidRPr="008107E8">
        <w:t>(4)</w:t>
      </w:r>
      <w:r w:rsidRPr="008107E8">
        <w:tab/>
        <w:t xml:space="preserve">A </w:t>
      </w:r>
      <w:hyperlink w:anchor="_2.1—Definitions" w:history="1">
        <w:r w:rsidR="00AF3192" w:rsidRPr="008107E8">
          <w:rPr>
            <w:rStyle w:val="Hyperlink"/>
            <w:color w:val="auto"/>
          </w:rPr>
          <w:t>law firm</w:t>
        </w:r>
      </w:hyperlink>
      <w:r w:rsidRPr="008107E8">
        <w:t xml:space="preserve"> is to be regarded as representing a party in a proceeding </w:t>
      </w:r>
      <w:r w:rsidRPr="008107E8">
        <w:rPr>
          <w:rFonts w:cs="Times New Roman"/>
        </w:rPr>
        <w:t xml:space="preserve">or </w:t>
      </w:r>
      <w:hyperlink w:anchor="_2.1—Definitions" w:history="1">
        <w:r w:rsidRPr="008107E8">
          <w:rPr>
            <w:rStyle w:val="Hyperlink"/>
            <w:rFonts w:cs="Times New Roman"/>
            <w:color w:val="auto"/>
          </w:rPr>
          <w:t>appellate proceeding</w:t>
        </w:r>
      </w:hyperlink>
      <w:r w:rsidRPr="008107E8">
        <w:t xml:space="preserve"> if and from the time when</w:t>
      </w:r>
      <w:r w:rsidRPr="008107E8">
        <w:rPr>
          <w:rFonts w:cs="Times New Roman"/>
        </w:rPr>
        <w:t>—</w:t>
      </w:r>
    </w:p>
    <w:p w14:paraId="724F1F8A" w14:textId="1E3B42CB" w:rsidR="00051E64" w:rsidRPr="008107E8" w:rsidRDefault="00051E64" w:rsidP="00051E64">
      <w:pPr>
        <w:pStyle w:val="Doublehangindent"/>
      </w:pPr>
      <w:r w:rsidRPr="008107E8">
        <w:t>(a)</w:t>
      </w:r>
      <w:r w:rsidRPr="008107E8">
        <w:tab/>
        <w:t xml:space="preserve">the </w:t>
      </w:r>
      <w:hyperlink w:anchor="_2.1—Definitions" w:history="1">
        <w:r w:rsidR="00AF3192" w:rsidRPr="008107E8">
          <w:rPr>
            <w:rStyle w:val="Hyperlink"/>
            <w:color w:val="auto"/>
          </w:rPr>
          <w:t>law firm</w:t>
        </w:r>
      </w:hyperlink>
      <w:r w:rsidRPr="008107E8">
        <w:t xml:space="preserve"> files a notice of acting for the party in the proceeding; or</w:t>
      </w:r>
    </w:p>
    <w:p w14:paraId="6079F681" w14:textId="5BB78299" w:rsidR="00051E64" w:rsidRPr="008107E8" w:rsidRDefault="00051E64" w:rsidP="00BD0567">
      <w:pPr>
        <w:pStyle w:val="Doublehangindent"/>
        <w:keepNext/>
      </w:pPr>
      <w:r w:rsidRPr="008107E8">
        <w:t>(b)</w:t>
      </w:r>
      <w:r w:rsidRPr="008107E8">
        <w:tab/>
        <w:t xml:space="preserve">the </w:t>
      </w:r>
      <w:hyperlink w:anchor="_2.1—Definitions" w:history="1">
        <w:r w:rsidR="00AF3192" w:rsidRPr="008107E8">
          <w:rPr>
            <w:rStyle w:val="Hyperlink"/>
            <w:color w:val="auto"/>
          </w:rPr>
          <w:t>law firm</w:t>
        </w:r>
      </w:hyperlink>
      <w:r w:rsidRPr="008107E8">
        <w:t xml:space="preserve">’s name is announced to the Court as the party’s </w:t>
      </w:r>
      <w:hyperlink w:anchor="_2.1—Definitions" w:history="1">
        <w:r w:rsidR="00AF3192" w:rsidRPr="008107E8">
          <w:rPr>
            <w:rStyle w:val="Hyperlink"/>
            <w:color w:val="auto"/>
          </w:rPr>
          <w:t>law firm</w:t>
        </w:r>
      </w:hyperlink>
      <w:r w:rsidRPr="008107E8">
        <w:t xml:space="preserve"> by a </w:t>
      </w:r>
      <w:hyperlink w:anchor="_2.1—Definitions" w:history="1">
        <w:r w:rsidR="006F52B8" w:rsidRPr="008107E8">
          <w:rPr>
            <w:rStyle w:val="Hyperlink"/>
            <w:color w:val="auto"/>
          </w:rPr>
          <w:t>lawyer</w:t>
        </w:r>
      </w:hyperlink>
      <w:r w:rsidRPr="008107E8">
        <w:t xml:space="preserve"> appearing </w:t>
      </w:r>
      <w:hyperlink w:anchor="_2.1—Definitions" w:history="1">
        <w:r w:rsidRPr="008107E8">
          <w:rPr>
            <w:rStyle w:val="Hyperlink"/>
            <w:color w:val="auto"/>
          </w:rPr>
          <w:t xml:space="preserve">in </w:t>
        </w:r>
        <w:r w:rsidR="00CC5733" w:rsidRPr="008107E8">
          <w:rPr>
            <w:rStyle w:val="Hyperlink"/>
            <w:color w:val="auto"/>
          </w:rPr>
          <w:t>c</w:t>
        </w:r>
        <w:r w:rsidRPr="008107E8">
          <w:rPr>
            <w:rStyle w:val="Hyperlink"/>
            <w:color w:val="auto"/>
          </w:rPr>
          <w:t>ourt</w:t>
        </w:r>
      </w:hyperlink>
      <w:r w:rsidRPr="008107E8">
        <w:t xml:space="preserve"> to represent the party in the proceeding.</w:t>
      </w:r>
    </w:p>
    <w:p w14:paraId="41F298FE" w14:textId="77777777" w:rsidR="00051E64" w:rsidRPr="008107E8" w:rsidRDefault="00051E64" w:rsidP="00BD0567">
      <w:pPr>
        <w:pStyle w:val="NoteHeader"/>
        <w:keepNext/>
        <w:ind w:left="1701"/>
      </w:pPr>
      <w:r w:rsidRPr="008107E8">
        <w:t>Note—</w:t>
      </w:r>
    </w:p>
    <w:p w14:paraId="12E411DB" w14:textId="2A1A0B50" w:rsidR="00051E64" w:rsidRPr="008107E8" w:rsidRDefault="00051E64" w:rsidP="00BD0567">
      <w:pPr>
        <w:pStyle w:val="NoteText"/>
        <w:ind w:left="1985"/>
      </w:pPr>
      <w:r w:rsidRPr="008107E8">
        <w:t xml:space="preserve">A </w:t>
      </w:r>
      <w:hyperlink w:anchor="_2.1—Definitions" w:history="1">
        <w:r w:rsidR="006F52B8" w:rsidRPr="008107E8">
          <w:rPr>
            <w:rStyle w:val="Hyperlink"/>
            <w:color w:val="auto"/>
          </w:rPr>
          <w:t>lawyer</w:t>
        </w:r>
      </w:hyperlink>
      <w:r w:rsidRPr="008107E8">
        <w:t xml:space="preserve"> who appears as a friend of the Court is not regarded as representing a party in the proceeding.</w:t>
      </w:r>
    </w:p>
    <w:p w14:paraId="528DC045" w14:textId="1F2F003E" w:rsidR="00051E64" w:rsidRPr="008107E8" w:rsidRDefault="00051E64" w:rsidP="00051E64">
      <w:pPr>
        <w:pStyle w:val="Hangindent"/>
      </w:pPr>
      <w:r w:rsidRPr="008107E8">
        <w:t>(5)</w:t>
      </w:r>
      <w:r w:rsidRPr="008107E8">
        <w:tab/>
        <w:t xml:space="preserve">A </w:t>
      </w:r>
      <w:hyperlink w:anchor="_2.1—Definitions" w:history="1">
        <w:r w:rsidR="00AF3192" w:rsidRPr="008107E8">
          <w:rPr>
            <w:rStyle w:val="Hyperlink"/>
            <w:color w:val="auto"/>
          </w:rPr>
          <w:t>law firm</w:t>
        </w:r>
      </w:hyperlink>
      <w:r w:rsidRPr="008107E8">
        <w:t xml:space="preserve"> is to be regarded as ceasing to represent a party in a proceeding </w:t>
      </w:r>
      <w:r w:rsidRPr="008107E8">
        <w:rPr>
          <w:rFonts w:cs="Times New Roman"/>
        </w:rPr>
        <w:t xml:space="preserve">or </w:t>
      </w:r>
      <w:hyperlink w:anchor="_2.1—Definitions" w:history="1">
        <w:r w:rsidRPr="008107E8">
          <w:rPr>
            <w:rStyle w:val="Hyperlink"/>
            <w:rFonts w:cs="Times New Roman"/>
            <w:color w:val="auto"/>
          </w:rPr>
          <w:t>appellate proceeding</w:t>
        </w:r>
      </w:hyperlink>
      <w:r w:rsidRPr="008107E8">
        <w:t xml:space="preserve"> if and from the time when</w:t>
      </w:r>
      <w:r w:rsidRPr="008107E8">
        <w:rPr>
          <w:rFonts w:cs="Times New Roman"/>
        </w:rPr>
        <w:t>—</w:t>
      </w:r>
    </w:p>
    <w:p w14:paraId="2315FC5F" w14:textId="6928FD79" w:rsidR="00051E64" w:rsidRPr="008107E8" w:rsidRDefault="00051E64" w:rsidP="00051E64">
      <w:pPr>
        <w:pStyle w:val="Doublehangindent"/>
      </w:pPr>
      <w:r w:rsidRPr="008107E8">
        <w:t>(a)</w:t>
      </w:r>
      <w:r w:rsidRPr="008107E8">
        <w:tab/>
        <w:t xml:space="preserve">a different </w:t>
      </w:r>
      <w:hyperlink w:anchor="_2.1—Definitions" w:history="1">
        <w:r w:rsidR="00AF3192" w:rsidRPr="008107E8">
          <w:rPr>
            <w:rStyle w:val="Hyperlink"/>
            <w:color w:val="auto"/>
          </w:rPr>
          <w:t>law firm</w:t>
        </w:r>
      </w:hyperlink>
      <w:r w:rsidRPr="008107E8">
        <w:t xml:space="preserve"> files a notice of acting for the party in the proceeding under subrule (1);</w:t>
      </w:r>
    </w:p>
    <w:p w14:paraId="1D7F922B" w14:textId="77777777" w:rsidR="00051E64" w:rsidRPr="008107E8" w:rsidRDefault="00051E64" w:rsidP="00051E64">
      <w:pPr>
        <w:pStyle w:val="Doublehangindent"/>
      </w:pPr>
      <w:r w:rsidRPr="008107E8">
        <w:t>(b)</w:t>
      </w:r>
      <w:r w:rsidRPr="008107E8">
        <w:tab/>
        <w:t>the party files a notice of acting in the proceeding under subrule (2); or</w:t>
      </w:r>
    </w:p>
    <w:p w14:paraId="4217444D" w14:textId="77777777" w:rsidR="00051E64" w:rsidRPr="008107E8" w:rsidRDefault="00051E64" w:rsidP="00051E64">
      <w:pPr>
        <w:pStyle w:val="Doublehangindent"/>
      </w:pPr>
      <w:r w:rsidRPr="008107E8">
        <w:t>(c)</w:t>
      </w:r>
      <w:r w:rsidRPr="008107E8">
        <w:tab/>
        <w:t>the Court so orders.</w:t>
      </w:r>
    </w:p>
    <w:p w14:paraId="11A41F28" w14:textId="0A97C91E" w:rsidR="00051E64" w:rsidRPr="008107E8" w:rsidRDefault="00051E64" w:rsidP="00603051">
      <w:pPr>
        <w:pStyle w:val="Hangindent"/>
        <w:keepNext/>
      </w:pPr>
      <w:r w:rsidRPr="008107E8">
        <w:t>(6)</w:t>
      </w:r>
      <w:r w:rsidRPr="008107E8">
        <w:tab/>
        <w:t xml:space="preserve">If there is a change in the physical address, email address or telephone number of a </w:t>
      </w:r>
      <w:hyperlink w:anchor="_2.1—Definitions" w:history="1">
        <w:r w:rsidR="00AF3192" w:rsidRPr="008107E8">
          <w:rPr>
            <w:rStyle w:val="Hyperlink"/>
            <w:color w:val="auto"/>
          </w:rPr>
          <w:t>law firm</w:t>
        </w:r>
      </w:hyperlink>
      <w:r w:rsidRPr="008107E8">
        <w:t xml:space="preserve"> </w:t>
      </w:r>
      <w:r w:rsidR="00EE625B" w:rsidRPr="008107E8">
        <w:t xml:space="preserve">or the </w:t>
      </w:r>
      <w:hyperlink w:anchor="_8.3—Responsible_solicitor_acting" w:history="1">
        <w:r w:rsidR="00EE625B" w:rsidRPr="008107E8">
          <w:rPr>
            <w:rStyle w:val="Hyperlink"/>
            <w:color w:val="auto"/>
          </w:rPr>
          <w:t>responsible solicitor</w:t>
        </w:r>
      </w:hyperlink>
      <w:r w:rsidR="00EE625B" w:rsidRPr="008107E8">
        <w:t xml:space="preserve"> </w:t>
      </w:r>
      <w:r w:rsidRPr="008107E8">
        <w:t xml:space="preserve">shown in a party’s </w:t>
      </w:r>
      <w:hyperlink w:anchor="_2.1—Definitions" w:history="1">
        <w:r w:rsidRPr="008107E8">
          <w:rPr>
            <w:rStyle w:val="Hyperlink"/>
            <w:color w:val="auto"/>
          </w:rPr>
          <w:t>address for service</w:t>
        </w:r>
      </w:hyperlink>
      <w:r w:rsidRPr="008107E8">
        <w:t xml:space="preserve">, a notice of change of </w:t>
      </w:r>
      <w:hyperlink w:anchor="_2.1—Definitions" w:history="1">
        <w:r w:rsidRPr="008107E8">
          <w:rPr>
            <w:rStyle w:val="Hyperlink"/>
            <w:color w:val="auto"/>
            <w:u w:val="none"/>
          </w:rPr>
          <w:t>address for service</w:t>
        </w:r>
      </w:hyperlink>
      <w:r w:rsidRPr="008107E8">
        <w:t xml:space="preserve"> must be filed and served on all parties within 7 days.</w:t>
      </w:r>
    </w:p>
    <w:p w14:paraId="604C0B8F" w14:textId="77777777" w:rsidR="00051E64" w:rsidRPr="008107E8" w:rsidRDefault="00051E64" w:rsidP="00603051">
      <w:pPr>
        <w:pStyle w:val="NoteHeader"/>
        <w:keepNext/>
      </w:pPr>
      <w:r w:rsidRPr="008107E8">
        <w:t>Prescribed form—</w:t>
      </w:r>
    </w:p>
    <w:p w14:paraId="60645878" w14:textId="7C0B46A8" w:rsidR="00051E64" w:rsidRPr="008107E8" w:rsidRDefault="00051E64" w:rsidP="00051E64">
      <w:pPr>
        <w:pStyle w:val="NoteText"/>
      </w:pPr>
      <w:r w:rsidRPr="008107E8">
        <w:t>Form</w:t>
      </w:r>
      <w:r w:rsidR="00012E7E" w:rsidRPr="008107E8">
        <w:t xml:space="preserve"> </w:t>
      </w:r>
      <w:r w:rsidR="00437493" w:rsidRPr="008107E8">
        <w:t>52</w:t>
      </w:r>
      <w:r w:rsidRPr="008107E8">
        <w:t xml:space="preserve"> </w:t>
      </w:r>
      <w:hyperlink r:id="rId83" w:history="1">
        <w:r w:rsidRPr="008107E8">
          <w:rPr>
            <w:rStyle w:val="Hyperlink"/>
            <w:color w:val="auto"/>
          </w:rPr>
          <w:t>Notice of Change of Address for Service</w:t>
        </w:r>
      </w:hyperlink>
    </w:p>
    <w:p w14:paraId="04A2E68A" w14:textId="7A0C3284" w:rsidR="00051E64" w:rsidRPr="008107E8" w:rsidRDefault="00012E7E" w:rsidP="00051E64">
      <w:pPr>
        <w:pStyle w:val="Heading4"/>
      </w:pPr>
      <w:bookmarkStart w:id="77" w:name="_25.3—Responsible_solicitor_acting"/>
      <w:bookmarkStart w:id="78" w:name="_8.3—Responsible_solicitor_acting"/>
      <w:bookmarkStart w:id="79" w:name="_Toc81066438"/>
      <w:bookmarkStart w:id="80" w:name="_Toc175237819"/>
      <w:bookmarkEnd w:id="76"/>
      <w:bookmarkEnd w:id="77"/>
      <w:bookmarkEnd w:id="78"/>
      <w:r w:rsidRPr="008107E8">
        <w:t>8</w:t>
      </w:r>
      <w:r w:rsidR="00051E64" w:rsidRPr="008107E8">
        <w:t>.3—Responsible solicitor acting for party</w:t>
      </w:r>
      <w:bookmarkEnd w:id="79"/>
      <w:bookmarkEnd w:id="80"/>
      <w:r w:rsidR="00051E64" w:rsidRPr="008107E8">
        <w:t xml:space="preserve"> </w:t>
      </w:r>
    </w:p>
    <w:p w14:paraId="7872E1AB" w14:textId="13414919" w:rsidR="00051E64" w:rsidRPr="008107E8" w:rsidRDefault="00051E64" w:rsidP="00BD0567">
      <w:pPr>
        <w:pStyle w:val="Hangindent"/>
        <w:keepNext/>
      </w:pPr>
      <w:r w:rsidRPr="008107E8">
        <w:t>(1)</w:t>
      </w:r>
      <w:r w:rsidRPr="008107E8">
        <w:tab/>
        <w:t xml:space="preserve">When a </w:t>
      </w:r>
      <w:hyperlink w:anchor="_2.1—Definitions" w:history="1">
        <w:r w:rsidR="00AF3192" w:rsidRPr="008107E8">
          <w:rPr>
            <w:rStyle w:val="Hyperlink"/>
            <w:color w:val="auto"/>
          </w:rPr>
          <w:t>law firm</w:t>
        </w:r>
      </w:hyperlink>
      <w:r w:rsidRPr="008107E8">
        <w:t xml:space="preserve"> commences to represent a party in a proceeding</w:t>
      </w:r>
      <w:r w:rsidRPr="008107E8">
        <w:rPr>
          <w:rFonts w:cs="Times New Roman"/>
        </w:rPr>
        <w:t xml:space="preserve"> or </w:t>
      </w:r>
      <w:hyperlink w:anchor="_2.1—Definitions" w:history="1">
        <w:r w:rsidRPr="008107E8">
          <w:rPr>
            <w:rStyle w:val="Hyperlink"/>
            <w:rFonts w:cs="Times New Roman"/>
            <w:color w:val="auto"/>
          </w:rPr>
          <w:t>appellate proceeding</w:t>
        </w:r>
      </w:hyperlink>
      <w:r w:rsidRPr="008107E8">
        <w:t>, it must nominate an individual solicitor who has the overall responsibility for representation of the party in the proceeding (the</w:t>
      </w:r>
      <w:r w:rsidRPr="008107E8">
        <w:rPr>
          <w:b/>
          <w:i/>
        </w:rPr>
        <w:t xml:space="preserve"> responsible solicitor</w:t>
      </w:r>
      <w:r w:rsidRPr="008107E8">
        <w:t>).</w:t>
      </w:r>
    </w:p>
    <w:p w14:paraId="6A485D65" w14:textId="77777777" w:rsidR="00051E64" w:rsidRPr="008107E8" w:rsidRDefault="00051E64" w:rsidP="00BD0567">
      <w:pPr>
        <w:pStyle w:val="NoteHeader"/>
        <w:keepNext/>
      </w:pPr>
      <w:r w:rsidRPr="008107E8">
        <w:t>Note—</w:t>
      </w:r>
    </w:p>
    <w:p w14:paraId="7533EAB1" w14:textId="6E3CAA68" w:rsidR="00051E64" w:rsidRPr="008107E8" w:rsidRDefault="00051E64" w:rsidP="00051E64">
      <w:pPr>
        <w:pStyle w:val="NoteText"/>
      </w:pPr>
      <w:r w:rsidRPr="008107E8">
        <w:t xml:space="preserve">The mere fact that a </w:t>
      </w:r>
      <w:hyperlink w:anchor="_2.1—Definitions" w:history="1">
        <w:r w:rsidR="006F52B8" w:rsidRPr="008107E8">
          <w:rPr>
            <w:rStyle w:val="Hyperlink"/>
            <w:color w:val="auto"/>
          </w:rPr>
          <w:t>lawyer</w:t>
        </w:r>
      </w:hyperlink>
      <w:r w:rsidRPr="008107E8">
        <w:t xml:space="preserve"> undertakes work on a matter (including appearing at a hearing of the matter) does not entail that the </w:t>
      </w:r>
      <w:hyperlink w:anchor="_2.1—Definitions" w:history="1">
        <w:r w:rsidR="006F52B8" w:rsidRPr="008107E8">
          <w:rPr>
            <w:rStyle w:val="Hyperlink"/>
            <w:color w:val="auto"/>
          </w:rPr>
          <w:t>lawyer</w:t>
        </w:r>
      </w:hyperlink>
      <w:r w:rsidRPr="008107E8">
        <w:t xml:space="preserve"> is the </w:t>
      </w:r>
      <w:hyperlink w:anchor="_2.1—Definitions" w:history="1">
        <w:r w:rsidR="0049670D" w:rsidRPr="008107E8">
          <w:rPr>
            <w:rStyle w:val="Hyperlink"/>
            <w:color w:val="auto"/>
          </w:rPr>
          <w:t>responsible solicitor</w:t>
        </w:r>
      </w:hyperlink>
      <w:r w:rsidR="0049670D" w:rsidRPr="008107E8">
        <w:rPr>
          <w:rStyle w:val="Hyperlink"/>
          <w:color w:val="auto"/>
          <w:u w:val="none"/>
        </w:rPr>
        <w:t xml:space="preserve"> </w:t>
      </w:r>
      <w:r w:rsidRPr="008107E8">
        <w:t xml:space="preserve">if there is a </w:t>
      </w:r>
      <w:hyperlink w:anchor="_2.1—Definitions" w:history="1">
        <w:r w:rsidR="006F52B8" w:rsidRPr="008107E8">
          <w:rPr>
            <w:rStyle w:val="Hyperlink"/>
            <w:color w:val="auto"/>
          </w:rPr>
          <w:t>lawyer</w:t>
        </w:r>
      </w:hyperlink>
      <w:r w:rsidRPr="008107E8">
        <w:t xml:space="preserve"> on record as the </w:t>
      </w:r>
      <w:hyperlink w:anchor="_2.1—Definitions" w:history="1">
        <w:r w:rsidR="0049670D" w:rsidRPr="008107E8">
          <w:rPr>
            <w:rStyle w:val="Hyperlink"/>
            <w:color w:val="auto"/>
          </w:rPr>
          <w:t>responsible solicitor</w:t>
        </w:r>
      </w:hyperlink>
      <w:r w:rsidRPr="008107E8">
        <w:t xml:space="preserve"> who continues to have the overall responsibility for the conduct of the matter.</w:t>
      </w:r>
    </w:p>
    <w:p w14:paraId="63BF83EE" w14:textId="5ADFA974" w:rsidR="00051E64" w:rsidRPr="008107E8" w:rsidRDefault="00051E64" w:rsidP="00051E64">
      <w:pPr>
        <w:pStyle w:val="Hangindent"/>
      </w:pPr>
      <w:r w:rsidRPr="008107E8">
        <w:t>(2)</w:t>
      </w:r>
      <w:r w:rsidRPr="008107E8">
        <w:tab/>
        <w:t xml:space="preserve">A </w:t>
      </w:r>
      <w:hyperlink w:anchor="_2.1—Definitions" w:history="1">
        <w:r w:rsidR="00AF3192" w:rsidRPr="008107E8">
          <w:rPr>
            <w:rStyle w:val="Hyperlink"/>
            <w:color w:val="auto"/>
          </w:rPr>
          <w:t>law firm</w:t>
        </w:r>
      </w:hyperlink>
      <w:r w:rsidRPr="008107E8">
        <w:t xml:space="preserve"> may file a notice of acting nominating a different individual as the </w:t>
      </w:r>
      <w:hyperlink w:anchor="_2.1—Definitions" w:history="1">
        <w:r w:rsidRPr="008107E8">
          <w:rPr>
            <w:rStyle w:val="Hyperlink"/>
            <w:color w:val="auto"/>
          </w:rPr>
          <w:t>responsible solicitor</w:t>
        </w:r>
      </w:hyperlink>
      <w:r w:rsidRPr="008107E8">
        <w:t>.</w:t>
      </w:r>
    </w:p>
    <w:p w14:paraId="45353693" w14:textId="485DCC06" w:rsidR="00051E64" w:rsidRPr="008107E8" w:rsidRDefault="00051E64" w:rsidP="00051E64">
      <w:pPr>
        <w:pStyle w:val="Hangindent"/>
      </w:pPr>
      <w:r w:rsidRPr="008107E8">
        <w:t>(3)</w:t>
      </w:r>
      <w:r w:rsidRPr="008107E8">
        <w:tab/>
        <w:t>An individual nominated</w:t>
      </w:r>
      <w:r w:rsidR="0049670D" w:rsidRPr="008107E8">
        <w:t xml:space="preserve"> </w:t>
      </w:r>
      <w:r w:rsidRPr="008107E8">
        <w:t xml:space="preserve">as the </w:t>
      </w:r>
      <w:hyperlink w:anchor="_2.1—Definitions" w:history="1">
        <w:r w:rsidRPr="008107E8">
          <w:rPr>
            <w:rStyle w:val="Hyperlink"/>
            <w:color w:val="auto"/>
          </w:rPr>
          <w:t>responsible solicitor</w:t>
        </w:r>
      </w:hyperlink>
      <w:r w:rsidRPr="008107E8">
        <w:t xml:space="preserve"> continues to have overall responsibility for representation of the party in the proceeding </w:t>
      </w:r>
      <w:r w:rsidRPr="008107E8">
        <w:rPr>
          <w:rFonts w:cs="Times New Roman"/>
        </w:rPr>
        <w:t xml:space="preserve">or </w:t>
      </w:r>
      <w:hyperlink w:anchor="_2.1—Definitions" w:history="1">
        <w:r w:rsidRPr="008107E8">
          <w:rPr>
            <w:rStyle w:val="Hyperlink"/>
            <w:rFonts w:cs="Times New Roman"/>
            <w:color w:val="auto"/>
          </w:rPr>
          <w:t>appellate proceeding</w:t>
        </w:r>
      </w:hyperlink>
      <w:r w:rsidRPr="008107E8">
        <w:t xml:space="preserve"> </w:t>
      </w:r>
      <w:r w:rsidRPr="008107E8">
        <w:lastRenderedPageBreak/>
        <w:t xml:space="preserve">unless and until the </w:t>
      </w:r>
      <w:hyperlink w:anchor="_2.1—Definitions" w:history="1">
        <w:r w:rsidR="00AF3192" w:rsidRPr="008107E8">
          <w:rPr>
            <w:rStyle w:val="Hyperlink"/>
            <w:color w:val="auto"/>
          </w:rPr>
          <w:t>law firm</w:t>
        </w:r>
      </w:hyperlink>
      <w:r w:rsidRPr="008107E8">
        <w:t xml:space="preserve"> files a notice of acting nominating a different individual as the </w:t>
      </w:r>
      <w:hyperlink w:anchor="_2.1—Definitions" w:history="1">
        <w:r w:rsidRPr="008107E8">
          <w:rPr>
            <w:rStyle w:val="Hyperlink"/>
            <w:color w:val="auto"/>
          </w:rPr>
          <w:t>responsible solicitor</w:t>
        </w:r>
      </w:hyperlink>
      <w:r w:rsidRPr="008107E8">
        <w:t>.</w:t>
      </w:r>
    </w:p>
    <w:p w14:paraId="257B7B92" w14:textId="0E1F9691" w:rsidR="00051E64" w:rsidRPr="008107E8" w:rsidRDefault="00012E7E" w:rsidP="00051E64">
      <w:pPr>
        <w:pStyle w:val="Heading4"/>
      </w:pPr>
      <w:bookmarkStart w:id="81" w:name="_Toc81066439"/>
      <w:bookmarkStart w:id="82" w:name="_Toc175237820"/>
      <w:bookmarkStart w:id="83" w:name="_Hlk31704220"/>
      <w:r w:rsidRPr="008107E8">
        <w:t>8</w:t>
      </w:r>
      <w:r w:rsidR="00051E64" w:rsidRPr="008107E8">
        <w:t>.4—Counsel for party</w:t>
      </w:r>
      <w:bookmarkEnd w:id="81"/>
      <w:bookmarkEnd w:id="82"/>
    </w:p>
    <w:p w14:paraId="0D406589" w14:textId="5168DE7E" w:rsidR="00051E64" w:rsidRPr="008107E8" w:rsidRDefault="00051E64" w:rsidP="00051E64">
      <w:pPr>
        <w:pStyle w:val="Hangindent"/>
        <w:keepNext/>
        <w:keepLines/>
        <w:ind w:left="567" w:firstLine="0"/>
      </w:pPr>
      <w:r w:rsidRPr="008107E8">
        <w:t xml:space="preserve">A party may appear or be represented in a proceeding </w:t>
      </w:r>
      <w:r w:rsidRPr="008107E8">
        <w:rPr>
          <w:rFonts w:cs="Times New Roman"/>
        </w:rPr>
        <w:t xml:space="preserve">or </w:t>
      </w:r>
      <w:hyperlink w:anchor="_2.1—Definitions" w:history="1">
        <w:r w:rsidRPr="008107E8">
          <w:rPr>
            <w:rStyle w:val="Hyperlink"/>
            <w:rFonts w:cs="Times New Roman"/>
            <w:color w:val="auto"/>
          </w:rPr>
          <w:t>appellate proceeding</w:t>
        </w:r>
      </w:hyperlink>
      <w:r w:rsidRPr="008107E8">
        <w:t xml:space="preserve"> by one or more counsel who is a solicitor or barrister legally entitled to practise in South Australia.</w:t>
      </w:r>
    </w:p>
    <w:p w14:paraId="7A83F5E8" w14:textId="0BEAE8A0" w:rsidR="00051E64" w:rsidRPr="008107E8" w:rsidRDefault="00012E7E" w:rsidP="00051E64">
      <w:pPr>
        <w:pStyle w:val="Heading4"/>
      </w:pPr>
      <w:bookmarkStart w:id="84" w:name="_Toc81066440"/>
      <w:bookmarkStart w:id="85" w:name="_Toc175237821"/>
      <w:bookmarkEnd w:id="83"/>
      <w:r w:rsidRPr="008107E8">
        <w:t>8</w:t>
      </w:r>
      <w:r w:rsidR="00051E64" w:rsidRPr="008107E8">
        <w:t>.5—Party bound by conduct of lawyer</w:t>
      </w:r>
      <w:bookmarkEnd w:id="84"/>
      <w:bookmarkEnd w:id="85"/>
    </w:p>
    <w:p w14:paraId="337DCDE0" w14:textId="2367A432" w:rsidR="00051E64" w:rsidRPr="008107E8" w:rsidRDefault="00051E64" w:rsidP="00051E64">
      <w:pPr>
        <w:pStyle w:val="Hangindent"/>
      </w:pPr>
      <w:r w:rsidRPr="008107E8">
        <w:t>(1)</w:t>
      </w:r>
      <w:r w:rsidRPr="008107E8">
        <w:tab/>
        <w:t xml:space="preserve">Subject to subrule (2), a party in a proceeding </w:t>
      </w:r>
      <w:r w:rsidRPr="008107E8">
        <w:rPr>
          <w:rFonts w:cs="Times New Roman"/>
        </w:rPr>
        <w:t xml:space="preserve">or </w:t>
      </w:r>
      <w:hyperlink w:anchor="_2.1—Definitions" w:history="1">
        <w:r w:rsidRPr="008107E8">
          <w:rPr>
            <w:rStyle w:val="Hyperlink"/>
            <w:rFonts w:cs="Times New Roman"/>
            <w:color w:val="auto"/>
          </w:rPr>
          <w:t>appellate proceeding</w:t>
        </w:r>
      </w:hyperlink>
      <w:r w:rsidRPr="008107E8">
        <w:t xml:space="preserve"> is bound by the conduct of the </w:t>
      </w:r>
      <w:hyperlink w:anchor="_2.1—Definitions" w:history="1">
        <w:r w:rsidR="00AF3192" w:rsidRPr="008107E8">
          <w:rPr>
            <w:rStyle w:val="Hyperlink"/>
            <w:color w:val="auto"/>
          </w:rPr>
          <w:t>law firm</w:t>
        </w:r>
      </w:hyperlink>
      <w:r w:rsidRPr="008107E8">
        <w:t xml:space="preserve"> who is recorded as representing the party and by counsel who appears for the party in the proceeding.</w:t>
      </w:r>
    </w:p>
    <w:p w14:paraId="7C4FE94E" w14:textId="5A12C663" w:rsidR="00051E64" w:rsidRPr="008107E8" w:rsidRDefault="00051E64" w:rsidP="00051E64">
      <w:pPr>
        <w:pStyle w:val="Hangindent"/>
      </w:pPr>
      <w:r w:rsidRPr="008107E8">
        <w:t>(2)</w:t>
      </w:r>
      <w:r w:rsidRPr="008107E8">
        <w:tab/>
        <w:t xml:space="preserve">The Court may order that a party is not bound by the conduct of a </w:t>
      </w:r>
      <w:hyperlink w:anchor="_2.1—Definitions" w:history="1">
        <w:r w:rsidR="00AF3192" w:rsidRPr="008107E8">
          <w:rPr>
            <w:rStyle w:val="Hyperlink"/>
            <w:color w:val="auto"/>
          </w:rPr>
          <w:t>law firm</w:t>
        </w:r>
      </w:hyperlink>
      <w:r w:rsidRPr="008107E8">
        <w:t xml:space="preserve"> or counsel in a proceeding if</w:t>
      </w:r>
      <w:r w:rsidRPr="008107E8">
        <w:rPr>
          <w:rFonts w:cs="Times New Roman"/>
        </w:rPr>
        <w:t>—</w:t>
      </w:r>
    </w:p>
    <w:p w14:paraId="20B65ADC" w14:textId="1D51B4F6" w:rsidR="00051E64" w:rsidRPr="008107E8" w:rsidRDefault="00051E64" w:rsidP="00051E64">
      <w:pPr>
        <w:pStyle w:val="Doublehangindent"/>
      </w:pPr>
      <w:r w:rsidRPr="008107E8">
        <w:t>(a)</w:t>
      </w:r>
      <w:r w:rsidRPr="008107E8">
        <w:tab/>
        <w:t xml:space="preserve">the </w:t>
      </w:r>
      <w:hyperlink w:anchor="_2.1—Definitions" w:history="1">
        <w:r w:rsidR="00AF3192" w:rsidRPr="008107E8">
          <w:rPr>
            <w:rStyle w:val="Hyperlink"/>
            <w:color w:val="auto"/>
          </w:rPr>
          <w:t>law firm</w:t>
        </w:r>
      </w:hyperlink>
      <w:r w:rsidRPr="008107E8">
        <w:t xml:space="preserve"> or counsel acted outside their scope of authority; and</w:t>
      </w:r>
    </w:p>
    <w:p w14:paraId="0EC877C7" w14:textId="77777777" w:rsidR="00051E64" w:rsidRPr="008107E8" w:rsidRDefault="00051E64" w:rsidP="00051E64">
      <w:pPr>
        <w:pStyle w:val="Doublehangindent"/>
      </w:pPr>
      <w:r w:rsidRPr="008107E8">
        <w:t>(b)</w:t>
      </w:r>
      <w:r w:rsidRPr="008107E8">
        <w:tab/>
        <w:t>the Court considers that it is reasonable in all the circumstances that the party not be so bound.</w:t>
      </w:r>
    </w:p>
    <w:p w14:paraId="3BA7B634" w14:textId="39C32C44" w:rsidR="00051E64" w:rsidRPr="008107E8" w:rsidRDefault="00051E64" w:rsidP="00051E64">
      <w:pPr>
        <w:pStyle w:val="Heading3"/>
      </w:pPr>
      <w:bookmarkStart w:id="86" w:name="_Toc81066441"/>
      <w:bookmarkStart w:id="87" w:name="_Toc175237822"/>
      <w:r w:rsidRPr="008107E8">
        <w:t>Division 3—Representation: police prosecution</w:t>
      </w:r>
      <w:bookmarkEnd w:id="86"/>
      <w:bookmarkEnd w:id="87"/>
    </w:p>
    <w:p w14:paraId="4560EFB2" w14:textId="77777777" w:rsidR="00DA1F47" w:rsidRPr="008107E8" w:rsidRDefault="00DA1F47" w:rsidP="00CB6016">
      <w:pPr>
        <w:pStyle w:val="NoteHeader"/>
        <w:keepNext/>
        <w:ind w:left="567"/>
      </w:pPr>
      <w:r w:rsidRPr="008107E8">
        <w:t>Note—</w:t>
      </w:r>
    </w:p>
    <w:p w14:paraId="32D86126" w14:textId="7A1A59D4" w:rsidR="00DA1F47" w:rsidRPr="008107E8" w:rsidRDefault="00DA1F47" w:rsidP="00CB6016">
      <w:pPr>
        <w:pStyle w:val="NoteText"/>
        <w:keepNext/>
        <w:ind w:left="851"/>
      </w:pPr>
      <w:r w:rsidRPr="008107E8">
        <w:t xml:space="preserve">The rules in this Division do not prevent the Commissioner of Police being represented by a </w:t>
      </w:r>
      <w:hyperlink w:anchor="_2.1—Definitions" w:history="1">
        <w:r w:rsidR="00AF3192" w:rsidRPr="008107E8">
          <w:rPr>
            <w:rStyle w:val="Hyperlink"/>
            <w:color w:val="auto"/>
          </w:rPr>
          <w:t>law firm</w:t>
        </w:r>
      </w:hyperlink>
      <w:r w:rsidRPr="008107E8">
        <w:t xml:space="preserve"> (such as the Director or the Crown Solicitor’s Office) or a </w:t>
      </w:r>
      <w:hyperlink w:anchor="_2.1—Definitions" w:history="1">
        <w:r w:rsidR="006F52B8" w:rsidRPr="008107E8">
          <w:rPr>
            <w:rStyle w:val="Hyperlink"/>
            <w:color w:val="auto"/>
          </w:rPr>
          <w:t>lawyer</w:t>
        </w:r>
      </w:hyperlink>
      <w:r w:rsidRPr="008107E8">
        <w:t xml:space="preserve"> under Division 2.</w:t>
      </w:r>
    </w:p>
    <w:p w14:paraId="2C05C97A" w14:textId="769F8C70" w:rsidR="00051E64" w:rsidRPr="008107E8" w:rsidRDefault="00012E7E" w:rsidP="00051E64">
      <w:pPr>
        <w:pStyle w:val="Heading4"/>
      </w:pPr>
      <w:bookmarkStart w:id="88" w:name="_Toc81066442"/>
      <w:bookmarkStart w:id="89" w:name="_Toc175237823"/>
      <w:r w:rsidRPr="008107E8">
        <w:t>9</w:t>
      </w:r>
      <w:r w:rsidR="00051E64" w:rsidRPr="008107E8">
        <w:t>.1—Right of representation of Commissioner</w:t>
      </w:r>
      <w:bookmarkEnd w:id="88"/>
      <w:bookmarkEnd w:id="89"/>
    </w:p>
    <w:p w14:paraId="750F05F7" w14:textId="5FF50F47" w:rsidR="00051E64" w:rsidRPr="008107E8" w:rsidRDefault="00051E64" w:rsidP="00051E64">
      <w:pPr>
        <w:pStyle w:val="Hangindent"/>
        <w:ind w:left="567" w:firstLine="0"/>
      </w:pPr>
      <w:r w:rsidRPr="008107E8">
        <w:t xml:space="preserve">The Commissioner of Police may be represented in a proceeding by the </w:t>
      </w:r>
      <w:hyperlink w:anchor="_2.1—Definitions" w:history="1">
        <w:r w:rsidR="004D39CD" w:rsidRPr="008107E8">
          <w:rPr>
            <w:rStyle w:val="Hyperlink"/>
            <w:color w:val="auto"/>
          </w:rPr>
          <w:t>SAPOL Prosecution Branch</w:t>
        </w:r>
        <w:r w:rsidRPr="008107E8">
          <w:rPr>
            <w:rStyle w:val="Hyperlink"/>
            <w:color w:val="auto"/>
          </w:rPr>
          <w:t>.</w:t>
        </w:r>
      </w:hyperlink>
    </w:p>
    <w:p w14:paraId="5C64BADB" w14:textId="16B82D7C" w:rsidR="00051E64" w:rsidRPr="008107E8" w:rsidRDefault="00012E7E" w:rsidP="00051E64">
      <w:pPr>
        <w:pStyle w:val="Heading4"/>
      </w:pPr>
      <w:bookmarkStart w:id="90" w:name="_Toc81066443"/>
      <w:bookmarkStart w:id="91" w:name="_Toc175237824"/>
      <w:r w:rsidRPr="008107E8">
        <w:t>9</w:t>
      </w:r>
      <w:r w:rsidR="00051E64" w:rsidRPr="008107E8">
        <w:t>.2—</w:t>
      </w:r>
      <w:r w:rsidR="004D39CD" w:rsidRPr="008107E8">
        <w:t>SAPOL Prosecution Branch</w:t>
      </w:r>
      <w:r w:rsidR="00051E64" w:rsidRPr="008107E8">
        <w:t xml:space="preserve"> acting for </w:t>
      </w:r>
      <w:r w:rsidR="00975592" w:rsidRPr="008107E8">
        <w:t xml:space="preserve">the </w:t>
      </w:r>
      <w:r w:rsidR="00051E64" w:rsidRPr="008107E8">
        <w:t>Commissioner</w:t>
      </w:r>
      <w:bookmarkEnd w:id="90"/>
      <w:bookmarkEnd w:id="91"/>
    </w:p>
    <w:p w14:paraId="1F615394" w14:textId="6543F6AD" w:rsidR="00051E64" w:rsidRPr="008107E8" w:rsidRDefault="00051E64" w:rsidP="00051E64">
      <w:pPr>
        <w:pStyle w:val="Hangindent"/>
      </w:pPr>
      <w:r w:rsidRPr="008107E8">
        <w:t>(1)</w:t>
      </w:r>
      <w:r w:rsidRPr="008107E8">
        <w:tab/>
        <w:t xml:space="preserve">If the </w:t>
      </w:r>
      <w:hyperlink w:anchor="_2.1—Definitions" w:history="1">
        <w:r w:rsidR="004D39CD" w:rsidRPr="008107E8">
          <w:rPr>
            <w:rStyle w:val="Hyperlink"/>
            <w:color w:val="auto"/>
          </w:rPr>
          <w:t>SAPOL Prosecution Branch</w:t>
        </w:r>
      </w:hyperlink>
      <w:r w:rsidRPr="008107E8">
        <w:t xml:space="preserve"> representing the Commissioner of Police files a document in a proceeding, the </w:t>
      </w:r>
      <w:hyperlink w:anchor="_2.1—Definitions" w:history="1">
        <w:r w:rsidR="004D39CD" w:rsidRPr="008107E8">
          <w:rPr>
            <w:rStyle w:val="Hyperlink"/>
            <w:color w:val="auto"/>
          </w:rPr>
          <w:t>SAPOL Prosecution Branch</w:t>
        </w:r>
      </w:hyperlink>
      <w:r w:rsidRPr="008107E8">
        <w:t xml:space="preserve"> must be shown in the filing party details box as the “law firm/office” and </w:t>
      </w:r>
      <w:r w:rsidR="00EE625B" w:rsidRPr="008107E8">
        <w:t xml:space="preserve">the document </w:t>
      </w:r>
      <w:r w:rsidRPr="008107E8">
        <w:t>may</w:t>
      </w:r>
      <w:r w:rsidR="00385EB8" w:rsidRPr="008107E8">
        <w:t>,</w:t>
      </w:r>
      <w:r w:rsidRPr="008107E8">
        <w:t xml:space="preserve"> but is not required to</w:t>
      </w:r>
      <w:r w:rsidR="00EE625B" w:rsidRPr="008107E8">
        <w:t>,</w:t>
      </w:r>
      <w:r w:rsidRPr="008107E8">
        <w:t xml:space="preserve"> show a sworn police prosecutor or prosecuting solicitor as the “responsible solicitor”.</w:t>
      </w:r>
    </w:p>
    <w:p w14:paraId="73D01D71" w14:textId="78E50A06" w:rsidR="00051E64" w:rsidRPr="008107E8" w:rsidRDefault="00051E64" w:rsidP="00051E64">
      <w:pPr>
        <w:pStyle w:val="Hangindent"/>
      </w:pPr>
      <w:r w:rsidRPr="008107E8">
        <w:t>(2)</w:t>
      </w:r>
      <w:r w:rsidRPr="008107E8">
        <w:tab/>
        <w:t xml:space="preserve">If there is a change in the physical address, email address or telephone number of the </w:t>
      </w:r>
      <w:hyperlink w:anchor="_2.1—Definitions" w:history="1">
        <w:r w:rsidR="004D39CD" w:rsidRPr="008107E8">
          <w:rPr>
            <w:rStyle w:val="Hyperlink"/>
            <w:color w:val="auto"/>
          </w:rPr>
          <w:t>SAPOL Prosecution Branch</w:t>
        </w:r>
      </w:hyperlink>
      <w:r w:rsidRPr="008107E8">
        <w:t xml:space="preserve"> shown in the </w:t>
      </w:r>
      <w:r w:rsidR="00827799" w:rsidRPr="008107E8">
        <w:t>Commissioner</w:t>
      </w:r>
      <w:r w:rsidRPr="008107E8">
        <w:t xml:space="preserve">’s </w:t>
      </w:r>
      <w:hyperlink w:anchor="_2.1—Definitions" w:history="1">
        <w:r w:rsidRPr="008107E8">
          <w:rPr>
            <w:rStyle w:val="Hyperlink"/>
            <w:color w:val="auto"/>
          </w:rPr>
          <w:t>address for service</w:t>
        </w:r>
      </w:hyperlink>
      <w:r w:rsidRPr="008107E8">
        <w:t xml:space="preserve">, a notice of change of </w:t>
      </w:r>
      <w:hyperlink w:anchor="_2.1—Definitions" w:history="1">
        <w:r w:rsidRPr="008107E8">
          <w:rPr>
            <w:rStyle w:val="Hyperlink"/>
            <w:color w:val="auto"/>
          </w:rPr>
          <w:t>address for service</w:t>
        </w:r>
      </w:hyperlink>
      <w:r w:rsidRPr="008107E8">
        <w:t xml:space="preserve"> must be filed and served on all parties within 7 days.</w:t>
      </w:r>
    </w:p>
    <w:p w14:paraId="12067F99" w14:textId="77777777" w:rsidR="00051E64" w:rsidRPr="008107E8" w:rsidRDefault="00051E64" w:rsidP="00051E64">
      <w:pPr>
        <w:pStyle w:val="NoteHeader"/>
      </w:pPr>
      <w:r w:rsidRPr="008107E8">
        <w:t>Prescribed form—</w:t>
      </w:r>
    </w:p>
    <w:p w14:paraId="1E59DAB0" w14:textId="05BE83E4" w:rsidR="00051E64" w:rsidRPr="008107E8" w:rsidRDefault="00051E64" w:rsidP="00051E64">
      <w:pPr>
        <w:pStyle w:val="NoteText"/>
      </w:pPr>
      <w:r w:rsidRPr="008107E8">
        <w:t xml:space="preserve">Form </w:t>
      </w:r>
      <w:r w:rsidR="001E3F8C" w:rsidRPr="008107E8">
        <w:t>52</w:t>
      </w:r>
      <w:r w:rsidRPr="008107E8">
        <w:t xml:space="preserve"> </w:t>
      </w:r>
      <w:hyperlink r:id="rId84" w:history="1">
        <w:r w:rsidRPr="008107E8">
          <w:rPr>
            <w:rStyle w:val="Hyperlink"/>
            <w:color w:val="auto"/>
          </w:rPr>
          <w:t>Notice of Change of Address for Service</w:t>
        </w:r>
      </w:hyperlink>
    </w:p>
    <w:p w14:paraId="78275E10" w14:textId="3EBE5322" w:rsidR="00051E64" w:rsidRPr="008107E8" w:rsidRDefault="00012E7E" w:rsidP="00051E64">
      <w:pPr>
        <w:pStyle w:val="Heading4"/>
      </w:pPr>
      <w:bookmarkStart w:id="92" w:name="_Toc81066444"/>
      <w:bookmarkStart w:id="93" w:name="_Toc175237825"/>
      <w:r w:rsidRPr="008107E8">
        <w:t>9</w:t>
      </w:r>
      <w:r w:rsidR="00051E64" w:rsidRPr="008107E8">
        <w:t>.3—Responsible solicitor</w:t>
      </w:r>
      <w:bookmarkEnd w:id="92"/>
      <w:bookmarkEnd w:id="93"/>
      <w:r w:rsidR="00051E64" w:rsidRPr="008107E8">
        <w:t xml:space="preserve"> </w:t>
      </w:r>
    </w:p>
    <w:p w14:paraId="19507AA2" w14:textId="78D6711B" w:rsidR="00051E64" w:rsidRPr="008107E8" w:rsidRDefault="00051E64" w:rsidP="00051E64">
      <w:pPr>
        <w:pStyle w:val="Hangindent"/>
      </w:pPr>
      <w:r w:rsidRPr="008107E8">
        <w:t>(1)</w:t>
      </w:r>
      <w:r w:rsidRPr="008107E8">
        <w:tab/>
        <w:t xml:space="preserve">If the </w:t>
      </w:r>
      <w:hyperlink w:anchor="_2.1—Definitions" w:history="1">
        <w:r w:rsidR="004D39CD" w:rsidRPr="008107E8">
          <w:rPr>
            <w:rStyle w:val="Hyperlink"/>
            <w:color w:val="auto"/>
          </w:rPr>
          <w:t>SAPOL Prosecution Branch</w:t>
        </w:r>
      </w:hyperlink>
      <w:r w:rsidRPr="008107E8">
        <w:t xml:space="preserve"> is representing the </w:t>
      </w:r>
      <w:r w:rsidR="00DB5377" w:rsidRPr="008107E8">
        <w:t>Commissioner of Police</w:t>
      </w:r>
      <w:r w:rsidRPr="008107E8">
        <w:t>, it may</w:t>
      </w:r>
      <w:r w:rsidR="00385EB8" w:rsidRPr="008107E8">
        <w:t>,</w:t>
      </w:r>
      <w:r w:rsidRPr="008107E8">
        <w:t xml:space="preserve"> but is not required to</w:t>
      </w:r>
      <w:r w:rsidR="00385EB8" w:rsidRPr="008107E8">
        <w:t>,</w:t>
      </w:r>
      <w:r w:rsidRPr="008107E8">
        <w:t xml:space="preserve"> nominate an individual sworn police prosecutor or prosecuting solicitor who has the overall responsibility for representation of the </w:t>
      </w:r>
      <w:r w:rsidR="008B167A" w:rsidRPr="008107E8">
        <w:t xml:space="preserve">Commissioner </w:t>
      </w:r>
      <w:r w:rsidRPr="008107E8">
        <w:t>in the proceeding (the</w:t>
      </w:r>
      <w:r w:rsidRPr="008107E8">
        <w:rPr>
          <w:b/>
          <w:i/>
        </w:rPr>
        <w:t xml:space="preserve"> responsible solicitor</w:t>
      </w:r>
      <w:r w:rsidRPr="008107E8">
        <w:t>).</w:t>
      </w:r>
    </w:p>
    <w:p w14:paraId="3F7D6534" w14:textId="769C1363" w:rsidR="00051E64" w:rsidRPr="008107E8" w:rsidRDefault="00051E64" w:rsidP="00051E64">
      <w:pPr>
        <w:pStyle w:val="Hangindent"/>
      </w:pPr>
      <w:r w:rsidRPr="008107E8">
        <w:t>(2)</w:t>
      </w:r>
      <w:r w:rsidRPr="008107E8">
        <w:tab/>
        <w:t xml:space="preserve">The </w:t>
      </w:r>
      <w:hyperlink w:anchor="_2.1—Definitions" w:history="1">
        <w:r w:rsidR="004D39CD" w:rsidRPr="008107E8">
          <w:rPr>
            <w:rStyle w:val="Hyperlink"/>
            <w:color w:val="auto"/>
          </w:rPr>
          <w:t>SAPOL Prosecution Branch</w:t>
        </w:r>
      </w:hyperlink>
      <w:r w:rsidRPr="008107E8">
        <w:t xml:space="preserve"> may file a notice of acting nominating a different individual as the </w:t>
      </w:r>
      <w:hyperlink w:anchor="_2.1—Definitions" w:history="1">
        <w:r w:rsidRPr="008107E8">
          <w:rPr>
            <w:rStyle w:val="Hyperlink"/>
            <w:color w:val="auto"/>
          </w:rPr>
          <w:t>responsible solicitor</w:t>
        </w:r>
      </w:hyperlink>
      <w:r w:rsidRPr="008107E8">
        <w:t>.</w:t>
      </w:r>
    </w:p>
    <w:p w14:paraId="48A05940" w14:textId="734F9399" w:rsidR="00051E64" w:rsidRPr="008107E8" w:rsidRDefault="00051E64" w:rsidP="00051E64">
      <w:pPr>
        <w:pStyle w:val="Hangindent"/>
      </w:pPr>
      <w:r w:rsidRPr="008107E8">
        <w:t>(3)</w:t>
      </w:r>
      <w:r w:rsidRPr="008107E8">
        <w:tab/>
        <w:t xml:space="preserve">An individual nominated as the </w:t>
      </w:r>
      <w:hyperlink w:anchor="_2.1—Definitions" w:history="1">
        <w:r w:rsidRPr="008107E8">
          <w:rPr>
            <w:rStyle w:val="Hyperlink"/>
            <w:color w:val="auto"/>
          </w:rPr>
          <w:t>responsible solicitor</w:t>
        </w:r>
      </w:hyperlink>
      <w:r w:rsidRPr="008107E8">
        <w:t xml:space="preserve"> continues to have overall responsibility for representation of the </w:t>
      </w:r>
      <w:r w:rsidR="00827799" w:rsidRPr="008107E8">
        <w:t>Commissioner</w:t>
      </w:r>
      <w:r w:rsidRPr="008107E8">
        <w:t xml:space="preserve"> in the proceeding unless and until the </w:t>
      </w:r>
      <w:hyperlink w:anchor="_2.1—Definitions" w:history="1">
        <w:r w:rsidR="004D39CD" w:rsidRPr="008107E8">
          <w:rPr>
            <w:rStyle w:val="Hyperlink"/>
            <w:color w:val="auto"/>
          </w:rPr>
          <w:t>SAPOL Prosecution Branch</w:t>
        </w:r>
      </w:hyperlink>
      <w:r w:rsidRPr="008107E8">
        <w:t xml:space="preserve"> files a notice of acting nominating a different individual as the </w:t>
      </w:r>
      <w:hyperlink w:anchor="_2.1—Definitions" w:history="1">
        <w:r w:rsidRPr="008107E8">
          <w:rPr>
            <w:rStyle w:val="Hyperlink"/>
            <w:color w:val="auto"/>
          </w:rPr>
          <w:t>responsible solicitor</w:t>
        </w:r>
      </w:hyperlink>
      <w:r w:rsidRPr="008107E8">
        <w:t>.</w:t>
      </w:r>
    </w:p>
    <w:p w14:paraId="4A8CD287" w14:textId="1389FBD4" w:rsidR="00051E64" w:rsidRPr="008107E8" w:rsidRDefault="00012E7E" w:rsidP="00051E64">
      <w:pPr>
        <w:pStyle w:val="Heading4"/>
      </w:pPr>
      <w:bookmarkStart w:id="94" w:name="_Toc81066445"/>
      <w:bookmarkStart w:id="95" w:name="_Toc175237826"/>
      <w:r w:rsidRPr="008107E8">
        <w:lastRenderedPageBreak/>
        <w:t>9</w:t>
      </w:r>
      <w:r w:rsidR="00051E64" w:rsidRPr="008107E8">
        <w:t>.4—Counsel for Commissioner</w:t>
      </w:r>
      <w:bookmarkEnd w:id="94"/>
      <w:bookmarkEnd w:id="95"/>
    </w:p>
    <w:p w14:paraId="17755C90" w14:textId="4EDE56BB" w:rsidR="00051E64" w:rsidRPr="008107E8" w:rsidRDefault="00051E64" w:rsidP="00051E64">
      <w:pPr>
        <w:pStyle w:val="Hangindent"/>
        <w:keepNext/>
        <w:keepLines/>
        <w:ind w:left="567" w:firstLine="0"/>
      </w:pPr>
      <w:r w:rsidRPr="008107E8">
        <w:t xml:space="preserve">The Commissioner of Police may appear or be represented in a proceeding by a sworn police prosecutor or prosecuting solicitor of the </w:t>
      </w:r>
      <w:hyperlink w:anchor="_2.1—Definitions" w:history="1">
        <w:r w:rsidR="004D39CD" w:rsidRPr="008107E8">
          <w:rPr>
            <w:rStyle w:val="Hyperlink"/>
            <w:color w:val="auto"/>
          </w:rPr>
          <w:t>SAPOL Prosecution Branch</w:t>
        </w:r>
      </w:hyperlink>
      <w:r w:rsidRPr="008107E8">
        <w:t>.</w:t>
      </w:r>
    </w:p>
    <w:p w14:paraId="0C6CB9C9" w14:textId="76D4E57A" w:rsidR="00051E64" w:rsidRPr="008107E8" w:rsidRDefault="00012E7E" w:rsidP="00051E64">
      <w:pPr>
        <w:pStyle w:val="Heading4"/>
      </w:pPr>
      <w:bookmarkStart w:id="96" w:name="_Toc81066446"/>
      <w:bookmarkStart w:id="97" w:name="_Toc175237827"/>
      <w:r w:rsidRPr="008107E8">
        <w:t>9</w:t>
      </w:r>
      <w:r w:rsidR="00051E64" w:rsidRPr="008107E8">
        <w:t xml:space="preserve">.5—Commissioner bound by conduct of </w:t>
      </w:r>
      <w:r w:rsidR="004D39CD" w:rsidRPr="008107E8">
        <w:t>SAPOL Prosecution Branch</w:t>
      </w:r>
      <w:bookmarkEnd w:id="96"/>
      <w:bookmarkEnd w:id="97"/>
    </w:p>
    <w:p w14:paraId="422013B5" w14:textId="42B23167" w:rsidR="00051E64" w:rsidRPr="008107E8" w:rsidRDefault="00051E64" w:rsidP="00051E64">
      <w:pPr>
        <w:pStyle w:val="Hangindent"/>
        <w:ind w:left="567" w:firstLine="0"/>
      </w:pPr>
      <w:r w:rsidRPr="008107E8">
        <w:t xml:space="preserve">The Commissioner of Police is bound by the conduct of the </w:t>
      </w:r>
      <w:hyperlink w:anchor="_2.1—Definitions" w:history="1">
        <w:r w:rsidR="004D39CD" w:rsidRPr="008107E8">
          <w:rPr>
            <w:rStyle w:val="Hyperlink"/>
            <w:color w:val="auto"/>
          </w:rPr>
          <w:t>SAPOL Prosecution Branch</w:t>
        </w:r>
      </w:hyperlink>
      <w:r w:rsidRPr="008107E8">
        <w:t xml:space="preserve"> and a police prosecutor or prosecuting solicitor representing or appearing for the Commissioner</w:t>
      </w:r>
      <w:r w:rsidR="008B167A" w:rsidRPr="008107E8">
        <w:t xml:space="preserve"> in a</w:t>
      </w:r>
      <w:r w:rsidRPr="008107E8">
        <w:t xml:space="preserve"> proceeding.</w:t>
      </w:r>
    </w:p>
    <w:p w14:paraId="63A0EFBA" w14:textId="0FF83CCB" w:rsidR="00051E64" w:rsidRPr="008107E8" w:rsidRDefault="008B167A" w:rsidP="00051E64">
      <w:pPr>
        <w:pStyle w:val="Heading4"/>
      </w:pPr>
      <w:bookmarkStart w:id="98" w:name="_Toc81066447"/>
      <w:bookmarkStart w:id="99" w:name="_Toc175237828"/>
      <w:r w:rsidRPr="008107E8">
        <w:t>9</w:t>
      </w:r>
      <w:r w:rsidR="00051E64" w:rsidRPr="008107E8">
        <w:t>.6—Duties to the Court</w:t>
      </w:r>
      <w:bookmarkEnd w:id="98"/>
      <w:bookmarkEnd w:id="99"/>
    </w:p>
    <w:p w14:paraId="30199EC5" w14:textId="491E24B8" w:rsidR="00051E64" w:rsidRPr="008107E8" w:rsidRDefault="00051E64" w:rsidP="00051E64">
      <w:pPr>
        <w:pStyle w:val="Hangindent"/>
        <w:ind w:left="567" w:firstLine="0"/>
      </w:pPr>
      <w:r w:rsidRPr="008107E8">
        <w:t xml:space="preserve">A police prosecutor </w:t>
      </w:r>
      <w:r w:rsidR="004F603B" w:rsidRPr="008107E8">
        <w:t xml:space="preserve">or </w:t>
      </w:r>
      <w:r w:rsidRPr="008107E8">
        <w:t xml:space="preserve">a prosecuting solicitor of the </w:t>
      </w:r>
      <w:hyperlink w:anchor="_2.1—Definitions" w:history="1">
        <w:r w:rsidR="004D39CD" w:rsidRPr="008107E8">
          <w:rPr>
            <w:rStyle w:val="Hyperlink"/>
            <w:color w:val="auto"/>
          </w:rPr>
          <w:t>SAPOL Prosecution Branch</w:t>
        </w:r>
      </w:hyperlink>
      <w:r w:rsidRPr="008107E8">
        <w:t xml:space="preserve"> who represents or appears for the Commissioner in a proceeding owes the same duties to the Court as solicitors and counsel representing or appearing for a </w:t>
      </w:r>
      <w:r w:rsidR="008B167A" w:rsidRPr="008107E8">
        <w:t>party</w:t>
      </w:r>
      <w:r w:rsidR="0000360A" w:rsidRPr="008107E8">
        <w:t xml:space="preserve"> </w:t>
      </w:r>
      <w:r w:rsidRPr="008107E8">
        <w:t>owe to the Court.</w:t>
      </w:r>
    </w:p>
    <w:p w14:paraId="61ECAA21" w14:textId="2329EA96" w:rsidR="00051E64" w:rsidRPr="008107E8" w:rsidRDefault="00051E64" w:rsidP="00051E64">
      <w:pPr>
        <w:pStyle w:val="Heading3"/>
      </w:pPr>
      <w:bookmarkStart w:id="100" w:name="_Toc81066448"/>
      <w:bookmarkStart w:id="101" w:name="_Toc175237829"/>
      <w:r w:rsidRPr="008107E8">
        <w:t>Division 3—Representation: non-lawyers</w:t>
      </w:r>
      <w:bookmarkEnd w:id="100"/>
      <w:bookmarkEnd w:id="101"/>
    </w:p>
    <w:p w14:paraId="4F47A787" w14:textId="6D9BC394" w:rsidR="00051E64" w:rsidRPr="008107E8" w:rsidRDefault="008B167A" w:rsidP="00051E64">
      <w:pPr>
        <w:pStyle w:val="Heading4"/>
      </w:pPr>
      <w:bookmarkStart w:id="102" w:name="_Toc81066449"/>
      <w:bookmarkStart w:id="103" w:name="_Toc175237830"/>
      <w:r w:rsidRPr="008107E8">
        <w:t>10</w:t>
      </w:r>
      <w:r w:rsidR="00051E64" w:rsidRPr="008107E8">
        <w:t>.1—No right of representation by non-lawyer</w:t>
      </w:r>
      <w:bookmarkEnd w:id="102"/>
      <w:bookmarkEnd w:id="103"/>
    </w:p>
    <w:p w14:paraId="0AF2C355" w14:textId="3215B206" w:rsidR="00051E64" w:rsidRPr="008107E8" w:rsidRDefault="00051E64" w:rsidP="00051E64">
      <w:pPr>
        <w:pStyle w:val="Hangindent"/>
      </w:pPr>
      <w:r w:rsidRPr="008107E8">
        <w:t>(1)</w:t>
      </w:r>
      <w:r w:rsidRPr="008107E8">
        <w:tab/>
        <w:t xml:space="preserve">Subject to the following subrules and any applicable statute, a person may not be represented </w:t>
      </w:r>
      <w:r w:rsidR="004F603B" w:rsidRPr="008107E8">
        <w:t xml:space="preserve">or appear </w:t>
      </w:r>
      <w:r w:rsidRPr="008107E8">
        <w:t xml:space="preserve">in a proceeding </w:t>
      </w:r>
      <w:r w:rsidRPr="008107E8">
        <w:rPr>
          <w:rFonts w:cs="Times New Roman"/>
        </w:rPr>
        <w:t xml:space="preserve">or </w:t>
      </w:r>
      <w:hyperlink w:anchor="_2.1—Definitions" w:history="1">
        <w:r w:rsidRPr="008107E8">
          <w:rPr>
            <w:rStyle w:val="Hyperlink"/>
            <w:rFonts w:cs="Times New Roman"/>
            <w:color w:val="auto"/>
          </w:rPr>
          <w:t>appellate proceeding</w:t>
        </w:r>
      </w:hyperlink>
      <w:r w:rsidRPr="008107E8">
        <w:t xml:space="preserve"> by a person other than a</w:t>
      </w:r>
      <w:r w:rsidR="004F603B" w:rsidRPr="008107E8">
        <w:t xml:space="preserve"> </w:t>
      </w:r>
      <w:hyperlink w:anchor="_2.1—Definitions" w:history="1">
        <w:r w:rsidR="004F603B" w:rsidRPr="008107E8">
          <w:rPr>
            <w:rStyle w:val="Hyperlink"/>
            <w:color w:val="auto"/>
          </w:rPr>
          <w:t>law firm</w:t>
        </w:r>
      </w:hyperlink>
      <w:r w:rsidR="004F603B" w:rsidRPr="008107E8">
        <w:t xml:space="preserve"> or</w:t>
      </w:r>
      <w:r w:rsidRPr="008107E8">
        <w:t xml:space="preserve"> </w:t>
      </w:r>
      <w:hyperlink w:anchor="_2.1—Definitions" w:history="1">
        <w:r w:rsidR="006F52B8" w:rsidRPr="008107E8">
          <w:rPr>
            <w:rStyle w:val="Hyperlink"/>
            <w:color w:val="auto"/>
          </w:rPr>
          <w:t>lawyer</w:t>
        </w:r>
      </w:hyperlink>
      <w:r w:rsidRPr="008107E8">
        <w:t xml:space="preserve"> legally entitled to practice in South Australia.</w:t>
      </w:r>
    </w:p>
    <w:p w14:paraId="1E3C4CD4" w14:textId="77777777" w:rsidR="00051E64" w:rsidRPr="008107E8" w:rsidRDefault="00051E64" w:rsidP="00051E64">
      <w:pPr>
        <w:pStyle w:val="Hangindent"/>
      </w:pPr>
      <w:r w:rsidRPr="008107E8">
        <w:t>(2)</w:t>
      </w:r>
      <w:r w:rsidRPr="008107E8">
        <w:tab/>
        <w:t>To avoid doubt, this rule does not prevent an individual from acting or appearing as a self-represented party without any representation.</w:t>
      </w:r>
    </w:p>
    <w:p w14:paraId="0A5C164B" w14:textId="230E1C65" w:rsidR="00051E64" w:rsidRPr="008107E8" w:rsidRDefault="00051E64" w:rsidP="00904EA3">
      <w:pPr>
        <w:pStyle w:val="Hangindent"/>
        <w:keepNext/>
      </w:pPr>
      <w:bookmarkStart w:id="104" w:name="_Hlk80688158"/>
      <w:r w:rsidRPr="008107E8">
        <w:t>(3)</w:t>
      </w:r>
      <w:r w:rsidRPr="008107E8">
        <w:tab/>
        <w:t xml:space="preserve">The Court may give leave for a person other than a </w:t>
      </w:r>
      <w:hyperlink w:anchor="_2.1—Definitions" w:history="1">
        <w:r w:rsidR="00AF3192" w:rsidRPr="008107E8">
          <w:rPr>
            <w:rStyle w:val="Hyperlink"/>
            <w:color w:val="auto"/>
          </w:rPr>
          <w:t>law firm</w:t>
        </w:r>
      </w:hyperlink>
      <w:r w:rsidRPr="008107E8">
        <w:t xml:space="preserve"> or </w:t>
      </w:r>
      <w:hyperlink w:anchor="_2.1—Definitions" w:history="1">
        <w:r w:rsidR="006F52B8" w:rsidRPr="008107E8">
          <w:rPr>
            <w:rStyle w:val="Hyperlink"/>
            <w:color w:val="auto"/>
          </w:rPr>
          <w:t>lawyer</w:t>
        </w:r>
      </w:hyperlink>
      <w:r w:rsidRPr="008107E8">
        <w:t xml:space="preserve"> to represent or appear for </w:t>
      </w:r>
      <w:r w:rsidR="008B167A" w:rsidRPr="008107E8">
        <w:t>a party</w:t>
      </w:r>
      <w:r w:rsidRPr="008107E8">
        <w:t xml:space="preserve"> in a proceeding </w:t>
      </w:r>
      <w:r w:rsidRPr="008107E8">
        <w:rPr>
          <w:rFonts w:cs="Times New Roman"/>
        </w:rPr>
        <w:t xml:space="preserve">or </w:t>
      </w:r>
      <w:hyperlink w:anchor="_2.1—Definitions" w:history="1">
        <w:r w:rsidRPr="008107E8">
          <w:rPr>
            <w:rStyle w:val="Hyperlink"/>
            <w:rFonts w:cs="Times New Roman"/>
            <w:color w:val="auto"/>
          </w:rPr>
          <w:t>appellate proceeding</w:t>
        </w:r>
      </w:hyperlink>
      <w:r w:rsidRPr="008107E8">
        <w:t xml:space="preserve"> on such terms as the Court thinks fit if—</w:t>
      </w:r>
    </w:p>
    <w:bookmarkEnd w:id="104"/>
    <w:p w14:paraId="0A4F0184" w14:textId="45102007" w:rsidR="00385EB8" w:rsidRPr="008107E8" w:rsidRDefault="00385EB8" w:rsidP="00385EB8">
      <w:pPr>
        <w:pStyle w:val="Hangindent"/>
        <w:ind w:left="1701"/>
      </w:pPr>
      <w:r w:rsidRPr="008107E8">
        <w:t>(a)</w:t>
      </w:r>
      <w:r w:rsidRPr="008107E8">
        <w:tab/>
        <w:t xml:space="preserve">where the party is a </w:t>
      </w:r>
      <w:r w:rsidRPr="008107E8">
        <w:rPr>
          <w:u w:val="single"/>
        </w:rPr>
        <w:t>public authority</w:t>
      </w:r>
      <w:r w:rsidRPr="008107E8">
        <w:t>—</w:t>
      </w:r>
    </w:p>
    <w:p w14:paraId="13F9D2BD" w14:textId="16A97800" w:rsidR="00385EB8" w:rsidRPr="008107E8" w:rsidRDefault="00385EB8" w:rsidP="0062624F">
      <w:pPr>
        <w:pStyle w:val="Hangindent"/>
        <w:ind w:left="2160" w:hanging="471"/>
      </w:pPr>
      <w:r w:rsidRPr="008107E8">
        <w:t>(i)</w:t>
      </w:r>
      <w:r w:rsidRPr="008107E8">
        <w:tab/>
        <w:t xml:space="preserve">the </w:t>
      </w:r>
      <w:r w:rsidRPr="008107E8">
        <w:rPr>
          <w:rStyle w:val="Hyperlink"/>
          <w:color w:val="auto"/>
          <w:u w:val="none"/>
        </w:rPr>
        <w:t>representative</w:t>
      </w:r>
      <w:r w:rsidRPr="008107E8">
        <w:t xml:space="preserve"> is a public officer of the </w:t>
      </w:r>
      <w:r w:rsidRPr="008107E8">
        <w:rPr>
          <w:u w:val="single"/>
        </w:rPr>
        <w:t>public authority</w:t>
      </w:r>
      <w:r w:rsidRPr="008107E8">
        <w:t>; and</w:t>
      </w:r>
    </w:p>
    <w:p w14:paraId="72164F75" w14:textId="7E6D481A" w:rsidR="00385EB8" w:rsidRPr="008107E8" w:rsidRDefault="00385EB8" w:rsidP="0062624F">
      <w:pPr>
        <w:pStyle w:val="Hangindent"/>
        <w:ind w:left="2160" w:hanging="471"/>
      </w:pPr>
      <w:r w:rsidRPr="008107E8">
        <w:t>(ii)</w:t>
      </w:r>
      <w:r w:rsidRPr="008107E8">
        <w:tab/>
        <w:t>the representative has power to bind the party in the proceeding; and</w:t>
      </w:r>
    </w:p>
    <w:p w14:paraId="5CF3418D" w14:textId="4173FED0" w:rsidR="00385EB8" w:rsidRPr="008107E8" w:rsidRDefault="00385EB8" w:rsidP="0062624F">
      <w:pPr>
        <w:pStyle w:val="Hangindent"/>
        <w:ind w:left="2160" w:hanging="471"/>
      </w:pPr>
      <w:r w:rsidRPr="008107E8">
        <w:t>(iii)</w:t>
      </w:r>
      <w:r w:rsidRPr="008107E8">
        <w:tab/>
        <w:t>the Court considers that it is in the interests of justice to give such leave; or</w:t>
      </w:r>
    </w:p>
    <w:p w14:paraId="7B269669" w14:textId="6F640D2E" w:rsidR="00385EB8" w:rsidRPr="008107E8" w:rsidRDefault="00385EB8" w:rsidP="00385EB8">
      <w:pPr>
        <w:pStyle w:val="Hangindent"/>
        <w:ind w:left="1701"/>
      </w:pPr>
      <w:r w:rsidRPr="008107E8">
        <w:t>(b)</w:t>
      </w:r>
      <w:r w:rsidRPr="008107E8">
        <w:tab/>
        <w:t xml:space="preserve">where the party is a </w:t>
      </w:r>
      <w:hyperlink w:anchor="_2.1—Definitions" w:history="1">
        <w:r w:rsidRPr="008107E8">
          <w:rPr>
            <w:rStyle w:val="Hyperlink"/>
            <w:color w:val="auto"/>
          </w:rPr>
          <w:t>company</w:t>
        </w:r>
      </w:hyperlink>
      <w:r w:rsidRPr="008107E8">
        <w:rPr>
          <w:rStyle w:val="Hyperlink"/>
          <w:color w:val="auto"/>
          <w:u w:val="none"/>
        </w:rPr>
        <w:t xml:space="preserve"> or other legal entity not being an individual</w:t>
      </w:r>
      <w:r w:rsidRPr="008107E8">
        <w:t>—</w:t>
      </w:r>
    </w:p>
    <w:p w14:paraId="12653255" w14:textId="6C5A8A48" w:rsidR="00385EB8" w:rsidRPr="008107E8" w:rsidRDefault="00385EB8" w:rsidP="00385EB8">
      <w:pPr>
        <w:pStyle w:val="Hangindent"/>
        <w:ind w:left="2160" w:hanging="471"/>
      </w:pPr>
      <w:r w:rsidRPr="008107E8">
        <w:t>(i)</w:t>
      </w:r>
      <w:r w:rsidRPr="008107E8">
        <w:tab/>
        <w:t xml:space="preserve">the representative is a director of the </w:t>
      </w:r>
      <w:hyperlink w:anchor="_2.1—Definitions" w:history="1">
        <w:r w:rsidRPr="008107E8">
          <w:rPr>
            <w:rStyle w:val="Hyperlink"/>
            <w:color w:val="auto"/>
          </w:rPr>
          <w:t>company</w:t>
        </w:r>
      </w:hyperlink>
      <w:r w:rsidRPr="008107E8">
        <w:rPr>
          <w:rStyle w:val="Hyperlink"/>
          <w:color w:val="auto"/>
          <w:u w:val="none"/>
        </w:rPr>
        <w:t xml:space="preserve"> or officer of the other legal entity</w:t>
      </w:r>
      <w:r w:rsidRPr="008107E8">
        <w:t>; and</w:t>
      </w:r>
    </w:p>
    <w:p w14:paraId="4F48A7D7" w14:textId="77777777" w:rsidR="00385EB8" w:rsidRPr="008107E8" w:rsidRDefault="00385EB8" w:rsidP="00385EB8">
      <w:pPr>
        <w:pStyle w:val="Hangindent"/>
        <w:ind w:left="2160" w:hanging="471"/>
      </w:pPr>
      <w:r w:rsidRPr="008107E8">
        <w:t>(ii)</w:t>
      </w:r>
      <w:r w:rsidRPr="008107E8">
        <w:tab/>
        <w:t>the representative has power to bind the party in the proceeding; and</w:t>
      </w:r>
    </w:p>
    <w:p w14:paraId="315BCF74" w14:textId="77777777" w:rsidR="00385EB8" w:rsidRPr="008107E8" w:rsidRDefault="00385EB8" w:rsidP="00385EB8">
      <w:pPr>
        <w:pStyle w:val="Hangindent"/>
        <w:ind w:left="2160" w:hanging="471"/>
      </w:pPr>
      <w:r w:rsidRPr="008107E8">
        <w:t>(iii)</w:t>
      </w:r>
      <w:r w:rsidRPr="008107E8">
        <w:tab/>
        <w:t>the Court considers that it is in the interests of justice to give such leave.</w:t>
      </w:r>
    </w:p>
    <w:p w14:paraId="2A3261A5" w14:textId="0980822A" w:rsidR="00385EB8" w:rsidRPr="008107E8" w:rsidRDefault="00385EB8" w:rsidP="00385EB8">
      <w:pPr>
        <w:pStyle w:val="Hangindent"/>
      </w:pPr>
      <w:r w:rsidRPr="008107E8">
        <w:t>(4)</w:t>
      </w:r>
      <w:r w:rsidRPr="008107E8">
        <w:tab/>
        <w:t>The Court may if it thinks fit give leave to a self-represented party to be assisted in the presentation of their case at a hearing or trial by a person approved by the Court but, unless the Court otherwise orders, such leave does not permit the person assisting to address the Court.</w:t>
      </w:r>
    </w:p>
    <w:p w14:paraId="220E3DFB" w14:textId="16992578" w:rsidR="00BD0567" w:rsidRPr="008107E8" w:rsidRDefault="00BD0567">
      <w:pPr>
        <w:spacing w:before="0" w:after="160" w:line="259" w:lineRule="auto"/>
        <w:rPr>
          <w:szCs w:val="23"/>
        </w:rPr>
      </w:pPr>
      <w:r w:rsidRPr="008107E8">
        <w:br w:type="page"/>
      </w:r>
    </w:p>
    <w:p w14:paraId="159AF80A" w14:textId="489E077C" w:rsidR="00FB6974" w:rsidRPr="008107E8" w:rsidRDefault="00FB6974" w:rsidP="00BD0567">
      <w:pPr>
        <w:pStyle w:val="Heading1"/>
        <w:ind w:left="0" w:firstLine="0"/>
        <w:rPr>
          <w:color w:val="auto"/>
        </w:rPr>
      </w:pPr>
      <w:bookmarkStart w:id="105" w:name="_Toc175237831"/>
      <w:r w:rsidRPr="008107E8">
        <w:rPr>
          <w:color w:val="auto"/>
        </w:rPr>
        <w:lastRenderedPageBreak/>
        <w:t xml:space="preserve">Chapter </w:t>
      </w:r>
      <w:r w:rsidR="005A069C" w:rsidRPr="008107E8">
        <w:rPr>
          <w:color w:val="auto"/>
        </w:rPr>
        <w:t>2</w:t>
      </w:r>
      <w:r w:rsidR="006914A8" w:rsidRPr="008107E8">
        <w:rPr>
          <w:color w:val="auto"/>
        </w:rPr>
        <w:t>—Preventative</w:t>
      </w:r>
      <w:r w:rsidRPr="008107E8">
        <w:rPr>
          <w:color w:val="auto"/>
        </w:rPr>
        <w:t xml:space="preserve"> </w:t>
      </w:r>
      <w:r w:rsidR="006C1619" w:rsidRPr="008107E8">
        <w:rPr>
          <w:color w:val="auto"/>
        </w:rPr>
        <w:t>detention</w:t>
      </w:r>
      <w:bookmarkEnd w:id="105"/>
    </w:p>
    <w:p w14:paraId="5221D91F" w14:textId="58B899DA" w:rsidR="00AB41B8" w:rsidRPr="008107E8" w:rsidRDefault="00AB41B8" w:rsidP="00AB41B8">
      <w:pPr>
        <w:pStyle w:val="Heading2"/>
        <w:rPr>
          <w:rFonts w:cs="Times New Roman"/>
        </w:rPr>
      </w:pPr>
      <w:bookmarkStart w:id="106" w:name="_Toc175237832"/>
      <w:r w:rsidRPr="008107E8">
        <w:rPr>
          <w:rFonts w:cs="Times New Roman"/>
        </w:rPr>
        <w:t>Part 1—Scope of chapter</w:t>
      </w:r>
      <w:bookmarkEnd w:id="106"/>
    </w:p>
    <w:p w14:paraId="6D80B369" w14:textId="2B3992CE" w:rsidR="00AB41B8" w:rsidRPr="008107E8" w:rsidRDefault="00862C38" w:rsidP="00AB41B8">
      <w:pPr>
        <w:pStyle w:val="Heading4"/>
      </w:pPr>
      <w:bookmarkStart w:id="107" w:name="_Toc175237833"/>
      <w:r w:rsidRPr="008107E8">
        <w:t>2</w:t>
      </w:r>
      <w:r w:rsidR="00AB41B8" w:rsidRPr="008107E8">
        <w:t>1.1—Scope of chapter</w:t>
      </w:r>
      <w:bookmarkEnd w:id="107"/>
    </w:p>
    <w:p w14:paraId="7D6FC3CB" w14:textId="7CA97417" w:rsidR="00AB41B8" w:rsidRPr="008107E8" w:rsidRDefault="00AB41B8" w:rsidP="00BD0567">
      <w:pPr>
        <w:pStyle w:val="IndentedPara"/>
        <w:keepNext/>
        <w:rPr>
          <w:color w:val="auto"/>
          <w:lang w:val="en-AU"/>
        </w:rPr>
      </w:pPr>
      <w:r w:rsidRPr="008107E8">
        <w:rPr>
          <w:color w:val="auto"/>
          <w:lang w:val="en-AU"/>
        </w:rPr>
        <w:t>This Chapter applies to proceedings in which a person is sought to be detained for protection of the safety of the community.</w:t>
      </w:r>
    </w:p>
    <w:p w14:paraId="4569CE1B" w14:textId="760B02FC" w:rsidR="00AB41B8" w:rsidRPr="008107E8" w:rsidRDefault="00AB41B8" w:rsidP="00BD0567">
      <w:pPr>
        <w:pStyle w:val="NoteHeader"/>
        <w:keepNext/>
        <w:keepLines/>
        <w:ind w:left="567"/>
      </w:pPr>
      <w:r w:rsidRPr="008107E8">
        <w:t>Note</w:t>
      </w:r>
      <w:r w:rsidR="00126F4C" w:rsidRPr="008107E8">
        <w:t>s</w:t>
      </w:r>
      <w:r w:rsidRPr="008107E8">
        <w:t>—</w:t>
      </w:r>
    </w:p>
    <w:p w14:paraId="0714C192" w14:textId="6877CDA3" w:rsidR="00AB41B8" w:rsidRPr="008107E8" w:rsidRDefault="00126F4C" w:rsidP="00BD0567">
      <w:pPr>
        <w:pStyle w:val="NoteText"/>
        <w:keepNext/>
        <w:keepLines/>
        <w:ind w:left="851"/>
      </w:pPr>
      <w:hyperlink w:anchor="_Division_3—Continuing_detention" w:history="1">
        <w:r w:rsidRPr="008107E8">
          <w:rPr>
            <w:rStyle w:val="Hyperlink"/>
            <w:color w:val="auto"/>
          </w:rPr>
          <w:t xml:space="preserve">Chapter 3 Part </w:t>
        </w:r>
        <w:r w:rsidR="004C06D7" w:rsidRPr="008107E8">
          <w:rPr>
            <w:rStyle w:val="Hyperlink"/>
            <w:color w:val="auto"/>
          </w:rPr>
          <w:t>5</w:t>
        </w:r>
        <w:r w:rsidRPr="008107E8">
          <w:rPr>
            <w:rStyle w:val="Hyperlink"/>
            <w:color w:val="auto"/>
          </w:rPr>
          <w:t xml:space="preserve"> Division 3</w:t>
        </w:r>
      </w:hyperlink>
      <w:r w:rsidRPr="008107E8">
        <w:t xml:space="preserve"> applies to proceedings in which a person is sought to be detained for protection of the safety of </w:t>
      </w:r>
      <w:r w:rsidR="00F30650" w:rsidRPr="008107E8">
        <w:t>the community after breaching a</w:t>
      </w:r>
      <w:r w:rsidRPr="008107E8">
        <w:t xml:space="preserve"> supervis</w:t>
      </w:r>
      <w:r w:rsidR="00C0759D" w:rsidRPr="008107E8">
        <w:t>i</w:t>
      </w:r>
      <w:r w:rsidRPr="008107E8">
        <w:t>on order.</w:t>
      </w:r>
    </w:p>
    <w:p w14:paraId="0BD79FDA" w14:textId="5718CC31" w:rsidR="00AB41B8" w:rsidRPr="008107E8" w:rsidRDefault="0088260E" w:rsidP="00BD0567">
      <w:pPr>
        <w:pStyle w:val="NoteText"/>
        <w:keepNext/>
        <w:keepLines/>
        <w:ind w:left="851"/>
      </w:pPr>
      <w:hyperlink w:anchor="_Part_3—_Investigative" w:history="1">
        <w:r w:rsidRPr="008107E8">
          <w:rPr>
            <w:rStyle w:val="Hyperlink"/>
            <w:color w:val="auto"/>
          </w:rPr>
          <w:t>Chapter 5</w:t>
        </w:r>
        <w:r w:rsidR="00126F4C" w:rsidRPr="008107E8">
          <w:rPr>
            <w:rStyle w:val="Hyperlink"/>
            <w:color w:val="auto"/>
          </w:rPr>
          <w:t xml:space="preserve"> Part </w:t>
        </w:r>
        <w:r w:rsidR="004C06D7" w:rsidRPr="008107E8">
          <w:rPr>
            <w:rStyle w:val="Hyperlink"/>
            <w:color w:val="auto"/>
          </w:rPr>
          <w:t>3</w:t>
        </w:r>
      </w:hyperlink>
      <w:r w:rsidR="00126F4C" w:rsidRPr="008107E8">
        <w:t xml:space="preserve"> applies to proceedings in which a person is sought to be detained for </w:t>
      </w:r>
      <w:r w:rsidR="003E2A47" w:rsidRPr="008107E8">
        <w:t>investigative</w:t>
      </w:r>
      <w:r w:rsidR="00126F4C" w:rsidRPr="008107E8">
        <w:t xml:space="preserve"> purposes.</w:t>
      </w:r>
    </w:p>
    <w:p w14:paraId="22579536" w14:textId="6D5E55CE" w:rsidR="008455CA" w:rsidRPr="008107E8" w:rsidRDefault="008455CA" w:rsidP="00483B9A">
      <w:pPr>
        <w:pStyle w:val="NoteText"/>
        <w:ind w:left="851"/>
      </w:pPr>
      <w:hyperlink w:anchor="_82.2—Originating_application_to" w:history="1">
        <w:r w:rsidRPr="008107E8">
          <w:rPr>
            <w:rStyle w:val="Hyperlink"/>
            <w:color w:val="auto"/>
          </w:rPr>
          <w:t xml:space="preserve">Rule </w:t>
        </w:r>
        <w:r w:rsidR="004C06D7" w:rsidRPr="008107E8">
          <w:rPr>
            <w:rStyle w:val="Hyperlink"/>
            <w:color w:val="auto"/>
          </w:rPr>
          <w:t>82</w:t>
        </w:r>
        <w:r w:rsidR="006042E0" w:rsidRPr="008107E8">
          <w:rPr>
            <w:rStyle w:val="Hyperlink"/>
            <w:color w:val="auto"/>
          </w:rPr>
          <w:t>.2</w:t>
        </w:r>
      </w:hyperlink>
      <w:r w:rsidR="006042E0" w:rsidRPr="008107E8">
        <w:t xml:space="preserve"> </w:t>
      </w:r>
      <w:r w:rsidRPr="008107E8">
        <w:t xml:space="preserve">applies to proceedings in which a person is sought to be detained for </w:t>
      </w:r>
      <w:r w:rsidR="006042E0" w:rsidRPr="008107E8">
        <w:t>service</w:t>
      </w:r>
      <w:r w:rsidRPr="008107E8">
        <w:t xml:space="preserve"> purposes.</w:t>
      </w:r>
    </w:p>
    <w:p w14:paraId="03BC9D98" w14:textId="7B63A84A" w:rsidR="00F316BD" w:rsidRPr="008107E8" w:rsidRDefault="00F316BD" w:rsidP="00F316BD">
      <w:pPr>
        <w:pStyle w:val="Heading2"/>
        <w:rPr>
          <w:rFonts w:cs="Times New Roman"/>
        </w:rPr>
      </w:pPr>
      <w:bookmarkStart w:id="108" w:name="_Toc175237834"/>
      <w:r w:rsidRPr="008107E8">
        <w:rPr>
          <w:rFonts w:cs="Times New Roman"/>
        </w:rPr>
        <w:t>Part 2—Mental impairment: Supreme Court</w:t>
      </w:r>
      <w:bookmarkEnd w:id="108"/>
    </w:p>
    <w:p w14:paraId="75F67BF9" w14:textId="77777777" w:rsidR="00F316BD" w:rsidRPr="008107E8" w:rsidRDefault="00F316BD" w:rsidP="00F316BD">
      <w:pPr>
        <w:pStyle w:val="Heading3"/>
      </w:pPr>
      <w:bookmarkStart w:id="109" w:name="_Toc175237835"/>
      <w:r w:rsidRPr="008107E8">
        <w:t>Division 1—General</w:t>
      </w:r>
      <w:bookmarkEnd w:id="109"/>
    </w:p>
    <w:p w14:paraId="0BFF02A9" w14:textId="53F4D3F0" w:rsidR="00F316BD" w:rsidRPr="008107E8" w:rsidRDefault="00F316BD" w:rsidP="00F316BD">
      <w:pPr>
        <w:pStyle w:val="Heading4"/>
      </w:pPr>
      <w:bookmarkStart w:id="110" w:name="_Toc175237836"/>
      <w:r w:rsidRPr="008107E8">
        <w:t>2</w:t>
      </w:r>
      <w:r w:rsidR="00862C38" w:rsidRPr="008107E8">
        <w:t>2</w:t>
      </w:r>
      <w:r w:rsidRPr="008107E8">
        <w:t>.1—Scope of Part</w:t>
      </w:r>
      <w:bookmarkEnd w:id="110"/>
    </w:p>
    <w:p w14:paraId="5115C2F8" w14:textId="77777777" w:rsidR="00F316BD" w:rsidRPr="008107E8" w:rsidRDefault="00F316BD" w:rsidP="00F316BD">
      <w:pPr>
        <w:pStyle w:val="IndentedPara"/>
        <w:rPr>
          <w:color w:val="auto"/>
          <w:lang w:val="en-AU"/>
        </w:rPr>
      </w:pPr>
      <w:r w:rsidRPr="008107E8">
        <w:rPr>
          <w:color w:val="auto"/>
          <w:lang w:val="en-AU"/>
        </w:rPr>
        <w:t xml:space="preserve">This Part applies to all proceedings under Part 8A Division 4 Subdivision 3 of the </w:t>
      </w:r>
      <w:r w:rsidRPr="008107E8">
        <w:rPr>
          <w:i/>
          <w:color w:val="auto"/>
          <w:lang w:val="en-AU"/>
        </w:rPr>
        <w:t>Criminal Law Consolidation Act 1935</w:t>
      </w:r>
      <w:r w:rsidRPr="008107E8">
        <w:rPr>
          <w:color w:val="auto"/>
          <w:lang w:val="en-AU"/>
        </w:rPr>
        <w:t>.</w:t>
      </w:r>
    </w:p>
    <w:p w14:paraId="4AE57910" w14:textId="5171C5FE" w:rsidR="00F316BD" w:rsidRPr="008107E8" w:rsidRDefault="00F316BD" w:rsidP="00F316BD">
      <w:pPr>
        <w:pStyle w:val="Heading4"/>
      </w:pPr>
      <w:bookmarkStart w:id="111" w:name="_22.2—Definitions"/>
      <w:bookmarkStart w:id="112" w:name="_Toc175237837"/>
      <w:bookmarkEnd w:id="111"/>
      <w:r w:rsidRPr="008107E8">
        <w:t>2</w:t>
      </w:r>
      <w:r w:rsidR="00862C38" w:rsidRPr="008107E8">
        <w:t>2</w:t>
      </w:r>
      <w:r w:rsidRPr="008107E8">
        <w:t>.2—Definitions</w:t>
      </w:r>
      <w:bookmarkEnd w:id="112"/>
    </w:p>
    <w:p w14:paraId="606233E7" w14:textId="7365AC8C" w:rsidR="00F316BD" w:rsidRPr="008107E8" w:rsidRDefault="00F316BD" w:rsidP="00FD0186">
      <w:pPr>
        <w:pStyle w:val="IndentedPara"/>
        <w:rPr>
          <w:color w:val="auto"/>
          <w:lang w:val="en-AU"/>
        </w:rPr>
      </w:pPr>
      <w:r w:rsidRPr="008107E8">
        <w:rPr>
          <w:color w:val="auto"/>
          <w:lang w:val="en-AU"/>
        </w:rPr>
        <w:t>In this Part—</w:t>
      </w:r>
    </w:p>
    <w:p w14:paraId="507ADA09" w14:textId="2C28FCCB" w:rsidR="00385EB8" w:rsidRPr="008107E8" w:rsidRDefault="00F316BD" w:rsidP="000E49E9">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Criminal Law Consolidation Act 1935</w:t>
      </w:r>
      <w:r w:rsidRPr="008107E8">
        <w:rPr>
          <w:color w:val="auto"/>
          <w:lang w:val="en-AU"/>
        </w:rPr>
        <w:t>;</w:t>
      </w:r>
    </w:p>
    <w:p w14:paraId="04174B91" w14:textId="3D26F936" w:rsidR="00385EB8" w:rsidRPr="008107E8" w:rsidRDefault="00F316BD" w:rsidP="000E49E9">
      <w:pPr>
        <w:pStyle w:val="Doubleindentedpara"/>
        <w:rPr>
          <w:color w:val="auto"/>
          <w:lang w:val="en-AU"/>
        </w:rPr>
      </w:pPr>
      <w:r w:rsidRPr="008107E8">
        <w:rPr>
          <w:b/>
          <w:i/>
          <w:color w:val="auto"/>
          <w:lang w:val="en-AU"/>
        </w:rPr>
        <w:t>continuing supervision order</w:t>
      </w:r>
      <w:r w:rsidRPr="008107E8">
        <w:rPr>
          <w:color w:val="auto"/>
          <w:lang w:val="en-AU"/>
        </w:rPr>
        <w:t xml:space="preserve"> means a declaration that a person is liable to continuing supervision under section 269UA(7) together with a </w:t>
      </w:r>
      <w:r w:rsidRPr="008107E8">
        <w:rPr>
          <w:color w:val="auto"/>
          <w:u w:val="single"/>
          <w:lang w:val="en-AU"/>
        </w:rPr>
        <w:t>detention order</w:t>
      </w:r>
      <w:r w:rsidRPr="008107E8">
        <w:rPr>
          <w:color w:val="auto"/>
          <w:lang w:val="en-AU"/>
        </w:rPr>
        <w:t xml:space="preserve"> or </w:t>
      </w:r>
      <w:r w:rsidRPr="008107E8">
        <w:rPr>
          <w:color w:val="auto"/>
          <w:u w:val="single"/>
          <w:lang w:val="en-AU"/>
        </w:rPr>
        <w:t>release on licence order</w:t>
      </w:r>
      <w:r w:rsidRPr="008107E8">
        <w:rPr>
          <w:color w:val="auto"/>
          <w:lang w:val="en-AU"/>
        </w:rPr>
        <w:t xml:space="preserve"> under section 269UB(1) of the</w:t>
      </w:r>
      <w:r w:rsidR="00F02082" w:rsidRPr="008107E8">
        <w:rPr>
          <w:color w:val="auto"/>
          <w:lang w:val="en-AU"/>
        </w:rPr>
        <w:t xml:space="preserve"> Act</w:t>
      </w:r>
      <w:r w:rsidRPr="008107E8">
        <w:rPr>
          <w:iCs/>
          <w:color w:val="auto"/>
          <w:lang w:val="en-AU"/>
        </w:rPr>
        <w:t>,</w:t>
      </w:r>
      <w:r w:rsidRPr="008107E8">
        <w:rPr>
          <w:color w:val="auto"/>
          <w:lang w:val="en-AU"/>
        </w:rPr>
        <w:t xml:space="preserve"> and includes an order varying or revoking a previous continuing supervision order;</w:t>
      </w:r>
    </w:p>
    <w:p w14:paraId="0F949CF7" w14:textId="57B9E337" w:rsidR="00385EB8" w:rsidRPr="008107E8" w:rsidRDefault="00F316BD" w:rsidP="000E49E9">
      <w:pPr>
        <w:pStyle w:val="Doubleindentedpara"/>
        <w:rPr>
          <w:color w:val="auto"/>
          <w:lang w:val="en-AU"/>
        </w:rPr>
      </w:pPr>
      <w:r w:rsidRPr="008107E8">
        <w:rPr>
          <w:b/>
          <w:i/>
          <w:color w:val="auto"/>
          <w:lang w:val="en-AU"/>
        </w:rPr>
        <w:t>detention order</w:t>
      </w:r>
      <w:r w:rsidRPr="008107E8">
        <w:rPr>
          <w:color w:val="auto"/>
          <w:lang w:val="en-AU"/>
        </w:rPr>
        <w:t xml:space="preserve"> means an order committing a person to detention under section</w:t>
      </w:r>
      <w:r w:rsidR="00BA54D3" w:rsidRPr="008107E8">
        <w:rPr>
          <w:color w:val="auto"/>
          <w:lang w:val="en-AU"/>
        </w:rPr>
        <w:t> </w:t>
      </w:r>
      <w:r w:rsidRPr="008107E8">
        <w:rPr>
          <w:color w:val="auto"/>
          <w:lang w:val="en-AU"/>
        </w:rPr>
        <w:t>269U</w:t>
      </w:r>
      <w:r w:rsidR="00C4596E" w:rsidRPr="008107E8">
        <w:rPr>
          <w:color w:val="auto"/>
          <w:lang w:val="en-AU"/>
        </w:rPr>
        <w:t>B</w:t>
      </w:r>
      <w:r w:rsidRPr="008107E8">
        <w:rPr>
          <w:color w:val="auto"/>
          <w:lang w:val="en-AU"/>
        </w:rPr>
        <w:t>(1)(a) or 269U</w:t>
      </w:r>
      <w:r w:rsidR="004C52F6" w:rsidRPr="008107E8">
        <w:rPr>
          <w:color w:val="auto"/>
          <w:lang w:val="en-AU"/>
        </w:rPr>
        <w:t>C</w:t>
      </w:r>
      <w:r w:rsidRPr="008107E8">
        <w:rPr>
          <w:color w:val="auto"/>
          <w:lang w:val="en-AU"/>
        </w:rPr>
        <w:t xml:space="preserve">(1) of the </w:t>
      </w:r>
      <w:r w:rsidR="00F02082" w:rsidRPr="008107E8">
        <w:rPr>
          <w:color w:val="auto"/>
          <w:lang w:val="en-AU"/>
        </w:rPr>
        <w:t xml:space="preserve">Act </w:t>
      </w:r>
    </w:p>
    <w:p w14:paraId="30C07BD2" w14:textId="100BA5F8" w:rsidR="00385EB8" w:rsidRPr="008107E8" w:rsidRDefault="00F316BD" w:rsidP="000E49E9">
      <w:pPr>
        <w:pStyle w:val="Doubleindentedpara"/>
        <w:rPr>
          <w:color w:val="auto"/>
          <w:lang w:val="en-AU"/>
        </w:rPr>
      </w:pPr>
      <w:r w:rsidRPr="008107E8">
        <w:rPr>
          <w:b/>
          <w:i/>
          <w:color w:val="auto"/>
          <w:lang w:val="en-AU"/>
        </w:rPr>
        <w:t>release on licence order</w:t>
      </w:r>
      <w:r w:rsidRPr="008107E8">
        <w:rPr>
          <w:color w:val="auto"/>
          <w:lang w:val="en-AU"/>
        </w:rPr>
        <w:t xml:space="preserve"> means an order that a person be released on licence under section</w:t>
      </w:r>
      <w:r w:rsidR="00BA54D3" w:rsidRPr="008107E8">
        <w:rPr>
          <w:color w:val="auto"/>
          <w:lang w:val="en-AU"/>
        </w:rPr>
        <w:t> </w:t>
      </w:r>
      <w:r w:rsidRPr="008107E8">
        <w:rPr>
          <w:color w:val="auto"/>
          <w:lang w:val="en-AU"/>
        </w:rPr>
        <w:t>269U</w:t>
      </w:r>
      <w:r w:rsidR="00C300CD" w:rsidRPr="008107E8">
        <w:rPr>
          <w:color w:val="auto"/>
          <w:lang w:val="en-AU"/>
        </w:rPr>
        <w:t>B</w:t>
      </w:r>
      <w:r w:rsidRPr="008107E8">
        <w:rPr>
          <w:color w:val="auto"/>
          <w:lang w:val="en-AU"/>
        </w:rPr>
        <w:t>(1)(</w:t>
      </w:r>
      <w:r w:rsidR="00C4596E" w:rsidRPr="008107E8">
        <w:rPr>
          <w:color w:val="auto"/>
          <w:lang w:val="en-AU"/>
        </w:rPr>
        <w:t>b</w:t>
      </w:r>
      <w:r w:rsidRPr="008107E8">
        <w:rPr>
          <w:color w:val="auto"/>
          <w:lang w:val="en-AU"/>
        </w:rPr>
        <w:t xml:space="preserve">) or 269UC(1) of the </w:t>
      </w:r>
      <w:r w:rsidR="00F02082" w:rsidRPr="008107E8">
        <w:rPr>
          <w:color w:val="auto"/>
          <w:lang w:val="en-AU"/>
        </w:rPr>
        <w:t xml:space="preserve">Act </w:t>
      </w:r>
    </w:p>
    <w:p w14:paraId="1374BA8C" w14:textId="193F6989" w:rsidR="00F316BD" w:rsidRPr="008107E8" w:rsidRDefault="00F316BD" w:rsidP="000E49E9">
      <w:pPr>
        <w:pStyle w:val="Doubleindentedpara"/>
        <w:rPr>
          <w:color w:val="auto"/>
          <w:lang w:val="en-AU"/>
        </w:rPr>
      </w:pPr>
      <w:r w:rsidRPr="008107E8">
        <w:rPr>
          <w:b/>
          <w:i/>
          <w:color w:val="auto"/>
          <w:lang w:val="en-AU"/>
        </w:rPr>
        <w:t xml:space="preserve">subject </w:t>
      </w:r>
      <w:r w:rsidRPr="008107E8">
        <w:rPr>
          <w:color w:val="auto"/>
          <w:lang w:val="en-AU"/>
        </w:rPr>
        <w:t>means the person the subject of an application or order governed by this Part.</w:t>
      </w:r>
    </w:p>
    <w:p w14:paraId="00255B04" w14:textId="77777777" w:rsidR="00F316BD" w:rsidRPr="008107E8" w:rsidRDefault="00F316BD" w:rsidP="00F316BD">
      <w:pPr>
        <w:pStyle w:val="Heading3"/>
      </w:pPr>
      <w:bookmarkStart w:id="113" w:name="_Toc175237838"/>
      <w:r w:rsidRPr="008107E8">
        <w:t>Division 2—</w:t>
      </w:r>
      <w:r w:rsidRPr="008107E8">
        <w:rPr>
          <w:rFonts w:cs="Times New Roman"/>
        </w:rPr>
        <w:t>Continuing supervision orders</w:t>
      </w:r>
      <w:bookmarkEnd w:id="113"/>
    </w:p>
    <w:p w14:paraId="342146E0" w14:textId="779AD2FF" w:rsidR="00F316BD" w:rsidRPr="008107E8" w:rsidRDefault="00F316BD" w:rsidP="00F316BD">
      <w:pPr>
        <w:pStyle w:val="Heading4"/>
      </w:pPr>
      <w:bookmarkStart w:id="114" w:name="_Toc175237839"/>
      <w:r w:rsidRPr="008107E8">
        <w:t>2</w:t>
      </w:r>
      <w:r w:rsidR="00862C38" w:rsidRPr="008107E8">
        <w:t>3</w:t>
      </w:r>
      <w:r w:rsidRPr="008107E8">
        <w:t>.1—Application</w:t>
      </w:r>
      <w:bookmarkEnd w:id="114"/>
    </w:p>
    <w:p w14:paraId="62933CF2" w14:textId="570EB027" w:rsidR="00944AF3" w:rsidRPr="008107E8" w:rsidRDefault="00F316BD" w:rsidP="00BD0567">
      <w:pPr>
        <w:pStyle w:val="Hangindent"/>
        <w:keepNext/>
      </w:pPr>
      <w:r w:rsidRPr="008107E8">
        <w:rPr>
          <w:rFonts w:cs="Times New Roman"/>
        </w:rPr>
        <w:t>(1)</w:t>
      </w:r>
      <w:r w:rsidRPr="008107E8">
        <w:rPr>
          <w:rFonts w:cs="Times New Roman"/>
        </w:rPr>
        <w:tab/>
        <w:t xml:space="preserve">An application by the State under section 269UA(1) </w:t>
      </w:r>
      <w:r w:rsidR="00944AF3" w:rsidRPr="008107E8">
        <w:rPr>
          <w:rFonts w:cs="Times New Roman"/>
        </w:rPr>
        <w:t xml:space="preserve">of the Act </w:t>
      </w:r>
      <w:r w:rsidRPr="008107E8">
        <w:rPr>
          <w:rFonts w:cs="Times New Roman"/>
        </w:rPr>
        <w:t xml:space="preserve">for a </w:t>
      </w:r>
      <w:hyperlink w:anchor="_22.2—Definitions" w:history="1">
        <w:r w:rsidRPr="008107E8">
          <w:rPr>
            <w:rStyle w:val="Hyperlink"/>
            <w:rFonts w:cs="Times New Roman"/>
            <w:color w:val="auto"/>
          </w:rPr>
          <w:t>continuing supervision order</w:t>
        </w:r>
      </w:hyperlink>
      <w:r w:rsidRPr="008107E8">
        <w:rPr>
          <w:rFonts w:cs="Times New Roman"/>
        </w:rPr>
        <w:t xml:space="preserve"> must be</w:t>
      </w:r>
      <w:r w:rsidR="00944AF3" w:rsidRPr="008107E8">
        <w:t>—</w:t>
      </w:r>
    </w:p>
    <w:p w14:paraId="45768839" w14:textId="7976EF08" w:rsidR="00944AF3" w:rsidRPr="008107E8" w:rsidRDefault="00944AF3" w:rsidP="00944AF3">
      <w:pPr>
        <w:pStyle w:val="Doublehangindent"/>
      </w:pPr>
      <w:r w:rsidRPr="008107E8">
        <w:t>(a)</w:t>
      </w:r>
      <w:r w:rsidRPr="008107E8">
        <w:tab/>
        <w:t xml:space="preserve">in the prescribed form; and </w:t>
      </w:r>
    </w:p>
    <w:p w14:paraId="6F54C846" w14:textId="685F9A8F" w:rsidR="00944AF3" w:rsidRPr="008107E8" w:rsidRDefault="00944AF3" w:rsidP="00944AF3">
      <w:pPr>
        <w:pStyle w:val="Doublehangindent"/>
      </w:pPr>
      <w:r w:rsidRPr="008107E8">
        <w:t>(b)</w:t>
      </w:r>
      <w:r w:rsidRPr="008107E8">
        <w:tab/>
        <w:t>supported by an affidavit in the prescribed form.</w:t>
      </w:r>
    </w:p>
    <w:p w14:paraId="162C43DB" w14:textId="77777777" w:rsidR="00F316BD" w:rsidRPr="008107E8" w:rsidRDefault="00F316BD" w:rsidP="000E49E9">
      <w:pPr>
        <w:pStyle w:val="NoteHeader"/>
        <w:keepNext/>
        <w:ind w:left="1701"/>
      </w:pPr>
      <w:r w:rsidRPr="008107E8">
        <w:t>Prescribed forms—</w:t>
      </w:r>
    </w:p>
    <w:p w14:paraId="3B33D571" w14:textId="6988ACCB" w:rsidR="00F316BD" w:rsidRPr="008107E8" w:rsidRDefault="00F316BD" w:rsidP="000E49E9">
      <w:pPr>
        <w:pStyle w:val="NoteText"/>
        <w:keepNext/>
        <w:ind w:left="1985"/>
      </w:pPr>
      <w:r w:rsidRPr="008107E8">
        <w:t>Form 1</w:t>
      </w:r>
      <w:r w:rsidR="001E3F8C" w:rsidRPr="008107E8">
        <w:t>S</w:t>
      </w:r>
      <w:r w:rsidRPr="008107E8">
        <w:t xml:space="preserve"> </w:t>
      </w:r>
      <w:hyperlink r:id="rId85" w:history="1">
        <w:r w:rsidRPr="008107E8">
          <w:rPr>
            <w:rStyle w:val="Hyperlink"/>
            <w:color w:val="auto"/>
          </w:rPr>
          <w:t xml:space="preserve">Originating Application – </w:t>
        </w:r>
        <w:r w:rsidR="001E3F8C" w:rsidRPr="008107E8">
          <w:rPr>
            <w:rStyle w:val="Hyperlink"/>
            <w:color w:val="auto"/>
          </w:rPr>
          <w:t>Mental Impairment Continuing Supervision Order</w:t>
        </w:r>
      </w:hyperlink>
    </w:p>
    <w:p w14:paraId="74E3C748" w14:textId="3B59E5C7" w:rsidR="00FE37E3" w:rsidRPr="008107E8" w:rsidRDefault="00F316BD" w:rsidP="000E49E9">
      <w:pPr>
        <w:pStyle w:val="NoteText"/>
        <w:ind w:left="1985"/>
      </w:pPr>
      <w:r w:rsidRPr="008107E8">
        <w:t xml:space="preserve">Form 7 </w:t>
      </w:r>
      <w:hyperlink r:id="rId86" w:history="1">
        <w:r w:rsidRPr="008107E8">
          <w:rPr>
            <w:rStyle w:val="Hyperlink"/>
            <w:color w:val="auto"/>
          </w:rPr>
          <w:t>Affidavit</w:t>
        </w:r>
      </w:hyperlink>
      <w:r w:rsidRPr="008107E8">
        <w:rPr>
          <w:u w:val="single"/>
        </w:rPr>
        <w:t xml:space="preserve"> </w:t>
      </w:r>
    </w:p>
    <w:p w14:paraId="0A818E91" w14:textId="77777777" w:rsidR="00F316BD" w:rsidRPr="008107E8" w:rsidRDefault="00F316BD" w:rsidP="00904EA3">
      <w:pPr>
        <w:pStyle w:val="Hangindent"/>
        <w:keepNext/>
      </w:pPr>
      <w:r w:rsidRPr="008107E8">
        <w:rPr>
          <w:rFonts w:cs="Times New Roman"/>
        </w:rPr>
        <w:lastRenderedPageBreak/>
        <w:t>(2)</w:t>
      </w:r>
      <w:r w:rsidRPr="008107E8">
        <w:rPr>
          <w:rFonts w:cs="Times New Roman"/>
        </w:rPr>
        <w:tab/>
        <w:t xml:space="preserve">The supporting affidavit </w:t>
      </w:r>
      <w:r w:rsidRPr="008107E8">
        <w:t>must—</w:t>
      </w:r>
    </w:p>
    <w:p w14:paraId="2746FDEF" w14:textId="781A293D" w:rsidR="00F316BD" w:rsidRPr="008107E8" w:rsidRDefault="00F316BD" w:rsidP="00F316BD">
      <w:pPr>
        <w:pStyle w:val="Doublehangindent"/>
      </w:pPr>
      <w:r w:rsidRPr="008107E8">
        <w:t>(a)</w:t>
      </w:r>
      <w:r w:rsidRPr="008107E8">
        <w:tab/>
        <w:t>depose to the facts comprising the basis for the application;</w:t>
      </w:r>
    </w:p>
    <w:p w14:paraId="69888892" w14:textId="77777777" w:rsidR="00F316BD" w:rsidRPr="008107E8" w:rsidRDefault="00F316BD" w:rsidP="00F316BD">
      <w:pPr>
        <w:pStyle w:val="Doublehangindent"/>
      </w:pPr>
      <w:r w:rsidRPr="008107E8">
        <w:t>(b)</w:t>
      </w:r>
      <w:r w:rsidRPr="008107E8">
        <w:tab/>
        <w:t>exhibit available records and reports relevant to the grounds for making the application; and</w:t>
      </w:r>
    </w:p>
    <w:p w14:paraId="35EC4592" w14:textId="1EFD12D7" w:rsidR="00F316BD" w:rsidRPr="008107E8" w:rsidRDefault="00F316BD" w:rsidP="00F316BD">
      <w:pPr>
        <w:pStyle w:val="Doublehangindent"/>
      </w:pPr>
      <w:r w:rsidRPr="008107E8">
        <w:t>(c)</w:t>
      </w:r>
      <w:r w:rsidRPr="008107E8">
        <w:tab/>
        <w:t xml:space="preserve">identify whether the applicant seeks a </w:t>
      </w:r>
      <w:hyperlink w:anchor="_22.2—Definitions" w:history="1">
        <w:r w:rsidRPr="008107E8">
          <w:rPr>
            <w:rStyle w:val="Hyperlink"/>
            <w:color w:val="auto"/>
          </w:rPr>
          <w:t>detention order</w:t>
        </w:r>
      </w:hyperlink>
      <w:r w:rsidRPr="008107E8">
        <w:t xml:space="preserve"> or </w:t>
      </w:r>
      <w:hyperlink w:anchor="_22.2—Definitions" w:history="1">
        <w:r w:rsidRPr="008107E8">
          <w:rPr>
            <w:rStyle w:val="Hyperlink"/>
            <w:color w:val="auto"/>
          </w:rPr>
          <w:t>release on licence order</w:t>
        </w:r>
      </w:hyperlink>
      <w:r w:rsidRPr="008107E8">
        <w:t>.</w:t>
      </w:r>
    </w:p>
    <w:p w14:paraId="4435C788" w14:textId="77777777" w:rsidR="00F316BD" w:rsidRPr="008107E8" w:rsidRDefault="00F316BD" w:rsidP="00F316BD">
      <w:pPr>
        <w:pStyle w:val="Hangindent"/>
      </w:pPr>
      <w:r w:rsidRPr="008107E8">
        <w:t>(3)</w:t>
      </w:r>
      <w:r w:rsidRPr="008107E8">
        <w:tab/>
        <w:t>The applicant must join—</w:t>
      </w:r>
    </w:p>
    <w:p w14:paraId="5E348FE9" w14:textId="6DC88577" w:rsidR="00F316BD" w:rsidRPr="008107E8" w:rsidRDefault="00F316BD" w:rsidP="00F316BD">
      <w:pPr>
        <w:pStyle w:val="Doublehangindent"/>
      </w:pPr>
      <w:r w:rsidRPr="008107E8">
        <w:t>(a)</w:t>
      </w:r>
      <w:r w:rsidRPr="008107E8">
        <w:tab/>
        <w:t xml:space="preserve">the </w:t>
      </w:r>
      <w:hyperlink w:anchor="_22.2—Definitions" w:history="1">
        <w:r w:rsidRPr="008107E8">
          <w:rPr>
            <w:rStyle w:val="Hyperlink"/>
            <w:color w:val="auto"/>
          </w:rPr>
          <w:t>subject</w:t>
        </w:r>
      </w:hyperlink>
      <w:r w:rsidRPr="008107E8">
        <w:t xml:space="preserve"> as a respondent; and</w:t>
      </w:r>
    </w:p>
    <w:p w14:paraId="2181BFE1" w14:textId="77777777" w:rsidR="00F316BD" w:rsidRPr="008107E8" w:rsidRDefault="00F316BD" w:rsidP="00F316BD">
      <w:pPr>
        <w:pStyle w:val="Doublehangindent"/>
      </w:pPr>
      <w:r w:rsidRPr="008107E8">
        <w:t>(b)</w:t>
      </w:r>
      <w:r w:rsidRPr="008107E8">
        <w:tab/>
        <w:t>the Commissioner for Victims Rights as an interested party.</w:t>
      </w:r>
    </w:p>
    <w:p w14:paraId="09AAD33D" w14:textId="1F5C58FB" w:rsidR="00F316BD" w:rsidRPr="008107E8" w:rsidRDefault="00F316BD" w:rsidP="00F316BD">
      <w:pPr>
        <w:pStyle w:val="Heading4"/>
      </w:pPr>
      <w:bookmarkStart w:id="115" w:name="_Toc175237840"/>
      <w:r w:rsidRPr="008107E8">
        <w:t>2</w:t>
      </w:r>
      <w:r w:rsidR="00862C38" w:rsidRPr="008107E8">
        <w:t>3</w:t>
      </w:r>
      <w:r w:rsidRPr="008107E8">
        <w:t>.2—Continuing supervision order</w:t>
      </w:r>
      <w:bookmarkEnd w:id="115"/>
    </w:p>
    <w:p w14:paraId="79767CFC" w14:textId="40B52263" w:rsidR="00F316BD" w:rsidRPr="008107E8" w:rsidRDefault="00F316BD" w:rsidP="0062624F">
      <w:pPr>
        <w:pStyle w:val="Hangindent"/>
        <w:keepNext/>
        <w:rPr>
          <w:rFonts w:cs="Times New Roman"/>
        </w:rPr>
      </w:pPr>
      <w:r w:rsidRPr="008107E8">
        <w:rPr>
          <w:rFonts w:cs="Times New Roman"/>
        </w:rPr>
        <w:t>(1)</w:t>
      </w:r>
      <w:r w:rsidRPr="008107E8">
        <w:rPr>
          <w:rFonts w:cs="Times New Roman"/>
        </w:rPr>
        <w:tab/>
        <w:t xml:space="preserve">A record of outcome making a </w:t>
      </w:r>
      <w:hyperlink w:anchor="_22.2—Definitions" w:history="1">
        <w:r w:rsidRPr="008107E8">
          <w:rPr>
            <w:rStyle w:val="Hyperlink"/>
            <w:rFonts w:cs="Times New Roman"/>
            <w:color w:val="auto"/>
          </w:rPr>
          <w:t>continuing supervision order</w:t>
        </w:r>
      </w:hyperlink>
      <w:r w:rsidRPr="008107E8">
        <w:rPr>
          <w:rFonts w:cs="Times New Roman"/>
        </w:rPr>
        <w:t xml:space="preserve"> under section 269UA(7) and 269UB(1) of the Act must be in the prescribed form.</w:t>
      </w:r>
    </w:p>
    <w:p w14:paraId="51A5C7BB" w14:textId="77777777" w:rsidR="00F316BD" w:rsidRPr="008107E8" w:rsidRDefault="00F316BD" w:rsidP="0062624F">
      <w:pPr>
        <w:pStyle w:val="NoteHeader"/>
        <w:keepNext/>
      </w:pPr>
      <w:r w:rsidRPr="008107E8">
        <w:t>Prescribed form—</w:t>
      </w:r>
    </w:p>
    <w:p w14:paraId="58C2FAE7" w14:textId="7FF5090D" w:rsidR="00A05E0F" w:rsidRPr="008107E8" w:rsidRDefault="00A05E0F" w:rsidP="0055485C">
      <w:pPr>
        <w:pStyle w:val="NoteText"/>
        <w:rPr>
          <w:u w:val="single"/>
        </w:rPr>
      </w:pPr>
      <w:r w:rsidRPr="008107E8">
        <w:t xml:space="preserve">Form 91 </w:t>
      </w:r>
      <w:hyperlink r:id="rId87" w:history="1">
        <w:r w:rsidRPr="008107E8">
          <w:rPr>
            <w:rStyle w:val="Hyperlink"/>
            <w:color w:val="auto"/>
          </w:rPr>
          <w:t>Record of Outcome</w:t>
        </w:r>
      </w:hyperlink>
    </w:p>
    <w:p w14:paraId="04372854" w14:textId="766936CC" w:rsidR="00F316BD" w:rsidRPr="008107E8" w:rsidRDefault="00F316BD" w:rsidP="00BD0567">
      <w:pPr>
        <w:pStyle w:val="Hangindent"/>
        <w:keepNext/>
        <w:rPr>
          <w:rFonts w:cs="Times New Roman"/>
        </w:rPr>
      </w:pPr>
      <w:r w:rsidRPr="008107E8">
        <w:rPr>
          <w:rFonts w:cs="Times New Roman"/>
        </w:rPr>
        <w:t>(2)</w:t>
      </w:r>
      <w:r w:rsidRPr="008107E8">
        <w:rPr>
          <w:rFonts w:cs="Times New Roman"/>
        </w:rPr>
        <w:tab/>
        <w:t xml:space="preserve">If the Court makes a </w:t>
      </w:r>
      <w:hyperlink w:anchor="_22.2—Definitions" w:history="1">
        <w:r w:rsidRPr="008107E8">
          <w:rPr>
            <w:rStyle w:val="Hyperlink"/>
            <w:rFonts w:cs="Times New Roman"/>
            <w:color w:val="auto"/>
          </w:rPr>
          <w:t>continuing supervision order</w:t>
        </w:r>
      </w:hyperlink>
      <w:r w:rsidRPr="008107E8">
        <w:rPr>
          <w:rFonts w:cs="Times New Roman"/>
        </w:rPr>
        <w:t>, the Court will issue a formal order in the prescribed form.</w:t>
      </w:r>
    </w:p>
    <w:p w14:paraId="5312C4A7" w14:textId="77777777" w:rsidR="00F316BD" w:rsidRPr="008107E8" w:rsidRDefault="00F316BD" w:rsidP="00BD0567">
      <w:pPr>
        <w:pStyle w:val="NoteHeader"/>
        <w:keepNext/>
      </w:pPr>
      <w:r w:rsidRPr="008107E8">
        <w:t>Prescribed form—</w:t>
      </w:r>
    </w:p>
    <w:p w14:paraId="120F25F8" w14:textId="3D6832B6" w:rsidR="00F316BD" w:rsidRPr="008107E8" w:rsidRDefault="00F316BD" w:rsidP="00F316BD">
      <w:pPr>
        <w:pStyle w:val="NoteText"/>
      </w:pPr>
      <w:r w:rsidRPr="008107E8">
        <w:t xml:space="preserve">Form </w:t>
      </w:r>
      <w:r w:rsidR="001E3F8C" w:rsidRPr="008107E8">
        <w:t>92AD</w:t>
      </w:r>
      <w:r w:rsidRPr="008107E8">
        <w:t xml:space="preserve"> </w:t>
      </w:r>
      <w:hyperlink r:id="rId88" w:history="1">
        <w:r w:rsidRPr="008107E8">
          <w:rPr>
            <w:rStyle w:val="Hyperlink"/>
            <w:color w:val="auto"/>
          </w:rPr>
          <w:t xml:space="preserve">Order - </w:t>
        </w:r>
        <w:r w:rsidR="001E3F8C" w:rsidRPr="008107E8">
          <w:rPr>
            <w:rStyle w:val="Hyperlink"/>
            <w:color w:val="auto"/>
          </w:rPr>
          <w:t>Mental Impairment Continuing Supervision Order</w:t>
        </w:r>
      </w:hyperlink>
    </w:p>
    <w:p w14:paraId="6A3052C3" w14:textId="7414A370" w:rsidR="00F316BD" w:rsidRPr="008107E8" w:rsidRDefault="00F316BD" w:rsidP="0062624F">
      <w:pPr>
        <w:pStyle w:val="Hangindent"/>
        <w:keepNext/>
        <w:rPr>
          <w:rFonts w:cs="Times New Roman"/>
        </w:rPr>
      </w:pPr>
      <w:r w:rsidRPr="008107E8">
        <w:rPr>
          <w:rFonts w:cs="Times New Roman"/>
        </w:rPr>
        <w:t>(3)</w:t>
      </w:r>
      <w:r w:rsidRPr="008107E8">
        <w:rPr>
          <w:rFonts w:cs="Times New Roman"/>
        </w:rPr>
        <w:tab/>
        <w:t xml:space="preserve">If the Court makes a </w:t>
      </w:r>
      <w:hyperlink w:anchor="_22.2—Definitions" w:history="1">
        <w:r w:rsidRPr="008107E8">
          <w:rPr>
            <w:rStyle w:val="Hyperlink"/>
            <w:rFonts w:cs="Times New Roman"/>
            <w:color w:val="auto"/>
          </w:rPr>
          <w:t>detention order</w:t>
        </w:r>
      </w:hyperlink>
      <w:r w:rsidRPr="008107E8">
        <w:rPr>
          <w:rFonts w:cs="Times New Roman"/>
        </w:rPr>
        <w:t xml:space="preserve">, the </w:t>
      </w:r>
      <w:hyperlink w:anchor="_2.1—Definitions" w:history="1">
        <w:hyperlink w:anchor="_2.1—Definitions" w:history="1">
          <w:r w:rsidR="00351B78" w:rsidRPr="008107E8">
            <w:rPr>
              <w:rStyle w:val="Hyperlink"/>
              <w:color w:val="auto"/>
            </w:rPr>
            <w:t>Principal Registrar</w:t>
          </w:r>
        </w:hyperlink>
      </w:hyperlink>
      <w:r w:rsidRPr="008107E8">
        <w:rPr>
          <w:rFonts w:cs="Times New Roman"/>
        </w:rPr>
        <w:t xml:space="preserve"> must as soon as practicable cause to be issued a warrant of </w:t>
      </w:r>
      <w:r w:rsidR="00B56BF6" w:rsidRPr="008107E8">
        <w:rPr>
          <w:rFonts w:cs="Times New Roman"/>
        </w:rPr>
        <w:t>commitment</w:t>
      </w:r>
      <w:r w:rsidRPr="008107E8">
        <w:rPr>
          <w:rFonts w:cs="Times New Roman"/>
        </w:rPr>
        <w:t xml:space="preserve"> in the prescribed form to the </w:t>
      </w:r>
      <w:hyperlink w:anchor="_2.1—Definitions" w:history="1">
        <w:r w:rsidRPr="008107E8">
          <w:rPr>
            <w:rStyle w:val="Hyperlink"/>
            <w:rFonts w:cs="Times New Roman"/>
            <w:color w:val="auto"/>
          </w:rPr>
          <w:t>Sheriff</w:t>
        </w:r>
      </w:hyperlink>
      <w:r w:rsidRPr="008107E8">
        <w:rPr>
          <w:rFonts w:cs="Times New Roman"/>
        </w:rPr>
        <w:t xml:space="preserve">, the Commissioner of Police and the </w:t>
      </w:r>
      <w:hyperlink w:anchor="_2.1—Definitions" w:history="1">
        <w:r w:rsidRPr="008107E8">
          <w:rPr>
            <w:rStyle w:val="Hyperlink"/>
            <w:rFonts w:cs="Times New Roman"/>
            <w:color w:val="auto"/>
          </w:rPr>
          <w:t>Minister for Health</w:t>
        </w:r>
      </w:hyperlink>
      <w:r w:rsidRPr="008107E8">
        <w:rPr>
          <w:rFonts w:cs="Times New Roman"/>
        </w:rPr>
        <w:t>.</w:t>
      </w:r>
    </w:p>
    <w:p w14:paraId="5AE40178" w14:textId="77777777" w:rsidR="00F316BD" w:rsidRPr="008107E8" w:rsidRDefault="00F316BD" w:rsidP="0062624F">
      <w:pPr>
        <w:pStyle w:val="NoteHeader"/>
        <w:keepNext/>
      </w:pPr>
      <w:r w:rsidRPr="008107E8">
        <w:t>Prescribed form—</w:t>
      </w:r>
    </w:p>
    <w:p w14:paraId="78193161" w14:textId="56CF07E8" w:rsidR="00F316BD" w:rsidRPr="008107E8" w:rsidRDefault="00F316BD" w:rsidP="00F316BD">
      <w:pPr>
        <w:pStyle w:val="NoteText"/>
      </w:pPr>
      <w:r w:rsidRPr="008107E8">
        <w:t xml:space="preserve">Form </w:t>
      </w:r>
      <w:r w:rsidR="00E85112" w:rsidRPr="008107E8">
        <w:t>93I</w:t>
      </w:r>
      <w:r w:rsidRPr="008107E8">
        <w:t xml:space="preserve"> </w:t>
      </w:r>
      <w:hyperlink r:id="rId89" w:history="1">
        <w:r w:rsidRPr="008107E8">
          <w:rPr>
            <w:rStyle w:val="Hyperlink"/>
            <w:color w:val="auto"/>
          </w:rPr>
          <w:t xml:space="preserve">Warrant </w:t>
        </w:r>
        <w:r w:rsidR="00E85112" w:rsidRPr="008107E8">
          <w:rPr>
            <w:rStyle w:val="Hyperlink"/>
            <w:color w:val="auto"/>
          </w:rPr>
          <w:t>of Commitment –</w:t>
        </w:r>
        <w:r w:rsidRPr="008107E8">
          <w:rPr>
            <w:rStyle w:val="Hyperlink"/>
            <w:color w:val="auto"/>
          </w:rPr>
          <w:t xml:space="preserve"> </w:t>
        </w:r>
        <w:r w:rsidR="00E85112" w:rsidRPr="008107E8">
          <w:rPr>
            <w:rStyle w:val="Hyperlink"/>
            <w:color w:val="auto"/>
          </w:rPr>
          <w:t xml:space="preserve">Mental Impairment </w:t>
        </w:r>
        <w:r w:rsidRPr="008107E8">
          <w:rPr>
            <w:rStyle w:val="Hyperlink"/>
            <w:color w:val="auto"/>
          </w:rPr>
          <w:t>Continuing Supervision Order Detention</w:t>
        </w:r>
      </w:hyperlink>
    </w:p>
    <w:p w14:paraId="79885FCE" w14:textId="77777777" w:rsidR="00F316BD" w:rsidRPr="008107E8" w:rsidRDefault="00F316BD" w:rsidP="00F316BD">
      <w:pPr>
        <w:pStyle w:val="Heading3"/>
      </w:pPr>
      <w:bookmarkStart w:id="116" w:name="_Toc175237841"/>
      <w:r w:rsidRPr="008107E8">
        <w:t>Division 3—</w:t>
      </w:r>
      <w:r w:rsidRPr="008107E8">
        <w:rPr>
          <w:rFonts w:cs="Times New Roman"/>
        </w:rPr>
        <w:t>Variation and revocation</w:t>
      </w:r>
      <w:bookmarkEnd w:id="116"/>
    </w:p>
    <w:p w14:paraId="7FD04E8E" w14:textId="603B1103" w:rsidR="00F316BD" w:rsidRPr="008107E8" w:rsidRDefault="00F316BD" w:rsidP="00F316BD">
      <w:pPr>
        <w:pStyle w:val="Heading4"/>
      </w:pPr>
      <w:bookmarkStart w:id="117" w:name="_Toc175237842"/>
      <w:r w:rsidRPr="008107E8">
        <w:t>2</w:t>
      </w:r>
      <w:r w:rsidR="00862C38" w:rsidRPr="008107E8">
        <w:t>4</w:t>
      </w:r>
      <w:r w:rsidRPr="008107E8">
        <w:t>.1—Application</w:t>
      </w:r>
      <w:bookmarkEnd w:id="117"/>
    </w:p>
    <w:p w14:paraId="62B5A58B" w14:textId="4FF4C8A6" w:rsidR="00BA54D3" w:rsidRPr="008107E8" w:rsidRDefault="00F316BD" w:rsidP="00F316BD">
      <w:pPr>
        <w:pStyle w:val="Hangindent"/>
      </w:pPr>
      <w:r w:rsidRPr="008107E8">
        <w:rPr>
          <w:rFonts w:cs="Times New Roman"/>
        </w:rPr>
        <w:t>(1)</w:t>
      </w:r>
      <w:r w:rsidRPr="008107E8">
        <w:rPr>
          <w:rFonts w:cs="Times New Roman"/>
        </w:rPr>
        <w:tab/>
        <w:t>An application under section 269UC(1) of the Act for</w:t>
      </w:r>
      <w:r w:rsidR="00BA54D3" w:rsidRPr="008107E8">
        <w:rPr>
          <w:rFonts w:cs="Times New Roman"/>
        </w:rPr>
        <w:t xml:space="preserve"> a</w:t>
      </w:r>
      <w:r w:rsidRPr="008107E8">
        <w:rPr>
          <w:rFonts w:cs="Times New Roman"/>
        </w:rPr>
        <w:t xml:space="preserve"> variation or revocation of a </w:t>
      </w:r>
      <w:r w:rsidRPr="008107E8">
        <w:rPr>
          <w:rFonts w:cs="Times New Roman"/>
          <w:u w:val="single"/>
        </w:rPr>
        <w:t>continuing supervision order</w:t>
      </w:r>
      <w:r w:rsidRPr="008107E8">
        <w:rPr>
          <w:rFonts w:cs="Times New Roman"/>
        </w:rPr>
        <w:t xml:space="preserve"> must be</w:t>
      </w:r>
      <w:r w:rsidR="00BA54D3" w:rsidRPr="008107E8">
        <w:t>—</w:t>
      </w:r>
    </w:p>
    <w:p w14:paraId="48B4B1AE" w14:textId="75BA8473" w:rsidR="00BA54D3" w:rsidRPr="008107E8" w:rsidRDefault="00BA54D3" w:rsidP="00BA54D3">
      <w:pPr>
        <w:pStyle w:val="Doublehangindent"/>
      </w:pPr>
      <w:r w:rsidRPr="008107E8">
        <w:t>(a)</w:t>
      </w:r>
      <w:r w:rsidRPr="008107E8">
        <w:tab/>
      </w:r>
      <w:r w:rsidRPr="008107E8">
        <w:rPr>
          <w:rFonts w:cs="Times New Roman"/>
        </w:rPr>
        <w:t>in the prescribed form</w:t>
      </w:r>
      <w:r w:rsidRPr="008107E8">
        <w:t>; and</w:t>
      </w:r>
    </w:p>
    <w:p w14:paraId="75628D00" w14:textId="0FEAF161" w:rsidR="00F316BD" w:rsidRPr="008107E8" w:rsidRDefault="00BA54D3" w:rsidP="0062624F">
      <w:pPr>
        <w:pStyle w:val="Hangindent"/>
        <w:keepNext/>
        <w:ind w:left="1701"/>
        <w:rPr>
          <w:rFonts w:cs="Times New Roman"/>
        </w:rPr>
      </w:pPr>
      <w:r w:rsidRPr="008107E8">
        <w:t>(b)</w:t>
      </w:r>
      <w:r w:rsidRPr="008107E8">
        <w:tab/>
      </w:r>
      <w:r w:rsidRPr="008107E8">
        <w:rPr>
          <w:rFonts w:cs="Times New Roman"/>
        </w:rPr>
        <w:t xml:space="preserve">supported by an affidavit </w:t>
      </w:r>
      <w:r w:rsidRPr="008107E8">
        <w:t>in the prescribed form</w:t>
      </w:r>
      <w:r w:rsidRPr="008107E8">
        <w:rPr>
          <w:rFonts w:cs="Times New Roman"/>
        </w:rPr>
        <w:t>.</w:t>
      </w:r>
      <w:r w:rsidR="00F316BD" w:rsidRPr="008107E8">
        <w:rPr>
          <w:rFonts w:cs="Times New Roman"/>
        </w:rPr>
        <w:t xml:space="preserve"> </w:t>
      </w:r>
    </w:p>
    <w:p w14:paraId="60C83D19" w14:textId="77777777" w:rsidR="00F316BD" w:rsidRPr="008107E8" w:rsidRDefault="00F316BD" w:rsidP="0062624F">
      <w:pPr>
        <w:pStyle w:val="NoteHeader"/>
        <w:keepNext/>
        <w:ind w:left="1701"/>
      </w:pPr>
      <w:r w:rsidRPr="008107E8">
        <w:t>Prescribed forms—</w:t>
      </w:r>
    </w:p>
    <w:p w14:paraId="7CDCCAE9" w14:textId="5F6F31CF" w:rsidR="00F316BD" w:rsidRPr="008107E8" w:rsidRDefault="00F316BD" w:rsidP="00CE222F">
      <w:pPr>
        <w:pStyle w:val="NoteText"/>
        <w:keepNext/>
        <w:ind w:left="1985"/>
      </w:pPr>
      <w:r w:rsidRPr="008107E8">
        <w:t xml:space="preserve">Form 111 </w:t>
      </w:r>
      <w:hyperlink r:id="rId90" w:history="1">
        <w:r w:rsidRPr="008107E8">
          <w:rPr>
            <w:rStyle w:val="Hyperlink"/>
            <w:color w:val="auto"/>
          </w:rPr>
          <w:t xml:space="preserve">Originating Application </w:t>
        </w:r>
        <w:r w:rsidR="00E85112" w:rsidRPr="008107E8">
          <w:rPr>
            <w:rStyle w:val="Hyperlink"/>
            <w:color w:val="auto"/>
          </w:rPr>
          <w:t>to</w:t>
        </w:r>
        <w:r w:rsidR="00BA54D3" w:rsidRPr="008107E8">
          <w:rPr>
            <w:rStyle w:val="Hyperlink"/>
            <w:color w:val="auto"/>
          </w:rPr>
          <w:t xml:space="preserve"> </w:t>
        </w:r>
        <w:r w:rsidRPr="008107E8">
          <w:rPr>
            <w:rStyle w:val="Hyperlink"/>
            <w:color w:val="auto"/>
          </w:rPr>
          <w:t>Vary or Revoke Order</w:t>
        </w:r>
      </w:hyperlink>
    </w:p>
    <w:p w14:paraId="7113FB72" w14:textId="47D6CCEE" w:rsidR="00FE37E3" w:rsidRPr="008107E8" w:rsidRDefault="00F316BD" w:rsidP="0062624F">
      <w:pPr>
        <w:pStyle w:val="NoteText"/>
        <w:ind w:left="1985"/>
      </w:pPr>
      <w:r w:rsidRPr="008107E8">
        <w:t xml:space="preserve">Form 7 </w:t>
      </w:r>
      <w:hyperlink r:id="rId91" w:history="1">
        <w:r w:rsidRPr="008107E8">
          <w:rPr>
            <w:rStyle w:val="Hyperlink"/>
            <w:color w:val="auto"/>
          </w:rPr>
          <w:t>Affidavit</w:t>
        </w:r>
      </w:hyperlink>
      <w:r w:rsidRPr="008107E8">
        <w:rPr>
          <w:u w:val="single"/>
        </w:rPr>
        <w:t xml:space="preserve"> </w:t>
      </w:r>
    </w:p>
    <w:p w14:paraId="5669AE33" w14:textId="77777777" w:rsidR="00F316BD" w:rsidRPr="008107E8" w:rsidRDefault="00F316BD" w:rsidP="00F316BD">
      <w:pPr>
        <w:pStyle w:val="Hangindent"/>
      </w:pPr>
      <w:r w:rsidRPr="008107E8">
        <w:rPr>
          <w:rFonts w:cs="Times New Roman"/>
        </w:rPr>
        <w:t>(2)</w:t>
      </w:r>
      <w:r w:rsidRPr="008107E8">
        <w:rPr>
          <w:rFonts w:cs="Times New Roman"/>
        </w:rPr>
        <w:tab/>
        <w:t xml:space="preserve">The supporting affidavit </w:t>
      </w:r>
      <w:r w:rsidRPr="008107E8">
        <w:t>must—</w:t>
      </w:r>
    </w:p>
    <w:p w14:paraId="2F4CBD49" w14:textId="77777777" w:rsidR="00F316BD" w:rsidRPr="008107E8" w:rsidRDefault="00F316BD" w:rsidP="00F316BD">
      <w:pPr>
        <w:pStyle w:val="Doublehangindent"/>
      </w:pPr>
      <w:r w:rsidRPr="008107E8">
        <w:t>(a)</w:t>
      </w:r>
      <w:r w:rsidRPr="008107E8">
        <w:tab/>
        <w:t xml:space="preserve">depose to the facts comprising the basis for the application; </w:t>
      </w:r>
    </w:p>
    <w:p w14:paraId="2E065C6F" w14:textId="77777777" w:rsidR="00F316BD" w:rsidRPr="008107E8" w:rsidRDefault="00F316BD" w:rsidP="00F316BD">
      <w:pPr>
        <w:pStyle w:val="Doublehangindent"/>
      </w:pPr>
      <w:r w:rsidRPr="008107E8">
        <w:t>(b)</w:t>
      </w:r>
      <w:r w:rsidRPr="008107E8">
        <w:tab/>
        <w:t xml:space="preserve">if the application seeks a variation or revocation of a </w:t>
      </w:r>
      <w:r w:rsidRPr="008107E8">
        <w:rPr>
          <w:u w:val="single"/>
        </w:rPr>
        <w:t>release on licence order</w:t>
      </w:r>
      <w:r w:rsidRPr="008107E8">
        <w:t xml:space="preserve">—address compliance or non-compliance by the </w:t>
      </w:r>
      <w:r w:rsidRPr="008107E8">
        <w:rPr>
          <w:u w:val="single"/>
        </w:rPr>
        <w:t>subject</w:t>
      </w:r>
      <w:r w:rsidRPr="008107E8">
        <w:t xml:space="preserve"> with the conditions of the order;</w:t>
      </w:r>
    </w:p>
    <w:p w14:paraId="4514C9AB" w14:textId="77777777" w:rsidR="00F316BD" w:rsidRPr="008107E8" w:rsidRDefault="00F316BD" w:rsidP="00F316BD">
      <w:pPr>
        <w:pStyle w:val="Doublehangindent"/>
      </w:pPr>
      <w:r w:rsidRPr="008107E8">
        <w:t>(c)</w:t>
      </w:r>
      <w:r w:rsidRPr="008107E8">
        <w:tab/>
        <w:t xml:space="preserve">address any relevant change in circumstances since the previous </w:t>
      </w:r>
      <w:r w:rsidRPr="008107E8">
        <w:rPr>
          <w:rFonts w:cs="Times New Roman"/>
          <w:u w:val="single"/>
        </w:rPr>
        <w:t>continuing supervision order</w:t>
      </w:r>
      <w:r w:rsidRPr="008107E8">
        <w:t xml:space="preserve"> was made; and</w:t>
      </w:r>
    </w:p>
    <w:p w14:paraId="49897991" w14:textId="77777777" w:rsidR="00F316BD" w:rsidRPr="008107E8" w:rsidRDefault="00F316BD" w:rsidP="00F316BD">
      <w:pPr>
        <w:pStyle w:val="Doublehangindent"/>
      </w:pPr>
      <w:r w:rsidRPr="008107E8">
        <w:t>(d)</w:t>
      </w:r>
      <w:r w:rsidRPr="008107E8">
        <w:tab/>
        <w:t>address any other relevant circumstances.</w:t>
      </w:r>
    </w:p>
    <w:p w14:paraId="3A097E5A" w14:textId="77777777" w:rsidR="00F316BD" w:rsidRPr="008107E8" w:rsidRDefault="00F316BD" w:rsidP="00F316BD">
      <w:pPr>
        <w:pStyle w:val="Hangindent"/>
      </w:pPr>
      <w:r w:rsidRPr="008107E8">
        <w:lastRenderedPageBreak/>
        <w:t>(3)</w:t>
      </w:r>
      <w:r w:rsidRPr="008107E8">
        <w:tab/>
        <w:t>The applicant must join—</w:t>
      </w:r>
    </w:p>
    <w:p w14:paraId="194111E6" w14:textId="2C5A0D2D" w:rsidR="00F316BD" w:rsidRPr="008107E8" w:rsidRDefault="00F316BD" w:rsidP="00F316BD">
      <w:pPr>
        <w:pStyle w:val="Doublehangindent"/>
      </w:pPr>
      <w:r w:rsidRPr="008107E8">
        <w:t>(a)</w:t>
      </w:r>
      <w:r w:rsidRPr="008107E8">
        <w:tab/>
        <w:t xml:space="preserve">the </w:t>
      </w:r>
      <w:r w:rsidRPr="008107E8">
        <w:rPr>
          <w:u w:val="single"/>
        </w:rPr>
        <w:t>subject</w:t>
      </w:r>
      <w:r w:rsidRPr="008107E8">
        <w:t xml:space="preserve"> as a respondent (if the </w:t>
      </w:r>
      <w:r w:rsidRPr="008107E8">
        <w:rPr>
          <w:u w:val="single"/>
        </w:rPr>
        <w:t>subject</w:t>
      </w:r>
      <w:r w:rsidRPr="008107E8">
        <w:t xml:space="preserve"> is not the applicant);</w:t>
      </w:r>
    </w:p>
    <w:p w14:paraId="705857CE" w14:textId="15B8493F" w:rsidR="00F316BD" w:rsidRPr="008107E8" w:rsidRDefault="00F316BD" w:rsidP="00F316BD">
      <w:pPr>
        <w:pStyle w:val="Doublehangindent"/>
      </w:pPr>
      <w:r w:rsidRPr="008107E8">
        <w:t>(b)</w:t>
      </w:r>
      <w:r w:rsidRPr="008107E8">
        <w:tab/>
        <w:t>the State of South Australia as a respondent (if the State is not the applicant);</w:t>
      </w:r>
    </w:p>
    <w:p w14:paraId="082D5CF8" w14:textId="77777777" w:rsidR="00F316BD" w:rsidRPr="008107E8" w:rsidRDefault="00F316BD" w:rsidP="00F316BD">
      <w:pPr>
        <w:pStyle w:val="Doublehangindent"/>
      </w:pPr>
      <w:r w:rsidRPr="008107E8">
        <w:t>(c)</w:t>
      </w:r>
      <w:r w:rsidRPr="008107E8">
        <w:tab/>
        <w:t>the Parole Board as an interested party; and</w:t>
      </w:r>
    </w:p>
    <w:p w14:paraId="4F54558F" w14:textId="77777777" w:rsidR="00F316BD" w:rsidRPr="008107E8" w:rsidRDefault="00F316BD" w:rsidP="00F316BD">
      <w:pPr>
        <w:pStyle w:val="Doublehangindent"/>
      </w:pPr>
      <w:r w:rsidRPr="008107E8">
        <w:t>(d)</w:t>
      </w:r>
      <w:r w:rsidRPr="008107E8">
        <w:tab/>
        <w:t>the Public Advocate as an interested party.</w:t>
      </w:r>
    </w:p>
    <w:p w14:paraId="71632304" w14:textId="42EF5D7A" w:rsidR="00F316BD" w:rsidRPr="008107E8" w:rsidRDefault="00F316BD" w:rsidP="00F316BD">
      <w:pPr>
        <w:pStyle w:val="Heading4"/>
      </w:pPr>
      <w:bookmarkStart w:id="118" w:name="_Toc175237843"/>
      <w:r w:rsidRPr="008107E8">
        <w:t>2</w:t>
      </w:r>
      <w:r w:rsidR="00862C38" w:rsidRPr="008107E8">
        <w:t>4</w:t>
      </w:r>
      <w:r w:rsidRPr="008107E8">
        <w:t>.2—Variation or revocation</w:t>
      </w:r>
      <w:bookmarkEnd w:id="118"/>
    </w:p>
    <w:p w14:paraId="03434904" w14:textId="60C38467" w:rsidR="00F316BD" w:rsidRPr="008107E8" w:rsidRDefault="00F316BD" w:rsidP="0062624F">
      <w:pPr>
        <w:pStyle w:val="Hangindent"/>
        <w:keepNext/>
        <w:rPr>
          <w:rFonts w:cs="Times New Roman"/>
        </w:rPr>
      </w:pPr>
      <w:r w:rsidRPr="008107E8">
        <w:rPr>
          <w:rFonts w:cs="Times New Roman"/>
        </w:rPr>
        <w:t>(1)</w:t>
      </w:r>
      <w:r w:rsidRPr="008107E8">
        <w:rPr>
          <w:rFonts w:cs="Times New Roman"/>
        </w:rPr>
        <w:tab/>
        <w:t xml:space="preserve">A record of outcome varying or revoking a </w:t>
      </w:r>
      <w:r w:rsidRPr="008107E8">
        <w:rPr>
          <w:rFonts w:cs="Times New Roman"/>
          <w:u w:val="single"/>
        </w:rPr>
        <w:t>continuing supervision order</w:t>
      </w:r>
      <w:r w:rsidRPr="008107E8">
        <w:rPr>
          <w:rFonts w:cs="Times New Roman"/>
        </w:rPr>
        <w:t xml:space="preserve"> under section</w:t>
      </w:r>
      <w:r w:rsidR="00BA54D3" w:rsidRPr="008107E8">
        <w:rPr>
          <w:rFonts w:cs="Times New Roman"/>
        </w:rPr>
        <w:t> </w:t>
      </w:r>
      <w:r w:rsidRPr="008107E8">
        <w:rPr>
          <w:rFonts w:cs="Times New Roman"/>
        </w:rPr>
        <w:t>269UC(1) of the Act must be in the prescribed form.</w:t>
      </w:r>
    </w:p>
    <w:p w14:paraId="4754DBF8" w14:textId="77777777" w:rsidR="00F316BD" w:rsidRPr="008107E8" w:rsidRDefault="00F316BD" w:rsidP="0062624F">
      <w:pPr>
        <w:pStyle w:val="NoteHeader"/>
        <w:keepNext/>
      </w:pPr>
      <w:r w:rsidRPr="008107E8">
        <w:t>Prescribed form—</w:t>
      </w:r>
    </w:p>
    <w:p w14:paraId="1D8797CF" w14:textId="1680B489" w:rsidR="00F316BD" w:rsidRPr="008107E8" w:rsidRDefault="00F316BD" w:rsidP="00F316BD">
      <w:pPr>
        <w:pStyle w:val="NoteText"/>
        <w:rPr>
          <w:u w:val="single"/>
        </w:rPr>
      </w:pPr>
      <w:r w:rsidRPr="008107E8">
        <w:t>Form 11</w:t>
      </w:r>
      <w:r w:rsidR="00E85112" w:rsidRPr="008107E8">
        <w:t>4</w:t>
      </w:r>
      <w:r w:rsidRPr="008107E8">
        <w:t xml:space="preserve"> </w:t>
      </w:r>
      <w:hyperlink r:id="rId92" w:history="1">
        <w:r w:rsidRPr="008107E8">
          <w:rPr>
            <w:rStyle w:val="Hyperlink"/>
            <w:color w:val="auto"/>
          </w:rPr>
          <w:t>Record of Outcome [Variation or Revocation]</w:t>
        </w:r>
      </w:hyperlink>
    </w:p>
    <w:p w14:paraId="75D79B17" w14:textId="77777777" w:rsidR="00F316BD" w:rsidRPr="008107E8" w:rsidRDefault="00F316BD" w:rsidP="0062624F">
      <w:pPr>
        <w:pStyle w:val="Hangindent"/>
        <w:keepNext/>
        <w:rPr>
          <w:rFonts w:cs="Times New Roman"/>
        </w:rPr>
      </w:pPr>
      <w:r w:rsidRPr="008107E8">
        <w:rPr>
          <w:rFonts w:cs="Times New Roman"/>
        </w:rPr>
        <w:t>(2)</w:t>
      </w:r>
      <w:r w:rsidRPr="008107E8">
        <w:rPr>
          <w:rFonts w:cs="Times New Roman"/>
        </w:rPr>
        <w:tab/>
        <w:t>If the Court makes a variation or revocation order, the Court will issue a formal order in the prescribed form.</w:t>
      </w:r>
    </w:p>
    <w:p w14:paraId="6B65B8B7" w14:textId="77777777" w:rsidR="00F316BD" w:rsidRPr="008107E8" w:rsidRDefault="00F316BD" w:rsidP="0062624F">
      <w:pPr>
        <w:pStyle w:val="NoteHeader"/>
        <w:keepNext/>
      </w:pPr>
      <w:r w:rsidRPr="008107E8">
        <w:t>Prescribed form—</w:t>
      </w:r>
    </w:p>
    <w:p w14:paraId="386C2BF5" w14:textId="629A98BA" w:rsidR="00F316BD" w:rsidRPr="008107E8" w:rsidRDefault="00F316BD" w:rsidP="00F316BD">
      <w:pPr>
        <w:pStyle w:val="NoteText"/>
        <w:rPr>
          <w:u w:val="single"/>
        </w:rPr>
      </w:pPr>
      <w:r w:rsidRPr="008107E8">
        <w:t>Form 11</w:t>
      </w:r>
      <w:r w:rsidR="00E85112" w:rsidRPr="008107E8">
        <w:t>5</w:t>
      </w:r>
      <w:r w:rsidRPr="008107E8">
        <w:t xml:space="preserve"> </w:t>
      </w:r>
      <w:hyperlink r:id="rId93" w:history="1">
        <w:r w:rsidRPr="008107E8">
          <w:rPr>
            <w:rStyle w:val="Hyperlink"/>
            <w:color w:val="auto"/>
          </w:rPr>
          <w:t xml:space="preserve">Order </w:t>
        </w:r>
        <w:r w:rsidR="00E85112" w:rsidRPr="008107E8">
          <w:rPr>
            <w:rStyle w:val="Hyperlink"/>
            <w:color w:val="auto"/>
          </w:rPr>
          <w:t>for Variation or Revocation</w:t>
        </w:r>
      </w:hyperlink>
    </w:p>
    <w:p w14:paraId="7EB45AB8" w14:textId="25994E31" w:rsidR="00E64204" w:rsidRPr="008107E8" w:rsidRDefault="00E64204" w:rsidP="00E64204">
      <w:pPr>
        <w:pStyle w:val="Hangindent"/>
        <w:keepNext/>
        <w:rPr>
          <w:rFonts w:cs="Times New Roman"/>
        </w:rPr>
      </w:pPr>
      <w:r w:rsidRPr="008107E8">
        <w:t>(3)</w:t>
      </w:r>
      <w:r w:rsidRPr="008107E8">
        <w:tab/>
      </w:r>
      <w:r w:rsidRPr="008107E8">
        <w:rPr>
          <w:rFonts w:cs="Times New Roman"/>
        </w:rPr>
        <w:t xml:space="preserve">If the Court makes a </w:t>
      </w:r>
      <w:r w:rsidRPr="008107E8">
        <w:rPr>
          <w:rFonts w:cs="Times New Roman"/>
          <w:u w:val="single"/>
        </w:rPr>
        <w:t>detention order</w:t>
      </w:r>
      <w:r w:rsidRPr="008107E8">
        <w:rPr>
          <w:rFonts w:cs="Times New Roman"/>
        </w:rPr>
        <w:t xml:space="preserve">, the </w:t>
      </w:r>
      <w:hyperlink w:anchor="_2.1—Definitions" w:history="1">
        <w:r w:rsidRPr="008107E8">
          <w:rPr>
            <w:rStyle w:val="Hyperlink"/>
            <w:rFonts w:cs="Times New Roman"/>
            <w:color w:val="auto"/>
          </w:rPr>
          <w:t>Principal Registrar</w:t>
        </w:r>
      </w:hyperlink>
      <w:r w:rsidRPr="008107E8">
        <w:rPr>
          <w:rFonts w:cs="Times New Roman"/>
        </w:rPr>
        <w:t xml:space="preserve"> must as soon as practicable cause to be issued a warrant of </w:t>
      </w:r>
      <w:r w:rsidR="00B56BF6" w:rsidRPr="008107E8">
        <w:rPr>
          <w:rFonts w:cs="Times New Roman"/>
        </w:rPr>
        <w:t>commitment</w:t>
      </w:r>
      <w:r w:rsidRPr="008107E8">
        <w:rPr>
          <w:rFonts w:cs="Times New Roman"/>
        </w:rPr>
        <w:t xml:space="preserve"> in the prescribed form to the </w:t>
      </w:r>
      <w:hyperlink w:anchor="_2.1—Definitions" w:history="1">
        <w:r w:rsidRPr="008107E8">
          <w:rPr>
            <w:rStyle w:val="Hyperlink"/>
            <w:rFonts w:cs="Times New Roman"/>
            <w:color w:val="auto"/>
          </w:rPr>
          <w:t>Sheriff</w:t>
        </w:r>
      </w:hyperlink>
      <w:r w:rsidRPr="008107E8">
        <w:rPr>
          <w:rFonts w:cs="Times New Roman"/>
        </w:rPr>
        <w:t xml:space="preserve">, the Commissioner of Police and the </w:t>
      </w:r>
      <w:hyperlink w:anchor="_2.1—Definitions" w:history="1">
        <w:r w:rsidRPr="008107E8">
          <w:rPr>
            <w:rStyle w:val="Hyperlink"/>
            <w:rFonts w:cs="Times New Roman"/>
            <w:color w:val="auto"/>
          </w:rPr>
          <w:t>Minister for Health</w:t>
        </w:r>
      </w:hyperlink>
      <w:r w:rsidRPr="008107E8">
        <w:rPr>
          <w:rFonts w:cs="Times New Roman"/>
        </w:rPr>
        <w:t>.</w:t>
      </w:r>
    </w:p>
    <w:p w14:paraId="68093EE6" w14:textId="77777777" w:rsidR="00E64204" w:rsidRPr="008107E8" w:rsidRDefault="00E64204" w:rsidP="00E64204">
      <w:pPr>
        <w:pStyle w:val="NoteHeader"/>
        <w:keepNext/>
      </w:pPr>
      <w:r w:rsidRPr="008107E8">
        <w:t>Prescribed form—</w:t>
      </w:r>
    </w:p>
    <w:p w14:paraId="39E0C2A2" w14:textId="0559791C" w:rsidR="00E64204" w:rsidRPr="008107E8" w:rsidRDefault="00E64204" w:rsidP="00E64204">
      <w:pPr>
        <w:pStyle w:val="NoteText"/>
      </w:pPr>
      <w:r w:rsidRPr="008107E8">
        <w:t xml:space="preserve">Form 93I </w:t>
      </w:r>
      <w:hyperlink r:id="rId94" w:history="1">
        <w:r w:rsidRPr="008107E8">
          <w:rPr>
            <w:rStyle w:val="Hyperlink"/>
            <w:color w:val="auto"/>
          </w:rPr>
          <w:t>Warrant of Commitment – Mental Impairment Continuing Supervision Order Detention</w:t>
        </w:r>
      </w:hyperlink>
    </w:p>
    <w:p w14:paraId="28DF2A00" w14:textId="77777777" w:rsidR="00F316BD" w:rsidRPr="008107E8" w:rsidRDefault="00F316BD" w:rsidP="00F316BD">
      <w:pPr>
        <w:pStyle w:val="Heading3"/>
      </w:pPr>
      <w:bookmarkStart w:id="119" w:name="_Toc175237844"/>
      <w:r w:rsidRPr="008107E8">
        <w:t>Division 4—</w:t>
      </w:r>
      <w:r w:rsidRPr="008107E8">
        <w:rPr>
          <w:rFonts w:cs="Times New Roman"/>
        </w:rPr>
        <w:t>Appeal</w:t>
      </w:r>
      <w:bookmarkEnd w:id="119"/>
    </w:p>
    <w:p w14:paraId="145B0D3B" w14:textId="3B132C12" w:rsidR="00F316BD" w:rsidRPr="008107E8" w:rsidRDefault="00F316BD" w:rsidP="00F316BD">
      <w:pPr>
        <w:pStyle w:val="Heading4"/>
      </w:pPr>
      <w:bookmarkStart w:id="120" w:name="_Toc175237845"/>
      <w:r w:rsidRPr="008107E8">
        <w:t>2</w:t>
      </w:r>
      <w:r w:rsidR="00862C38" w:rsidRPr="008107E8">
        <w:t>5</w:t>
      </w:r>
      <w:r w:rsidRPr="008107E8">
        <w:t>.1—Appeal</w:t>
      </w:r>
      <w:bookmarkEnd w:id="120"/>
    </w:p>
    <w:p w14:paraId="04175200" w14:textId="5487C957" w:rsidR="00F316BD" w:rsidRPr="008107E8" w:rsidRDefault="00F316BD" w:rsidP="00F316BD">
      <w:pPr>
        <w:pStyle w:val="Hangindent"/>
        <w:ind w:left="567" w:firstLine="0"/>
        <w:rPr>
          <w:rFonts w:cs="Times New Roman"/>
        </w:rPr>
      </w:pPr>
      <w:r w:rsidRPr="008107E8">
        <w:rPr>
          <w:rFonts w:cs="Times New Roman"/>
        </w:rPr>
        <w:t xml:space="preserve">An appeal under section 269UD of the Act against a </w:t>
      </w:r>
      <w:r w:rsidRPr="008107E8">
        <w:rPr>
          <w:rFonts w:cs="Times New Roman"/>
          <w:u w:val="single"/>
        </w:rPr>
        <w:t>continuing supervision order</w:t>
      </w:r>
      <w:r w:rsidRPr="008107E8">
        <w:rPr>
          <w:rFonts w:cs="Times New Roman"/>
        </w:rPr>
        <w:t xml:space="preserve"> or decision not to make a </w:t>
      </w:r>
      <w:r w:rsidRPr="008107E8">
        <w:rPr>
          <w:rFonts w:cs="Times New Roman"/>
          <w:u w:val="single"/>
        </w:rPr>
        <w:t>continuing supervision order</w:t>
      </w:r>
      <w:r w:rsidRPr="008107E8">
        <w:rPr>
          <w:rFonts w:cs="Times New Roman"/>
        </w:rPr>
        <w:t xml:space="preserve"> is governed by </w:t>
      </w:r>
      <w:bookmarkStart w:id="121" w:name="_Hlk111140210"/>
      <w:r w:rsidR="006E57A6" w:rsidRPr="008107E8">
        <w:rPr>
          <w:rFonts w:cs="Times New Roman"/>
        </w:rPr>
        <w:fldChar w:fldCharType="begin"/>
      </w:r>
      <w:r w:rsidR="006E57A6" w:rsidRPr="008107E8">
        <w:rPr>
          <w:rFonts w:cs="Times New Roman"/>
        </w:rPr>
        <w:instrText xml:space="preserve"> HYPERLINK  \l "_Chapter_9—Appellate_proceedings" </w:instrText>
      </w:r>
      <w:r w:rsidR="006E57A6" w:rsidRPr="008107E8">
        <w:rPr>
          <w:rFonts w:cs="Times New Roman"/>
        </w:rPr>
      </w:r>
      <w:r w:rsidR="006E57A6" w:rsidRPr="008107E8">
        <w:rPr>
          <w:rFonts w:cs="Times New Roman"/>
        </w:rPr>
        <w:fldChar w:fldCharType="separate"/>
      </w:r>
      <w:r w:rsidR="006E57A6" w:rsidRPr="008107E8">
        <w:rPr>
          <w:rStyle w:val="Hyperlink"/>
          <w:rFonts w:cs="Times New Roman"/>
          <w:color w:val="auto"/>
        </w:rPr>
        <w:t>Chapter 9</w:t>
      </w:r>
      <w:r w:rsidR="006E57A6" w:rsidRPr="008107E8">
        <w:rPr>
          <w:rFonts w:cs="Times New Roman"/>
        </w:rPr>
        <w:fldChar w:fldCharType="end"/>
      </w:r>
      <w:bookmarkEnd w:id="121"/>
      <w:r w:rsidR="006E57A6" w:rsidRPr="008107E8">
        <w:t>.</w:t>
      </w:r>
    </w:p>
    <w:p w14:paraId="5CDFE108" w14:textId="3D111B43" w:rsidR="00F316BD" w:rsidRPr="008107E8" w:rsidRDefault="00F316BD" w:rsidP="00F316BD">
      <w:pPr>
        <w:pStyle w:val="Heading2"/>
      </w:pPr>
      <w:bookmarkStart w:id="122" w:name="_Part_3—Public_health"/>
      <w:bookmarkStart w:id="123" w:name="_Toc175237846"/>
      <w:bookmarkEnd w:id="122"/>
      <w:r w:rsidRPr="008107E8">
        <w:t>Part 3—Public health</w:t>
      </w:r>
      <w:bookmarkEnd w:id="123"/>
    </w:p>
    <w:p w14:paraId="13C8C7BA" w14:textId="77777777" w:rsidR="00F316BD" w:rsidRPr="008107E8" w:rsidRDefault="00F316BD" w:rsidP="00F316BD">
      <w:pPr>
        <w:pStyle w:val="Heading3"/>
      </w:pPr>
      <w:bookmarkStart w:id="124" w:name="_Toc175237847"/>
      <w:r w:rsidRPr="008107E8">
        <w:t>Division 1—General</w:t>
      </w:r>
      <w:bookmarkEnd w:id="124"/>
    </w:p>
    <w:p w14:paraId="18A2D98E" w14:textId="77777777" w:rsidR="00F316BD" w:rsidRPr="008107E8" w:rsidRDefault="00F316BD" w:rsidP="00F316BD">
      <w:pPr>
        <w:pStyle w:val="Heading4"/>
      </w:pPr>
      <w:bookmarkStart w:id="125" w:name="_Toc175237848"/>
      <w:r w:rsidRPr="008107E8">
        <w:t>31.1—Scope of Part</w:t>
      </w:r>
      <w:bookmarkEnd w:id="125"/>
    </w:p>
    <w:p w14:paraId="3A80CBCB" w14:textId="77777777" w:rsidR="00F316BD" w:rsidRPr="008107E8" w:rsidRDefault="00F316BD" w:rsidP="00F316BD">
      <w:pPr>
        <w:pStyle w:val="IndentedPara"/>
        <w:rPr>
          <w:color w:val="auto"/>
          <w:lang w:val="en-AU"/>
        </w:rPr>
      </w:pPr>
      <w:r w:rsidRPr="008107E8">
        <w:rPr>
          <w:color w:val="auto"/>
          <w:lang w:val="en-AU"/>
        </w:rPr>
        <w:t xml:space="preserve">This Part applies to all review proceedings under section 77 or 78 of the </w:t>
      </w:r>
      <w:r w:rsidRPr="008107E8">
        <w:rPr>
          <w:i/>
          <w:color w:val="auto"/>
          <w:lang w:val="en-AU"/>
        </w:rPr>
        <w:t>South Australian Public Health Act 2011</w:t>
      </w:r>
      <w:r w:rsidRPr="008107E8">
        <w:rPr>
          <w:color w:val="auto"/>
          <w:lang w:val="en-AU"/>
        </w:rPr>
        <w:t>.</w:t>
      </w:r>
    </w:p>
    <w:p w14:paraId="7A16EEDA" w14:textId="77777777" w:rsidR="00F316BD" w:rsidRPr="008107E8" w:rsidRDefault="00F316BD" w:rsidP="00F316BD">
      <w:pPr>
        <w:pStyle w:val="Heading4"/>
      </w:pPr>
      <w:bookmarkStart w:id="126" w:name="_31.2—Definitions"/>
      <w:bookmarkStart w:id="127" w:name="_Toc175237849"/>
      <w:bookmarkEnd w:id="126"/>
      <w:r w:rsidRPr="008107E8">
        <w:t>31.2—Definitions</w:t>
      </w:r>
      <w:bookmarkEnd w:id="127"/>
    </w:p>
    <w:p w14:paraId="5CD625AB" w14:textId="657EA71E" w:rsidR="00F316BD" w:rsidRPr="008107E8" w:rsidRDefault="00F316BD" w:rsidP="00FD0186">
      <w:pPr>
        <w:pStyle w:val="IndentedPara"/>
        <w:rPr>
          <w:color w:val="auto"/>
          <w:lang w:val="en-AU"/>
        </w:rPr>
      </w:pPr>
      <w:r w:rsidRPr="008107E8">
        <w:rPr>
          <w:color w:val="auto"/>
          <w:lang w:val="en-AU"/>
        </w:rPr>
        <w:t>In this Part—</w:t>
      </w:r>
    </w:p>
    <w:p w14:paraId="1E6FF05B" w14:textId="266B298F" w:rsidR="00F316BD" w:rsidRPr="008107E8" w:rsidRDefault="00F316BD" w:rsidP="000E49E9">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South Australian Public Health Act 2011</w:t>
      </w:r>
      <w:r w:rsidRPr="008107E8">
        <w:rPr>
          <w:color w:val="auto"/>
          <w:lang w:val="en-AU"/>
        </w:rPr>
        <w:t>;</w:t>
      </w:r>
    </w:p>
    <w:p w14:paraId="4764A7BA" w14:textId="5F214E17" w:rsidR="00F316BD" w:rsidRPr="008107E8" w:rsidRDefault="00F316BD" w:rsidP="000E49E9">
      <w:pPr>
        <w:pStyle w:val="Doubleindentedpara"/>
        <w:rPr>
          <w:color w:val="auto"/>
          <w:lang w:val="en-AU"/>
        </w:rPr>
      </w:pPr>
      <w:r w:rsidRPr="008107E8">
        <w:rPr>
          <w:b/>
          <w:i/>
          <w:color w:val="auto"/>
          <w:lang w:val="en-AU"/>
        </w:rPr>
        <w:t>detention order</w:t>
      </w:r>
      <w:r w:rsidRPr="008107E8">
        <w:rPr>
          <w:color w:val="auto"/>
          <w:lang w:val="en-AU"/>
        </w:rPr>
        <w:t xml:space="preserve"> means an order by the Chief Public Health Officer under section 77 of the </w:t>
      </w:r>
      <w:r w:rsidRPr="008107E8">
        <w:rPr>
          <w:i/>
          <w:color w:val="auto"/>
          <w:lang w:val="en-AU"/>
        </w:rPr>
        <w:t>South Australian Public Health Act 2011</w:t>
      </w:r>
      <w:r w:rsidRPr="008107E8">
        <w:rPr>
          <w:color w:val="auto"/>
          <w:lang w:val="en-AU"/>
        </w:rPr>
        <w:t xml:space="preserve"> that a person be detained (whether or not containing other requirements under section 77(6)</w:t>
      </w:r>
      <w:r w:rsidR="00BA54D3" w:rsidRPr="008107E8">
        <w:rPr>
          <w:color w:val="auto"/>
          <w:lang w:val="en-AU"/>
        </w:rPr>
        <w:t xml:space="preserve"> of the Act</w:t>
      </w:r>
      <w:r w:rsidRPr="008107E8">
        <w:rPr>
          <w:color w:val="auto"/>
          <w:lang w:val="en-AU"/>
        </w:rPr>
        <w:t>);</w:t>
      </w:r>
    </w:p>
    <w:p w14:paraId="7B836E26" w14:textId="7DC3782C" w:rsidR="00F316BD" w:rsidRPr="008107E8" w:rsidRDefault="00F316BD" w:rsidP="000E49E9">
      <w:pPr>
        <w:pStyle w:val="Doubleindentedpara"/>
        <w:rPr>
          <w:color w:val="auto"/>
          <w:lang w:val="en-AU"/>
        </w:rPr>
      </w:pPr>
      <w:r w:rsidRPr="008107E8">
        <w:rPr>
          <w:b/>
          <w:i/>
          <w:color w:val="auto"/>
          <w:lang w:val="en-AU"/>
        </w:rPr>
        <w:t xml:space="preserve">subject </w:t>
      </w:r>
      <w:r w:rsidRPr="008107E8">
        <w:rPr>
          <w:color w:val="auto"/>
          <w:lang w:val="en-AU"/>
        </w:rPr>
        <w:t xml:space="preserve">means the person the subject of a detention order under section 77 of the </w:t>
      </w:r>
      <w:r w:rsidR="00F02082" w:rsidRPr="008107E8">
        <w:rPr>
          <w:color w:val="auto"/>
          <w:lang w:val="en-AU"/>
        </w:rPr>
        <w:t xml:space="preserve">Act </w:t>
      </w:r>
    </w:p>
    <w:p w14:paraId="7C259100" w14:textId="77777777" w:rsidR="00F316BD" w:rsidRPr="008107E8" w:rsidRDefault="00F316BD" w:rsidP="00F316BD">
      <w:pPr>
        <w:pStyle w:val="Heading3"/>
      </w:pPr>
      <w:bookmarkStart w:id="128" w:name="_Toc175237850"/>
      <w:r w:rsidRPr="008107E8">
        <w:lastRenderedPageBreak/>
        <w:t>Division 2—</w:t>
      </w:r>
      <w:r w:rsidRPr="008107E8">
        <w:rPr>
          <w:rFonts w:cs="Times New Roman"/>
        </w:rPr>
        <w:t>Application by Chief Public Health Officer: Supreme Court and Magistrates Court</w:t>
      </w:r>
      <w:bookmarkEnd w:id="128"/>
      <w:r w:rsidRPr="008107E8">
        <w:rPr>
          <w:rFonts w:cs="Times New Roman"/>
        </w:rPr>
        <w:t xml:space="preserve"> </w:t>
      </w:r>
    </w:p>
    <w:p w14:paraId="4838AE1A" w14:textId="77777777" w:rsidR="00F316BD" w:rsidRPr="008107E8" w:rsidRDefault="00F316BD" w:rsidP="00F316BD">
      <w:pPr>
        <w:pStyle w:val="Heading4"/>
      </w:pPr>
      <w:bookmarkStart w:id="129" w:name="_Toc175237851"/>
      <w:r w:rsidRPr="008107E8">
        <w:t>32.1—Application</w:t>
      </w:r>
      <w:bookmarkEnd w:id="129"/>
    </w:p>
    <w:p w14:paraId="1CF744E6" w14:textId="7843E1D9" w:rsidR="00251F4B" w:rsidRPr="008107E8" w:rsidRDefault="00F316BD" w:rsidP="00F316BD">
      <w:pPr>
        <w:pStyle w:val="Hangindent"/>
        <w:rPr>
          <w:rFonts w:cs="Times New Roman"/>
        </w:rPr>
      </w:pPr>
      <w:r w:rsidRPr="008107E8">
        <w:rPr>
          <w:rFonts w:cs="Times New Roman"/>
        </w:rPr>
        <w:t>(1)</w:t>
      </w:r>
      <w:r w:rsidRPr="008107E8">
        <w:rPr>
          <w:rFonts w:cs="Times New Roman"/>
        </w:rPr>
        <w:tab/>
        <w:t xml:space="preserve">An application by the Chief Public Health Officer under section 77(7), (8a) or (9) of the Act for review or confirmation of a </w:t>
      </w:r>
      <w:hyperlink w:anchor="_31.2—Definitions" w:history="1">
        <w:r w:rsidRPr="008107E8">
          <w:rPr>
            <w:rStyle w:val="Hyperlink"/>
            <w:rFonts w:cs="Times New Roman"/>
            <w:color w:val="auto"/>
          </w:rPr>
          <w:t>detention order</w:t>
        </w:r>
      </w:hyperlink>
      <w:r w:rsidRPr="008107E8">
        <w:rPr>
          <w:rFonts w:cs="Times New Roman"/>
        </w:rPr>
        <w:t xml:space="preserve"> must be</w:t>
      </w:r>
      <w:r w:rsidR="00251F4B" w:rsidRPr="008107E8">
        <w:rPr>
          <w:rFonts w:cs="Times New Roman"/>
        </w:rPr>
        <w:t>—</w:t>
      </w:r>
    </w:p>
    <w:p w14:paraId="077C8EA6" w14:textId="318C0977" w:rsidR="00251F4B" w:rsidRPr="008107E8" w:rsidRDefault="00251F4B" w:rsidP="00251F4B">
      <w:pPr>
        <w:pStyle w:val="Doublehangindent"/>
      </w:pPr>
      <w:r w:rsidRPr="008107E8">
        <w:t>(a)</w:t>
      </w:r>
      <w:r w:rsidRPr="008107E8">
        <w:tab/>
      </w:r>
      <w:r w:rsidRPr="008107E8">
        <w:rPr>
          <w:rFonts w:cs="Times New Roman"/>
        </w:rPr>
        <w:t>in the prescribed form;</w:t>
      </w:r>
    </w:p>
    <w:p w14:paraId="50791865" w14:textId="05057F51" w:rsidR="00251F4B" w:rsidRPr="008107E8" w:rsidRDefault="00251F4B" w:rsidP="00251F4B">
      <w:pPr>
        <w:pStyle w:val="Doublehangindent"/>
      </w:pPr>
      <w:r w:rsidRPr="008107E8">
        <w:t>(b)</w:t>
      </w:r>
      <w:r w:rsidRPr="008107E8">
        <w:tab/>
      </w:r>
      <w:r w:rsidRPr="008107E8">
        <w:rPr>
          <w:rFonts w:cs="Times New Roman"/>
        </w:rPr>
        <w:t>supported by an affidavit in the prescribed form</w:t>
      </w:r>
      <w:r w:rsidRPr="008107E8">
        <w:t>; and</w:t>
      </w:r>
    </w:p>
    <w:p w14:paraId="50A9CD55" w14:textId="7A1EC6F7" w:rsidR="00251F4B" w:rsidRPr="008107E8" w:rsidRDefault="00251F4B" w:rsidP="00251F4B">
      <w:pPr>
        <w:pStyle w:val="Doublehangindent"/>
      </w:pPr>
      <w:r w:rsidRPr="008107E8">
        <w:t>(c)</w:t>
      </w:r>
      <w:r w:rsidRPr="008107E8">
        <w:tab/>
      </w:r>
      <w:r w:rsidRPr="008107E8">
        <w:rPr>
          <w:rFonts w:cs="Times New Roman"/>
        </w:rPr>
        <w:t>accompanied by a draft order in the prescribed form.</w:t>
      </w:r>
    </w:p>
    <w:p w14:paraId="417BF416" w14:textId="5B5F83E5" w:rsidR="00F316BD" w:rsidRPr="008107E8" w:rsidRDefault="00251F4B" w:rsidP="00CE222F">
      <w:pPr>
        <w:pStyle w:val="Doublehangindent"/>
        <w:keepNext/>
        <w:rPr>
          <w:rFonts w:cs="Times New Roman"/>
        </w:rPr>
      </w:pPr>
      <w:r w:rsidRPr="008107E8">
        <w:t>(d)</w:t>
      </w:r>
      <w:r w:rsidRPr="008107E8">
        <w:tab/>
        <w:t>the Public Advocate as an interested party.</w:t>
      </w:r>
    </w:p>
    <w:p w14:paraId="4B4FC543" w14:textId="77777777" w:rsidR="00F316BD" w:rsidRPr="008107E8" w:rsidRDefault="00F316BD" w:rsidP="00CE222F">
      <w:pPr>
        <w:pStyle w:val="NoteHeader"/>
        <w:keepNext/>
        <w:ind w:left="1701"/>
      </w:pPr>
      <w:r w:rsidRPr="008107E8">
        <w:t>Prescribed forms—</w:t>
      </w:r>
    </w:p>
    <w:p w14:paraId="4E4F69F0" w14:textId="5F3C3A77" w:rsidR="00F316BD" w:rsidRPr="008107E8" w:rsidRDefault="00F316BD" w:rsidP="00CE222F">
      <w:pPr>
        <w:pStyle w:val="NoteText"/>
        <w:keepNext/>
        <w:ind w:left="1985"/>
      </w:pPr>
      <w:r w:rsidRPr="008107E8">
        <w:t xml:space="preserve">Form 1 </w:t>
      </w:r>
      <w:hyperlink r:id="rId95" w:history="1">
        <w:r w:rsidRPr="008107E8">
          <w:rPr>
            <w:rStyle w:val="Hyperlink"/>
            <w:color w:val="auto"/>
          </w:rPr>
          <w:t>Originating Application</w:t>
        </w:r>
      </w:hyperlink>
    </w:p>
    <w:p w14:paraId="36094444" w14:textId="249BD228" w:rsidR="00FE37E3" w:rsidRPr="008107E8" w:rsidRDefault="00F316BD" w:rsidP="00CE222F">
      <w:pPr>
        <w:pStyle w:val="NoteText"/>
        <w:keepNext/>
        <w:ind w:left="1985"/>
      </w:pPr>
      <w:r w:rsidRPr="008107E8">
        <w:t xml:space="preserve">Form 7 </w:t>
      </w:r>
      <w:hyperlink r:id="rId96" w:history="1">
        <w:r w:rsidRPr="008107E8">
          <w:rPr>
            <w:rStyle w:val="Hyperlink"/>
            <w:color w:val="auto"/>
          </w:rPr>
          <w:t>Affidavit</w:t>
        </w:r>
      </w:hyperlink>
      <w:r w:rsidRPr="008107E8">
        <w:rPr>
          <w:u w:val="single"/>
        </w:rPr>
        <w:t xml:space="preserve"> </w:t>
      </w:r>
    </w:p>
    <w:p w14:paraId="31CA7865" w14:textId="08DA03BA" w:rsidR="00F316BD" w:rsidRPr="008107E8" w:rsidRDefault="00F316BD" w:rsidP="0062624F">
      <w:pPr>
        <w:pStyle w:val="NoteText"/>
        <w:ind w:left="1985"/>
      </w:pPr>
      <w:r w:rsidRPr="008107E8">
        <w:t xml:space="preserve">Form </w:t>
      </w:r>
      <w:r w:rsidR="00E85112" w:rsidRPr="008107E8">
        <w:t>9</w:t>
      </w:r>
      <w:r w:rsidRPr="008107E8">
        <w:t xml:space="preserve">2 </w:t>
      </w:r>
      <w:hyperlink r:id="rId97" w:history="1">
        <w:r w:rsidRPr="008107E8">
          <w:rPr>
            <w:rStyle w:val="Hyperlink"/>
            <w:color w:val="auto"/>
          </w:rPr>
          <w:t>Order</w:t>
        </w:r>
      </w:hyperlink>
      <w:r w:rsidRPr="008107E8">
        <w:rPr>
          <w:u w:val="single"/>
        </w:rPr>
        <w:t xml:space="preserve"> </w:t>
      </w:r>
    </w:p>
    <w:p w14:paraId="3F797715" w14:textId="77777777" w:rsidR="00F316BD" w:rsidRPr="008107E8" w:rsidRDefault="00F316BD" w:rsidP="00F316BD">
      <w:pPr>
        <w:pStyle w:val="Hangindent"/>
      </w:pPr>
      <w:r w:rsidRPr="008107E8">
        <w:rPr>
          <w:rFonts w:cs="Times New Roman"/>
        </w:rPr>
        <w:t>(2)</w:t>
      </w:r>
      <w:r w:rsidRPr="008107E8">
        <w:rPr>
          <w:rFonts w:cs="Times New Roman"/>
        </w:rPr>
        <w:tab/>
        <w:t>The supporting affidavit must</w:t>
      </w:r>
      <w:r w:rsidRPr="008107E8">
        <w:t>—</w:t>
      </w:r>
    </w:p>
    <w:p w14:paraId="31DA49E8" w14:textId="2ECDBD14" w:rsidR="00F316BD" w:rsidRPr="008107E8" w:rsidRDefault="00F316BD" w:rsidP="00F316BD">
      <w:pPr>
        <w:pStyle w:val="Doublehangindent"/>
      </w:pPr>
      <w:r w:rsidRPr="008107E8">
        <w:t>(a)</w:t>
      </w:r>
      <w:r w:rsidRPr="008107E8">
        <w:tab/>
        <w:t xml:space="preserve">exhibit the </w:t>
      </w:r>
      <w:hyperlink w:anchor="_31.2—Definitions" w:history="1">
        <w:r w:rsidRPr="008107E8">
          <w:rPr>
            <w:rStyle w:val="Hyperlink"/>
            <w:color w:val="auto"/>
          </w:rPr>
          <w:t>detention order</w:t>
        </w:r>
      </w:hyperlink>
      <w:r w:rsidRPr="008107E8">
        <w:t xml:space="preserve"> t</w:t>
      </w:r>
      <w:r w:rsidR="00C300CD" w:rsidRPr="008107E8">
        <w:t>o which the review relates</w:t>
      </w:r>
      <w:r w:rsidRPr="008107E8">
        <w:t>;</w:t>
      </w:r>
    </w:p>
    <w:p w14:paraId="1E5204A0" w14:textId="25DB7F2F" w:rsidR="00F316BD" w:rsidRPr="008107E8" w:rsidRDefault="00F316BD" w:rsidP="00F316BD">
      <w:pPr>
        <w:pStyle w:val="Doublehangindent"/>
      </w:pPr>
      <w:r w:rsidRPr="008107E8">
        <w:t>(b)</w:t>
      </w:r>
      <w:r w:rsidRPr="008107E8">
        <w:tab/>
        <w:t xml:space="preserve">identify the grounds on which the </w:t>
      </w:r>
      <w:hyperlink w:anchor="_31.2—Definitions" w:history="1">
        <w:r w:rsidRPr="008107E8">
          <w:rPr>
            <w:rStyle w:val="Hyperlink"/>
            <w:color w:val="auto"/>
          </w:rPr>
          <w:t>detention order</w:t>
        </w:r>
      </w:hyperlink>
      <w:r w:rsidRPr="008107E8">
        <w:t xml:space="preserve"> was made;</w:t>
      </w:r>
    </w:p>
    <w:p w14:paraId="4B884292" w14:textId="70AAFC86" w:rsidR="00F316BD" w:rsidRPr="008107E8" w:rsidRDefault="00F316BD" w:rsidP="00F316BD">
      <w:pPr>
        <w:pStyle w:val="Doublehangindent"/>
      </w:pPr>
      <w:r w:rsidRPr="008107E8">
        <w:t>(c)</w:t>
      </w:r>
      <w:r w:rsidRPr="008107E8">
        <w:tab/>
        <w:t xml:space="preserve">depose to the facts on the basis of which the original </w:t>
      </w:r>
      <w:hyperlink w:anchor="_31.2—Definitions" w:history="1">
        <w:r w:rsidRPr="008107E8">
          <w:rPr>
            <w:rStyle w:val="Hyperlink"/>
            <w:color w:val="auto"/>
          </w:rPr>
          <w:t>detention order</w:t>
        </w:r>
      </w:hyperlink>
      <w:r w:rsidRPr="008107E8">
        <w:t xml:space="preserve"> and any previous extension of the detention order were made;</w:t>
      </w:r>
    </w:p>
    <w:p w14:paraId="456EA9B7" w14:textId="6AA68156" w:rsidR="00F316BD" w:rsidRPr="008107E8" w:rsidRDefault="00F316BD" w:rsidP="00F316BD">
      <w:pPr>
        <w:pStyle w:val="Doublehangindent"/>
      </w:pPr>
      <w:r w:rsidRPr="008107E8">
        <w:t>(d)</w:t>
      </w:r>
      <w:r w:rsidRPr="008107E8">
        <w:tab/>
        <w:t xml:space="preserve">identify the grounds on which an extension to the current </w:t>
      </w:r>
      <w:hyperlink w:anchor="_31.2—Definitions" w:history="1">
        <w:r w:rsidRPr="008107E8">
          <w:rPr>
            <w:rStyle w:val="Hyperlink"/>
            <w:color w:val="auto"/>
          </w:rPr>
          <w:t>detention order</w:t>
        </w:r>
      </w:hyperlink>
      <w:r w:rsidRPr="008107E8">
        <w:t xml:space="preserve"> is sought; and</w:t>
      </w:r>
    </w:p>
    <w:p w14:paraId="4171A0AE" w14:textId="10BCA65F" w:rsidR="00F316BD" w:rsidRPr="008107E8" w:rsidRDefault="00F316BD" w:rsidP="00F316BD">
      <w:pPr>
        <w:pStyle w:val="Doublehangindent"/>
      </w:pPr>
      <w:r w:rsidRPr="008107E8">
        <w:t>(e)</w:t>
      </w:r>
      <w:r w:rsidRPr="008107E8">
        <w:tab/>
        <w:t xml:space="preserve">depose to the facts on the basis of which the extension to the current </w:t>
      </w:r>
      <w:hyperlink w:anchor="_31.2—Definitions" w:history="1">
        <w:r w:rsidRPr="008107E8">
          <w:rPr>
            <w:rStyle w:val="Hyperlink"/>
            <w:color w:val="auto"/>
          </w:rPr>
          <w:t>detention order</w:t>
        </w:r>
      </w:hyperlink>
      <w:r w:rsidRPr="008107E8">
        <w:t xml:space="preserve"> is sought.</w:t>
      </w:r>
    </w:p>
    <w:p w14:paraId="3F2E0CD3" w14:textId="788E3BD1" w:rsidR="00F316BD" w:rsidRPr="008107E8" w:rsidRDefault="00F316BD" w:rsidP="00F316BD">
      <w:pPr>
        <w:pStyle w:val="Hangindent"/>
      </w:pPr>
      <w:r w:rsidRPr="008107E8">
        <w:t>(3)</w:t>
      </w:r>
      <w:r w:rsidRPr="008107E8">
        <w:tab/>
        <w:t>The applicant must join—</w:t>
      </w:r>
    </w:p>
    <w:p w14:paraId="64AEDDC8" w14:textId="65A7C097" w:rsidR="00F316BD" w:rsidRPr="008107E8" w:rsidRDefault="00F316BD" w:rsidP="00F316BD">
      <w:pPr>
        <w:pStyle w:val="Doublehangindent"/>
      </w:pPr>
      <w:r w:rsidRPr="008107E8">
        <w:t>(a)</w:t>
      </w:r>
      <w:r w:rsidRPr="008107E8">
        <w:tab/>
        <w:t xml:space="preserve">the </w:t>
      </w:r>
      <w:r w:rsidRPr="008107E8">
        <w:rPr>
          <w:u w:val="single"/>
        </w:rPr>
        <w:t>subject</w:t>
      </w:r>
      <w:r w:rsidR="00E64204" w:rsidRPr="008107E8">
        <w:t xml:space="preserve"> as a respondent</w:t>
      </w:r>
      <w:r w:rsidRPr="008107E8">
        <w:t>; and</w:t>
      </w:r>
    </w:p>
    <w:p w14:paraId="237F2769" w14:textId="30475418" w:rsidR="00F316BD" w:rsidRPr="008107E8" w:rsidRDefault="00F316BD" w:rsidP="00F316BD">
      <w:pPr>
        <w:pStyle w:val="Doublehangindent"/>
      </w:pPr>
      <w:r w:rsidRPr="008107E8">
        <w:t>(b)</w:t>
      </w:r>
      <w:r w:rsidRPr="008107E8">
        <w:tab/>
        <w:t xml:space="preserve">if </w:t>
      </w:r>
      <w:r w:rsidRPr="008107E8">
        <w:rPr>
          <w:u w:val="single"/>
        </w:rPr>
        <w:t>the subject</w:t>
      </w:r>
      <w:r w:rsidRPr="008107E8">
        <w:t xml:space="preserve"> is a person under a legal incapacity within the meaning of the </w:t>
      </w:r>
      <w:hyperlink w:anchor="_2.1—Definitions" w:history="1">
        <w:r w:rsidR="00145949" w:rsidRPr="008107E8">
          <w:rPr>
            <w:rStyle w:val="Hyperlink"/>
            <w:color w:val="auto"/>
          </w:rPr>
          <w:t>Uniform Civil Rules</w:t>
        </w:r>
      </w:hyperlink>
      <w:r w:rsidRPr="008107E8">
        <w:t xml:space="preserve">—a parent or guardian of </w:t>
      </w:r>
      <w:r w:rsidRPr="008107E8">
        <w:rPr>
          <w:u w:val="single"/>
        </w:rPr>
        <w:t>the subject</w:t>
      </w:r>
      <w:r w:rsidRPr="008107E8">
        <w:t xml:space="preserve"> or such other person as is ordered by the Court</w:t>
      </w:r>
      <w:r w:rsidR="00DE1448" w:rsidRPr="008107E8">
        <w:t xml:space="preserve"> as a respondent; and</w:t>
      </w:r>
    </w:p>
    <w:p w14:paraId="3B59EFDF" w14:textId="526021CD" w:rsidR="00E64204" w:rsidRPr="008107E8" w:rsidRDefault="00E64204" w:rsidP="00F316BD">
      <w:pPr>
        <w:pStyle w:val="Doublehangindent"/>
      </w:pPr>
      <w:r w:rsidRPr="008107E8">
        <w:t>(c)</w:t>
      </w:r>
      <w:r w:rsidRPr="008107E8">
        <w:tab/>
        <w:t>the Public Advocate as an interested party.</w:t>
      </w:r>
    </w:p>
    <w:p w14:paraId="6017B43E" w14:textId="25040A9F" w:rsidR="00F316BD" w:rsidRPr="008107E8" w:rsidRDefault="00F316BD" w:rsidP="00483B9A">
      <w:pPr>
        <w:pStyle w:val="Hangindent"/>
        <w:keepNext/>
        <w:rPr>
          <w:rFonts w:cs="Times New Roman"/>
        </w:rPr>
      </w:pPr>
      <w:r w:rsidRPr="008107E8">
        <w:rPr>
          <w:rFonts w:cs="Times New Roman"/>
        </w:rPr>
        <w:t>(4)</w:t>
      </w:r>
      <w:r w:rsidRPr="008107E8">
        <w:rPr>
          <w:rFonts w:cs="Times New Roman"/>
        </w:rPr>
        <w:tab/>
        <w:t xml:space="preserve">The applicant must serve the originating application, supporting affidavit, draft order and a multilingual notice in the prescribed form on the </w:t>
      </w:r>
      <w:r w:rsidR="00DE1448" w:rsidRPr="008107E8">
        <w:rPr>
          <w:rFonts w:cs="Times New Roman"/>
        </w:rPr>
        <w:t xml:space="preserve">other parties </w:t>
      </w:r>
      <w:r w:rsidRPr="008107E8">
        <w:rPr>
          <w:rFonts w:cs="Times New Roman"/>
        </w:rPr>
        <w:t>as soon as practicable.</w:t>
      </w:r>
    </w:p>
    <w:p w14:paraId="086AAB35" w14:textId="77777777" w:rsidR="00F316BD" w:rsidRPr="008107E8" w:rsidRDefault="00F316BD" w:rsidP="00483B9A">
      <w:pPr>
        <w:pStyle w:val="NoteHeader"/>
        <w:keepNext/>
      </w:pPr>
      <w:r w:rsidRPr="008107E8">
        <w:t>Prescribed form—</w:t>
      </w:r>
    </w:p>
    <w:p w14:paraId="7F36CD51" w14:textId="3B71DE6E" w:rsidR="00F316BD" w:rsidRPr="008107E8" w:rsidRDefault="00F316BD" w:rsidP="00F316BD">
      <w:pPr>
        <w:pStyle w:val="NoteText"/>
      </w:pPr>
      <w:r w:rsidRPr="008107E8">
        <w:t xml:space="preserve">Form 21 </w:t>
      </w:r>
      <w:hyperlink r:id="rId98" w:history="1">
        <w:r w:rsidRPr="008107E8">
          <w:rPr>
            <w:rStyle w:val="Hyperlink"/>
            <w:color w:val="auto"/>
          </w:rPr>
          <w:t>Multilingual Notice</w:t>
        </w:r>
      </w:hyperlink>
    </w:p>
    <w:p w14:paraId="746F9E0D" w14:textId="77777777" w:rsidR="00F316BD" w:rsidRPr="008107E8" w:rsidRDefault="00F316BD" w:rsidP="00F316BD">
      <w:pPr>
        <w:pStyle w:val="Heading4"/>
      </w:pPr>
      <w:bookmarkStart w:id="130" w:name="_Toc175237852"/>
      <w:r w:rsidRPr="008107E8">
        <w:t>32.2—Hearing and determination</w:t>
      </w:r>
      <w:bookmarkEnd w:id="130"/>
    </w:p>
    <w:p w14:paraId="790F3BDA" w14:textId="1A6F0744" w:rsidR="00F316BD" w:rsidRPr="008107E8" w:rsidRDefault="00F316BD" w:rsidP="00450946">
      <w:pPr>
        <w:pStyle w:val="Hangindent"/>
        <w:keepNext/>
        <w:rPr>
          <w:rFonts w:cs="Times New Roman"/>
        </w:rPr>
      </w:pPr>
      <w:r w:rsidRPr="008107E8">
        <w:rPr>
          <w:rFonts w:cs="Times New Roman"/>
        </w:rPr>
        <w:t>(1)</w:t>
      </w:r>
      <w:r w:rsidRPr="008107E8">
        <w:rPr>
          <w:rFonts w:cs="Times New Roman"/>
        </w:rPr>
        <w:tab/>
        <w:t xml:space="preserve">A record of outcome in respect of the outcome of an application for review or confirmation of a </w:t>
      </w:r>
      <w:hyperlink w:anchor="_31.2—Definitions" w:history="1">
        <w:r w:rsidRPr="008107E8">
          <w:rPr>
            <w:rStyle w:val="Hyperlink"/>
            <w:rFonts w:cs="Times New Roman"/>
            <w:color w:val="auto"/>
          </w:rPr>
          <w:t>detention order</w:t>
        </w:r>
      </w:hyperlink>
      <w:r w:rsidRPr="008107E8">
        <w:rPr>
          <w:rFonts w:cs="Times New Roman"/>
        </w:rPr>
        <w:t xml:space="preserve"> must be in the prescribed form.</w:t>
      </w:r>
    </w:p>
    <w:p w14:paraId="58780006" w14:textId="77777777" w:rsidR="00F316BD" w:rsidRPr="008107E8" w:rsidRDefault="00F316BD" w:rsidP="00450946">
      <w:pPr>
        <w:pStyle w:val="NoteHeader"/>
        <w:keepNext/>
      </w:pPr>
      <w:r w:rsidRPr="008107E8">
        <w:t>Prescribed form—</w:t>
      </w:r>
    </w:p>
    <w:p w14:paraId="0EA5BA54" w14:textId="3076855C" w:rsidR="00F316BD" w:rsidRPr="008107E8" w:rsidRDefault="00F316BD" w:rsidP="00F316BD">
      <w:pPr>
        <w:pStyle w:val="NoteText"/>
        <w:rPr>
          <w:sz w:val="24"/>
          <w:szCs w:val="24"/>
        </w:rPr>
      </w:pPr>
      <w:r w:rsidRPr="008107E8">
        <w:t xml:space="preserve">Form </w:t>
      </w:r>
      <w:r w:rsidR="00E85112" w:rsidRPr="008107E8">
        <w:t>9</w:t>
      </w:r>
      <w:r w:rsidRPr="008107E8">
        <w:t xml:space="preserve">1 </w:t>
      </w:r>
      <w:hyperlink r:id="rId99" w:history="1">
        <w:r w:rsidRPr="008107E8">
          <w:rPr>
            <w:rStyle w:val="Hyperlink"/>
            <w:color w:val="auto"/>
          </w:rPr>
          <w:t>Record of Outcome</w:t>
        </w:r>
      </w:hyperlink>
    </w:p>
    <w:p w14:paraId="06E9DB52" w14:textId="77777777" w:rsidR="00F316BD" w:rsidRPr="008107E8" w:rsidRDefault="00F316BD" w:rsidP="00450946">
      <w:pPr>
        <w:pStyle w:val="Hangindent"/>
        <w:keepNext/>
        <w:rPr>
          <w:rFonts w:cs="Times New Roman"/>
        </w:rPr>
      </w:pPr>
      <w:r w:rsidRPr="008107E8">
        <w:rPr>
          <w:rFonts w:cs="Times New Roman"/>
        </w:rPr>
        <w:lastRenderedPageBreak/>
        <w:t>(2)</w:t>
      </w:r>
      <w:r w:rsidRPr="008107E8">
        <w:rPr>
          <w:rFonts w:cs="Times New Roman"/>
        </w:rPr>
        <w:tab/>
        <w:t>The Court will issue a formal order in the prescribed form.</w:t>
      </w:r>
    </w:p>
    <w:p w14:paraId="548F921C" w14:textId="77777777" w:rsidR="00F316BD" w:rsidRPr="008107E8" w:rsidRDefault="00F316BD" w:rsidP="00450946">
      <w:pPr>
        <w:pStyle w:val="NoteHeader"/>
        <w:keepNext/>
      </w:pPr>
      <w:r w:rsidRPr="008107E8">
        <w:t>Prescribed form—</w:t>
      </w:r>
    </w:p>
    <w:p w14:paraId="22E5144A" w14:textId="4DE6E31A" w:rsidR="00F316BD" w:rsidRPr="008107E8" w:rsidRDefault="00F316BD" w:rsidP="00F316BD">
      <w:pPr>
        <w:pStyle w:val="NoteText"/>
      </w:pPr>
      <w:r w:rsidRPr="008107E8">
        <w:t xml:space="preserve">Form </w:t>
      </w:r>
      <w:r w:rsidR="00E85112" w:rsidRPr="008107E8">
        <w:t>9</w:t>
      </w:r>
      <w:r w:rsidRPr="008107E8">
        <w:t xml:space="preserve">2 </w:t>
      </w:r>
      <w:hyperlink r:id="rId100" w:history="1">
        <w:r w:rsidRPr="008107E8">
          <w:rPr>
            <w:rStyle w:val="Hyperlink"/>
            <w:color w:val="auto"/>
          </w:rPr>
          <w:t>Order</w:t>
        </w:r>
      </w:hyperlink>
    </w:p>
    <w:p w14:paraId="494825BC" w14:textId="77777777" w:rsidR="00F316BD" w:rsidRPr="008107E8" w:rsidRDefault="00F316BD" w:rsidP="00F316BD">
      <w:pPr>
        <w:pStyle w:val="Hangindent"/>
        <w:rPr>
          <w:rFonts w:cs="Times New Roman"/>
        </w:rPr>
      </w:pPr>
      <w:r w:rsidRPr="008107E8">
        <w:rPr>
          <w:rFonts w:cs="Times New Roman"/>
        </w:rPr>
        <w:t>(3)</w:t>
      </w:r>
      <w:r w:rsidRPr="008107E8">
        <w:rPr>
          <w:rFonts w:cs="Times New Roman"/>
        </w:rPr>
        <w:tab/>
        <w:t>The applicant must serve an order issued under subrule (2) on the respondent as soon as practicable.</w:t>
      </w:r>
    </w:p>
    <w:p w14:paraId="6FDC88BE" w14:textId="59DEBDD1" w:rsidR="00F316BD" w:rsidRPr="008107E8" w:rsidRDefault="00F316BD" w:rsidP="00F316BD">
      <w:pPr>
        <w:pStyle w:val="Heading3"/>
      </w:pPr>
      <w:bookmarkStart w:id="131" w:name="_Toc175237853"/>
      <w:r w:rsidRPr="008107E8">
        <w:t>Division 3—</w:t>
      </w:r>
      <w:r w:rsidRPr="008107E8">
        <w:rPr>
          <w:rFonts w:cs="Times New Roman"/>
        </w:rPr>
        <w:t>Application by subject: Supreme Court</w:t>
      </w:r>
      <w:bookmarkEnd w:id="131"/>
    </w:p>
    <w:p w14:paraId="7A76CCFE" w14:textId="77777777" w:rsidR="00F316BD" w:rsidRPr="008107E8" w:rsidRDefault="00F316BD" w:rsidP="00F316BD">
      <w:pPr>
        <w:pStyle w:val="Heading4"/>
      </w:pPr>
      <w:bookmarkStart w:id="132" w:name="_Toc175237854"/>
      <w:r w:rsidRPr="008107E8">
        <w:t>33.1—Application</w:t>
      </w:r>
      <w:bookmarkEnd w:id="132"/>
    </w:p>
    <w:p w14:paraId="3AA322BC" w14:textId="2DA33DA1" w:rsidR="00F316BD" w:rsidRPr="008107E8" w:rsidRDefault="00F316BD" w:rsidP="0062624F">
      <w:pPr>
        <w:pStyle w:val="Hangindent"/>
        <w:keepNext/>
        <w:rPr>
          <w:rFonts w:cs="Times New Roman"/>
        </w:rPr>
      </w:pPr>
      <w:r w:rsidRPr="008107E8">
        <w:rPr>
          <w:rFonts w:cs="Times New Roman"/>
        </w:rPr>
        <w:t>(1)</w:t>
      </w:r>
      <w:r w:rsidRPr="008107E8">
        <w:rPr>
          <w:rFonts w:cs="Times New Roman"/>
        </w:rPr>
        <w:tab/>
        <w:t xml:space="preserve">An application by the </w:t>
      </w:r>
      <w:r w:rsidRPr="008107E8">
        <w:rPr>
          <w:rFonts w:cs="Times New Roman"/>
          <w:u w:val="single"/>
        </w:rPr>
        <w:t>subject</w:t>
      </w:r>
      <w:r w:rsidRPr="008107E8">
        <w:rPr>
          <w:rFonts w:cs="Times New Roman"/>
        </w:rPr>
        <w:t xml:space="preserve"> under section 78 of the Act for review of a </w:t>
      </w:r>
      <w:hyperlink w:anchor="_31.2—Definitions" w:history="1">
        <w:r w:rsidRPr="008107E8">
          <w:rPr>
            <w:rStyle w:val="Hyperlink"/>
            <w:rFonts w:cs="Times New Roman"/>
            <w:color w:val="auto"/>
          </w:rPr>
          <w:t>detention order</w:t>
        </w:r>
      </w:hyperlink>
      <w:r w:rsidRPr="008107E8">
        <w:rPr>
          <w:rFonts w:cs="Times New Roman"/>
        </w:rPr>
        <w:t xml:space="preserve"> must be in the prescribed form supported by an affidavit in the prescribed form.</w:t>
      </w:r>
    </w:p>
    <w:p w14:paraId="1F7866E2" w14:textId="77777777" w:rsidR="00F316BD" w:rsidRPr="008107E8" w:rsidRDefault="00F316BD" w:rsidP="0062624F">
      <w:pPr>
        <w:pStyle w:val="NoteHeader"/>
        <w:keepNext/>
      </w:pPr>
      <w:r w:rsidRPr="008107E8">
        <w:t>Prescribed forms—</w:t>
      </w:r>
    </w:p>
    <w:p w14:paraId="690FA4BF" w14:textId="6A801384" w:rsidR="00F316BD" w:rsidRPr="008107E8" w:rsidRDefault="00F316BD" w:rsidP="0062624F">
      <w:pPr>
        <w:pStyle w:val="NoteText"/>
        <w:keepNext/>
      </w:pPr>
      <w:r w:rsidRPr="008107E8">
        <w:t xml:space="preserve">Form 6 </w:t>
      </w:r>
      <w:hyperlink r:id="rId101" w:history="1">
        <w:r w:rsidRPr="008107E8">
          <w:rPr>
            <w:rStyle w:val="Hyperlink"/>
            <w:color w:val="auto"/>
          </w:rPr>
          <w:t xml:space="preserve">Originating Application for </w:t>
        </w:r>
        <w:r w:rsidR="00E85112" w:rsidRPr="008107E8">
          <w:rPr>
            <w:rStyle w:val="Hyperlink"/>
            <w:color w:val="auto"/>
          </w:rPr>
          <w:t>R</w:t>
        </w:r>
        <w:r w:rsidRPr="008107E8">
          <w:rPr>
            <w:rStyle w:val="Hyperlink"/>
            <w:color w:val="auto"/>
          </w:rPr>
          <w:t>eview</w:t>
        </w:r>
      </w:hyperlink>
    </w:p>
    <w:p w14:paraId="70054953" w14:textId="4E799A7A" w:rsidR="00FE37E3" w:rsidRPr="008107E8" w:rsidRDefault="00F316BD" w:rsidP="00F316BD">
      <w:pPr>
        <w:pStyle w:val="NoteText"/>
      </w:pPr>
      <w:r w:rsidRPr="008107E8">
        <w:t xml:space="preserve">Form 7 </w:t>
      </w:r>
      <w:hyperlink r:id="rId102" w:history="1">
        <w:r w:rsidRPr="008107E8">
          <w:rPr>
            <w:rStyle w:val="Hyperlink"/>
            <w:color w:val="auto"/>
          </w:rPr>
          <w:t>Affidavit</w:t>
        </w:r>
      </w:hyperlink>
      <w:r w:rsidRPr="008107E8">
        <w:rPr>
          <w:u w:val="single"/>
        </w:rPr>
        <w:t xml:space="preserve"> </w:t>
      </w:r>
    </w:p>
    <w:p w14:paraId="084FA689" w14:textId="77777777" w:rsidR="00F316BD" w:rsidRPr="008107E8" w:rsidRDefault="00F316BD" w:rsidP="00F316BD">
      <w:pPr>
        <w:pStyle w:val="Hangindent"/>
      </w:pPr>
      <w:r w:rsidRPr="008107E8">
        <w:rPr>
          <w:rFonts w:cs="Times New Roman"/>
        </w:rPr>
        <w:t>(2)</w:t>
      </w:r>
      <w:r w:rsidRPr="008107E8">
        <w:rPr>
          <w:rFonts w:cs="Times New Roman"/>
        </w:rPr>
        <w:tab/>
        <w:t>The supporting affidavit must</w:t>
      </w:r>
      <w:r w:rsidRPr="008107E8">
        <w:t>—</w:t>
      </w:r>
    </w:p>
    <w:p w14:paraId="72B4977B" w14:textId="2A2806E6" w:rsidR="00F316BD" w:rsidRPr="008107E8" w:rsidRDefault="00F316BD" w:rsidP="00F316BD">
      <w:pPr>
        <w:pStyle w:val="Doublehangindent"/>
      </w:pPr>
      <w:r w:rsidRPr="008107E8">
        <w:t>(a)</w:t>
      </w:r>
      <w:r w:rsidRPr="008107E8">
        <w:tab/>
        <w:t xml:space="preserve">exhibit the </w:t>
      </w:r>
      <w:hyperlink w:anchor="_31.2—Definitions" w:history="1">
        <w:r w:rsidRPr="008107E8">
          <w:rPr>
            <w:rStyle w:val="Hyperlink"/>
            <w:color w:val="auto"/>
          </w:rPr>
          <w:t>detention order</w:t>
        </w:r>
      </w:hyperlink>
      <w:r w:rsidRPr="008107E8">
        <w:t xml:space="preserve"> the subject of the review;</w:t>
      </w:r>
    </w:p>
    <w:p w14:paraId="15242EFD" w14:textId="7735E8D1" w:rsidR="00F316BD" w:rsidRPr="008107E8" w:rsidRDefault="00F316BD" w:rsidP="00F316BD">
      <w:pPr>
        <w:pStyle w:val="Doublehangindent"/>
      </w:pPr>
      <w:r w:rsidRPr="008107E8">
        <w:t>(b)</w:t>
      </w:r>
      <w:r w:rsidRPr="008107E8">
        <w:tab/>
        <w:t xml:space="preserve">identify the grounds </w:t>
      </w:r>
      <w:r w:rsidR="00C300CD" w:rsidRPr="008107E8">
        <w:t>for review</w:t>
      </w:r>
      <w:r w:rsidRPr="008107E8">
        <w:t>; and</w:t>
      </w:r>
    </w:p>
    <w:p w14:paraId="282B6991" w14:textId="5C9D7175" w:rsidR="00F316BD" w:rsidRPr="008107E8" w:rsidRDefault="00F316BD" w:rsidP="00F316BD">
      <w:pPr>
        <w:pStyle w:val="Doublehangindent"/>
      </w:pPr>
      <w:r w:rsidRPr="008107E8">
        <w:t>(c)</w:t>
      </w:r>
      <w:r w:rsidRPr="008107E8">
        <w:tab/>
        <w:t xml:space="preserve">depose to the facts on the basis of which the </w:t>
      </w:r>
      <w:hyperlink w:anchor="_31.2—Definitions" w:history="1">
        <w:r w:rsidRPr="008107E8">
          <w:rPr>
            <w:rStyle w:val="Hyperlink"/>
            <w:color w:val="auto"/>
          </w:rPr>
          <w:t>detention order</w:t>
        </w:r>
      </w:hyperlink>
      <w:r w:rsidRPr="008107E8">
        <w:t xml:space="preserve"> is challenged.</w:t>
      </w:r>
    </w:p>
    <w:p w14:paraId="247DA85C" w14:textId="77777777" w:rsidR="00F316BD" w:rsidRPr="008107E8" w:rsidRDefault="00F316BD" w:rsidP="00F316BD">
      <w:pPr>
        <w:pStyle w:val="Hangindent"/>
      </w:pPr>
      <w:r w:rsidRPr="008107E8">
        <w:t>(3)</w:t>
      </w:r>
      <w:r w:rsidRPr="008107E8">
        <w:tab/>
        <w:t>The applicant must join the Chief Public Health Officer as the respondent.</w:t>
      </w:r>
    </w:p>
    <w:p w14:paraId="03B08C3F" w14:textId="77777777" w:rsidR="00F316BD" w:rsidRPr="008107E8" w:rsidRDefault="00F316BD" w:rsidP="00F316BD">
      <w:pPr>
        <w:pStyle w:val="Hangindent"/>
        <w:rPr>
          <w:rFonts w:cs="Times New Roman"/>
        </w:rPr>
      </w:pPr>
      <w:r w:rsidRPr="008107E8">
        <w:rPr>
          <w:rFonts w:cs="Times New Roman"/>
        </w:rPr>
        <w:t>(4)</w:t>
      </w:r>
      <w:r w:rsidRPr="008107E8">
        <w:rPr>
          <w:rFonts w:cs="Times New Roman"/>
        </w:rPr>
        <w:tab/>
        <w:t>The applicant must serve the originating application and supporting affidavit on the respondent as soon as practicable.</w:t>
      </w:r>
    </w:p>
    <w:p w14:paraId="2700F08E" w14:textId="77777777" w:rsidR="00F316BD" w:rsidRPr="008107E8" w:rsidRDefault="00F316BD" w:rsidP="00F316BD">
      <w:pPr>
        <w:pStyle w:val="Heading4"/>
      </w:pPr>
      <w:bookmarkStart w:id="133" w:name="_Toc175237855"/>
      <w:r w:rsidRPr="008107E8">
        <w:t>33.2—Hearing and determination</w:t>
      </w:r>
      <w:bookmarkEnd w:id="133"/>
    </w:p>
    <w:p w14:paraId="6A193CBE" w14:textId="1F166F6C" w:rsidR="00F316BD" w:rsidRPr="008107E8" w:rsidRDefault="00F316BD" w:rsidP="00450946">
      <w:pPr>
        <w:pStyle w:val="Hangindent"/>
        <w:keepNext/>
        <w:rPr>
          <w:rFonts w:cs="Times New Roman"/>
        </w:rPr>
      </w:pPr>
      <w:r w:rsidRPr="008107E8">
        <w:rPr>
          <w:rFonts w:cs="Times New Roman"/>
        </w:rPr>
        <w:t>(1)</w:t>
      </w:r>
      <w:r w:rsidRPr="008107E8">
        <w:rPr>
          <w:rFonts w:cs="Times New Roman"/>
        </w:rPr>
        <w:tab/>
        <w:t xml:space="preserve">A record of outcome in respect of the outcome of an application for review of a </w:t>
      </w:r>
      <w:hyperlink w:anchor="_31.2—Definitions" w:history="1">
        <w:r w:rsidRPr="008107E8">
          <w:rPr>
            <w:rStyle w:val="Hyperlink"/>
            <w:rFonts w:cs="Times New Roman"/>
            <w:color w:val="auto"/>
          </w:rPr>
          <w:t>detention order</w:t>
        </w:r>
      </w:hyperlink>
      <w:r w:rsidRPr="008107E8">
        <w:rPr>
          <w:rFonts w:cs="Times New Roman"/>
        </w:rPr>
        <w:t xml:space="preserve"> must be in the prescribed form.</w:t>
      </w:r>
    </w:p>
    <w:p w14:paraId="653C37F6" w14:textId="77777777" w:rsidR="00F316BD" w:rsidRPr="008107E8" w:rsidRDefault="00F316BD" w:rsidP="00450946">
      <w:pPr>
        <w:pStyle w:val="NoteHeader"/>
        <w:keepNext/>
      </w:pPr>
      <w:r w:rsidRPr="008107E8">
        <w:t>Prescribed form—</w:t>
      </w:r>
    </w:p>
    <w:p w14:paraId="523BCAA2" w14:textId="3ABD3483" w:rsidR="00F316BD" w:rsidRPr="008107E8" w:rsidRDefault="00F316BD" w:rsidP="00F316BD">
      <w:pPr>
        <w:pStyle w:val="NoteText"/>
        <w:rPr>
          <w:sz w:val="24"/>
          <w:szCs w:val="24"/>
        </w:rPr>
      </w:pPr>
      <w:r w:rsidRPr="008107E8">
        <w:t xml:space="preserve">Form </w:t>
      </w:r>
      <w:r w:rsidR="00E85112" w:rsidRPr="008107E8">
        <w:t>9</w:t>
      </w:r>
      <w:r w:rsidRPr="008107E8">
        <w:t xml:space="preserve">1 </w:t>
      </w:r>
      <w:hyperlink r:id="rId103" w:history="1">
        <w:r w:rsidRPr="008107E8">
          <w:rPr>
            <w:rStyle w:val="Hyperlink"/>
            <w:color w:val="auto"/>
          </w:rPr>
          <w:t>Record of Outcome</w:t>
        </w:r>
      </w:hyperlink>
    </w:p>
    <w:p w14:paraId="5AD982C4" w14:textId="07945ADD" w:rsidR="00F316BD" w:rsidRPr="008107E8" w:rsidRDefault="00F316BD" w:rsidP="0062624F">
      <w:pPr>
        <w:pStyle w:val="Hangindent"/>
        <w:keepNext/>
        <w:rPr>
          <w:rFonts w:cs="Times New Roman"/>
        </w:rPr>
      </w:pPr>
      <w:r w:rsidRPr="008107E8">
        <w:rPr>
          <w:rFonts w:cs="Times New Roman"/>
        </w:rPr>
        <w:t>(2)</w:t>
      </w:r>
      <w:r w:rsidRPr="008107E8">
        <w:rPr>
          <w:rFonts w:cs="Times New Roman"/>
        </w:rPr>
        <w:tab/>
        <w:t xml:space="preserve">If the Court makes an order varying, revoking or substituting the </w:t>
      </w:r>
      <w:hyperlink w:anchor="_31.2—Definitions" w:history="1">
        <w:r w:rsidRPr="008107E8">
          <w:rPr>
            <w:rStyle w:val="Hyperlink"/>
            <w:rFonts w:cs="Times New Roman"/>
            <w:color w:val="auto"/>
          </w:rPr>
          <w:t>detention order</w:t>
        </w:r>
      </w:hyperlink>
      <w:r w:rsidRPr="008107E8">
        <w:rPr>
          <w:rFonts w:cs="Times New Roman"/>
        </w:rPr>
        <w:t xml:space="preserve"> or remitting its subject matter for further consideration, the Court will issue a formal order in the prescribed form.</w:t>
      </w:r>
    </w:p>
    <w:p w14:paraId="657A71D7" w14:textId="77777777" w:rsidR="00F316BD" w:rsidRPr="008107E8" w:rsidRDefault="00F316BD" w:rsidP="0062624F">
      <w:pPr>
        <w:pStyle w:val="NoteHeader"/>
        <w:keepNext/>
      </w:pPr>
      <w:r w:rsidRPr="008107E8">
        <w:t>Prescribed form—</w:t>
      </w:r>
    </w:p>
    <w:p w14:paraId="256E40BD" w14:textId="616E7885" w:rsidR="00F316BD" w:rsidRPr="008107E8" w:rsidRDefault="00F316BD" w:rsidP="00F316BD">
      <w:pPr>
        <w:pStyle w:val="NoteText"/>
      </w:pPr>
      <w:r w:rsidRPr="008107E8">
        <w:t xml:space="preserve">Form </w:t>
      </w:r>
      <w:r w:rsidR="00E85112" w:rsidRPr="008107E8">
        <w:t>9</w:t>
      </w:r>
      <w:r w:rsidRPr="008107E8">
        <w:t xml:space="preserve">2 </w:t>
      </w:r>
      <w:hyperlink r:id="rId104" w:history="1">
        <w:r w:rsidRPr="008107E8">
          <w:rPr>
            <w:rStyle w:val="Hyperlink"/>
            <w:color w:val="auto"/>
          </w:rPr>
          <w:t>Order</w:t>
        </w:r>
      </w:hyperlink>
    </w:p>
    <w:p w14:paraId="4B4B8C44" w14:textId="77777777" w:rsidR="00F316BD" w:rsidRPr="008107E8" w:rsidRDefault="00F316BD" w:rsidP="00F316BD">
      <w:pPr>
        <w:pStyle w:val="Heading2"/>
      </w:pPr>
      <w:bookmarkStart w:id="134" w:name="_Part_4—Terrorism"/>
      <w:bookmarkStart w:id="135" w:name="_Toc175237856"/>
      <w:bookmarkEnd w:id="134"/>
      <w:r w:rsidRPr="008107E8">
        <w:t>Part 4—Terrorism</w:t>
      </w:r>
      <w:bookmarkEnd w:id="135"/>
    </w:p>
    <w:p w14:paraId="2C50DC5A" w14:textId="77777777" w:rsidR="00F316BD" w:rsidRPr="008107E8" w:rsidRDefault="00F316BD" w:rsidP="00F316BD">
      <w:pPr>
        <w:pStyle w:val="Heading3"/>
      </w:pPr>
      <w:bookmarkStart w:id="136" w:name="_Toc175237857"/>
      <w:bookmarkStart w:id="137" w:name="_Toc75529094"/>
      <w:bookmarkStart w:id="138" w:name="_Toc384637253"/>
      <w:bookmarkStart w:id="139" w:name="_Toc384638148"/>
      <w:bookmarkStart w:id="140" w:name="_Toc384638471"/>
      <w:bookmarkStart w:id="141" w:name="_Toc448307722"/>
      <w:r w:rsidRPr="008107E8">
        <w:t>Division 1—General</w:t>
      </w:r>
      <w:bookmarkEnd w:id="136"/>
    </w:p>
    <w:p w14:paraId="352245C2" w14:textId="17914C3E" w:rsidR="00F316BD" w:rsidRPr="008107E8" w:rsidRDefault="00862C38" w:rsidP="00F316BD">
      <w:pPr>
        <w:pStyle w:val="Heading4"/>
      </w:pPr>
      <w:bookmarkStart w:id="142" w:name="_Toc175237858"/>
      <w:r w:rsidRPr="008107E8">
        <w:t>35</w:t>
      </w:r>
      <w:r w:rsidR="00F316BD" w:rsidRPr="008107E8">
        <w:t>.1—Scope of Part</w:t>
      </w:r>
      <w:bookmarkEnd w:id="142"/>
    </w:p>
    <w:p w14:paraId="7EDAEDE0" w14:textId="77777777" w:rsidR="00F316BD" w:rsidRPr="008107E8" w:rsidRDefault="00F316BD" w:rsidP="00F316BD">
      <w:pPr>
        <w:pStyle w:val="IndentedPara"/>
        <w:rPr>
          <w:color w:val="auto"/>
          <w:lang w:val="en-AU"/>
        </w:rPr>
      </w:pPr>
      <w:r w:rsidRPr="008107E8">
        <w:rPr>
          <w:color w:val="auto"/>
          <w:lang w:val="en-AU"/>
        </w:rPr>
        <w:t xml:space="preserve">This Part applies to all proceedings under the </w:t>
      </w:r>
      <w:r w:rsidRPr="008107E8">
        <w:rPr>
          <w:i/>
          <w:color w:val="auto"/>
          <w:lang w:val="en-AU"/>
        </w:rPr>
        <w:t>Terrorism (Preventative Detention) Act 2005</w:t>
      </w:r>
      <w:r w:rsidRPr="008107E8">
        <w:rPr>
          <w:color w:val="auto"/>
          <w:lang w:val="en-AU"/>
        </w:rPr>
        <w:t>.</w:t>
      </w:r>
    </w:p>
    <w:p w14:paraId="2FE4B8BD" w14:textId="222C84FA" w:rsidR="00F316BD" w:rsidRPr="008107E8" w:rsidRDefault="00862C38" w:rsidP="00F316BD">
      <w:pPr>
        <w:pStyle w:val="Heading4"/>
      </w:pPr>
      <w:bookmarkStart w:id="143" w:name="_35.2—Definitions"/>
      <w:bookmarkStart w:id="144" w:name="_Toc175237859"/>
      <w:bookmarkEnd w:id="143"/>
      <w:r w:rsidRPr="008107E8">
        <w:t>35</w:t>
      </w:r>
      <w:r w:rsidR="00F316BD" w:rsidRPr="008107E8">
        <w:t>.2—Definitions</w:t>
      </w:r>
      <w:bookmarkEnd w:id="144"/>
    </w:p>
    <w:p w14:paraId="749008FE" w14:textId="78D8828C" w:rsidR="00F316BD" w:rsidRPr="008107E8" w:rsidRDefault="00F316BD" w:rsidP="00F316BD">
      <w:pPr>
        <w:pStyle w:val="Hangindent"/>
        <w:rPr>
          <w:rFonts w:cs="Times New Roman"/>
        </w:rPr>
      </w:pPr>
      <w:r w:rsidRPr="008107E8">
        <w:rPr>
          <w:rFonts w:cs="Times New Roman"/>
        </w:rPr>
        <w:t>In this Part—</w:t>
      </w:r>
    </w:p>
    <w:p w14:paraId="54B5EC69" w14:textId="578824BD" w:rsidR="00F316BD" w:rsidRPr="008107E8" w:rsidRDefault="00F316BD" w:rsidP="00EB469C">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Terrorism (Preventative Detention) Act 2005</w:t>
      </w:r>
      <w:r w:rsidRPr="008107E8">
        <w:rPr>
          <w:color w:val="auto"/>
          <w:lang w:val="en-AU"/>
        </w:rPr>
        <w:t>;</w:t>
      </w:r>
    </w:p>
    <w:p w14:paraId="623B66F6" w14:textId="27183C59" w:rsidR="00F316BD" w:rsidRPr="008107E8" w:rsidRDefault="00F316BD" w:rsidP="000E49E9">
      <w:pPr>
        <w:pStyle w:val="Doubleindentedpara"/>
        <w:rPr>
          <w:color w:val="auto"/>
          <w:lang w:val="en-AU"/>
        </w:rPr>
      </w:pPr>
      <w:r w:rsidRPr="008107E8">
        <w:rPr>
          <w:b/>
          <w:i/>
          <w:color w:val="auto"/>
          <w:lang w:val="en-AU"/>
        </w:rPr>
        <w:t>detention order</w:t>
      </w:r>
      <w:r w:rsidRPr="008107E8">
        <w:rPr>
          <w:color w:val="auto"/>
          <w:lang w:val="en-AU"/>
        </w:rPr>
        <w:t xml:space="preserve"> means a preventative detention order within the meaning of the </w:t>
      </w:r>
      <w:r w:rsidR="00F02082" w:rsidRPr="008107E8">
        <w:rPr>
          <w:color w:val="auto"/>
          <w:lang w:val="en-AU"/>
        </w:rPr>
        <w:t>Act</w:t>
      </w:r>
      <w:r w:rsidR="00DE1448" w:rsidRPr="008107E8">
        <w:rPr>
          <w:color w:val="auto"/>
          <w:lang w:val="en-AU"/>
        </w:rPr>
        <w:t>;</w:t>
      </w:r>
    </w:p>
    <w:p w14:paraId="1BE9DE03" w14:textId="0432A7FA" w:rsidR="00F316BD" w:rsidRPr="008107E8" w:rsidRDefault="00F316BD" w:rsidP="000E49E9">
      <w:pPr>
        <w:pStyle w:val="Doubleindentedpara"/>
        <w:rPr>
          <w:color w:val="auto"/>
          <w:lang w:val="en-AU"/>
        </w:rPr>
      </w:pPr>
      <w:r w:rsidRPr="008107E8">
        <w:rPr>
          <w:b/>
          <w:i/>
          <w:color w:val="auto"/>
          <w:lang w:val="en-AU"/>
        </w:rPr>
        <w:lastRenderedPageBreak/>
        <w:t>extension order</w:t>
      </w:r>
      <w:r w:rsidRPr="008107E8">
        <w:rPr>
          <w:color w:val="auto"/>
          <w:lang w:val="en-AU"/>
        </w:rPr>
        <w:t xml:space="preserve"> means an order extending or further extending how long a preventative detention order is to be in force under section 12(4) of the </w:t>
      </w:r>
      <w:r w:rsidR="00F02082" w:rsidRPr="008107E8">
        <w:rPr>
          <w:color w:val="auto"/>
          <w:lang w:val="en-AU"/>
        </w:rPr>
        <w:t>Act</w:t>
      </w:r>
      <w:r w:rsidR="00DE1448" w:rsidRPr="008107E8">
        <w:rPr>
          <w:color w:val="auto"/>
          <w:lang w:val="en-AU"/>
        </w:rPr>
        <w:t>;</w:t>
      </w:r>
    </w:p>
    <w:p w14:paraId="75F6C91E" w14:textId="2662C99C" w:rsidR="00F316BD" w:rsidRPr="008107E8" w:rsidRDefault="00C300CD" w:rsidP="000E49E9">
      <w:pPr>
        <w:pStyle w:val="Doubleindentedpara"/>
        <w:rPr>
          <w:color w:val="auto"/>
          <w:lang w:val="en-AU"/>
        </w:rPr>
      </w:pPr>
      <w:r w:rsidRPr="008107E8">
        <w:rPr>
          <w:b/>
          <w:i/>
          <w:color w:val="auto"/>
          <w:lang w:val="en-AU"/>
        </w:rPr>
        <w:t xml:space="preserve">prohibited </w:t>
      </w:r>
      <w:r w:rsidR="00F316BD" w:rsidRPr="008107E8">
        <w:rPr>
          <w:b/>
          <w:i/>
          <w:color w:val="auto"/>
          <w:lang w:val="en-AU"/>
        </w:rPr>
        <w:t>contact order</w:t>
      </w:r>
      <w:r w:rsidR="00F316BD" w:rsidRPr="008107E8">
        <w:rPr>
          <w:color w:val="auto"/>
          <w:lang w:val="en-AU"/>
        </w:rPr>
        <w:t xml:space="preserve"> means a prohibited contact order within the meaning of the </w:t>
      </w:r>
      <w:r w:rsidR="00F02082" w:rsidRPr="008107E8">
        <w:rPr>
          <w:color w:val="auto"/>
          <w:lang w:val="en-AU"/>
        </w:rPr>
        <w:t>Act</w:t>
      </w:r>
      <w:r w:rsidR="00DE1448" w:rsidRPr="008107E8">
        <w:rPr>
          <w:color w:val="auto"/>
          <w:lang w:val="en-AU"/>
        </w:rPr>
        <w:t>;</w:t>
      </w:r>
    </w:p>
    <w:p w14:paraId="178E6E4D" w14:textId="2A49467F" w:rsidR="00F316BD" w:rsidRPr="008107E8" w:rsidRDefault="00F316BD" w:rsidP="000E49E9">
      <w:pPr>
        <w:pStyle w:val="Doubleindentedpara"/>
        <w:rPr>
          <w:color w:val="auto"/>
          <w:lang w:val="en-AU"/>
        </w:rPr>
      </w:pPr>
      <w:r w:rsidRPr="008107E8">
        <w:rPr>
          <w:b/>
          <w:i/>
          <w:color w:val="auto"/>
          <w:lang w:val="en-AU"/>
        </w:rPr>
        <w:t>revocation order</w:t>
      </w:r>
      <w:r w:rsidRPr="008107E8">
        <w:rPr>
          <w:color w:val="auto"/>
          <w:lang w:val="en-AU"/>
        </w:rPr>
        <w:t xml:space="preserve"> means an order under section 15(2) or (4) of the</w:t>
      </w:r>
      <w:r w:rsidR="00F02082" w:rsidRPr="008107E8">
        <w:rPr>
          <w:color w:val="auto"/>
          <w:lang w:val="en-AU"/>
        </w:rPr>
        <w:t xml:space="preserve"> Act</w:t>
      </w:r>
      <w:r w:rsidRPr="008107E8">
        <w:rPr>
          <w:color w:val="auto"/>
          <w:lang w:val="en-AU"/>
        </w:rPr>
        <w:t xml:space="preserve"> revoking a </w:t>
      </w:r>
      <w:r w:rsidRPr="008107E8">
        <w:rPr>
          <w:color w:val="auto"/>
          <w:u w:val="single"/>
          <w:lang w:val="en-AU"/>
        </w:rPr>
        <w:t>detention order</w:t>
      </w:r>
      <w:r w:rsidRPr="008107E8">
        <w:rPr>
          <w:color w:val="auto"/>
          <w:lang w:val="en-AU"/>
        </w:rPr>
        <w:t xml:space="preserve"> or </w:t>
      </w:r>
      <w:r w:rsidR="00556B66" w:rsidRPr="008107E8">
        <w:rPr>
          <w:color w:val="auto"/>
          <w:u w:val="single"/>
          <w:lang w:val="en-AU"/>
        </w:rPr>
        <w:t xml:space="preserve">prohibited </w:t>
      </w:r>
      <w:r w:rsidRPr="008107E8">
        <w:rPr>
          <w:color w:val="auto"/>
          <w:u w:val="single"/>
          <w:lang w:val="en-AU"/>
        </w:rPr>
        <w:t>contact order</w:t>
      </w:r>
      <w:r w:rsidRPr="008107E8">
        <w:rPr>
          <w:color w:val="auto"/>
          <w:lang w:val="en-AU"/>
        </w:rPr>
        <w:t xml:space="preserve"> respectively;</w:t>
      </w:r>
    </w:p>
    <w:p w14:paraId="4E2A30C0" w14:textId="77777777" w:rsidR="00F316BD" w:rsidRPr="008107E8" w:rsidRDefault="00F316BD" w:rsidP="000E49E9">
      <w:pPr>
        <w:pStyle w:val="Doubleindentedpara"/>
        <w:rPr>
          <w:color w:val="auto"/>
          <w:lang w:val="en-AU"/>
        </w:rPr>
      </w:pPr>
      <w:r w:rsidRPr="008107E8">
        <w:rPr>
          <w:b/>
          <w:i/>
          <w:color w:val="auto"/>
          <w:lang w:val="en-AU"/>
        </w:rPr>
        <w:t xml:space="preserve">subject </w:t>
      </w:r>
      <w:r w:rsidRPr="008107E8">
        <w:rPr>
          <w:color w:val="auto"/>
          <w:lang w:val="en-AU"/>
        </w:rPr>
        <w:t>means the person the subject of an application or order governed by this Part.</w:t>
      </w:r>
    </w:p>
    <w:p w14:paraId="439D191B" w14:textId="77777777" w:rsidR="00F316BD" w:rsidRPr="008107E8" w:rsidRDefault="00F316BD" w:rsidP="00F316BD">
      <w:pPr>
        <w:pStyle w:val="Heading3"/>
      </w:pPr>
      <w:bookmarkStart w:id="145" w:name="_Toc175237860"/>
      <w:r w:rsidRPr="008107E8">
        <w:t>Division 2—Detention and contact orders: Supreme and District Courts</w:t>
      </w:r>
      <w:bookmarkEnd w:id="145"/>
    </w:p>
    <w:p w14:paraId="7CD8F519" w14:textId="77777777" w:rsidR="00F316BD" w:rsidRPr="008107E8" w:rsidRDefault="00F316BD" w:rsidP="00F316BD">
      <w:pPr>
        <w:pStyle w:val="Heading3"/>
      </w:pPr>
      <w:bookmarkStart w:id="146" w:name="_Toc175237861"/>
      <w:r w:rsidRPr="008107E8">
        <w:t>Subdivision A—General</w:t>
      </w:r>
      <w:bookmarkEnd w:id="146"/>
    </w:p>
    <w:p w14:paraId="2A3FCD8C" w14:textId="345C9A53" w:rsidR="00F316BD" w:rsidRPr="008107E8" w:rsidRDefault="003B46E3" w:rsidP="00F316BD">
      <w:pPr>
        <w:pStyle w:val="Heading4"/>
      </w:pPr>
      <w:bookmarkStart w:id="147" w:name="_Toc175237862"/>
      <w:r w:rsidRPr="008107E8">
        <w:t>36</w:t>
      </w:r>
      <w:r w:rsidR="00F316BD" w:rsidRPr="008107E8">
        <w:t>.1—Provision of documents</w:t>
      </w:r>
      <w:bookmarkEnd w:id="147"/>
    </w:p>
    <w:p w14:paraId="6CBD4B4C" w14:textId="661274E9" w:rsidR="00F316BD" w:rsidRPr="008107E8" w:rsidRDefault="00F316BD" w:rsidP="00F316BD">
      <w:pPr>
        <w:pStyle w:val="Hangindent"/>
      </w:pPr>
      <w:r w:rsidRPr="008107E8">
        <w:rPr>
          <w:rFonts w:cs="Times New Roman"/>
        </w:rPr>
        <w:t>(1)</w:t>
      </w:r>
      <w:r w:rsidRPr="008107E8">
        <w:rPr>
          <w:rFonts w:cs="Times New Roman"/>
        </w:rPr>
        <w:tab/>
        <w:t xml:space="preserve">Subject to subrule (2), the originating application and other documents provided to the Court under this Division are not to be filed in accordance with rule 32 of the </w:t>
      </w:r>
      <w:hyperlink w:anchor="_2.1—Definitions" w:history="1">
        <w:r w:rsidR="00145949" w:rsidRPr="008107E8">
          <w:rPr>
            <w:rStyle w:val="Hyperlink"/>
            <w:color w:val="auto"/>
          </w:rPr>
          <w:t>Uniform Civil Rules</w:t>
        </w:r>
      </w:hyperlink>
      <w:r w:rsidRPr="008107E8">
        <w:rPr>
          <w:rFonts w:cs="Times New Roman"/>
        </w:rPr>
        <w:t xml:space="preserve"> but provided to the Court confidentially in accordance with this Division.</w:t>
      </w:r>
    </w:p>
    <w:p w14:paraId="34FEA1D7" w14:textId="634827FE" w:rsidR="00F316BD" w:rsidRPr="008107E8" w:rsidRDefault="00F316BD" w:rsidP="00F316BD">
      <w:pPr>
        <w:pStyle w:val="Hangindent"/>
        <w:rPr>
          <w:rFonts w:cs="Times New Roman"/>
        </w:rPr>
      </w:pPr>
      <w:r w:rsidRPr="008107E8">
        <w:rPr>
          <w:rFonts w:cs="Times New Roman"/>
        </w:rPr>
        <w:t>(2)</w:t>
      </w:r>
      <w:r w:rsidRPr="008107E8">
        <w:rPr>
          <w:rFonts w:cs="Times New Roman"/>
        </w:rPr>
        <w:tab/>
        <w:t xml:space="preserve">If the applicant so elects, an application may be made by filing the documents </w:t>
      </w:r>
      <w:hyperlink w:anchor="_2.1—Definitions" w:history="1">
        <w:r w:rsidRPr="008107E8">
          <w:rPr>
            <w:rStyle w:val="Hyperlink"/>
            <w:rFonts w:cs="Times New Roman"/>
            <w:color w:val="auto"/>
          </w:rPr>
          <w:t xml:space="preserve">in </w:t>
        </w:r>
        <w:r w:rsidR="00CC5733" w:rsidRPr="008107E8">
          <w:rPr>
            <w:rStyle w:val="Hyperlink"/>
            <w:rFonts w:cs="Times New Roman"/>
            <w:color w:val="auto"/>
          </w:rPr>
          <w:t>c</w:t>
        </w:r>
        <w:r w:rsidRPr="008107E8">
          <w:rPr>
            <w:rStyle w:val="Hyperlink"/>
            <w:rFonts w:cs="Times New Roman"/>
            <w:color w:val="auto"/>
          </w:rPr>
          <w:t>ourt</w:t>
        </w:r>
      </w:hyperlink>
      <w:r w:rsidRPr="008107E8">
        <w:rPr>
          <w:rFonts w:cs="Times New Roman"/>
        </w:rPr>
        <w:t xml:space="preserve"> in accordance with rule 32.1 of the </w:t>
      </w:r>
      <w:hyperlink w:anchor="_2.1—Definitions" w:history="1">
        <w:r w:rsidR="00145949" w:rsidRPr="008107E8">
          <w:rPr>
            <w:rStyle w:val="Hyperlink"/>
            <w:color w:val="auto"/>
          </w:rPr>
          <w:t>Uniform Civil Rules</w:t>
        </w:r>
      </w:hyperlink>
      <w:r w:rsidRPr="008107E8">
        <w:rPr>
          <w:rFonts w:cs="Times New Roman"/>
        </w:rPr>
        <w:t>.</w:t>
      </w:r>
    </w:p>
    <w:p w14:paraId="27937911" w14:textId="77777777" w:rsidR="00F316BD" w:rsidRPr="008107E8" w:rsidRDefault="00F316BD" w:rsidP="00F316BD">
      <w:pPr>
        <w:pStyle w:val="Hangindent"/>
        <w:rPr>
          <w:rFonts w:cs="Times New Roman"/>
        </w:rPr>
      </w:pPr>
      <w:r w:rsidRPr="008107E8">
        <w:rPr>
          <w:rFonts w:cs="Times New Roman"/>
        </w:rPr>
        <w:t>(3)</w:t>
      </w:r>
      <w:r w:rsidRPr="008107E8">
        <w:rPr>
          <w:rFonts w:cs="Times New Roman"/>
        </w:rPr>
        <w:tab/>
        <w:t>If subrule (2) applies</w:t>
      </w:r>
      <w:bookmarkStart w:id="148" w:name="_Hlk99362548"/>
      <w:r w:rsidRPr="008107E8">
        <w:rPr>
          <w:rFonts w:cs="Times New Roman"/>
        </w:rPr>
        <w:t>—</w:t>
      </w:r>
      <w:bookmarkEnd w:id="148"/>
    </w:p>
    <w:p w14:paraId="5F985159" w14:textId="623324B2" w:rsidR="00F316BD" w:rsidRPr="008107E8" w:rsidRDefault="00F316BD" w:rsidP="00F316BD">
      <w:pPr>
        <w:pStyle w:val="Doublehangindent"/>
      </w:pPr>
      <w:r w:rsidRPr="008107E8">
        <w:t>(a)</w:t>
      </w:r>
      <w:r w:rsidRPr="008107E8">
        <w:tab/>
        <w:t>documents generated by the Court will be issued in accordance with rule</w:t>
      </w:r>
      <w:r w:rsidR="00145949" w:rsidRPr="008107E8">
        <w:t> </w:t>
      </w:r>
      <w:r w:rsidRPr="008107E8">
        <w:t xml:space="preserve">35.1 of the </w:t>
      </w:r>
      <w:hyperlink w:anchor="_2.1—Definitions" w:history="1">
        <w:r w:rsidR="00145949" w:rsidRPr="008107E8">
          <w:rPr>
            <w:rStyle w:val="Hyperlink"/>
            <w:color w:val="auto"/>
          </w:rPr>
          <w:t>Uniform Civil Rules</w:t>
        </w:r>
      </w:hyperlink>
      <w:r w:rsidRPr="008107E8">
        <w:t>; and</w:t>
      </w:r>
    </w:p>
    <w:p w14:paraId="7175AACE" w14:textId="5F13B04E" w:rsidR="00F316BD" w:rsidRPr="008107E8" w:rsidRDefault="00F316BD" w:rsidP="00F316BD">
      <w:pPr>
        <w:pStyle w:val="Doublehangindent"/>
      </w:pPr>
      <w:r w:rsidRPr="008107E8">
        <w:t>(b)</w:t>
      </w:r>
      <w:r w:rsidRPr="008107E8">
        <w:tab/>
        <w:t xml:space="preserve">unless the Court otherwise orders, all documents will be treated as filed or issued on a </w:t>
      </w:r>
      <w:hyperlink w:anchor="_2.1—Definitions" w:history="1">
        <w:r w:rsidR="009E3465" w:rsidRPr="008107E8">
          <w:rPr>
            <w:rStyle w:val="Hyperlink"/>
            <w:color w:val="auto"/>
          </w:rPr>
          <w:t>party access basis</w:t>
        </w:r>
      </w:hyperlink>
      <w:r w:rsidRPr="008107E8">
        <w:t>.</w:t>
      </w:r>
    </w:p>
    <w:p w14:paraId="4A269B1E" w14:textId="225CD526" w:rsidR="00F316BD" w:rsidRPr="008107E8" w:rsidRDefault="003B46E3" w:rsidP="00F316BD">
      <w:pPr>
        <w:pStyle w:val="Heading4"/>
      </w:pPr>
      <w:bookmarkStart w:id="149" w:name="_36.2—Application_by_physical"/>
      <w:bookmarkStart w:id="150" w:name="_Toc175237863"/>
      <w:bookmarkEnd w:id="149"/>
      <w:r w:rsidRPr="008107E8">
        <w:t>36</w:t>
      </w:r>
      <w:r w:rsidR="00F316BD" w:rsidRPr="008107E8">
        <w:t>.2—Application by physical lodgement</w:t>
      </w:r>
      <w:bookmarkEnd w:id="150"/>
    </w:p>
    <w:p w14:paraId="4619B885" w14:textId="26563320" w:rsidR="00F316BD" w:rsidRPr="008107E8" w:rsidRDefault="00F316BD" w:rsidP="00F316BD">
      <w:pPr>
        <w:pStyle w:val="Hangindent"/>
        <w:rPr>
          <w:rFonts w:cs="Times New Roman"/>
        </w:rPr>
      </w:pPr>
      <w:r w:rsidRPr="008107E8">
        <w:rPr>
          <w:rFonts w:cs="Times New Roman"/>
        </w:rPr>
        <w:t>(1)</w:t>
      </w:r>
      <w:r w:rsidRPr="008107E8">
        <w:rPr>
          <w:rFonts w:cs="Times New Roman"/>
        </w:rPr>
        <w:tab/>
        <w:t xml:space="preserve">This rule applies </w:t>
      </w:r>
      <w:r w:rsidR="00251F4B" w:rsidRPr="008107E8">
        <w:rPr>
          <w:rFonts w:cs="Times New Roman"/>
        </w:rPr>
        <w:t xml:space="preserve">if an applicant is to physically lodge an application for a </w:t>
      </w:r>
      <w:hyperlink w:anchor="_35.2—Definitions" w:history="1">
        <w:r w:rsidR="00251F4B" w:rsidRPr="008107E8">
          <w:rPr>
            <w:rStyle w:val="Hyperlink"/>
            <w:rFonts w:cs="Times New Roman"/>
            <w:color w:val="auto"/>
          </w:rPr>
          <w:t>detention order</w:t>
        </w:r>
      </w:hyperlink>
      <w:r w:rsidR="00251F4B" w:rsidRPr="008107E8">
        <w:rPr>
          <w:rFonts w:cs="Times New Roman"/>
        </w:rPr>
        <w:t xml:space="preserve">, </w:t>
      </w:r>
      <w:hyperlink w:anchor="_35.2—Definitions" w:history="1">
        <w:r w:rsidR="001B6107" w:rsidRPr="008107E8">
          <w:rPr>
            <w:rStyle w:val="Hyperlink"/>
            <w:color w:val="auto"/>
          </w:rPr>
          <w:t xml:space="preserve">prohibited </w:t>
        </w:r>
        <w:r w:rsidR="00251F4B" w:rsidRPr="008107E8">
          <w:rPr>
            <w:rStyle w:val="Hyperlink"/>
            <w:rFonts w:cs="Times New Roman"/>
            <w:color w:val="auto"/>
          </w:rPr>
          <w:t>contact order</w:t>
        </w:r>
      </w:hyperlink>
      <w:r w:rsidR="00251F4B" w:rsidRPr="008107E8">
        <w:rPr>
          <w:rFonts w:cs="Times New Roman"/>
        </w:rPr>
        <w:t xml:space="preserve"> or </w:t>
      </w:r>
      <w:hyperlink w:anchor="_35.2—Definitions" w:history="1">
        <w:r w:rsidR="00251F4B" w:rsidRPr="008107E8">
          <w:rPr>
            <w:rStyle w:val="Hyperlink"/>
            <w:rFonts w:cs="Times New Roman"/>
            <w:color w:val="auto"/>
          </w:rPr>
          <w:t>revocation order</w:t>
        </w:r>
      </w:hyperlink>
      <w:r w:rsidR="00251F4B" w:rsidRPr="008107E8">
        <w:rPr>
          <w:rFonts w:cs="Times New Roman"/>
        </w:rPr>
        <w:t>.</w:t>
      </w:r>
    </w:p>
    <w:p w14:paraId="35AB5872" w14:textId="58E4C834" w:rsidR="001260AE" w:rsidRPr="008107E8" w:rsidRDefault="001260AE" w:rsidP="001260AE">
      <w:pPr>
        <w:pStyle w:val="Hangindent"/>
        <w:rPr>
          <w:rFonts w:cs="Times New Roman"/>
        </w:rPr>
      </w:pPr>
      <w:r w:rsidRPr="008107E8">
        <w:rPr>
          <w:rFonts w:cs="Times New Roman"/>
          <w:sz w:val="24"/>
          <w:szCs w:val="24"/>
        </w:rPr>
        <w:t>(</w:t>
      </w:r>
      <w:r w:rsidRPr="008107E8">
        <w:rPr>
          <w:rFonts w:cs="Times New Roman"/>
        </w:rPr>
        <w:t>2)</w:t>
      </w:r>
      <w:r w:rsidRPr="008107E8">
        <w:rPr>
          <w:rFonts w:cs="Times New Roman"/>
        </w:rPr>
        <w:tab/>
        <w:t xml:space="preserve">The applicant must notify the </w:t>
      </w:r>
      <w:hyperlink w:anchor="_2.1—Definitions" w:history="1">
        <w:r w:rsidR="00FD196B" w:rsidRPr="008107E8">
          <w:rPr>
            <w:rStyle w:val="Hyperlink"/>
            <w:color w:val="auto"/>
          </w:rPr>
          <w:t>Principal Registrar</w:t>
        </w:r>
      </w:hyperlink>
      <w:r w:rsidRPr="008107E8">
        <w:rPr>
          <w:rFonts w:cs="Times New Roman"/>
        </w:rPr>
        <w:t xml:space="preserve"> </w:t>
      </w:r>
      <w:r w:rsidR="00143F95" w:rsidRPr="008107E8">
        <w:rPr>
          <w:rFonts w:cs="Times New Roman"/>
        </w:rPr>
        <w:t xml:space="preserve">or a </w:t>
      </w:r>
      <w:hyperlink w:anchor="_2.1—Definitions" w:history="1">
        <w:r w:rsidR="00143F95" w:rsidRPr="008107E8">
          <w:rPr>
            <w:rStyle w:val="Hyperlink"/>
            <w:rFonts w:cs="Times New Roman"/>
            <w:color w:val="auto"/>
          </w:rPr>
          <w:t>Registrar</w:t>
        </w:r>
      </w:hyperlink>
      <w:r w:rsidR="00143F95" w:rsidRPr="008107E8">
        <w:rPr>
          <w:rFonts w:cs="Times New Roman"/>
        </w:rPr>
        <w:t xml:space="preserve"> </w:t>
      </w:r>
      <w:r w:rsidRPr="008107E8">
        <w:rPr>
          <w:rFonts w:cs="Times New Roman"/>
        </w:rPr>
        <w:t>orally—</w:t>
      </w:r>
    </w:p>
    <w:p w14:paraId="096CED07" w14:textId="77777777" w:rsidR="001260AE" w:rsidRPr="008107E8" w:rsidRDefault="001260AE" w:rsidP="001260AE">
      <w:pPr>
        <w:pStyle w:val="Doublehangindent"/>
        <w:rPr>
          <w:rFonts w:cs="Times New Roman"/>
        </w:rPr>
      </w:pPr>
      <w:r w:rsidRPr="008107E8">
        <w:t>(a)</w:t>
      </w:r>
      <w:r w:rsidRPr="008107E8">
        <w:tab/>
      </w:r>
      <w:r w:rsidRPr="008107E8">
        <w:rPr>
          <w:rFonts w:cs="Times New Roman"/>
        </w:rPr>
        <w:t>that an application is to be made;</w:t>
      </w:r>
    </w:p>
    <w:p w14:paraId="32CDD054" w14:textId="77777777" w:rsidR="001260AE" w:rsidRPr="008107E8" w:rsidRDefault="001260AE" w:rsidP="001260AE">
      <w:pPr>
        <w:pStyle w:val="Doublehangindent"/>
        <w:rPr>
          <w:rFonts w:cs="Times New Roman"/>
        </w:rPr>
      </w:pPr>
      <w:r w:rsidRPr="008107E8">
        <w:rPr>
          <w:rFonts w:cs="Times New Roman"/>
        </w:rPr>
        <w:t>(b)</w:t>
      </w:r>
      <w:r w:rsidRPr="008107E8">
        <w:rPr>
          <w:rFonts w:cs="Times New Roman"/>
        </w:rPr>
        <w:tab/>
        <w:t xml:space="preserve">of the general nature of the application; and </w:t>
      </w:r>
    </w:p>
    <w:p w14:paraId="1CBDF57E" w14:textId="3E91CC29" w:rsidR="001260AE" w:rsidRPr="008107E8" w:rsidRDefault="001260AE" w:rsidP="001260AE">
      <w:pPr>
        <w:pStyle w:val="Doublehangindent"/>
        <w:rPr>
          <w:rFonts w:cs="Times New Roman"/>
        </w:rPr>
      </w:pPr>
      <w:r w:rsidRPr="008107E8">
        <w:rPr>
          <w:rFonts w:cs="Times New Roman"/>
        </w:rPr>
        <w:t>(c)</w:t>
      </w:r>
      <w:r w:rsidRPr="008107E8">
        <w:rPr>
          <w:rFonts w:cs="Times New Roman"/>
        </w:rPr>
        <w:tab/>
        <w:t xml:space="preserve">if any application has previously been made </w:t>
      </w:r>
      <w:hyperlink w:anchor="_2.1—Definitions" w:history="1">
        <w:r w:rsidR="00505FB4" w:rsidRPr="008107E8">
          <w:rPr>
            <w:rStyle w:val="Hyperlink"/>
            <w:rFonts w:cs="Times New Roman"/>
            <w:color w:val="auto"/>
          </w:rPr>
          <w:t>in court</w:t>
        </w:r>
      </w:hyperlink>
      <w:r w:rsidR="003B0233" w:rsidRPr="008107E8">
        <w:rPr>
          <w:rFonts w:cs="Times New Roman"/>
        </w:rPr>
        <w:t xml:space="preserve"> </w:t>
      </w:r>
      <w:r w:rsidRPr="008107E8">
        <w:rPr>
          <w:rFonts w:cs="Times New Roman"/>
        </w:rPr>
        <w:t xml:space="preserve">under any provision of this Part or </w:t>
      </w:r>
      <w:hyperlink w:anchor="_Part_16—Terrorism_control" w:history="1">
        <w:r w:rsidR="003B0233" w:rsidRPr="008107E8">
          <w:rPr>
            <w:rStyle w:val="Hyperlink"/>
            <w:rFonts w:cs="Times New Roman"/>
            <w:color w:val="auto"/>
          </w:rPr>
          <w:t xml:space="preserve">Chapter </w:t>
        </w:r>
        <w:r w:rsidR="002873B9" w:rsidRPr="008107E8">
          <w:rPr>
            <w:rStyle w:val="Hyperlink"/>
            <w:rFonts w:cs="Times New Roman"/>
            <w:color w:val="auto"/>
          </w:rPr>
          <w:t>3 Part 16</w:t>
        </w:r>
      </w:hyperlink>
      <w:r w:rsidR="003B0233" w:rsidRPr="008107E8">
        <w:rPr>
          <w:rFonts w:cs="Times New Roman"/>
        </w:rPr>
        <w:t xml:space="preserve"> or </w:t>
      </w:r>
      <w:hyperlink w:anchor="_Chapter_4—Private_applications" w:history="1">
        <w:r w:rsidRPr="008107E8">
          <w:rPr>
            <w:rStyle w:val="Hyperlink"/>
            <w:rFonts w:cs="Times New Roman"/>
            <w:color w:val="auto"/>
          </w:rPr>
          <w:t>Chapter 4</w:t>
        </w:r>
      </w:hyperlink>
      <w:r w:rsidRPr="008107E8">
        <w:rPr>
          <w:rFonts w:cs="Times New Roman"/>
        </w:rPr>
        <w:t xml:space="preserve"> in respect of a person who is suspected of having committed or committing or may commit a criminal offence who is </w:t>
      </w:r>
      <w:r w:rsidR="00FD196B" w:rsidRPr="008107E8">
        <w:rPr>
          <w:rFonts w:cs="Times New Roman"/>
        </w:rPr>
        <w:t xml:space="preserve">the </w:t>
      </w:r>
      <w:hyperlink w:anchor="_35.2—Definitions" w:history="1">
        <w:r w:rsidRPr="008107E8">
          <w:rPr>
            <w:rStyle w:val="Hyperlink"/>
            <w:rFonts w:cs="Times New Roman"/>
            <w:color w:val="auto"/>
          </w:rPr>
          <w:t>subject</w:t>
        </w:r>
      </w:hyperlink>
      <w:r w:rsidRPr="008107E8">
        <w:rPr>
          <w:rFonts w:cs="Times New Roman"/>
        </w:rPr>
        <w:t xml:space="preserve"> of the current application—of the name of the judicial officer of the Court to whom each such previous application was made.</w:t>
      </w:r>
    </w:p>
    <w:p w14:paraId="256F70C7" w14:textId="571CCE63" w:rsidR="00F316BD" w:rsidRPr="008107E8" w:rsidRDefault="00F316BD" w:rsidP="00F316BD">
      <w:pPr>
        <w:pStyle w:val="Hangindent"/>
        <w:rPr>
          <w:rFonts w:cs="Times New Roman"/>
        </w:rPr>
      </w:pPr>
      <w:r w:rsidRPr="008107E8">
        <w:rPr>
          <w:rFonts w:cs="Times New Roman"/>
        </w:rPr>
        <w:t>(3)</w:t>
      </w:r>
      <w:r w:rsidRPr="008107E8">
        <w:rPr>
          <w:rFonts w:cs="Times New Roman"/>
        </w:rPr>
        <w:tab/>
      </w:r>
      <w:r w:rsidR="00143F95" w:rsidRPr="008107E8">
        <w:rPr>
          <w:rFonts w:cs="Times New Roman"/>
        </w:rPr>
        <w:t>A</w:t>
      </w:r>
      <w:r w:rsidRPr="008107E8">
        <w:rPr>
          <w:rFonts w:cs="Times New Roman"/>
        </w:rPr>
        <w:t xml:space="preserve"> time </w:t>
      </w:r>
      <w:r w:rsidR="00143F95" w:rsidRPr="008107E8">
        <w:rPr>
          <w:rFonts w:cs="Times New Roman"/>
        </w:rPr>
        <w:t xml:space="preserve">will be appointed </w:t>
      </w:r>
      <w:r w:rsidRPr="008107E8">
        <w:rPr>
          <w:rFonts w:cs="Times New Roman"/>
        </w:rPr>
        <w:t>for hearing the application by an eligible Judge as soon as practicable.</w:t>
      </w:r>
    </w:p>
    <w:p w14:paraId="3F4657B6" w14:textId="7A520946" w:rsidR="00F316BD" w:rsidRPr="008107E8" w:rsidRDefault="00F316BD" w:rsidP="00F316BD">
      <w:pPr>
        <w:pStyle w:val="Hangindent"/>
        <w:rPr>
          <w:rFonts w:cs="Times New Roman"/>
        </w:rPr>
      </w:pPr>
      <w:r w:rsidRPr="008107E8">
        <w:rPr>
          <w:rFonts w:cs="Times New Roman"/>
        </w:rPr>
        <w:t>(4)</w:t>
      </w:r>
      <w:r w:rsidRPr="008107E8">
        <w:rPr>
          <w:rFonts w:cs="Times New Roman"/>
        </w:rPr>
        <w:tab/>
        <w:t xml:space="preserve">The applicant, together if so advised with their </w:t>
      </w:r>
      <w:hyperlink w:anchor="_2.1—Definitions" w:history="1">
        <w:r w:rsidR="006F52B8" w:rsidRPr="008107E8">
          <w:rPr>
            <w:rStyle w:val="Hyperlink"/>
            <w:color w:val="auto"/>
          </w:rPr>
          <w:t>lawyer</w:t>
        </w:r>
      </w:hyperlink>
      <w:r w:rsidRPr="008107E8">
        <w:rPr>
          <w:rFonts w:cs="Times New Roman"/>
        </w:rPr>
        <w:t xml:space="preserve">, must attend in person before the Judge for a private hearing </w:t>
      </w:r>
      <w:r w:rsidR="00251F4B" w:rsidRPr="008107E8">
        <w:rPr>
          <w:rFonts w:cs="Times New Roman"/>
        </w:rPr>
        <w:t xml:space="preserve">about </w:t>
      </w:r>
      <w:r w:rsidRPr="008107E8">
        <w:rPr>
          <w:rFonts w:cs="Times New Roman"/>
        </w:rPr>
        <w:t xml:space="preserve">whether the order is to be made and if so for </w:t>
      </w:r>
      <w:r w:rsidR="00251F4B" w:rsidRPr="008107E8">
        <w:rPr>
          <w:rFonts w:cs="Times New Roman"/>
        </w:rPr>
        <w:t xml:space="preserve">the </w:t>
      </w:r>
      <w:r w:rsidRPr="008107E8">
        <w:rPr>
          <w:rFonts w:cs="Times New Roman"/>
        </w:rPr>
        <w:t>making of the order.</w:t>
      </w:r>
    </w:p>
    <w:p w14:paraId="089FBDA8" w14:textId="77777777" w:rsidR="00F316BD" w:rsidRPr="008107E8" w:rsidRDefault="00F316BD" w:rsidP="00F316BD">
      <w:pPr>
        <w:pStyle w:val="Hangindent"/>
        <w:rPr>
          <w:rFonts w:cs="Times New Roman"/>
        </w:rPr>
      </w:pPr>
      <w:r w:rsidRPr="008107E8">
        <w:rPr>
          <w:rFonts w:cs="Times New Roman"/>
        </w:rPr>
        <w:t>(5)</w:t>
      </w:r>
      <w:r w:rsidRPr="008107E8">
        <w:rPr>
          <w:rFonts w:cs="Times New Roman"/>
        </w:rPr>
        <w:tab/>
        <w:t>The application, supporting affidavit and requisite number of copies of a draft order must be given physically to the Judge at the hearing.</w:t>
      </w:r>
    </w:p>
    <w:p w14:paraId="733B9604" w14:textId="10FA1FB7" w:rsidR="00F316BD" w:rsidRPr="008107E8" w:rsidRDefault="003B46E3" w:rsidP="00F316BD">
      <w:pPr>
        <w:pStyle w:val="Heading4"/>
      </w:pPr>
      <w:bookmarkStart w:id="151" w:name="_36.3—Application_by_email"/>
      <w:bookmarkStart w:id="152" w:name="_Toc175237864"/>
      <w:bookmarkEnd w:id="151"/>
      <w:r w:rsidRPr="008107E8">
        <w:t>36</w:t>
      </w:r>
      <w:r w:rsidR="00F316BD" w:rsidRPr="008107E8">
        <w:t>.3—Application by email or other electronic means</w:t>
      </w:r>
      <w:bookmarkEnd w:id="152"/>
    </w:p>
    <w:p w14:paraId="4FF71C4D" w14:textId="372C81E6" w:rsidR="00F316BD" w:rsidRPr="008107E8" w:rsidRDefault="00F316BD" w:rsidP="00F316BD">
      <w:pPr>
        <w:pStyle w:val="Hangindent"/>
        <w:rPr>
          <w:rFonts w:cs="Times New Roman"/>
        </w:rPr>
      </w:pPr>
      <w:r w:rsidRPr="008107E8">
        <w:rPr>
          <w:rFonts w:cs="Times New Roman"/>
        </w:rPr>
        <w:t>(1)</w:t>
      </w:r>
      <w:r w:rsidRPr="008107E8">
        <w:rPr>
          <w:rFonts w:cs="Times New Roman"/>
        </w:rPr>
        <w:tab/>
        <w:t xml:space="preserve">This rule applies </w:t>
      </w:r>
      <w:r w:rsidR="00251F4B" w:rsidRPr="008107E8">
        <w:rPr>
          <w:rFonts w:cs="Times New Roman"/>
        </w:rPr>
        <w:t>if an applica</w:t>
      </w:r>
      <w:r w:rsidR="004631DE" w:rsidRPr="008107E8">
        <w:rPr>
          <w:rFonts w:cs="Times New Roman"/>
        </w:rPr>
        <w:t>nt</w:t>
      </w:r>
      <w:r w:rsidR="00251F4B" w:rsidRPr="008107E8">
        <w:rPr>
          <w:rFonts w:cs="Times New Roman"/>
        </w:rPr>
        <w:t xml:space="preserve"> is to lodge by </w:t>
      </w:r>
      <w:r w:rsidRPr="008107E8">
        <w:rPr>
          <w:rFonts w:cs="Times New Roman"/>
        </w:rPr>
        <w:t>email or other electronic means</w:t>
      </w:r>
      <w:r w:rsidR="00251F4B" w:rsidRPr="008107E8">
        <w:rPr>
          <w:rFonts w:cs="Times New Roman"/>
        </w:rPr>
        <w:t xml:space="preserve"> an application for a </w:t>
      </w:r>
      <w:hyperlink w:anchor="_35.2—Definitions" w:history="1">
        <w:r w:rsidR="00E05C9E" w:rsidRPr="008107E8">
          <w:rPr>
            <w:rStyle w:val="Hyperlink"/>
            <w:rFonts w:cs="Times New Roman"/>
            <w:color w:val="auto"/>
          </w:rPr>
          <w:t>detention order</w:t>
        </w:r>
      </w:hyperlink>
      <w:r w:rsidR="00251F4B" w:rsidRPr="008107E8">
        <w:rPr>
          <w:rFonts w:cs="Times New Roman"/>
        </w:rPr>
        <w:t xml:space="preserve">, </w:t>
      </w:r>
      <w:hyperlink w:anchor="_35.2—Definitions" w:history="1">
        <w:r w:rsidR="001B6107" w:rsidRPr="008107E8">
          <w:rPr>
            <w:rStyle w:val="Hyperlink"/>
            <w:rFonts w:cs="Times New Roman"/>
            <w:color w:val="auto"/>
          </w:rPr>
          <w:t>pro</w:t>
        </w:r>
        <w:r w:rsidR="007F3F09" w:rsidRPr="008107E8">
          <w:rPr>
            <w:rStyle w:val="Hyperlink"/>
            <w:rFonts w:cs="Times New Roman"/>
            <w:color w:val="auto"/>
          </w:rPr>
          <w:t xml:space="preserve">hibited </w:t>
        </w:r>
        <w:r w:rsidR="00351B78" w:rsidRPr="008107E8">
          <w:rPr>
            <w:rStyle w:val="Hyperlink"/>
            <w:rFonts w:cs="Times New Roman"/>
            <w:color w:val="auto"/>
          </w:rPr>
          <w:t>contact order</w:t>
        </w:r>
      </w:hyperlink>
      <w:r w:rsidR="00251F4B" w:rsidRPr="008107E8">
        <w:rPr>
          <w:rFonts w:cs="Times New Roman"/>
        </w:rPr>
        <w:t xml:space="preserve"> or </w:t>
      </w:r>
      <w:hyperlink w:anchor="_35.2—Definitions" w:history="1">
        <w:r w:rsidR="00E05C9E" w:rsidRPr="008107E8">
          <w:rPr>
            <w:rStyle w:val="Hyperlink"/>
            <w:rFonts w:cs="Times New Roman"/>
            <w:color w:val="auto"/>
          </w:rPr>
          <w:t>revocation order</w:t>
        </w:r>
      </w:hyperlink>
      <w:r w:rsidRPr="008107E8">
        <w:rPr>
          <w:rFonts w:cs="Times New Roman"/>
        </w:rPr>
        <w:t>.</w:t>
      </w:r>
    </w:p>
    <w:p w14:paraId="5C93C556" w14:textId="6D02300D" w:rsidR="001260AE" w:rsidRPr="008107E8" w:rsidRDefault="007650FE" w:rsidP="001260AE">
      <w:pPr>
        <w:pStyle w:val="Hangindent"/>
        <w:rPr>
          <w:rFonts w:cs="Times New Roman"/>
        </w:rPr>
      </w:pPr>
      <w:r w:rsidRPr="008107E8">
        <w:rPr>
          <w:rFonts w:cs="Times New Roman"/>
        </w:rPr>
        <w:lastRenderedPageBreak/>
        <w:t>(</w:t>
      </w:r>
      <w:r w:rsidR="001260AE" w:rsidRPr="008107E8">
        <w:rPr>
          <w:rFonts w:cs="Times New Roman"/>
        </w:rPr>
        <w:t>2)</w:t>
      </w:r>
      <w:r w:rsidR="001260AE" w:rsidRPr="008107E8">
        <w:rPr>
          <w:rFonts w:cs="Times New Roman"/>
        </w:rPr>
        <w:tab/>
        <w:t xml:space="preserve">The applicant must notify the </w:t>
      </w:r>
      <w:hyperlink w:anchor="_2.1—Definitions" w:history="1">
        <w:r w:rsidR="00FD196B" w:rsidRPr="008107E8">
          <w:rPr>
            <w:rStyle w:val="Hyperlink"/>
            <w:color w:val="auto"/>
          </w:rPr>
          <w:t>Principal Registrar</w:t>
        </w:r>
      </w:hyperlink>
      <w:r w:rsidR="001260AE" w:rsidRPr="008107E8">
        <w:rPr>
          <w:rFonts w:cs="Times New Roman"/>
        </w:rPr>
        <w:t xml:space="preserve"> </w:t>
      </w:r>
      <w:r w:rsidR="003C4717" w:rsidRPr="008107E8">
        <w:rPr>
          <w:rFonts w:cs="Times New Roman"/>
        </w:rPr>
        <w:t xml:space="preserve">or a </w:t>
      </w:r>
      <w:hyperlink w:anchor="_2.1—Definitions" w:history="1">
        <w:r w:rsidR="004F49F4" w:rsidRPr="008107E8">
          <w:rPr>
            <w:rStyle w:val="Hyperlink"/>
            <w:rFonts w:cs="Times New Roman"/>
            <w:color w:val="auto"/>
          </w:rPr>
          <w:t>Registrar</w:t>
        </w:r>
      </w:hyperlink>
      <w:r w:rsidR="003C4717" w:rsidRPr="008107E8">
        <w:rPr>
          <w:rFonts w:cs="Times New Roman"/>
        </w:rPr>
        <w:t xml:space="preserve"> </w:t>
      </w:r>
      <w:r w:rsidR="001260AE" w:rsidRPr="008107E8">
        <w:rPr>
          <w:rFonts w:cs="Times New Roman"/>
        </w:rPr>
        <w:t>orally—</w:t>
      </w:r>
    </w:p>
    <w:p w14:paraId="2C0657F9" w14:textId="77777777" w:rsidR="001260AE" w:rsidRPr="008107E8" w:rsidRDefault="001260AE" w:rsidP="001260AE">
      <w:pPr>
        <w:pStyle w:val="Doublehangindent"/>
        <w:rPr>
          <w:rFonts w:cs="Times New Roman"/>
        </w:rPr>
      </w:pPr>
      <w:r w:rsidRPr="008107E8">
        <w:t>(a)</w:t>
      </w:r>
      <w:r w:rsidRPr="008107E8">
        <w:tab/>
      </w:r>
      <w:r w:rsidRPr="008107E8">
        <w:rPr>
          <w:rFonts w:cs="Times New Roman"/>
        </w:rPr>
        <w:t>that an application is to be made;</w:t>
      </w:r>
    </w:p>
    <w:p w14:paraId="0A69BC3C" w14:textId="77777777" w:rsidR="001260AE" w:rsidRPr="008107E8" w:rsidRDefault="001260AE" w:rsidP="001260AE">
      <w:pPr>
        <w:pStyle w:val="Doublehangindent"/>
        <w:rPr>
          <w:rFonts w:cs="Times New Roman"/>
        </w:rPr>
      </w:pPr>
      <w:r w:rsidRPr="008107E8">
        <w:rPr>
          <w:rFonts w:cs="Times New Roman"/>
        </w:rPr>
        <w:t>(b)</w:t>
      </w:r>
      <w:r w:rsidRPr="008107E8">
        <w:rPr>
          <w:rFonts w:cs="Times New Roman"/>
        </w:rPr>
        <w:tab/>
        <w:t xml:space="preserve">of the general nature of the application; and </w:t>
      </w:r>
    </w:p>
    <w:p w14:paraId="1566F5EF" w14:textId="4D71FE84" w:rsidR="001260AE" w:rsidRPr="008107E8" w:rsidRDefault="001260AE" w:rsidP="001260AE">
      <w:pPr>
        <w:pStyle w:val="Doublehangindent"/>
        <w:rPr>
          <w:rFonts w:cs="Times New Roman"/>
        </w:rPr>
      </w:pPr>
      <w:r w:rsidRPr="008107E8">
        <w:rPr>
          <w:rFonts w:cs="Times New Roman"/>
        </w:rPr>
        <w:t>(c)</w:t>
      </w:r>
      <w:r w:rsidRPr="008107E8">
        <w:rPr>
          <w:rFonts w:cs="Times New Roman"/>
        </w:rPr>
        <w:tab/>
        <w:t xml:space="preserve">if any application has previously been made </w:t>
      </w:r>
      <w:hyperlink w:anchor="_2.1—Definitions" w:history="1">
        <w:r w:rsidR="00505FB4" w:rsidRPr="008107E8">
          <w:rPr>
            <w:rStyle w:val="Hyperlink"/>
            <w:rFonts w:cs="Times New Roman"/>
            <w:color w:val="auto"/>
          </w:rPr>
          <w:t>in court</w:t>
        </w:r>
      </w:hyperlink>
      <w:r w:rsidR="003B0233" w:rsidRPr="008107E8">
        <w:rPr>
          <w:rFonts w:cs="Times New Roman"/>
        </w:rPr>
        <w:t xml:space="preserve"> </w:t>
      </w:r>
      <w:r w:rsidRPr="008107E8">
        <w:rPr>
          <w:rFonts w:cs="Times New Roman"/>
        </w:rPr>
        <w:t xml:space="preserve">under any provision of this Part </w:t>
      </w:r>
      <w:r w:rsidR="003B0233" w:rsidRPr="008107E8">
        <w:rPr>
          <w:rFonts w:cs="Times New Roman"/>
        </w:rPr>
        <w:t xml:space="preserve">or </w:t>
      </w:r>
      <w:hyperlink w:anchor="_Part_16—Terrorism_control" w:history="1">
        <w:r w:rsidR="00DD3E83" w:rsidRPr="008107E8">
          <w:rPr>
            <w:rStyle w:val="Hyperlink"/>
            <w:rFonts w:cs="Times New Roman"/>
            <w:color w:val="auto"/>
          </w:rPr>
          <w:t xml:space="preserve">Chapter </w:t>
        </w:r>
        <w:r w:rsidR="00B2246D" w:rsidRPr="008107E8">
          <w:rPr>
            <w:rStyle w:val="Hyperlink"/>
            <w:rFonts w:cs="Times New Roman"/>
            <w:color w:val="auto"/>
          </w:rPr>
          <w:t>3 Part 16</w:t>
        </w:r>
      </w:hyperlink>
      <w:r w:rsidR="00DD3E83" w:rsidRPr="008107E8">
        <w:rPr>
          <w:rFonts w:cs="Times New Roman"/>
        </w:rPr>
        <w:t xml:space="preserve"> or </w:t>
      </w:r>
      <w:hyperlink w:anchor="_Chapter_4—Private_applications" w:history="1">
        <w:r w:rsidR="00DD3E83" w:rsidRPr="008107E8">
          <w:rPr>
            <w:rStyle w:val="Hyperlink"/>
            <w:rFonts w:cs="Times New Roman"/>
            <w:color w:val="auto"/>
          </w:rPr>
          <w:t>Chapter 4</w:t>
        </w:r>
      </w:hyperlink>
      <w:r w:rsidR="00DD3E83" w:rsidRPr="008107E8">
        <w:rPr>
          <w:rFonts w:cs="Times New Roman"/>
        </w:rPr>
        <w:t xml:space="preserve"> </w:t>
      </w:r>
      <w:r w:rsidRPr="008107E8">
        <w:rPr>
          <w:rFonts w:cs="Times New Roman"/>
        </w:rPr>
        <w:t xml:space="preserve">in respect of a person who is suspected of having committed or committing or may commit a criminal offence who is </w:t>
      </w:r>
      <w:r w:rsidR="00FD196B" w:rsidRPr="008107E8">
        <w:rPr>
          <w:rFonts w:cs="Times New Roman"/>
        </w:rPr>
        <w:t xml:space="preserve">the </w:t>
      </w:r>
      <w:hyperlink w:anchor="_35.2—Definitions" w:history="1">
        <w:r w:rsidR="00351B78" w:rsidRPr="008107E8">
          <w:rPr>
            <w:rStyle w:val="Hyperlink"/>
            <w:rFonts w:cs="Times New Roman"/>
            <w:color w:val="auto"/>
          </w:rPr>
          <w:t>subject</w:t>
        </w:r>
      </w:hyperlink>
      <w:r w:rsidRPr="008107E8">
        <w:rPr>
          <w:rFonts w:cs="Times New Roman"/>
        </w:rPr>
        <w:t xml:space="preserve"> of the current application—of the name of the judicial officer of the Court to whom each such previous application was made.</w:t>
      </w:r>
    </w:p>
    <w:p w14:paraId="2EB5ACE0" w14:textId="3151C198" w:rsidR="00F316BD" w:rsidRPr="008107E8" w:rsidRDefault="00F316BD" w:rsidP="00F316BD">
      <w:pPr>
        <w:pStyle w:val="Hangindent"/>
        <w:rPr>
          <w:rFonts w:cs="Times New Roman"/>
        </w:rPr>
      </w:pPr>
      <w:r w:rsidRPr="008107E8">
        <w:rPr>
          <w:rFonts w:cs="Times New Roman"/>
        </w:rPr>
        <w:t>(3)</w:t>
      </w:r>
      <w:r w:rsidRPr="008107E8">
        <w:rPr>
          <w:rFonts w:cs="Times New Roman"/>
        </w:rPr>
        <w:tab/>
      </w:r>
      <w:r w:rsidR="003C4717" w:rsidRPr="008107E8">
        <w:rPr>
          <w:rFonts w:cs="Times New Roman"/>
        </w:rPr>
        <w:t xml:space="preserve">A </w:t>
      </w:r>
      <w:r w:rsidRPr="008107E8">
        <w:rPr>
          <w:rFonts w:cs="Times New Roman"/>
        </w:rPr>
        <w:t xml:space="preserve">time </w:t>
      </w:r>
      <w:r w:rsidR="003C4717" w:rsidRPr="008107E8">
        <w:rPr>
          <w:rFonts w:cs="Times New Roman"/>
        </w:rPr>
        <w:t xml:space="preserve">will be appointed </w:t>
      </w:r>
      <w:r w:rsidRPr="008107E8">
        <w:rPr>
          <w:rFonts w:cs="Times New Roman"/>
        </w:rPr>
        <w:t>for hearing the application by an eligible Judge as soon as practicable.</w:t>
      </w:r>
    </w:p>
    <w:p w14:paraId="0AB5C859" w14:textId="1274FA3D" w:rsidR="00F316BD" w:rsidRPr="008107E8" w:rsidRDefault="00F316BD" w:rsidP="00F316BD">
      <w:pPr>
        <w:pStyle w:val="Hangindent"/>
      </w:pPr>
      <w:r w:rsidRPr="008107E8">
        <w:rPr>
          <w:rFonts w:cs="Times New Roman"/>
        </w:rPr>
        <w:t>(4)</w:t>
      </w:r>
      <w:r w:rsidRPr="008107E8">
        <w:rPr>
          <w:rFonts w:cs="Times New Roman"/>
        </w:rPr>
        <w:tab/>
        <w:t xml:space="preserve">The application, supporting affidavit and draft order must be transmitted by email or, with the leave of </w:t>
      </w:r>
      <w:r w:rsidRPr="008107E8">
        <w:rPr>
          <w:rFonts w:cs="Times New Roman"/>
          <w:u w:val="single"/>
        </w:rPr>
        <w:t>t</w:t>
      </w:r>
      <w:r w:rsidRPr="008107E8">
        <w:rPr>
          <w:rFonts w:cs="Times New Roman"/>
        </w:rPr>
        <w:t xml:space="preserve">he </w:t>
      </w:r>
      <w:hyperlink w:anchor="_2.1—Definitions" w:history="1">
        <w:r w:rsidR="00FD196B" w:rsidRPr="008107E8">
          <w:rPr>
            <w:rStyle w:val="Hyperlink"/>
            <w:color w:val="auto"/>
          </w:rPr>
          <w:t>Principal Registrar</w:t>
        </w:r>
      </w:hyperlink>
      <w:r w:rsidR="007F3F09" w:rsidRPr="008107E8">
        <w:rPr>
          <w:rStyle w:val="Hyperlink"/>
          <w:color w:val="auto"/>
          <w:u w:val="none"/>
        </w:rPr>
        <w:t xml:space="preserve"> or </w:t>
      </w:r>
      <w:bookmarkStart w:id="153" w:name="_Hlk111285847"/>
      <w:r w:rsidR="007F3F09" w:rsidRPr="008107E8">
        <w:rPr>
          <w:rStyle w:val="Hyperlink"/>
          <w:color w:val="auto"/>
          <w:u w:val="none"/>
        </w:rPr>
        <w:t xml:space="preserve">a </w:t>
      </w:r>
      <w:hyperlink w:anchor="_2.1—Definitions" w:history="1">
        <w:r w:rsidR="004F49F4" w:rsidRPr="008107E8">
          <w:rPr>
            <w:rStyle w:val="Hyperlink"/>
            <w:rFonts w:cs="Times New Roman"/>
            <w:color w:val="auto"/>
          </w:rPr>
          <w:t>Registrar</w:t>
        </w:r>
      </w:hyperlink>
      <w:bookmarkEnd w:id="153"/>
      <w:r w:rsidRPr="008107E8">
        <w:rPr>
          <w:rFonts w:cs="Times New Roman"/>
        </w:rPr>
        <w:t xml:space="preserve">, by other electronic means in accordance with the instructions of the </w:t>
      </w:r>
      <w:hyperlink w:anchor="_2.1—Definitions" w:history="1">
        <w:r w:rsidR="00FD196B" w:rsidRPr="008107E8">
          <w:rPr>
            <w:rStyle w:val="Hyperlink"/>
            <w:color w:val="auto"/>
          </w:rPr>
          <w:t>Principal Registrar</w:t>
        </w:r>
      </w:hyperlink>
      <w:r w:rsidR="007F3F09" w:rsidRPr="008107E8">
        <w:rPr>
          <w:rStyle w:val="Hyperlink"/>
          <w:color w:val="auto"/>
          <w:u w:val="none"/>
        </w:rPr>
        <w:t xml:space="preserve"> or a </w:t>
      </w:r>
      <w:hyperlink w:anchor="_2.1—Definitions" w:history="1">
        <w:r w:rsidR="004F49F4" w:rsidRPr="008107E8">
          <w:rPr>
            <w:rStyle w:val="Hyperlink"/>
            <w:rFonts w:cs="Times New Roman"/>
            <w:color w:val="auto"/>
          </w:rPr>
          <w:t>Registrar</w:t>
        </w:r>
      </w:hyperlink>
      <w:r w:rsidRPr="008107E8">
        <w:rPr>
          <w:rFonts w:cs="Times New Roman"/>
        </w:rPr>
        <w:t>.</w:t>
      </w:r>
    </w:p>
    <w:p w14:paraId="7AD3AFEE" w14:textId="0B3A0CAA" w:rsidR="00F316BD" w:rsidRPr="008107E8" w:rsidRDefault="00F316BD" w:rsidP="00F316BD">
      <w:pPr>
        <w:pStyle w:val="Hangindent"/>
        <w:rPr>
          <w:rFonts w:cs="Times New Roman"/>
        </w:rPr>
      </w:pPr>
      <w:r w:rsidRPr="008107E8">
        <w:rPr>
          <w:rFonts w:cs="Times New Roman"/>
        </w:rPr>
        <w:t>(5)</w:t>
      </w:r>
      <w:r w:rsidRPr="008107E8">
        <w:rPr>
          <w:rFonts w:cs="Times New Roman"/>
        </w:rPr>
        <w:tab/>
        <w:t xml:space="preserve">The applicant, together if so advised with their </w:t>
      </w:r>
      <w:hyperlink w:anchor="_2.1—Definitions" w:history="1">
        <w:r w:rsidR="006F52B8" w:rsidRPr="008107E8">
          <w:rPr>
            <w:rStyle w:val="Hyperlink"/>
            <w:color w:val="auto"/>
          </w:rPr>
          <w:t>lawyer</w:t>
        </w:r>
      </w:hyperlink>
      <w:r w:rsidRPr="008107E8">
        <w:rPr>
          <w:rFonts w:cs="Times New Roman"/>
        </w:rPr>
        <w:t xml:space="preserve">, must attend by </w:t>
      </w:r>
      <w:hyperlink w:anchor="_2.1—Definitions" w:history="1">
        <w:r w:rsidRPr="008107E8">
          <w:rPr>
            <w:rStyle w:val="Hyperlink"/>
            <w:rFonts w:cs="Times New Roman"/>
            <w:color w:val="auto"/>
          </w:rPr>
          <w:t xml:space="preserve">audio </w:t>
        </w:r>
        <w:r w:rsidR="00B84FED" w:rsidRPr="008107E8">
          <w:rPr>
            <w:rStyle w:val="Hyperlink"/>
            <w:rFonts w:cs="Times New Roman"/>
            <w:color w:val="auto"/>
          </w:rPr>
          <w:t>link</w:t>
        </w:r>
      </w:hyperlink>
      <w:r w:rsidR="00B84FED" w:rsidRPr="008107E8">
        <w:rPr>
          <w:rFonts w:cs="Times New Roman"/>
        </w:rPr>
        <w:t xml:space="preserve"> </w:t>
      </w:r>
      <w:r w:rsidRPr="008107E8">
        <w:rPr>
          <w:rFonts w:cs="Times New Roman"/>
        </w:rPr>
        <w:t xml:space="preserve">or </w:t>
      </w:r>
      <w:hyperlink w:anchor="_2.1—Definitions" w:history="1">
        <w:r w:rsidRPr="008107E8">
          <w:rPr>
            <w:rStyle w:val="Hyperlink"/>
            <w:rFonts w:cs="Times New Roman"/>
            <w:color w:val="auto"/>
          </w:rPr>
          <w:t>audio visual link</w:t>
        </w:r>
      </w:hyperlink>
      <w:r w:rsidRPr="008107E8">
        <w:rPr>
          <w:rFonts w:cs="Times New Roman"/>
        </w:rPr>
        <w:t xml:space="preserve"> before the Judge for a private hearing </w:t>
      </w:r>
      <w:r w:rsidR="004F7E06" w:rsidRPr="008107E8">
        <w:rPr>
          <w:rFonts w:cs="Times New Roman"/>
        </w:rPr>
        <w:t xml:space="preserve">about </w:t>
      </w:r>
      <w:r w:rsidRPr="008107E8">
        <w:rPr>
          <w:rFonts w:cs="Times New Roman"/>
        </w:rPr>
        <w:t xml:space="preserve">whether the order is to be made and if so for </w:t>
      </w:r>
      <w:r w:rsidR="004F7E06" w:rsidRPr="008107E8">
        <w:rPr>
          <w:rFonts w:cs="Times New Roman"/>
        </w:rPr>
        <w:t xml:space="preserve">the </w:t>
      </w:r>
      <w:r w:rsidRPr="008107E8">
        <w:rPr>
          <w:rFonts w:cs="Times New Roman"/>
        </w:rPr>
        <w:t>making of the order.</w:t>
      </w:r>
    </w:p>
    <w:p w14:paraId="2611471B" w14:textId="77777777" w:rsidR="00F316BD" w:rsidRPr="008107E8" w:rsidRDefault="00F316BD" w:rsidP="00F316BD">
      <w:pPr>
        <w:pStyle w:val="Heading3"/>
      </w:pPr>
      <w:bookmarkStart w:id="154" w:name="_Toc175237865"/>
      <w:r w:rsidRPr="008107E8">
        <w:t>Subdivision B—Detention orders</w:t>
      </w:r>
      <w:bookmarkEnd w:id="154"/>
    </w:p>
    <w:p w14:paraId="7FE1A435" w14:textId="17ABB62B" w:rsidR="00F316BD" w:rsidRPr="008107E8" w:rsidRDefault="003B46E3" w:rsidP="00F316BD">
      <w:pPr>
        <w:pStyle w:val="Heading4"/>
      </w:pPr>
      <w:bookmarkStart w:id="155" w:name="_36.4—Application"/>
      <w:bookmarkStart w:id="156" w:name="_Toc175237866"/>
      <w:bookmarkEnd w:id="155"/>
      <w:r w:rsidRPr="008107E8">
        <w:t>36</w:t>
      </w:r>
      <w:r w:rsidR="00F316BD" w:rsidRPr="008107E8">
        <w:t>.</w:t>
      </w:r>
      <w:r w:rsidR="002B4462" w:rsidRPr="008107E8">
        <w:t>4</w:t>
      </w:r>
      <w:r w:rsidR="00F316BD" w:rsidRPr="008107E8">
        <w:t>—Application</w:t>
      </w:r>
      <w:bookmarkEnd w:id="156"/>
    </w:p>
    <w:p w14:paraId="398E7F92" w14:textId="403A29AE" w:rsidR="004F7E06" w:rsidRPr="008107E8" w:rsidRDefault="00F316BD" w:rsidP="00F316BD">
      <w:pPr>
        <w:pStyle w:val="Hangindent"/>
        <w:rPr>
          <w:rFonts w:cs="Times New Roman"/>
        </w:rPr>
      </w:pPr>
      <w:r w:rsidRPr="008107E8">
        <w:rPr>
          <w:rFonts w:cs="Times New Roman"/>
        </w:rPr>
        <w:t>(1)</w:t>
      </w:r>
      <w:r w:rsidRPr="008107E8">
        <w:rPr>
          <w:rFonts w:cs="Times New Roman"/>
        </w:rPr>
        <w:tab/>
        <w:t xml:space="preserve">An application under section 10 of the Act for a </w:t>
      </w:r>
      <w:hyperlink w:anchor="_35.2—Definitions" w:history="1">
        <w:r w:rsidR="00E05C9E" w:rsidRPr="008107E8">
          <w:rPr>
            <w:rStyle w:val="Hyperlink"/>
            <w:rFonts w:cs="Times New Roman"/>
            <w:color w:val="auto"/>
          </w:rPr>
          <w:t>detention order</w:t>
        </w:r>
      </w:hyperlink>
      <w:r w:rsidRPr="008107E8">
        <w:rPr>
          <w:rFonts w:cs="Times New Roman"/>
        </w:rPr>
        <w:t xml:space="preserve"> and if applicable for an associated </w:t>
      </w:r>
      <w:hyperlink w:anchor="_35.2—Definitions" w:history="1">
        <w:r w:rsidR="00556B66" w:rsidRPr="008107E8">
          <w:rPr>
            <w:rStyle w:val="Hyperlink"/>
            <w:rFonts w:cs="Times New Roman"/>
            <w:color w:val="auto"/>
          </w:rPr>
          <w:t xml:space="preserve">prohibited </w:t>
        </w:r>
        <w:r w:rsidRPr="008107E8">
          <w:rPr>
            <w:rStyle w:val="Hyperlink"/>
            <w:rFonts w:cs="Times New Roman"/>
            <w:color w:val="auto"/>
          </w:rPr>
          <w:t>contact order</w:t>
        </w:r>
      </w:hyperlink>
      <w:r w:rsidRPr="008107E8">
        <w:rPr>
          <w:rFonts w:cs="Times New Roman"/>
        </w:rPr>
        <w:t xml:space="preserve"> under section 13 of the Act must be</w:t>
      </w:r>
      <w:r w:rsidR="004F7E06" w:rsidRPr="008107E8">
        <w:rPr>
          <w:rFonts w:cs="Times New Roman"/>
        </w:rPr>
        <w:t>—</w:t>
      </w:r>
    </w:p>
    <w:p w14:paraId="45DBF5EF" w14:textId="45ABA9C4" w:rsidR="004F7E06" w:rsidRPr="008107E8" w:rsidRDefault="004F7E06" w:rsidP="004F7E06">
      <w:pPr>
        <w:pStyle w:val="Doublehangindent"/>
      </w:pPr>
      <w:r w:rsidRPr="008107E8">
        <w:t>(a)</w:t>
      </w:r>
      <w:r w:rsidRPr="008107E8">
        <w:tab/>
      </w:r>
      <w:r w:rsidRPr="008107E8">
        <w:rPr>
          <w:rFonts w:cs="Times New Roman"/>
        </w:rPr>
        <w:t>in the prescribed form</w:t>
      </w:r>
      <w:r w:rsidRPr="008107E8">
        <w:t>;</w:t>
      </w:r>
    </w:p>
    <w:p w14:paraId="2276B87A" w14:textId="3124CB60" w:rsidR="004F7E06" w:rsidRPr="008107E8" w:rsidRDefault="004F7E06" w:rsidP="004F7E06">
      <w:pPr>
        <w:pStyle w:val="Doublehangindent"/>
      </w:pPr>
      <w:r w:rsidRPr="008107E8">
        <w:t>(b)</w:t>
      </w:r>
      <w:r w:rsidRPr="008107E8">
        <w:tab/>
      </w:r>
      <w:r w:rsidRPr="008107E8">
        <w:rPr>
          <w:rFonts w:cs="Times New Roman"/>
        </w:rPr>
        <w:t>supported by an affidavit in the prescribed form</w:t>
      </w:r>
      <w:r w:rsidRPr="008107E8">
        <w:t>; and</w:t>
      </w:r>
    </w:p>
    <w:p w14:paraId="0E657773" w14:textId="790EE927" w:rsidR="00F316BD" w:rsidRPr="008107E8" w:rsidRDefault="004F7E06" w:rsidP="00CE222F">
      <w:pPr>
        <w:pStyle w:val="Hangindent"/>
        <w:keepNext/>
        <w:ind w:left="1701"/>
        <w:rPr>
          <w:rFonts w:cs="Times New Roman"/>
        </w:rPr>
      </w:pPr>
      <w:r w:rsidRPr="008107E8">
        <w:t>(c)</w:t>
      </w:r>
      <w:r w:rsidRPr="008107E8">
        <w:tab/>
      </w:r>
      <w:r w:rsidRPr="008107E8">
        <w:rPr>
          <w:rFonts w:cs="Times New Roman"/>
        </w:rPr>
        <w:t>accompanied by the requisite number of copies of a draft order.</w:t>
      </w:r>
      <w:r w:rsidR="00F316BD" w:rsidRPr="008107E8">
        <w:rPr>
          <w:rFonts w:cs="Times New Roman"/>
        </w:rPr>
        <w:t xml:space="preserve"> </w:t>
      </w:r>
    </w:p>
    <w:p w14:paraId="65A4235C" w14:textId="77777777" w:rsidR="00F316BD" w:rsidRPr="008107E8" w:rsidRDefault="00F316BD" w:rsidP="00CE222F">
      <w:pPr>
        <w:pStyle w:val="NoteHeader"/>
        <w:keepNext/>
        <w:ind w:left="1701"/>
      </w:pPr>
      <w:r w:rsidRPr="008107E8">
        <w:t>Prescribed forms—</w:t>
      </w:r>
    </w:p>
    <w:p w14:paraId="64ED5D2E" w14:textId="125DC2EB" w:rsidR="00F316BD" w:rsidRPr="008107E8" w:rsidRDefault="00F316BD" w:rsidP="00CE222F">
      <w:pPr>
        <w:pStyle w:val="NoteText"/>
        <w:keepNext/>
        <w:ind w:left="1985"/>
      </w:pPr>
      <w:r w:rsidRPr="008107E8">
        <w:t xml:space="preserve">Form 4 </w:t>
      </w:r>
      <w:hyperlink r:id="rId105" w:history="1">
        <w:r w:rsidRPr="008107E8">
          <w:rPr>
            <w:rStyle w:val="Hyperlink"/>
            <w:color w:val="auto"/>
          </w:rPr>
          <w:t>Originating Application Ex Parte</w:t>
        </w:r>
      </w:hyperlink>
    </w:p>
    <w:p w14:paraId="29D606D3" w14:textId="320B6885" w:rsidR="00FE37E3" w:rsidRPr="008107E8" w:rsidRDefault="00F316BD" w:rsidP="00CE222F">
      <w:pPr>
        <w:pStyle w:val="NoteText"/>
        <w:keepNext/>
        <w:ind w:left="1985"/>
      </w:pPr>
      <w:r w:rsidRPr="008107E8">
        <w:t xml:space="preserve">Form 7 </w:t>
      </w:r>
      <w:hyperlink r:id="rId106" w:history="1">
        <w:r w:rsidRPr="008107E8">
          <w:rPr>
            <w:rStyle w:val="Hyperlink"/>
            <w:color w:val="auto"/>
          </w:rPr>
          <w:t>Affidavit</w:t>
        </w:r>
      </w:hyperlink>
    </w:p>
    <w:p w14:paraId="438B0437" w14:textId="7AB5842A" w:rsidR="00F316BD" w:rsidRPr="008107E8" w:rsidRDefault="00F316BD" w:rsidP="0062624F">
      <w:pPr>
        <w:pStyle w:val="NoteText"/>
        <w:ind w:left="1985"/>
      </w:pPr>
      <w:r w:rsidRPr="008107E8">
        <w:t xml:space="preserve">Form </w:t>
      </w:r>
      <w:r w:rsidR="00E85112" w:rsidRPr="008107E8">
        <w:t>9</w:t>
      </w:r>
      <w:r w:rsidRPr="008107E8">
        <w:t xml:space="preserve">2 </w:t>
      </w:r>
      <w:hyperlink r:id="rId107" w:history="1">
        <w:r w:rsidRPr="008107E8">
          <w:rPr>
            <w:rStyle w:val="Hyperlink"/>
            <w:color w:val="auto"/>
          </w:rPr>
          <w:t>Order</w:t>
        </w:r>
      </w:hyperlink>
      <w:r w:rsidRPr="008107E8">
        <w:rPr>
          <w:u w:val="single"/>
        </w:rPr>
        <w:t xml:space="preserve"> </w:t>
      </w:r>
    </w:p>
    <w:p w14:paraId="472D8ED1" w14:textId="77777777" w:rsidR="00F316BD" w:rsidRPr="008107E8" w:rsidRDefault="00F316BD" w:rsidP="00F316BD">
      <w:pPr>
        <w:pStyle w:val="Hangindent"/>
        <w:rPr>
          <w:rFonts w:cs="Times New Roman"/>
        </w:rPr>
      </w:pPr>
      <w:r w:rsidRPr="008107E8">
        <w:rPr>
          <w:rFonts w:cs="Times New Roman"/>
        </w:rPr>
        <w:t>(2)</w:t>
      </w:r>
      <w:r w:rsidRPr="008107E8">
        <w:rPr>
          <w:rFonts w:cs="Times New Roman"/>
        </w:rPr>
        <w:tab/>
        <w:t>The supporting affidavit must—</w:t>
      </w:r>
    </w:p>
    <w:p w14:paraId="39CCCF41" w14:textId="209C34E6" w:rsidR="00F316BD" w:rsidRPr="008107E8" w:rsidRDefault="00F316BD" w:rsidP="00F316BD">
      <w:pPr>
        <w:pStyle w:val="Doublehangindent"/>
      </w:pPr>
      <w:r w:rsidRPr="008107E8">
        <w:t>(a)</w:t>
      </w:r>
      <w:r w:rsidRPr="008107E8">
        <w:tab/>
        <w:t xml:space="preserve">depose to the facts forming the basis for the application for the </w:t>
      </w:r>
      <w:hyperlink w:anchor="_35.2—Definitions" w:history="1">
        <w:r w:rsidR="00E05C9E" w:rsidRPr="008107E8">
          <w:rPr>
            <w:rStyle w:val="Hyperlink"/>
            <w:rFonts w:cs="Times New Roman"/>
            <w:color w:val="auto"/>
          </w:rPr>
          <w:t>detention order</w:t>
        </w:r>
      </w:hyperlink>
      <w:r w:rsidRPr="008107E8">
        <w:t>;</w:t>
      </w:r>
    </w:p>
    <w:p w14:paraId="0137B69A" w14:textId="23A615ED" w:rsidR="00F316BD" w:rsidRPr="008107E8" w:rsidRDefault="00F316BD" w:rsidP="00F316BD">
      <w:pPr>
        <w:pStyle w:val="Doublehangindent"/>
      </w:pPr>
      <w:r w:rsidRPr="008107E8">
        <w:t>(b)</w:t>
      </w:r>
      <w:r w:rsidRPr="008107E8">
        <w:tab/>
        <w:t xml:space="preserve">verify the grounds of the application for the </w:t>
      </w:r>
      <w:hyperlink w:anchor="_35.2—Definitions" w:history="1">
        <w:r w:rsidR="00E05C9E" w:rsidRPr="008107E8">
          <w:rPr>
            <w:rStyle w:val="Hyperlink"/>
            <w:rFonts w:cs="Times New Roman"/>
            <w:color w:val="auto"/>
          </w:rPr>
          <w:t>detention order</w:t>
        </w:r>
      </w:hyperlink>
      <w:r w:rsidRPr="008107E8">
        <w:t>;</w:t>
      </w:r>
    </w:p>
    <w:p w14:paraId="5164D815" w14:textId="77777777" w:rsidR="00F316BD" w:rsidRPr="008107E8" w:rsidRDefault="00F316BD" w:rsidP="00F316BD">
      <w:pPr>
        <w:pStyle w:val="Doublehangindent"/>
      </w:pPr>
      <w:r w:rsidRPr="008107E8">
        <w:t>(c)</w:t>
      </w:r>
      <w:r w:rsidRPr="008107E8">
        <w:tab/>
        <w:t>identify the period of detention sought, why that period is proposed and the facts justifying detention for that period;</w:t>
      </w:r>
    </w:p>
    <w:p w14:paraId="24C288EE" w14:textId="6C955018" w:rsidR="00F316BD" w:rsidRPr="008107E8" w:rsidRDefault="00F316BD" w:rsidP="00F316BD">
      <w:pPr>
        <w:pStyle w:val="Doublehangindent"/>
      </w:pPr>
      <w:r w:rsidRPr="008107E8">
        <w:t>(d)</w:t>
      </w:r>
      <w:r w:rsidRPr="008107E8">
        <w:tab/>
        <w:t xml:space="preserve">identify any previous applications in relation to the </w:t>
      </w:r>
      <w:hyperlink w:anchor="_35.2—Definitions" w:history="1">
        <w:r w:rsidR="00351B78" w:rsidRPr="008107E8">
          <w:rPr>
            <w:rStyle w:val="Hyperlink"/>
            <w:rFonts w:cs="Times New Roman"/>
            <w:color w:val="auto"/>
          </w:rPr>
          <w:t>subject</w:t>
        </w:r>
      </w:hyperlink>
      <w:r w:rsidRPr="008107E8">
        <w:t xml:space="preserve"> for a </w:t>
      </w:r>
      <w:hyperlink w:anchor="_35.2—Definitions" w:history="1">
        <w:r w:rsidR="00E05C9E" w:rsidRPr="008107E8">
          <w:rPr>
            <w:rStyle w:val="Hyperlink"/>
            <w:rFonts w:cs="Times New Roman"/>
            <w:color w:val="auto"/>
          </w:rPr>
          <w:t>detention order</w:t>
        </w:r>
      </w:hyperlink>
      <w:r w:rsidRPr="008107E8">
        <w:t xml:space="preserve"> or order under a corresponding preventative detention law and their outcome; </w:t>
      </w:r>
    </w:p>
    <w:p w14:paraId="560BD598" w14:textId="11C0322E" w:rsidR="00F316BD" w:rsidRPr="008107E8" w:rsidRDefault="00F316BD" w:rsidP="00F316BD">
      <w:pPr>
        <w:pStyle w:val="Doublehangindent"/>
      </w:pPr>
      <w:r w:rsidRPr="008107E8">
        <w:t>(e)</w:t>
      </w:r>
      <w:r w:rsidRPr="008107E8">
        <w:tab/>
        <w:t xml:space="preserve">identify any previous detention of the </w:t>
      </w:r>
      <w:hyperlink w:anchor="_35.2—Definitions" w:history="1">
        <w:r w:rsidR="00351B78" w:rsidRPr="008107E8">
          <w:rPr>
            <w:rStyle w:val="Hyperlink"/>
            <w:rFonts w:cs="Times New Roman"/>
            <w:color w:val="auto"/>
          </w:rPr>
          <w:t>subject</w:t>
        </w:r>
      </w:hyperlink>
      <w:r w:rsidRPr="008107E8">
        <w:t xml:space="preserve"> under a </w:t>
      </w:r>
      <w:hyperlink w:anchor="_35.2—Definitions" w:history="1">
        <w:r w:rsidR="00E05C9E" w:rsidRPr="008107E8">
          <w:rPr>
            <w:rStyle w:val="Hyperlink"/>
            <w:rFonts w:cs="Times New Roman"/>
            <w:color w:val="auto"/>
          </w:rPr>
          <w:t>detention order</w:t>
        </w:r>
      </w:hyperlink>
      <w:r w:rsidRPr="008107E8">
        <w:t xml:space="preserve"> or order under a corresponding preventative detention law;</w:t>
      </w:r>
    </w:p>
    <w:p w14:paraId="1F0E1ED5" w14:textId="1551CACE" w:rsidR="00F316BD" w:rsidRPr="008107E8" w:rsidRDefault="00F316BD" w:rsidP="00F316BD">
      <w:pPr>
        <w:pStyle w:val="Doublehangindent"/>
        <w:rPr>
          <w:rFonts w:cs="Times New Roman"/>
        </w:rPr>
      </w:pPr>
      <w:r w:rsidRPr="008107E8">
        <w:t>(f)</w:t>
      </w:r>
      <w:r w:rsidRPr="008107E8">
        <w:tab/>
        <w:t xml:space="preserve">if the application includes an application for an associated </w:t>
      </w:r>
      <w:hyperlink w:anchor="_35.2—Definitions" w:history="1">
        <w:r w:rsidR="00E05C9E" w:rsidRPr="008107E8">
          <w:rPr>
            <w:rStyle w:val="Hyperlink"/>
            <w:rFonts w:cs="Times New Roman"/>
            <w:color w:val="auto"/>
          </w:rPr>
          <w:t>prohibited contact order</w:t>
        </w:r>
      </w:hyperlink>
      <w:r w:rsidRPr="008107E8">
        <w:rPr>
          <w:rFonts w:cs="Times New Roman"/>
        </w:rPr>
        <w:t>—</w:t>
      </w:r>
    </w:p>
    <w:p w14:paraId="7BC19975" w14:textId="7DDE0E3C" w:rsidR="00F316BD" w:rsidRPr="008107E8" w:rsidRDefault="00F316BD" w:rsidP="00F316BD">
      <w:pPr>
        <w:pStyle w:val="Doublehangindent"/>
        <w:ind w:left="2160" w:hanging="471"/>
      </w:pPr>
      <w:r w:rsidRPr="008107E8">
        <w:rPr>
          <w:rFonts w:cs="Times New Roman"/>
        </w:rPr>
        <w:t>(i)</w:t>
      </w:r>
      <w:r w:rsidRPr="008107E8">
        <w:rPr>
          <w:rFonts w:cs="Times New Roman"/>
        </w:rPr>
        <w:tab/>
      </w:r>
      <w:r w:rsidRPr="008107E8">
        <w:t xml:space="preserve">depose to the facts forming the basis for the application for the </w:t>
      </w:r>
      <w:hyperlink w:anchor="_35.2—Definitions" w:history="1">
        <w:r w:rsidR="00E05C9E" w:rsidRPr="008107E8">
          <w:rPr>
            <w:rStyle w:val="Hyperlink"/>
            <w:rFonts w:cs="Times New Roman"/>
            <w:color w:val="auto"/>
          </w:rPr>
          <w:t>prohibited contact order</w:t>
        </w:r>
      </w:hyperlink>
      <w:r w:rsidRPr="008107E8">
        <w:t>; and</w:t>
      </w:r>
    </w:p>
    <w:p w14:paraId="4D2913AA" w14:textId="4AD505FD" w:rsidR="00F316BD" w:rsidRPr="008107E8" w:rsidRDefault="00F316BD" w:rsidP="00F316BD">
      <w:pPr>
        <w:pStyle w:val="Doublehangindent"/>
        <w:ind w:left="2160" w:hanging="471"/>
      </w:pPr>
      <w:r w:rsidRPr="008107E8">
        <w:t>(ii)</w:t>
      </w:r>
      <w:r w:rsidRPr="008107E8">
        <w:tab/>
        <w:t xml:space="preserve">verify the grounds of the application for the </w:t>
      </w:r>
      <w:hyperlink w:anchor="_35.2—Definitions" w:history="1">
        <w:r w:rsidR="00E05C9E" w:rsidRPr="008107E8">
          <w:rPr>
            <w:rStyle w:val="Hyperlink"/>
            <w:rFonts w:cs="Times New Roman"/>
            <w:color w:val="auto"/>
          </w:rPr>
          <w:t>prohibited contact order</w:t>
        </w:r>
      </w:hyperlink>
      <w:r w:rsidRPr="008107E8">
        <w:t>;</w:t>
      </w:r>
    </w:p>
    <w:p w14:paraId="3BE44BD5" w14:textId="4575E752" w:rsidR="00F316BD" w:rsidRPr="008107E8" w:rsidRDefault="00F316BD" w:rsidP="00F316BD">
      <w:pPr>
        <w:pStyle w:val="Doublehangindent"/>
      </w:pPr>
      <w:r w:rsidRPr="008107E8">
        <w:lastRenderedPageBreak/>
        <w:t>(g)</w:t>
      </w:r>
      <w:r w:rsidRPr="008107E8">
        <w:tab/>
        <w:t xml:space="preserve">address any other matter relevant to the exercise of the discretion to make a </w:t>
      </w:r>
      <w:hyperlink w:anchor="_35.2—Definitions" w:history="1">
        <w:r w:rsidR="00E05C9E" w:rsidRPr="008107E8">
          <w:rPr>
            <w:rStyle w:val="Hyperlink"/>
            <w:rFonts w:cs="Times New Roman"/>
            <w:color w:val="auto"/>
          </w:rPr>
          <w:t>detention order</w:t>
        </w:r>
      </w:hyperlink>
      <w:r w:rsidRPr="008107E8">
        <w:t xml:space="preserve"> and if applicable </w:t>
      </w:r>
      <w:r w:rsidRPr="008107E8">
        <w:rPr>
          <w:rFonts w:cs="Times New Roman"/>
        </w:rPr>
        <w:t xml:space="preserve">an associated </w:t>
      </w:r>
      <w:hyperlink w:anchor="_35.2—Definitions" w:history="1">
        <w:r w:rsidR="00E05C9E" w:rsidRPr="008107E8">
          <w:rPr>
            <w:rStyle w:val="Hyperlink"/>
            <w:rFonts w:cs="Times New Roman"/>
            <w:color w:val="auto"/>
          </w:rPr>
          <w:t>prohibited contact order</w:t>
        </w:r>
      </w:hyperlink>
      <w:r w:rsidRPr="008107E8">
        <w:rPr>
          <w:rFonts w:cs="Times New Roman"/>
        </w:rPr>
        <w:t>; and</w:t>
      </w:r>
    </w:p>
    <w:p w14:paraId="403DF382" w14:textId="77777777" w:rsidR="00F316BD" w:rsidRPr="008107E8" w:rsidRDefault="00F316BD" w:rsidP="00F316BD">
      <w:pPr>
        <w:pStyle w:val="Doublehangindent"/>
      </w:pPr>
      <w:r w:rsidRPr="008107E8">
        <w:t>(h)</w:t>
      </w:r>
      <w:r w:rsidRPr="008107E8">
        <w:tab/>
        <w:t>identify how long the applicant proposes that the Court retain documents associated with the application before destruction.</w:t>
      </w:r>
    </w:p>
    <w:p w14:paraId="23B3A6DB" w14:textId="18045F9B" w:rsidR="00F316BD" w:rsidRPr="008107E8" w:rsidRDefault="00F316BD" w:rsidP="00F316BD">
      <w:pPr>
        <w:pStyle w:val="Hangindent"/>
        <w:rPr>
          <w:rFonts w:cs="Times New Roman"/>
        </w:rPr>
      </w:pPr>
      <w:r w:rsidRPr="008107E8">
        <w:rPr>
          <w:rFonts w:cs="Times New Roman"/>
        </w:rPr>
        <w:t>(3)</w:t>
      </w:r>
      <w:r w:rsidRPr="008107E8">
        <w:rPr>
          <w:rFonts w:cs="Times New Roman"/>
        </w:rPr>
        <w:tab/>
        <w:t>If urgency renders it impracticable to make an affidavit before making the application, the applicant must—</w:t>
      </w:r>
    </w:p>
    <w:p w14:paraId="3E14F73A" w14:textId="77777777" w:rsidR="00F316BD" w:rsidRPr="008107E8" w:rsidRDefault="00F316BD" w:rsidP="00F316BD">
      <w:pPr>
        <w:pStyle w:val="Doublehangindent"/>
      </w:pPr>
      <w:r w:rsidRPr="008107E8">
        <w:t>(a)</w:t>
      </w:r>
      <w:r w:rsidRPr="008107E8">
        <w:tab/>
        <w:t>inform the Judge of the matters referred to in subrule (2); and</w:t>
      </w:r>
    </w:p>
    <w:p w14:paraId="455D337A" w14:textId="77777777" w:rsidR="00F316BD" w:rsidRPr="008107E8" w:rsidRDefault="00F316BD" w:rsidP="00F316BD">
      <w:pPr>
        <w:pStyle w:val="Doublehangindent"/>
        <w:rPr>
          <w:rFonts w:cs="Times New Roman"/>
        </w:rPr>
      </w:pPr>
      <w:r w:rsidRPr="008107E8">
        <w:t>(b)</w:t>
      </w:r>
      <w:r w:rsidRPr="008107E8">
        <w:tab/>
      </w:r>
      <w:r w:rsidRPr="008107E8">
        <w:rPr>
          <w:rFonts w:cs="Times New Roman"/>
        </w:rPr>
        <w:t xml:space="preserve">undertake to prepare and forward to the Judge as soon </w:t>
      </w:r>
      <w:r w:rsidRPr="008107E8">
        <w:t xml:space="preserve">as practicable an affidavit verifying the information provided to the Judge about the matters referred to in subrule (2) and why it was impracticable to make an </w:t>
      </w:r>
      <w:r w:rsidRPr="008107E8">
        <w:rPr>
          <w:rFonts w:cs="Times New Roman"/>
        </w:rPr>
        <w:t>affidavit before making the application.</w:t>
      </w:r>
    </w:p>
    <w:p w14:paraId="238CAD22" w14:textId="0D3AD967" w:rsidR="00F316BD" w:rsidRPr="008107E8" w:rsidRDefault="003B46E3" w:rsidP="00F316BD">
      <w:pPr>
        <w:pStyle w:val="Heading4"/>
      </w:pPr>
      <w:bookmarkStart w:id="157" w:name="_36.5—Order"/>
      <w:bookmarkStart w:id="158" w:name="_Toc175237867"/>
      <w:bookmarkEnd w:id="157"/>
      <w:r w:rsidRPr="008107E8">
        <w:t>36</w:t>
      </w:r>
      <w:r w:rsidR="00F316BD" w:rsidRPr="008107E8">
        <w:t>.5—Order</w:t>
      </w:r>
      <w:bookmarkEnd w:id="158"/>
    </w:p>
    <w:p w14:paraId="66DAB4B6" w14:textId="573809AF" w:rsidR="00F316BD" w:rsidRPr="008107E8" w:rsidRDefault="00F316BD" w:rsidP="00450946">
      <w:pPr>
        <w:pStyle w:val="Hangindent"/>
        <w:keepNext/>
        <w:rPr>
          <w:rFonts w:cs="Times New Roman"/>
        </w:rPr>
      </w:pPr>
      <w:r w:rsidRPr="008107E8">
        <w:rPr>
          <w:rFonts w:cs="Times New Roman"/>
        </w:rPr>
        <w:t>(1)</w:t>
      </w:r>
      <w:r w:rsidRPr="008107E8">
        <w:rPr>
          <w:rFonts w:cs="Times New Roman"/>
        </w:rPr>
        <w:tab/>
        <w:t xml:space="preserve">A </w:t>
      </w:r>
      <w:hyperlink w:anchor="_35.2—Definitions" w:history="1">
        <w:r w:rsidR="00E05C9E" w:rsidRPr="008107E8">
          <w:rPr>
            <w:rStyle w:val="Hyperlink"/>
            <w:rFonts w:cs="Times New Roman"/>
            <w:color w:val="auto"/>
          </w:rPr>
          <w:t>detention order</w:t>
        </w:r>
      </w:hyperlink>
      <w:r w:rsidRPr="008107E8">
        <w:rPr>
          <w:rFonts w:cs="Times New Roman"/>
        </w:rPr>
        <w:t xml:space="preserve"> must be in the prescribed form.</w:t>
      </w:r>
    </w:p>
    <w:p w14:paraId="6F538F45" w14:textId="08104D00" w:rsidR="00F316BD" w:rsidRPr="008107E8" w:rsidRDefault="00F316BD" w:rsidP="00450946">
      <w:pPr>
        <w:pStyle w:val="NoteHeader"/>
        <w:keepNext/>
      </w:pPr>
      <w:r w:rsidRPr="008107E8">
        <w:t>Prescribed form</w:t>
      </w:r>
      <w:r w:rsidR="001526E4" w:rsidRPr="008107E8">
        <w:t>—</w:t>
      </w:r>
    </w:p>
    <w:p w14:paraId="73AC2C25" w14:textId="1BD850B3" w:rsidR="00F316BD" w:rsidRPr="008107E8" w:rsidRDefault="00F316BD" w:rsidP="00F316BD">
      <w:pPr>
        <w:pStyle w:val="NoteText"/>
      </w:pPr>
      <w:r w:rsidRPr="008107E8">
        <w:t xml:space="preserve">Form </w:t>
      </w:r>
      <w:r w:rsidR="00E85112" w:rsidRPr="008107E8">
        <w:t>9</w:t>
      </w:r>
      <w:r w:rsidRPr="008107E8">
        <w:t>2</w:t>
      </w:r>
      <w:hyperlink r:id="rId108" w:history="1">
        <w:r w:rsidRPr="008107E8">
          <w:rPr>
            <w:rStyle w:val="Hyperlink"/>
            <w:color w:val="auto"/>
          </w:rPr>
          <w:t xml:space="preserve"> Order</w:t>
        </w:r>
      </w:hyperlink>
      <w:r w:rsidRPr="008107E8">
        <w:rPr>
          <w:u w:val="single"/>
        </w:rPr>
        <w:t xml:space="preserve"> </w:t>
      </w:r>
    </w:p>
    <w:p w14:paraId="2F267ECE" w14:textId="549C9980" w:rsidR="00F316BD" w:rsidRPr="008107E8" w:rsidRDefault="00F316BD" w:rsidP="00F316BD">
      <w:pPr>
        <w:pStyle w:val="Hangindent"/>
        <w:rPr>
          <w:rFonts w:cs="Times New Roman"/>
        </w:rPr>
      </w:pPr>
      <w:r w:rsidRPr="008107E8">
        <w:rPr>
          <w:rFonts w:cs="Times New Roman"/>
        </w:rPr>
        <w:t>(2)</w:t>
      </w:r>
      <w:r w:rsidRPr="008107E8">
        <w:rPr>
          <w:rFonts w:cs="Times New Roman"/>
        </w:rPr>
        <w:tab/>
        <w:t xml:space="preserve">If the Judge determines to make a </w:t>
      </w:r>
      <w:hyperlink w:anchor="_35.2—Definitions" w:history="1">
        <w:r w:rsidR="00E05C9E" w:rsidRPr="008107E8">
          <w:rPr>
            <w:rStyle w:val="Hyperlink"/>
            <w:rFonts w:cs="Times New Roman"/>
            <w:color w:val="auto"/>
          </w:rPr>
          <w:t>detention order</w:t>
        </w:r>
      </w:hyperlink>
      <w:r w:rsidRPr="008107E8">
        <w:rPr>
          <w:rFonts w:cs="Times New Roman"/>
        </w:rPr>
        <w:t>—</w:t>
      </w:r>
    </w:p>
    <w:p w14:paraId="72DB65F2" w14:textId="77777777" w:rsidR="00F316BD" w:rsidRPr="008107E8" w:rsidRDefault="00F316BD" w:rsidP="00F316BD">
      <w:pPr>
        <w:pStyle w:val="Doublehangindent"/>
      </w:pPr>
      <w:r w:rsidRPr="008107E8">
        <w:t>(a)</w:t>
      </w:r>
      <w:r w:rsidRPr="008107E8">
        <w:tab/>
        <w:t xml:space="preserve">the </w:t>
      </w:r>
      <w:r w:rsidRPr="008107E8">
        <w:rPr>
          <w:rFonts w:cs="Times New Roman"/>
        </w:rPr>
        <w:t>Judge</w:t>
      </w:r>
      <w:r w:rsidRPr="008107E8">
        <w:t xml:space="preserve"> will sign and date the order;</w:t>
      </w:r>
    </w:p>
    <w:p w14:paraId="65E2EF32" w14:textId="77777777" w:rsidR="00F316BD" w:rsidRPr="008107E8" w:rsidRDefault="00F316BD" w:rsidP="00F316BD">
      <w:pPr>
        <w:pStyle w:val="Doublehangindent"/>
      </w:pPr>
      <w:r w:rsidRPr="008107E8">
        <w:t>(b)</w:t>
      </w:r>
      <w:r w:rsidRPr="008107E8">
        <w:tab/>
        <w:t>signing of the order is a sufficient record of the decision to make the order without the need to make any other record;</w:t>
      </w:r>
    </w:p>
    <w:p w14:paraId="4DFF3BC9" w14:textId="16B99F5D" w:rsidR="00F316BD" w:rsidRPr="008107E8" w:rsidRDefault="00F316BD" w:rsidP="00F316BD">
      <w:pPr>
        <w:pStyle w:val="Doublehangindent"/>
      </w:pPr>
      <w:r w:rsidRPr="008107E8">
        <w:t>(c)</w:t>
      </w:r>
      <w:r w:rsidRPr="008107E8">
        <w:tab/>
      </w:r>
      <w:r w:rsidRPr="008107E8">
        <w:rPr>
          <w:rFonts w:cs="Times New Roman"/>
        </w:rPr>
        <w:t xml:space="preserve">if the application is made under </w:t>
      </w:r>
      <w:hyperlink w:anchor="_36.2—Application_by_physical" w:history="1">
        <w:r w:rsidRPr="008107E8">
          <w:rPr>
            <w:rStyle w:val="Hyperlink"/>
            <w:rFonts w:cs="Times New Roman"/>
            <w:color w:val="auto"/>
          </w:rPr>
          <w:t xml:space="preserve">rule </w:t>
        </w:r>
        <w:r w:rsidR="00D6324A" w:rsidRPr="008107E8">
          <w:rPr>
            <w:rStyle w:val="Hyperlink"/>
            <w:rFonts w:cs="Times New Roman"/>
            <w:color w:val="auto"/>
          </w:rPr>
          <w:t>36</w:t>
        </w:r>
        <w:r w:rsidRPr="008107E8">
          <w:rPr>
            <w:rStyle w:val="Hyperlink"/>
            <w:rFonts w:cs="Times New Roman"/>
            <w:color w:val="auto"/>
          </w:rPr>
          <w:t>.</w:t>
        </w:r>
        <w:r w:rsidR="001879C8" w:rsidRPr="008107E8">
          <w:rPr>
            <w:rStyle w:val="Hyperlink"/>
            <w:rFonts w:cs="Times New Roman"/>
            <w:color w:val="auto"/>
          </w:rPr>
          <w:t>2</w:t>
        </w:r>
      </w:hyperlink>
      <w:r w:rsidRPr="008107E8">
        <w:rPr>
          <w:rFonts w:cs="Times New Roman"/>
        </w:rPr>
        <w:t>—</w:t>
      </w:r>
      <w:r w:rsidRPr="008107E8">
        <w:t xml:space="preserve">the </w:t>
      </w:r>
      <w:r w:rsidRPr="008107E8">
        <w:rPr>
          <w:rFonts w:cs="Times New Roman"/>
        </w:rPr>
        <w:t>Judge</w:t>
      </w:r>
      <w:r w:rsidRPr="008107E8">
        <w:t xml:space="preserve"> will retain one copy of the order and give the other copy to the applicant;</w:t>
      </w:r>
    </w:p>
    <w:p w14:paraId="53A57A11" w14:textId="6A2380C9" w:rsidR="00F316BD" w:rsidRPr="008107E8" w:rsidRDefault="00F316BD" w:rsidP="00F316BD">
      <w:pPr>
        <w:pStyle w:val="Doublehangindent"/>
      </w:pPr>
      <w:r w:rsidRPr="008107E8">
        <w:t>(d)</w:t>
      </w:r>
      <w:r w:rsidRPr="008107E8">
        <w:tab/>
      </w:r>
      <w:r w:rsidRPr="008107E8">
        <w:rPr>
          <w:rFonts w:cs="Times New Roman"/>
        </w:rPr>
        <w:t xml:space="preserve">if the application is made under </w:t>
      </w:r>
      <w:hyperlink w:anchor="_36.3—Application_by_email" w:history="1">
        <w:r w:rsidRPr="008107E8">
          <w:rPr>
            <w:rStyle w:val="Hyperlink"/>
            <w:rFonts w:cs="Times New Roman"/>
            <w:color w:val="auto"/>
          </w:rPr>
          <w:t xml:space="preserve">rule </w:t>
        </w:r>
        <w:r w:rsidR="00D6324A" w:rsidRPr="008107E8">
          <w:rPr>
            <w:rStyle w:val="Hyperlink"/>
            <w:rFonts w:cs="Times New Roman"/>
            <w:color w:val="auto"/>
          </w:rPr>
          <w:t>36</w:t>
        </w:r>
        <w:r w:rsidRPr="008107E8">
          <w:rPr>
            <w:rStyle w:val="Hyperlink"/>
            <w:rFonts w:cs="Times New Roman"/>
            <w:color w:val="auto"/>
          </w:rPr>
          <w:t>.</w:t>
        </w:r>
        <w:r w:rsidR="001879C8" w:rsidRPr="008107E8">
          <w:rPr>
            <w:rStyle w:val="Hyperlink"/>
            <w:rFonts w:cs="Times New Roman"/>
            <w:color w:val="auto"/>
          </w:rPr>
          <w:t>3</w:t>
        </w:r>
      </w:hyperlink>
      <w:r w:rsidRPr="008107E8">
        <w:rPr>
          <w:rFonts w:cs="Times New Roman"/>
        </w:rPr>
        <w:t>—</w:t>
      </w:r>
      <w:r w:rsidRPr="008107E8">
        <w:t xml:space="preserve">the </w:t>
      </w:r>
      <w:r w:rsidRPr="008107E8">
        <w:rPr>
          <w:rFonts w:cs="Times New Roman"/>
        </w:rPr>
        <w:t>Judge</w:t>
      </w:r>
      <w:r w:rsidRPr="008107E8">
        <w:t xml:space="preserve"> will retain one copy of the order and cause a copy to be transmitted by email or other electronic means to the applicant.</w:t>
      </w:r>
    </w:p>
    <w:p w14:paraId="0E48B52C" w14:textId="0422108D" w:rsidR="00F316BD" w:rsidRPr="008107E8" w:rsidRDefault="00F316BD" w:rsidP="00F316BD">
      <w:pPr>
        <w:pStyle w:val="Heading3"/>
      </w:pPr>
      <w:bookmarkStart w:id="159" w:name="_Toc175237868"/>
      <w:r w:rsidRPr="008107E8">
        <w:t>Subdivision C—</w:t>
      </w:r>
      <w:r w:rsidR="00556B66" w:rsidRPr="008107E8">
        <w:t xml:space="preserve">Prohibited </w:t>
      </w:r>
      <w:r w:rsidRPr="008107E8">
        <w:t>contact orders</w:t>
      </w:r>
      <w:bookmarkEnd w:id="159"/>
    </w:p>
    <w:p w14:paraId="165B080B" w14:textId="71EAC268" w:rsidR="00F316BD" w:rsidRPr="008107E8" w:rsidRDefault="003B46E3" w:rsidP="00F316BD">
      <w:pPr>
        <w:pStyle w:val="Heading4"/>
      </w:pPr>
      <w:bookmarkStart w:id="160" w:name="_Toc175237869"/>
      <w:r w:rsidRPr="008107E8">
        <w:t>36</w:t>
      </w:r>
      <w:r w:rsidR="00F316BD" w:rsidRPr="008107E8">
        <w:t>.6—Application</w:t>
      </w:r>
      <w:bookmarkEnd w:id="160"/>
    </w:p>
    <w:p w14:paraId="674F36CC" w14:textId="6F107C3A" w:rsidR="004F7E06" w:rsidRPr="008107E8" w:rsidRDefault="00F316BD" w:rsidP="00F316BD">
      <w:pPr>
        <w:pStyle w:val="Hangindent"/>
        <w:rPr>
          <w:rFonts w:cs="Times New Roman"/>
        </w:rPr>
      </w:pPr>
      <w:r w:rsidRPr="008107E8">
        <w:rPr>
          <w:rFonts w:cs="Times New Roman"/>
        </w:rPr>
        <w:t>(1)</w:t>
      </w:r>
      <w:r w:rsidRPr="008107E8">
        <w:rPr>
          <w:rFonts w:cs="Times New Roman"/>
        </w:rPr>
        <w:tab/>
        <w:t xml:space="preserve">An application under section </w:t>
      </w:r>
      <w:r w:rsidR="00362A6D" w:rsidRPr="008107E8">
        <w:rPr>
          <w:rFonts w:cs="Times New Roman"/>
        </w:rPr>
        <w:t xml:space="preserve">13 or </w:t>
      </w:r>
      <w:r w:rsidRPr="008107E8">
        <w:rPr>
          <w:rFonts w:cs="Times New Roman"/>
        </w:rPr>
        <w:t xml:space="preserve">14 of the Act for a </w:t>
      </w:r>
      <w:hyperlink w:anchor="_35.2—Definitions" w:history="1">
        <w:r w:rsidR="00E05C9E" w:rsidRPr="008107E8">
          <w:rPr>
            <w:rStyle w:val="Hyperlink"/>
            <w:rFonts w:cs="Times New Roman"/>
            <w:color w:val="auto"/>
          </w:rPr>
          <w:t>prohibited contact order</w:t>
        </w:r>
      </w:hyperlink>
      <w:r w:rsidRPr="008107E8">
        <w:rPr>
          <w:rFonts w:cs="Times New Roman"/>
        </w:rPr>
        <w:t xml:space="preserve"> must be</w:t>
      </w:r>
      <w:r w:rsidR="004F7E06" w:rsidRPr="008107E8">
        <w:rPr>
          <w:rFonts w:cs="Times New Roman"/>
        </w:rPr>
        <w:t>—</w:t>
      </w:r>
      <w:r w:rsidRPr="008107E8">
        <w:rPr>
          <w:rFonts w:cs="Times New Roman"/>
        </w:rPr>
        <w:t xml:space="preserve"> </w:t>
      </w:r>
    </w:p>
    <w:p w14:paraId="512AC4DA" w14:textId="2FE282B7" w:rsidR="004F7E06" w:rsidRPr="008107E8" w:rsidRDefault="004F7E06" w:rsidP="004F7E06">
      <w:pPr>
        <w:pStyle w:val="Doublehangindent"/>
      </w:pPr>
      <w:r w:rsidRPr="008107E8">
        <w:t>(a)</w:t>
      </w:r>
      <w:r w:rsidRPr="008107E8">
        <w:tab/>
      </w:r>
      <w:r w:rsidRPr="008107E8">
        <w:rPr>
          <w:rFonts w:cs="Times New Roman"/>
        </w:rPr>
        <w:t>in the prescribed form</w:t>
      </w:r>
      <w:r w:rsidRPr="008107E8">
        <w:t>;</w:t>
      </w:r>
    </w:p>
    <w:p w14:paraId="306307B8" w14:textId="77777777" w:rsidR="00B6212E" w:rsidRPr="008107E8" w:rsidRDefault="004F7E06" w:rsidP="004F7E06">
      <w:pPr>
        <w:pStyle w:val="Doublehangindent"/>
        <w:rPr>
          <w:rFonts w:cs="Times New Roman"/>
        </w:rPr>
      </w:pPr>
      <w:r w:rsidRPr="008107E8">
        <w:t>(b)</w:t>
      </w:r>
      <w:r w:rsidRPr="008107E8">
        <w:tab/>
      </w:r>
      <w:r w:rsidR="00B6212E" w:rsidRPr="008107E8">
        <w:rPr>
          <w:rFonts w:cs="Times New Roman"/>
        </w:rPr>
        <w:t xml:space="preserve">supported by an affidavit in the prescribed form; and </w:t>
      </w:r>
    </w:p>
    <w:p w14:paraId="3D50442B" w14:textId="61A88447" w:rsidR="00F316BD" w:rsidRPr="008107E8" w:rsidRDefault="004F7E06" w:rsidP="00362A6D">
      <w:pPr>
        <w:pStyle w:val="Doublehangindent"/>
        <w:rPr>
          <w:rFonts w:cs="Times New Roman"/>
        </w:rPr>
      </w:pPr>
      <w:r w:rsidRPr="008107E8">
        <w:t>(c)</w:t>
      </w:r>
      <w:r w:rsidRPr="008107E8">
        <w:tab/>
      </w:r>
      <w:r w:rsidR="00B6212E" w:rsidRPr="008107E8">
        <w:rPr>
          <w:rFonts w:cs="Times New Roman"/>
        </w:rPr>
        <w:t>accompanied by the requisite number of copies of a draft order.</w:t>
      </w:r>
    </w:p>
    <w:p w14:paraId="4B540BF9" w14:textId="77777777" w:rsidR="00F316BD" w:rsidRPr="008107E8" w:rsidRDefault="00F316BD" w:rsidP="0062624F">
      <w:pPr>
        <w:pStyle w:val="NoteHeader"/>
        <w:ind w:left="1701"/>
      </w:pPr>
      <w:r w:rsidRPr="008107E8">
        <w:t>Prescribed forms—</w:t>
      </w:r>
    </w:p>
    <w:p w14:paraId="725C2DF0" w14:textId="667ABBC6" w:rsidR="00F316BD" w:rsidRPr="008107E8" w:rsidRDefault="00F316BD" w:rsidP="0062624F">
      <w:pPr>
        <w:pStyle w:val="NoteText"/>
        <w:ind w:left="1985"/>
        <w:rPr>
          <w:u w:val="single"/>
        </w:rPr>
      </w:pPr>
      <w:r w:rsidRPr="008107E8">
        <w:t xml:space="preserve">Form 4 </w:t>
      </w:r>
      <w:hyperlink r:id="rId109" w:history="1">
        <w:r w:rsidRPr="008107E8">
          <w:rPr>
            <w:rStyle w:val="Hyperlink"/>
            <w:color w:val="auto"/>
          </w:rPr>
          <w:t>Originating Application Ex Parte</w:t>
        </w:r>
      </w:hyperlink>
    </w:p>
    <w:p w14:paraId="29858F55" w14:textId="0D827AC4" w:rsidR="00FE37E3" w:rsidRPr="008107E8" w:rsidRDefault="00F316BD" w:rsidP="0062624F">
      <w:pPr>
        <w:pStyle w:val="NoteText"/>
        <w:ind w:left="1985"/>
      </w:pPr>
      <w:r w:rsidRPr="008107E8">
        <w:t xml:space="preserve">Form 7 </w:t>
      </w:r>
      <w:hyperlink r:id="rId110" w:history="1">
        <w:r w:rsidRPr="008107E8">
          <w:rPr>
            <w:rStyle w:val="Hyperlink"/>
            <w:color w:val="auto"/>
          </w:rPr>
          <w:t>Affidavit</w:t>
        </w:r>
      </w:hyperlink>
    </w:p>
    <w:p w14:paraId="2B6FBAC5" w14:textId="61AC70E4" w:rsidR="00F316BD" w:rsidRPr="008107E8" w:rsidRDefault="00F316BD" w:rsidP="0062624F">
      <w:pPr>
        <w:pStyle w:val="NoteText"/>
        <w:ind w:left="1985"/>
      </w:pPr>
      <w:r w:rsidRPr="008107E8">
        <w:t xml:space="preserve">Form </w:t>
      </w:r>
      <w:r w:rsidR="00E85112" w:rsidRPr="008107E8">
        <w:t>9</w:t>
      </w:r>
      <w:r w:rsidRPr="008107E8">
        <w:t xml:space="preserve">2 </w:t>
      </w:r>
      <w:hyperlink r:id="rId111" w:history="1">
        <w:r w:rsidRPr="008107E8">
          <w:rPr>
            <w:rStyle w:val="Hyperlink"/>
            <w:color w:val="auto"/>
          </w:rPr>
          <w:t>Order</w:t>
        </w:r>
      </w:hyperlink>
      <w:r w:rsidRPr="008107E8">
        <w:rPr>
          <w:u w:val="single"/>
        </w:rPr>
        <w:t xml:space="preserve"> </w:t>
      </w:r>
    </w:p>
    <w:p w14:paraId="785CD6A7" w14:textId="77777777" w:rsidR="00F316BD" w:rsidRPr="008107E8" w:rsidRDefault="00F316BD" w:rsidP="00F316BD">
      <w:pPr>
        <w:pStyle w:val="Hangindent"/>
        <w:rPr>
          <w:rFonts w:cs="Times New Roman"/>
        </w:rPr>
      </w:pPr>
      <w:r w:rsidRPr="008107E8">
        <w:rPr>
          <w:rFonts w:cs="Times New Roman"/>
        </w:rPr>
        <w:t>(2)</w:t>
      </w:r>
      <w:r w:rsidRPr="008107E8">
        <w:rPr>
          <w:rFonts w:cs="Times New Roman"/>
        </w:rPr>
        <w:tab/>
        <w:t>The supporting affidavit must—</w:t>
      </w:r>
    </w:p>
    <w:p w14:paraId="1CA3C2A0" w14:textId="072B7BAC" w:rsidR="00F316BD" w:rsidRPr="008107E8" w:rsidRDefault="00F316BD" w:rsidP="00F316BD">
      <w:pPr>
        <w:pStyle w:val="Doublehangindent"/>
      </w:pPr>
      <w:r w:rsidRPr="008107E8">
        <w:t>(a)</w:t>
      </w:r>
      <w:r w:rsidRPr="008107E8">
        <w:tab/>
        <w:t xml:space="preserve">identify the </w:t>
      </w:r>
      <w:hyperlink w:anchor="_35.2—Definitions" w:history="1">
        <w:r w:rsidR="00E05C9E" w:rsidRPr="008107E8">
          <w:rPr>
            <w:rStyle w:val="Hyperlink"/>
            <w:rFonts w:cs="Times New Roman"/>
            <w:color w:val="auto"/>
          </w:rPr>
          <w:t>detention order</w:t>
        </w:r>
      </w:hyperlink>
      <w:r w:rsidRPr="008107E8">
        <w:t xml:space="preserve"> in force in relation to the </w:t>
      </w:r>
      <w:hyperlink w:anchor="_35.2—Definitions" w:history="1">
        <w:r w:rsidR="00351B78" w:rsidRPr="008107E8">
          <w:rPr>
            <w:rStyle w:val="Hyperlink"/>
            <w:rFonts w:cs="Times New Roman"/>
            <w:color w:val="auto"/>
          </w:rPr>
          <w:t>subject</w:t>
        </w:r>
      </w:hyperlink>
      <w:r w:rsidRPr="008107E8">
        <w:t>;</w:t>
      </w:r>
    </w:p>
    <w:p w14:paraId="516E34A3" w14:textId="77777777" w:rsidR="00F316BD" w:rsidRPr="008107E8" w:rsidRDefault="00F316BD" w:rsidP="00F316BD">
      <w:pPr>
        <w:pStyle w:val="Doublehangindent"/>
      </w:pPr>
      <w:r w:rsidRPr="008107E8">
        <w:t>(b)</w:t>
      </w:r>
      <w:r w:rsidRPr="008107E8">
        <w:tab/>
        <w:t>depose to the facts forming the basis for the application;</w:t>
      </w:r>
    </w:p>
    <w:p w14:paraId="0BE63A1E" w14:textId="77777777" w:rsidR="00F316BD" w:rsidRPr="008107E8" w:rsidRDefault="00F316BD" w:rsidP="00F316BD">
      <w:pPr>
        <w:pStyle w:val="Doublehangindent"/>
      </w:pPr>
      <w:r w:rsidRPr="008107E8">
        <w:t>(c)</w:t>
      </w:r>
      <w:r w:rsidRPr="008107E8">
        <w:tab/>
        <w:t>verify the grounds of the application;</w:t>
      </w:r>
    </w:p>
    <w:p w14:paraId="1A504FC4" w14:textId="2A34340D" w:rsidR="00F316BD" w:rsidRPr="008107E8" w:rsidRDefault="00F316BD" w:rsidP="00F316BD">
      <w:pPr>
        <w:pStyle w:val="Doublehangindent"/>
      </w:pPr>
      <w:r w:rsidRPr="008107E8">
        <w:lastRenderedPageBreak/>
        <w:t>(d)</w:t>
      </w:r>
      <w:r w:rsidRPr="008107E8">
        <w:tab/>
        <w:t xml:space="preserve">address any other matter relevant to the exercise of the discretion to make a </w:t>
      </w:r>
      <w:hyperlink w:anchor="_35.2—Definitions" w:history="1">
        <w:r w:rsidR="00E05C9E" w:rsidRPr="008107E8">
          <w:rPr>
            <w:rStyle w:val="Hyperlink"/>
            <w:rFonts w:cs="Times New Roman"/>
            <w:color w:val="auto"/>
          </w:rPr>
          <w:t>prohibited contact order</w:t>
        </w:r>
      </w:hyperlink>
      <w:r w:rsidRPr="008107E8">
        <w:t>; and</w:t>
      </w:r>
    </w:p>
    <w:p w14:paraId="1610D4E4" w14:textId="77777777" w:rsidR="00F316BD" w:rsidRPr="008107E8" w:rsidRDefault="00F316BD" w:rsidP="0062624F">
      <w:pPr>
        <w:pStyle w:val="Doublehangindent"/>
        <w:keepNext/>
      </w:pPr>
      <w:r w:rsidRPr="008107E8">
        <w:t>(e)</w:t>
      </w:r>
      <w:r w:rsidRPr="008107E8">
        <w:tab/>
        <w:t>identify how long the applicant proposes that the Court retain documents associated with the application before destruction.</w:t>
      </w:r>
    </w:p>
    <w:p w14:paraId="1EC3FBA2" w14:textId="77777777" w:rsidR="00F316BD" w:rsidRPr="008107E8" w:rsidRDefault="00F316BD" w:rsidP="0062624F">
      <w:pPr>
        <w:pStyle w:val="NoteHeader"/>
        <w:keepNext/>
        <w:ind w:left="1701"/>
      </w:pPr>
      <w:r w:rsidRPr="008107E8">
        <w:t>Prescribed form—</w:t>
      </w:r>
    </w:p>
    <w:p w14:paraId="01B582F1" w14:textId="2FBDA3E6" w:rsidR="00FE37E3" w:rsidRPr="008107E8" w:rsidRDefault="00F316BD" w:rsidP="0062624F">
      <w:pPr>
        <w:pStyle w:val="NoteText"/>
        <w:ind w:left="1985"/>
      </w:pPr>
      <w:r w:rsidRPr="008107E8">
        <w:t xml:space="preserve">Form 7 </w:t>
      </w:r>
      <w:hyperlink r:id="rId112" w:history="1">
        <w:r w:rsidRPr="008107E8">
          <w:rPr>
            <w:rStyle w:val="Hyperlink"/>
            <w:color w:val="auto"/>
          </w:rPr>
          <w:t>Affidavit</w:t>
        </w:r>
      </w:hyperlink>
    </w:p>
    <w:p w14:paraId="12DEA12A" w14:textId="77777777" w:rsidR="00F316BD" w:rsidRPr="008107E8" w:rsidRDefault="00F316BD" w:rsidP="00401E46">
      <w:pPr>
        <w:pStyle w:val="Hangindent"/>
        <w:keepNext/>
        <w:rPr>
          <w:rFonts w:cs="Times New Roman"/>
        </w:rPr>
      </w:pPr>
      <w:r w:rsidRPr="008107E8">
        <w:rPr>
          <w:rFonts w:cs="Times New Roman"/>
        </w:rPr>
        <w:t>(3)</w:t>
      </w:r>
      <w:r w:rsidRPr="008107E8">
        <w:rPr>
          <w:rFonts w:cs="Times New Roman"/>
        </w:rPr>
        <w:tab/>
        <w:t>If urgency renders it impracticable to make an affidavit before making the application, the applicant must—</w:t>
      </w:r>
    </w:p>
    <w:p w14:paraId="01D97BAA" w14:textId="77777777" w:rsidR="00F316BD" w:rsidRPr="008107E8" w:rsidRDefault="00F316BD" w:rsidP="00F316BD">
      <w:pPr>
        <w:pStyle w:val="Doublehangindent"/>
      </w:pPr>
      <w:r w:rsidRPr="008107E8">
        <w:t>(a)</w:t>
      </w:r>
      <w:r w:rsidRPr="008107E8">
        <w:tab/>
        <w:t>inform the Judge of the matters referred to in subrule (2); and</w:t>
      </w:r>
    </w:p>
    <w:p w14:paraId="0F69CD1A" w14:textId="77777777" w:rsidR="00F316BD" w:rsidRPr="008107E8" w:rsidRDefault="00F316BD" w:rsidP="00F316BD">
      <w:pPr>
        <w:pStyle w:val="Doublehangindent"/>
        <w:rPr>
          <w:rFonts w:cs="Times New Roman"/>
        </w:rPr>
      </w:pPr>
      <w:r w:rsidRPr="008107E8">
        <w:t>(b)</w:t>
      </w:r>
      <w:r w:rsidRPr="008107E8">
        <w:tab/>
      </w:r>
      <w:r w:rsidRPr="008107E8">
        <w:rPr>
          <w:rFonts w:cs="Times New Roman"/>
        </w:rPr>
        <w:t xml:space="preserve">undertake to prepare and forward to the Judge as soon </w:t>
      </w:r>
      <w:r w:rsidRPr="008107E8">
        <w:t xml:space="preserve">as practicable an affidavit verifying the information provided to the Judge about the matters referred to in subrule (2) and why it was impracticable to make an </w:t>
      </w:r>
      <w:r w:rsidRPr="008107E8">
        <w:rPr>
          <w:rFonts w:cs="Times New Roman"/>
        </w:rPr>
        <w:t>affidavit before making the application.</w:t>
      </w:r>
    </w:p>
    <w:p w14:paraId="68EE1598" w14:textId="1BC5A32B" w:rsidR="00F316BD" w:rsidRPr="008107E8" w:rsidRDefault="003B46E3" w:rsidP="00F316BD">
      <w:pPr>
        <w:pStyle w:val="Heading4"/>
      </w:pPr>
      <w:bookmarkStart w:id="161" w:name="_Toc175237870"/>
      <w:r w:rsidRPr="008107E8">
        <w:t>36</w:t>
      </w:r>
      <w:r w:rsidR="00F316BD" w:rsidRPr="008107E8">
        <w:t>.7—Order</w:t>
      </w:r>
      <w:bookmarkEnd w:id="161"/>
    </w:p>
    <w:p w14:paraId="10BF4D13" w14:textId="1C12966B" w:rsidR="00F316BD" w:rsidRPr="008107E8" w:rsidRDefault="00F316BD" w:rsidP="00F316BD">
      <w:pPr>
        <w:pStyle w:val="Hangindent"/>
        <w:rPr>
          <w:rFonts w:cs="Times New Roman"/>
        </w:rPr>
      </w:pPr>
      <w:r w:rsidRPr="008107E8">
        <w:rPr>
          <w:rFonts w:cs="Times New Roman"/>
        </w:rPr>
        <w:t xml:space="preserve">The provisions of </w:t>
      </w:r>
      <w:hyperlink w:anchor="_36.5—Order" w:history="1">
        <w:r w:rsidRPr="008107E8">
          <w:rPr>
            <w:rStyle w:val="Hyperlink"/>
            <w:rFonts w:cs="Times New Roman"/>
            <w:color w:val="auto"/>
          </w:rPr>
          <w:t xml:space="preserve">rule </w:t>
        </w:r>
        <w:r w:rsidR="00D6324A" w:rsidRPr="008107E8">
          <w:rPr>
            <w:rStyle w:val="Hyperlink"/>
            <w:rFonts w:cs="Times New Roman"/>
            <w:color w:val="auto"/>
          </w:rPr>
          <w:t>36</w:t>
        </w:r>
        <w:r w:rsidRPr="008107E8">
          <w:rPr>
            <w:rStyle w:val="Hyperlink"/>
            <w:rFonts w:cs="Times New Roman"/>
            <w:color w:val="auto"/>
          </w:rPr>
          <w:t>.5</w:t>
        </w:r>
      </w:hyperlink>
      <w:r w:rsidRPr="008107E8">
        <w:rPr>
          <w:rFonts w:cs="Times New Roman"/>
        </w:rPr>
        <w:t xml:space="preserve"> apply with any necessary changes to a </w:t>
      </w:r>
      <w:hyperlink w:anchor="_35.2—Definitions" w:history="1">
        <w:r w:rsidR="00E05C9E" w:rsidRPr="008107E8">
          <w:rPr>
            <w:rStyle w:val="Hyperlink"/>
            <w:rFonts w:cs="Times New Roman"/>
            <w:color w:val="auto"/>
          </w:rPr>
          <w:t>prohibited contact order</w:t>
        </w:r>
      </w:hyperlink>
      <w:r w:rsidRPr="008107E8">
        <w:rPr>
          <w:rFonts w:cs="Times New Roman"/>
        </w:rPr>
        <w:t>.</w:t>
      </w:r>
    </w:p>
    <w:p w14:paraId="15FC981D" w14:textId="77777777" w:rsidR="00F316BD" w:rsidRPr="008107E8" w:rsidRDefault="00F316BD" w:rsidP="00F316BD">
      <w:pPr>
        <w:pStyle w:val="Heading3"/>
      </w:pPr>
      <w:bookmarkStart w:id="162" w:name="_Toc175237871"/>
      <w:r w:rsidRPr="008107E8">
        <w:t>Subdivision D—Extension and revocation orders</w:t>
      </w:r>
      <w:bookmarkEnd w:id="162"/>
    </w:p>
    <w:p w14:paraId="16644B95" w14:textId="01773628" w:rsidR="00F316BD" w:rsidRPr="008107E8" w:rsidRDefault="003B46E3" w:rsidP="00F316BD">
      <w:pPr>
        <w:pStyle w:val="Heading4"/>
      </w:pPr>
      <w:bookmarkStart w:id="163" w:name="_Toc175237872"/>
      <w:r w:rsidRPr="008107E8">
        <w:t>36</w:t>
      </w:r>
      <w:r w:rsidR="00F316BD" w:rsidRPr="008107E8">
        <w:t>.8—Application</w:t>
      </w:r>
      <w:bookmarkEnd w:id="163"/>
    </w:p>
    <w:p w14:paraId="20B44BB4" w14:textId="660D36E6" w:rsidR="00F316BD" w:rsidRPr="008107E8" w:rsidRDefault="00F316BD" w:rsidP="00F316BD">
      <w:pPr>
        <w:pStyle w:val="Hangindent"/>
        <w:rPr>
          <w:rFonts w:cs="Times New Roman"/>
        </w:rPr>
      </w:pPr>
      <w:r w:rsidRPr="008107E8">
        <w:rPr>
          <w:rFonts w:cs="Times New Roman"/>
        </w:rPr>
        <w:t>(1)</w:t>
      </w:r>
      <w:r w:rsidRPr="008107E8">
        <w:rPr>
          <w:rFonts w:cs="Times New Roman"/>
        </w:rPr>
        <w:tab/>
        <w:t xml:space="preserve">An application for an </w:t>
      </w:r>
      <w:hyperlink w:anchor="_35.2—Definitions" w:history="1">
        <w:r w:rsidRPr="008107E8">
          <w:rPr>
            <w:rStyle w:val="Hyperlink"/>
            <w:rFonts w:cs="Times New Roman"/>
            <w:color w:val="auto"/>
          </w:rPr>
          <w:t>extension order</w:t>
        </w:r>
      </w:hyperlink>
      <w:r w:rsidRPr="008107E8">
        <w:rPr>
          <w:rFonts w:cs="Times New Roman"/>
        </w:rPr>
        <w:t xml:space="preserve"> under section 1</w:t>
      </w:r>
      <w:r w:rsidR="00B6212E" w:rsidRPr="008107E8">
        <w:rPr>
          <w:rFonts w:cs="Times New Roman"/>
        </w:rPr>
        <w:t>2</w:t>
      </w:r>
      <w:r w:rsidRPr="008107E8">
        <w:rPr>
          <w:rFonts w:cs="Times New Roman"/>
        </w:rPr>
        <w:t xml:space="preserve"> of the Act </w:t>
      </w:r>
      <w:r w:rsidR="00B6212E" w:rsidRPr="008107E8">
        <w:rPr>
          <w:rFonts w:cs="Times New Roman"/>
        </w:rPr>
        <w:t xml:space="preserve">or </w:t>
      </w:r>
      <w:r w:rsidRPr="008107E8">
        <w:rPr>
          <w:rFonts w:cs="Times New Roman"/>
        </w:rPr>
        <w:t xml:space="preserve">for a </w:t>
      </w:r>
      <w:hyperlink w:anchor="_35.2—Definitions" w:history="1">
        <w:r w:rsidR="00351B78" w:rsidRPr="008107E8">
          <w:rPr>
            <w:rStyle w:val="Hyperlink"/>
            <w:rFonts w:cs="Times New Roman"/>
            <w:color w:val="auto"/>
          </w:rPr>
          <w:t>revocation order</w:t>
        </w:r>
      </w:hyperlink>
      <w:r w:rsidR="00B6212E" w:rsidRPr="008107E8">
        <w:rPr>
          <w:rFonts w:cs="Times New Roman"/>
        </w:rPr>
        <w:t xml:space="preserve"> under section 15 of the Act must be—</w:t>
      </w:r>
    </w:p>
    <w:p w14:paraId="4A95F200" w14:textId="77777777" w:rsidR="00B6212E" w:rsidRPr="008107E8" w:rsidRDefault="00B6212E" w:rsidP="00B6212E">
      <w:pPr>
        <w:pStyle w:val="Doublehangindent"/>
      </w:pPr>
      <w:r w:rsidRPr="008107E8">
        <w:t>(a)</w:t>
      </w:r>
      <w:r w:rsidRPr="008107E8">
        <w:tab/>
      </w:r>
      <w:r w:rsidRPr="008107E8">
        <w:rPr>
          <w:rFonts w:cs="Times New Roman"/>
        </w:rPr>
        <w:t>in the prescribed form</w:t>
      </w:r>
      <w:r w:rsidRPr="008107E8">
        <w:t>;</w:t>
      </w:r>
    </w:p>
    <w:p w14:paraId="7571C170" w14:textId="77777777" w:rsidR="00B6212E" w:rsidRPr="008107E8" w:rsidRDefault="00B6212E" w:rsidP="00B6212E">
      <w:pPr>
        <w:pStyle w:val="Doublehangindent"/>
        <w:rPr>
          <w:rFonts w:cs="Times New Roman"/>
        </w:rPr>
      </w:pPr>
      <w:r w:rsidRPr="008107E8">
        <w:t>(b)</w:t>
      </w:r>
      <w:r w:rsidRPr="008107E8">
        <w:tab/>
      </w:r>
      <w:r w:rsidRPr="008107E8">
        <w:rPr>
          <w:rFonts w:cs="Times New Roman"/>
        </w:rPr>
        <w:t xml:space="preserve">supported by an affidavit in the prescribed form; and </w:t>
      </w:r>
    </w:p>
    <w:p w14:paraId="72B5FC1E" w14:textId="1158CF56" w:rsidR="00B6212E" w:rsidRPr="008107E8" w:rsidRDefault="00B6212E" w:rsidP="0062624F">
      <w:pPr>
        <w:pStyle w:val="Hangindent"/>
        <w:keepNext/>
        <w:ind w:left="1701"/>
        <w:rPr>
          <w:rFonts w:cs="Times New Roman"/>
        </w:rPr>
      </w:pPr>
      <w:r w:rsidRPr="008107E8">
        <w:t>(c)</w:t>
      </w:r>
      <w:r w:rsidRPr="008107E8">
        <w:tab/>
      </w:r>
      <w:r w:rsidRPr="008107E8">
        <w:rPr>
          <w:rFonts w:cs="Times New Roman"/>
        </w:rPr>
        <w:t>accompanied by the requisite number of copies of a draft order.</w:t>
      </w:r>
    </w:p>
    <w:p w14:paraId="3FC8F130" w14:textId="77777777" w:rsidR="00F316BD" w:rsidRPr="008107E8" w:rsidRDefault="00F316BD" w:rsidP="0062624F">
      <w:pPr>
        <w:pStyle w:val="NoteHeader"/>
        <w:keepNext/>
        <w:ind w:left="1701"/>
      </w:pPr>
      <w:r w:rsidRPr="008107E8">
        <w:t>Prescribed forms—</w:t>
      </w:r>
    </w:p>
    <w:p w14:paraId="1AD98C24" w14:textId="23FFFF21" w:rsidR="00F316BD" w:rsidRPr="008107E8" w:rsidRDefault="00F316BD" w:rsidP="0062624F">
      <w:pPr>
        <w:pStyle w:val="NoteText"/>
        <w:ind w:left="1985"/>
      </w:pPr>
      <w:r w:rsidRPr="008107E8">
        <w:t xml:space="preserve">Form 4 </w:t>
      </w:r>
      <w:hyperlink r:id="rId113" w:history="1">
        <w:r w:rsidRPr="008107E8">
          <w:rPr>
            <w:rStyle w:val="Hyperlink"/>
            <w:color w:val="auto"/>
          </w:rPr>
          <w:t>Originating Application Ex Parte</w:t>
        </w:r>
      </w:hyperlink>
    </w:p>
    <w:p w14:paraId="70046960" w14:textId="2EEB6C35" w:rsidR="00FE37E3" w:rsidRPr="008107E8" w:rsidRDefault="00F316BD" w:rsidP="0062624F">
      <w:pPr>
        <w:pStyle w:val="NoteText"/>
        <w:ind w:left="1985"/>
      </w:pPr>
      <w:r w:rsidRPr="008107E8">
        <w:t xml:space="preserve">Form 7 </w:t>
      </w:r>
      <w:hyperlink r:id="rId114" w:history="1">
        <w:r w:rsidRPr="008107E8">
          <w:rPr>
            <w:rStyle w:val="Hyperlink"/>
            <w:color w:val="auto"/>
          </w:rPr>
          <w:t>Affidavit</w:t>
        </w:r>
      </w:hyperlink>
    </w:p>
    <w:p w14:paraId="47838555" w14:textId="18A2F137" w:rsidR="00F316BD" w:rsidRPr="008107E8" w:rsidRDefault="00F316BD" w:rsidP="0062624F">
      <w:pPr>
        <w:pStyle w:val="NoteText"/>
        <w:ind w:left="1985"/>
      </w:pPr>
      <w:r w:rsidRPr="008107E8">
        <w:t xml:space="preserve">Form </w:t>
      </w:r>
      <w:r w:rsidR="00E85112" w:rsidRPr="008107E8">
        <w:t>9</w:t>
      </w:r>
      <w:r w:rsidRPr="008107E8">
        <w:t xml:space="preserve">2 </w:t>
      </w:r>
      <w:hyperlink r:id="rId115" w:history="1">
        <w:r w:rsidRPr="008107E8">
          <w:rPr>
            <w:rStyle w:val="Hyperlink"/>
            <w:color w:val="auto"/>
          </w:rPr>
          <w:t>Order</w:t>
        </w:r>
      </w:hyperlink>
      <w:r w:rsidRPr="008107E8">
        <w:rPr>
          <w:u w:val="single"/>
        </w:rPr>
        <w:t xml:space="preserve"> </w:t>
      </w:r>
    </w:p>
    <w:p w14:paraId="1B9EEC24" w14:textId="77777777" w:rsidR="00F316BD" w:rsidRPr="008107E8" w:rsidRDefault="00F316BD" w:rsidP="00F316BD">
      <w:pPr>
        <w:pStyle w:val="Hangindent"/>
        <w:rPr>
          <w:rFonts w:cs="Times New Roman"/>
        </w:rPr>
      </w:pPr>
      <w:r w:rsidRPr="008107E8">
        <w:rPr>
          <w:rFonts w:cs="Times New Roman"/>
        </w:rPr>
        <w:t>(2)</w:t>
      </w:r>
      <w:r w:rsidRPr="008107E8">
        <w:rPr>
          <w:rFonts w:cs="Times New Roman"/>
        </w:rPr>
        <w:tab/>
        <w:t>The supporting affidavit must—</w:t>
      </w:r>
    </w:p>
    <w:p w14:paraId="3AD5E7E3" w14:textId="04A90EA6" w:rsidR="00F316BD" w:rsidRPr="008107E8" w:rsidRDefault="00F316BD" w:rsidP="00F316BD">
      <w:pPr>
        <w:pStyle w:val="Doublehangindent"/>
      </w:pPr>
      <w:r w:rsidRPr="008107E8">
        <w:t>(a)</w:t>
      </w:r>
      <w:r w:rsidRPr="008107E8">
        <w:tab/>
        <w:t xml:space="preserve">identify the </w:t>
      </w:r>
      <w:hyperlink w:anchor="_35.2—Definitions" w:history="1">
        <w:r w:rsidR="00E05C9E" w:rsidRPr="008107E8">
          <w:rPr>
            <w:rStyle w:val="Hyperlink"/>
            <w:rFonts w:cs="Times New Roman"/>
            <w:color w:val="auto"/>
          </w:rPr>
          <w:t>detention order</w:t>
        </w:r>
      </w:hyperlink>
      <w:r w:rsidRPr="008107E8">
        <w:t xml:space="preserve"> in force in relation to the </w:t>
      </w:r>
      <w:hyperlink w:anchor="_35.2—Definitions" w:history="1">
        <w:r w:rsidR="00351B78" w:rsidRPr="008107E8">
          <w:rPr>
            <w:rStyle w:val="Hyperlink"/>
            <w:rFonts w:cs="Times New Roman"/>
            <w:color w:val="auto"/>
          </w:rPr>
          <w:t>subject</w:t>
        </w:r>
      </w:hyperlink>
      <w:r w:rsidRPr="008107E8">
        <w:t>;</w:t>
      </w:r>
    </w:p>
    <w:p w14:paraId="3B2DBBE4" w14:textId="74D2198B" w:rsidR="00F316BD" w:rsidRPr="008107E8" w:rsidRDefault="00F316BD" w:rsidP="00F316BD">
      <w:pPr>
        <w:pStyle w:val="Doublehangindent"/>
      </w:pPr>
      <w:r w:rsidRPr="008107E8">
        <w:t>(b)</w:t>
      </w:r>
      <w:r w:rsidRPr="008107E8">
        <w:tab/>
        <w:t xml:space="preserve">if applicable, identify the </w:t>
      </w:r>
      <w:hyperlink w:anchor="_35.2—Definitions" w:history="1">
        <w:r w:rsidR="00E05C9E" w:rsidRPr="008107E8">
          <w:rPr>
            <w:rStyle w:val="Hyperlink"/>
            <w:rFonts w:cs="Times New Roman"/>
            <w:color w:val="auto"/>
          </w:rPr>
          <w:t>prohibited contact order</w:t>
        </w:r>
      </w:hyperlink>
      <w:r w:rsidRPr="008107E8">
        <w:t xml:space="preserve"> in force in relation to the </w:t>
      </w:r>
      <w:hyperlink w:anchor="_35.2—Definitions" w:history="1">
        <w:r w:rsidR="00351B78" w:rsidRPr="008107E8">
          <w:rPr>
            <w:rStyle w:val="Hyperlink"/>
            <w:rFonts w:cs="Times New Roman"/>
            <w:color w:val="auto"/>
          </w:rPr>
          <w:t>subject</w:t>
        </w:r>
      </w:hyperlink>
      <w:r w:rsidRPr="008107E8">
        <w:rPr>
          <w:u w:val="single"/>
        </w:rPr>
        <w:t>;</w:t>
      </w:r>
    </w:p>
    <w:p w14:paraId="648DFE28" w14:textId="77777777" w:rsidR="00F316BD" w:rsidRPr="008107E8" w:rsidRDefault="00F316BD" w:rsidP="00F316BD">
      <w:pPr>
        <w:pStyle w:val="Doublehangindent"/>
      </w:pPr>
      <w:r w:rsidRPr="008107E8">
        <w:t>(c)</w:t>
      </w:r>
      <w:r w:rsidRPr="008107E8">
        <w:tab/>
        <w:t>depose to the facts forming the basis for the application;</w:t>
      </w:r>
    </w:p>
    <w:p w14:paraId="365C26B0" w14:textId="77777777" w:rsidR="00F316BD" w:rsidRPr="008107E8" w:rsidRDefault="00F316BD" w:rsidP="00F316BD">
      <w:pPr>
        <w:pStyle w:val="Doublehangindent"/>
      </w:pPr>
      <w:r w:rsidRPr="008107E8">
        <w:t>(d)</w:t>
      </w:r>
      <w:r w:rsidRPr="008107E8">
        <w:tab/>
        <w:t>verify the grounds of the application;</w:t>
      </w:r>
    </w:p>
    <w:p w14:paraId="084505D5" w14:textId="754F0CA3" w:rsidR="00F316BD" w:rsidRPr="008107E8" w:rsidRDefault="00F316BD" w:rsidP="00F316BD">
      <w:pPr>
        <w:pStyle w:val="Doublehangindent"/>
      </w:pPr>
      <w:r w:rsidRPr="008107E8">
        <w:t>(e)</w:t>
      </w:r>
      <w:r w:rsidRPr="008107E8">
        <w:tab/>
        <w:t xml:space="preserve">address any other matter relevant to the exercise of the discretion to make an </w:t>
      </w:r>
      <w:hyperlink w:anchor="_35.2—Definitions" w:history="1">
        <w:r w:rsidR="00E05C9E" w:rsidRPr="008107E8">
          <w:rPr>
            <w:rStyle w:val="Hyperlink"/>
            <w:rFonts w:cs="Times New Roman"/>
            <w:color w:val="auto"/>
          </w:rPr>
          <w:t>extension order</w:t>
        </w:r>
      </w:hyperlink>
      <w:r w:rsidRPr="008107E8">
        <w:rPr>
          <w:rFonts w:cs="Times New Roman"/>
        </w:rPr>
        <w:t xml:space="preserve"> or </w:t>
      </w:r>
      <w:hyperlink w:anchor="_35.2—Definitions" w:history="1">
        <w:r w:rsidR="00351B78" w:rsidRPr="008107E8">
          <w:rPr>
            <w:rStyle w:val="Hyperlink"/>
            <w:rFonts w:cs="Times New Roman"/>
            <w:color w:val="auto"/>
          </w:rPr>
          <w:t>revocation order</w:t>
        </w:r>
      </w:hyperlink>
      <w:r w:rsidRPr="008107E8">
        <w:rPr>
          <w:rFonts w:cs="Times New Roman"/>
        </w:rPr>
        <w:t>; and</w:t>
      </w:r>
    </w:p>
    <w:p w14:paraId="5AFD7253" w14:textId="77777777" w:rsidR="00F316BD" w:rsidRPr="008107E8" w:rsidRDefault="00F316BD" w:rsidP="00F316BD">
      <w:pPr>
        <w:pStyle w:val="Doublehangindent"/>
      </w:pPr>
      <w:r w:rsidRPr="008107E8">
        <w:t>(f)</w:t>
      </w:r>
      <w:r w:rsidRPr="008107E8">
        <w:tab/>
        <w:t>identify how long the applicant proposes that the Court retain documents associated with the application before destruction.</w:t>
      </w:r>
    </w:p>
    <w:p w14:paraId="4817D1F6" w14:textId="10002571" w:rsidR="00F316BD" w:rsidRPr="008107E8" w:rsidRDefault="003B46E3" w:rsidP="00F316BD">
      <w:pPr>
        <w:pStyle w:val="Heading4"/>
      </w:pPr>
      <w:bookmarkStart w:id="164" w:name="_Toc175237873"/>
      <w:r w:rsidRPr="008107E8">
        <w:t>36</w:t>
      </w:r>
      <w:r w:rsidR="00F316BD" w:rsidRPr="008107E8">
        <w:t>.9—Order</w:t>
      </w:r>
      <w:bookmarkEnd w:id="164"/>
    </w:p>
    <w:p w14:paraId="54DEB537" w14:textId="19E030CD" w:rsidR="00F316BD" w:rsidRPr="008107E8" w:rsidRDefault="00F316BD" w:rsidP="00F316BD">
      <w:pPr>
        <w:pStyle w:val="Hangindent"/>
        <w:ind w:left="567" w:firstLine="0"/>
        <w:rPr>
          <w:rFonts w:cs="Times New Roman"/>
        </w:rPr>
      </w:pPr>
      <w:r w:rsidRPr="008107E8">
        <w:rPr>
          <w:rFonts w:cs="Times New Roman"/>
        </w:rPr>
        <w:t xml:space="preserve">The provisions of </w:t>
      </w:r>
      <w:hyperlink w:anchor="_36.5—Order" w:history="1">
        <w:r w:rsidRPr="008107E8">
          <w:rPr>
            <w:rStyle w:val="Hyperlink"/>
            <w:rFonts w:cs="Times New Roman"/>
            <w:color w:val="auto"/>
          </w:rPr>
          <w:t xml:space="preserve">rule </w:t>
        </w:r>
        <w:r w:rsidR="00D6324A" w:rsidRPr="008107E8">
          <w:rPr>
            <w:rStyle w:val="Hyperlink"/>
            <w:rFonts w:cs="Times New Roman"/>
            <w:color w:val="auto"/>
          </w:rPr>
          <w:t>36</w:t>
        </w:r>
        <w:r w:rsidRPr="008107E8">
          <w:rPr>
            <w:rStyle w:val="Hyperlink"/>
            <w:rFonts w:cs="Times New Roman"/>
            <w:color w:val="auto"/>
          </w:rPr>
          <w:t>.5</w:t>
        </w:r>
      </w:hyperlink>
      <w:r w:rsidRPr="008107E8">
        <w:rPr>
          <w:rFonts w:cs="Times New Roman"/>
        </w:rPr>
        <w:t xml:space="preserve"> apply with any necessary changes to</w:t>
      </w:r>
      <w:r w:rsidR="00EC1BFA" w:rsidRPr="008107E8">
        <w:rPr>
          <w:rFonts w:cs="Times New Roman"/>
        </w:rPr>
        <w:t xml:space="preserve"> the</w:t>
      </w:r>
      <w:r w:rsidRPr="008107E8">
        <w:rPr>
          <w:rFonts w:cs="Times New Roman"/>
        </w:rPr>
        <w:t xml:space="preserve"> </w:t>
      </w:r>
      <w:hyperlink w:anchor="_35.2—Definitions" w:history="1">
        <w:r w:rsidR="00E05C9E" w:rsidRPr="008107E8">
          <w:rPr>
            <w:rStyle w:val="Hyperlink"/>
            <w:rFonts w:cs="Times New Roman"/>
            <w:color w:val="auto"/>
          </w:rPr>
          <w:t>extension order</w:t>
        </w:r>
      </w:hyperlink>
      <w:r w:rsidRPr="008107E8">
        <w:rPr>
          <w:rFonts w:cs="Times New Roman"/>
        </w:rPr>
        <w:t xml:space="preserve"> or </w:t>
      </w:r>
      <w:hyperlink w:anchor="_35.2—Definitions" w:history="1">
        <w:r w:rsidR="00351B78" w:rsidRPr="008107E8">
          <w:rPr>
            <w:rStyle w:val="Hyperlink"/>
            <w:rFonts w:cs="Times New Roman"/>
            <w:color w:val="auto"/>
          </w:rPr>
          <w:t>revocation order</w:t>
        </w:r>
      </w:hyperlink>
      <w:r w:rsidRPr="008107E8">
        <w:rPr>
          <w:rFonts w:cs="Times New Roman"/>
        </w:rPr>
        <w:t>.</w:t>
      </w:r>
    </w:p>
    <w:p w14:paraId="7EDAD991" w14:textId="77777777" w:rsidR="00F316BD" w:rsidRPr="008107E8" w:rsidRDefault="00F316BD" w:rsidP="00F316BD">
      <w:pPr>
        <w:pStyle w:val="Heading3"/>
      </w:pPr>
      <w:bookmarkStart w:id="165" w:name="_Toc175237874"/>
      <w:r w:rsidRPr="008107E8">
        <w:lastRenderedPageBreak/>
        <w:t>Division 3—Review of detention orders: Supreme Court</w:t>
      </w:r>
      <w:bookmarkEnd w:id="165"/>
    </w:p>
    <w:p w14:paraId="2CD980AB" w14:textId="5C2E59D8" w:rsidR="00F316BD" w:rsidRPr="008107E8" w:rsidRDefault="003B46E3" w:rsidP="00F316BD">
      <w:pPr>
        <w:pStyle w:val="Heading4"/>
      </w:pPr>
      <w:bookmarkStart w:id="166" w:name="_37.1—Application"/>
      <w:bookmarkStart w:id="167" w:name="_Toc75529095"/>
      <w:bookmarkStart w:id="168" w:name="_Toc175237875"/>
      <w:bookmarkEnd w:id="137"/>
      <w:bookmarkEnd w:id="166"/>
      <w:r w:rsidRPr="008107E8">
        <w:t>37</w:t>
      </w:r>
      <w:r w:rsidR="00F316BD" w:rsidRPr="008107E8">
        <w:t>.1—Application</w:t>
      </w:r>
      <w:bookmarkEnd w:id="138"/>
      <w:bookmarkEnd w:id="139"/>
      <w:bookmarkEnd w:id="140"/>
      <w:bookmarkEnd w:id="141"/>
      <w:bookmarkEnd w:id="167"/>
      <w:bookmarkEnd w:id="168"/>
    </w:p>
    <w:p w14:paraId="572A0A31" w14:textId="48BCD85A" w:rsidR="00B6212E" w:rsidRPr="008107E8" w:rsidRDefault="00F316BD" w:rsidP="00F316BD">
      <w:pPr>
        <w:pStyle w:val="Hangindent"/>
        <w:rPr>
          <w:rFonts w:cs="Times New Roman"/>
        </w:rPr>
      </w:pPr>
      <w:r w:rsidRPr="008107E8">
        <w:t>(1)</w:t>
      </w:r>
      <w:r w:rsidRPr="008107E8">
        <w:tab/>
        <w:t xml:space="preserve">A review of a </w:t>
      </w:r>
      <w:hyperlink w:anchor="_35.2—Definitions" w:history="1">
        <w:r w:rsidR="00E05C9E" w:rsidRPr="008107E8">
          <w:rPr>
            <w:rStyle w:val="Hyperlink"/>
            <w:rFonts w:cs="Times New Roman"/>
            <w:color w:val="auto"/>
          </w:rPr>
          <w:t>detention order</w:t>
        </w:r>
      </w:hyperlink>
      <w:r w:rsidRPr="008107E8">
        <w:t xml:space="preserve"> under section 17 of the Act must be</w:t>
      </w:r>
      <w:r w:rsidR="00B6212E" w:rsidRPr="008107E8">
        <w:rPr>
          <w:rFonts w:cs="Times New Roman"/>
        </w:rPr>
        <w:t>—</w:t>
      </w:r>
    </w:p>
    <w:p w14:paraId="0704CDB5" w14:textId="0C98CAEB" w:rsidR="00B6212E" w:rsidRPr="008107E8" w:rsidRDefault="00B6212E" w:rsidP="00B6212E">
      <w:pPr>
        <w:pStyle w:val="Doublehangindent"/>
      </w:pPr>
      <w:r w:rsidRPr="008107E8">
        <w:t>(a)</w:t>
      </w:r>
      <w:r w:rsidRPr="008107E8">
        <w:tab/>
        <w:t xml:space="preserve">instituted by the police officer </w:t>
      </w:r>
      <w:r w:rsidR="00D924A1" w:rsidRPr="008107E8">
        <w:t xml:space="preserve">who is </w:t>
      </w:r>
      <w:r w:rsidRPr="008107E8">
        <w:t xml:space="preserve">detaining the </w:t>
      </w:r>
      <w:hyperlink w:anchor="_35.2—Definitions" w:history="1">
        <w:r w:rsidR="00351B78" w:rsidRPr="008107E8">
          <w:rPr>
            <w:rStyle w:val="Hyperlink"/>
            <w:rFonts w:cs="Times New Roman"/>
            <w:color w:val="auto"/>
          </w:rPr>
          <w:t>subject</w:t>
        </w:r>
      </w:hyperlink>
      <w:r w:rsidRPr="008107E8">
        <w:t xml:space="preserve"> by filing an </w:t>
      </w:r>
      <w:hyperlink w:anchor="_2.1—Definitions" w:history="1">
        <w:r w:rsidRPr="008107E8">
          <w:rPr>
            <w:rStyle w:val="Hyperlink"/>
            <w:color w:val="auto"/>
            <w:u w:val="none"/>
          </w:rPr>
          <w:t>originating application</w:t>
        </w:r>
      </w:hyperlink>
      <w:r w:rsidRPr="008107E8">
        <w:t xml:space="preserve"> in the prescribed form; and</w:t>
      </w:r>
    </w:p>
    <w:p w14:paraId="44CFEBCA" w14:textId="3FA14A19" w:rsidR="00B6212E" w:rsidRPr="008107E8" w:rsidRDefault="00B6212E" w:rsidP="00362A6D">
      <w:pPr>
        <w:pStyle w:val="Doublehangindent"/>
        <w:keepNext/>
        <w:rPr>
          <w:rFonts w:cs="Times New Roman"/>
        </w:rPr>
      </w:pPr>
      <w:r w:rsidRPr="008107E8">
        <w:t>(b)</w:t>
      </w:r>
      <w:r w:rsidRPr="008107E8">
        <w:tab/>
      </w:r>
      <w:r w:rsidRPr="008107E8">
        <w:rPr>
          <w:rFonts w:cs="Times New Roman"/>
        </w:rPr>
        <w:t>supported by an affidavit in the prescribed form.</w:t>
      </w:r>
    </w:p>
    <w:p w14:paraId="77E8A9BA" w14:textId="77777777" w:rsidR="00F316BD" w:rsidRPr="008107E8" w:rsidRDefault="00F316BD" w:rsidP="00617EDC">
      <w:pPr>
        <w:pStyle w:val="NoteHeader"/>
        <w:keepNext/>
        <w:ind w:left="1701"/>
      </w:pPr>
      <w:r w:rsidRPr="008107E8">
        <w:t>Prescribed forms—</w:t>
      </w:r>
    </w:p>
    <w:p w14:paraId="33C439D6" w14:textId="5CAD559D" w:rsidR="00F316BD" w:rsidRPr="008107E8" w:rsidRDefault="00F316BD" w:rsidP="00617EDC">
      <w:pPr>
        <w:pStyle w:val="NoteText"/>
        <w:keepNext/>
        <w:ind w:left="1985"/>
      </w:pPr>
      <w:r w:rsidRPr="008107E8">
        <w:t xml:space="preserve">Form 1 </w:t>
      </w:r>
      <w:hyperlink r:id="rId116" w:history="1">
        <w:r w:rsidRPr="008107E8">
          <w:rPr>
            <w:rStyle w:val="Hyperlink"/>
            <w:color w:val="auto"/>
          </w:rPr>
          <w:t>Originating Application</w:t>
        </w:r>
      </w:hyperlink>
    </w:p>
    <w:p w14:paraId="12D2D0B5" w14:textId="00BA4360" w:rsidR="00FE37E3" w:rsidRPr="008107E8" w:rsidRDefault="00F316BD" w:rsidP="00617EDC">
      <w:pPr>
        <w:pStyle w:val="NoteText"/>
        <w:ind w:left="1985"/>
      </w:pPr>
      <w:r w:rsidRPr="008107E8">
        <w:t xml:space="preserve">Form 7 </w:t>
      </w:r>
      <w:hyperlink r:id="rId117" w:history="1">
        <w:r w:rsidRPr="008107E8">
          <w:rPr>
            <w:rStyle w:val="Hyperlink"/>
            <w:color w:val="auto"/>
          </w:rPr>
          <w:t>Affidavit</w:t>
        </w:r>
      </w:hyperlink>
    </w:p>
    <w:p w14:paraId="2B49362C" w14:textId="77777777" w:rsidR="00F316BD" w:rsidRPr="008107E8" w:rsidRDefault="00F316BD" w:rsidP="00F316BD">
      <w:pPr>
        <w:pStyle w:val="Hangindent"/>
      </w:pPr>
      <w:r w:rsidRPr="008107E8">
        <w:t>(2)</w:t>
      </w:r>
      <w:r w:rsidRPr="008107E8">
        <w:tab/>
        <w:t>The supporting affidavit must—</w:t>
      </w:r>
    </w:p>
    <w:p w14:paraId="32AFEFC1" w14:textId="04B77D77" w:rsidR="00F316BD" w:rsidRPr="008107E8" w:rsidRDefault="00F316BD" w:rsidP="00F316BD">
      <w:pPr>
        <w:pStyle w:val="Doublehangindent"/>
      </w:pPr>
      <w:r w:rsidRPr="008107E8">
        <w:t>(a)</w:t>
      </w:r>
      <w:r w:rsidRPr="008107E8">
        <w:tab/>
        <w:t xml:space="preserve">identify the circumstances in which the </w:t>
      </w:r>
      <w:hyperlink w:anchor="_35.2—Definitions" w:history="1">
        <w:r w:rsidR="00E05C9E" w:rsidRPr="008107E8">
          <w:rPr>
            <w:rStyle w:val="Hyperlink"/>
            <w:rFonts w:cs="Times New Roman"/>
            <w:color w:val="auto"/>
          </w:rPr>
          <w:t>detention order</w:t>
        </w:r>
      </w:hyperlink>
      <w:r w:rsidRPr="008107E8">
        <w:t xml:space="preserve"> was made;</w:t>
      </w:r>
    </w:p>
    <w:p w14:paraId="228D9AAE" w14:textId="0E54EB91" w:rsidR="00F316BD" w:rsidRPr="008107E8" w:rsidRDefault="00F316BD" w:rsidP="00F316BD">
      <w:pPr>
        <w:pStyle w:val="Doublehangindent"/>
      </w:pPr>
      <w:r w:rsidRPr="008107E8">
        <w:t>(b)</w:t>
      </w:r>
      <w:r w:rsidRPr="008107E8">
        <w:tab/>
        <w:t xml:space="preserve">identify the circumstances giving rise to the making of the </w:t>
      </w:r>
      <w:hyperlink w:anchor="_35.2—Definitions" w:history="1">
        <w:r w:rsidR="00E05C9E" w:rsidRPr="008107E8">
          <w:rPr>
            <w:rStyle w:val="Hyperlink"/>
            <w:rFonts w:cs="Times New Roman"/>
            <w:color w:val="auto"/>
          </w:rPr>
          <w:t>detention order</w:t>
        </w:r>
      </w:hyperlink>
      <w:r w:rsidRPr="008107E8">
        <w:t>;</w:t>
      </w:r>
    </w:p>
    <w:p w14:paraId="2D73B757" w14:textId="5B2F181D" w:rsidR="00F316BD" w:rsidRPr="008107E8" w:rsidRDefault="00F316BD" w:rsidP="00F316BD">
      <w:pPr>
        <w:pStyle w:val="Doublehangindent"/>
      </w:pPr>
      <w:r w:rsidRPr="008107E8">
        <w:t>(c)</w:t>
      </w:r>
      <w:r w:rsidRPr="008107E8">
        <w:tab/>
        <w:t>address the matters referred to in</w:t>
      </w:r>
      <w:r w:rsidR="00FC4429" w:rsidRPr="008107E8">
        <w:t xml:space="preserve"> </w:t>
      </w:r>
      <w:hyperlink w:anchor="_36.4—Application" w:history="1">
        <w:r w:rsidR="00FC4429" w:rsidRPr="008107E8">
          <w:rPr>
            <w:rStyle w:val="Hyperlink"/>
            <w:color w:val="auto"/>
          </w:rPr>
          <w:t>rule 36.4</w:t>
        </w:r>
      </w:hyperlink>
      <w:r w:rsidR="00FC4429" w:rsidRPr="008107E8">
        <w:t>(2)</w:t>
      </w:r>
      <w:r w:rsidRPr="008107E8">
        <w:t xml:space="preserve"> </w:t>
      </w:r>
      <w:hyperlink w:anchor="_35.2—Definitions" w:history="1">
        <w:r w:rsidR="00351B78" w:rsidRPr="008107E8">
          <w:rPr>
            <w:rStyle w:val="Hyperlink"/>
            <w:rFonts w:cs="Times New Roman"/>
            <w:color w:val="auto"/>
          </w:rPr>
          <w:t>subject</w:t>
        </w:r>
      </w:hyperlink>
      <w:r w:rsidRPr="008107E8">
        <w:t xml:space="preserve"> to any necessary changes; and</w:t>
      </w:r>
    </w:p>
    <w:p w14:paraId="4B4D4BF0" w14:textId="14E8FDCC" w:rsidR="00F316BD" w:rsidRPr="008107E8" w:rsidRDefault="00F316BD" w:rsidP="00F316BD">
      <w:pPr>
        <w:pStyle w:val="Doublehangindent"/>
      </w:pPr>
      <w:r w:rsidRPr="008107E8">
        <w:t>(</w:t>
      </w:r>
      <w:r w:rsidR="00AA3230" w:rsidRPr="008107E8">
        <w:t>d</w:t>
      </w:r>
      <w:r w:rsidRPr="008107E8">
        <w:t>)</w:t>
      </w:r>
      <w:r w:rsidRPr="008107E8">
        <w:tab/>
        <w:t>exhibit a copy of the order and all other materials before the issuing authority.</w:t>
      </w:r>
    </w:p>
    <w:p w14:paraId="6F670D07" w14:textId="77777777" w:rsidR="00F316BD" w:rsidRPr="008107E8" w:rsidRDefault="00F316BD" w:rsidP="00F316BD">
      <w:pPr>
        <w:pStyle w:val="Hangindent"/>
      </w:pPr>
      <w:r w:rsidRPr="008107E8">
        <w:t>(3)</w:t>
      </w:r>
      <w:r w:rsidRPr="008107E8">
        <w:tab/>
        <w:t>The applicant must join—</w:t>
      </w:r>
    </w:p>
    <w:p w14:paraId="5F6BB363" w14:textId="38BCF11E" w:rsidR="00F316BD" w:rsidRPr="008107E8" w:rsidRDefault="00F316BD" w:rsidP="00F316BD">
      <w:pPr>
        <w:pStyle w:val="Doublehangindent"/>
      </w:pPr>
      <w:r w:rsidRPr="008107E8">
        <w:t>(a)</w:t>
      </w:r>
      <w:r w:rsidRPr="008107E8">
        <w:tab/>
        <w:t xml:space="preserve">the </w:t>
      </w:r>
      <w:hyperlink w:anchor="_35.2—Definitions" w:history="1">
        <w:r w:rsidR="00351B78" w:rsidRPr="008107E8">
          <w:rPr>
            <w:rStyle w:val="Hyperlink"/>
            <w:rFonts w:cs="Times New Roman"/>
            <w:color w:val="auto"/>
          </w:rPr>
          <w:t>subject</w:t>
        </w:r>
      </w:hyperlink>
      <w:r w:rsidRPr="008107E8">
        <w:t xml:space="preserve"> as a respondent; and</w:t>
      </w:r>
    </w:p>
    <w:p w14:paraId="41CDC1E5" w14:textId="77777777" w:rsidR="00F316BD" w:rsidRPr="008107E8" w:rsidRDefault="00F316BD" w:rsidP="00F316BD">
      <w:pPr>
        <w:pStyle w:val="Doublehangindent"/>
      </w:pPr>
      <w:r w:rsidRPr="008107E8">
        <w:t>(b)</w:t>
      </w:r>
      <w:r w:rsidRPr="008107E8">
        <w:tab/>
        <w:t>the State of South Australia as an interested party.</w:t>
      </w:r>
    </w:p>
    <w:p w14:paraId="0D943B5F" w14:textId="437AEAE8" w:rsidR="00F316BD" w:rsidRPr="008107E8" w:rsidRDefault="00F316BD" w:rsidP="00F316BD">
      <w:pPr>
        <w:pStyle w:val="Hangindent"/>
      </w:pPr>
      <w:r w:rsidRPr="008107E8">
        <w:t>(4)</w:t>
      </w:r>
      <w:r w:rsidRPr="008107E8">
        <w:tab/>
        <w:t xml:space="preserve">Unless the Court otherwise orders, all documents filed in the proceeding are to be accepted for filing on a </w:t>
      </w:r>
      <w:hyperlink w:anchor="_2.1—Definitions" w:history="1">
        <w:r w:rsidR="009E3465" w:rsidRPr="008107E8">
          <w:rPr>
            <w:rStyle w:val="Hyperlink"/>
            <w:color w:val="auto"/>
          </w:rPr>
          <w:t>party access basis</w:t>
        </w:r>
      </w:hyperlink>
      <w:r w:rsidRPr="008107E8">
        <w:t>.</w:t>
      </w:r>
    </w:p>
    <w:p w14:paraId="0AB66270" w14:textId="419A2C73" w:rsidR="00F316BD" w:rsidRPr="008107E8" w:rsidRDefault="003B46E3" w:rsidP="00F316BD">
      <w:pPr>
        <w:pStyle w:val="Heading4"/>
      </w:pPr>
      <w:bookmarkStart w:id="169" w:name="_Toc384637254"/>
      <w:bookmarkStart w:id="170" w:name="_Toc384638149"/>
      <w:bookmarkStart w:id="171" w:name="_Toc384638472"/>
      <w:bookmarkStart w:id="172" w:name="_Toc448307724"/>
      <w:bookmarkStart w:id="173" w:name="_Toc75529096"/>
      <w:bookmarkStart w:id="174" w:name="_Toc175237876"/>
      <w:r w:rsidRPr="008107E8">
        <w:t>37</w:t>
      </w:r>
      <w:r w:rsidR="00F316BD" w:rsidRPr="008107E8">
        <w:t>.2—Hearing and determination</w:t>
      </w:r>
      <w:bookmarkEnd w:id="169"/>
      <w:bookmarkEnd w:id="170"/>
      <w:bookmarkEnd w:id="171"/>
      <w:bookmarkEnd w:id="172"/>
      <w:bookmarkEnd w:id="173"/>
      <w:bookmarkEnd w:id="174"/>
    </w:p>
    <w:p w14:paraId="11EB1BA3" w14:textId="4567FE48" w:rsidR="00F316BD" w:rsidRPr="008107E8" w:rsidRDefault="00F316BD" w:rsidP="00F316BD">
      <w:pPr>
        <w:pStyle w:val="Hangindent"/>
      </w:pPr>
      <w:r w:rsidRPr="008107E8">
        <w:t>(1)</w:t>
      </w:r>
      <w:r w:rsidRPr="008107E8">
        <w:tab/>
        <w:t xml:space="preserve">Unless the Court otherwise orders, the hearing of </w:t>
      </w:r>
      <w:r w:rsidR="00B6212E" w:rsidRPr="008107E8">
        <w:t>an</w:t>
      </w:r>
      <w:r w:rsidRPr="008107E8">
        <w:t xml:space="preserve"> application </w:t>
      </w:r>
      <w:r w:rsidR="00B6212E" w:rsidRPr="008107E8">
        <w:t xml:space="preserve">to which </w:t>
      </w:r>
      <w:hyperlink w:anchor="_37.1—Application" w:history="1">
        <w:r w:rsidR="00B6212E" w:rsidRPr="008107E8">
          <w:rPr>
            <w:rStyle w:val="Hyperlink"/>
            <w:color w:val="auto"/>
          </w:rPr>
          <w:t>rule</w:t>
        </w:r>
        <w:r w:rsidR="00401E46" w:rsidRPr="008107E8">
          <w:rPr>
            <w:rStyle w:val="Hyperlink"/>
            <w:color w:val="auto"/>
          </w:rPr>
          <w:t> </w:t>
        </w:r>
        <w:r w:rsidR="00B6212E" w:rsidRPr="008107E8">
          <w:rPr>
            <w:rStyle w:val="Hyperlink"/>
            <w:color w:val="auto"/>
          </w:rPr>
          <w:t>37.1</w:t>
        </w:r>
      </w:hyperlink>
      <w:r w:rsidR="00B6212E" w:rsidRPr="008107E8">
        <w:t xml:space="preserve"> refers </w:t>
      </w:r>
      <w:r w:rsidRPr="008107E8">
        <w:t xml:space="preserve">will be </w:t>
      </w:r>
      <w:hyperlink w:anchor="_2.1—Definitions" w:history="1">
        <w:r w:rsidRPr="008107E8">
          <w:rPr>
            <w:rStyle w:val="Hyperlink"/>
            <w:color w:val="auto"/>
          </w:rPr>
          <w:t>in chambers</w:t>
        </w:r>
      </w:hyperlink>
      <w:r w:rsidRPr="008107E8">
        <w:t xml:space="preserve"> in the presence of the parties, their </w:t>
      </w:r>
      <w:hyperlink w:anchor="_2.1—Definitions" w:history="1">
        <w:r w:rsidR="006F52B8" w:rsidRPr="008107E8">
          <w:rPr>
            <w:rStyle w:val="Hyperlink"/>
            <w:color w:val="auto"/>
          </w:rPr>
          <w:t>lawyer</w:t>
        </w:r>
      </w:hyperlink>
      <w:r w:rsidRPr="008107E8">
        <w:rPr>
          <w:u w:val="single"/>
        </w:rPr>
        <w:t>s</w:t>
      </w:r>
      <w:r w:rsidRPr="008107E8">
        <w:t xml:space="preserve"> and such other persons as the Court may permit. </w:t>
      </w:r>
    </w:p>
    <w:p w14:paraId="038FF17E" w14:textId="3DDF7986" w:rsidR="00F316BD" w:rsidRPr="008107E8" w:rsidRDefault="00F316BD" w:rsidP="00BB4E1B">
      <w:pPr>
        <w:pStyle w:val="Hangindent"/>
        <w:keepNext/>
      </w:pPr>
      <w:r w:rsidRPr="008107E8">
        <w:t>(2)</w:t>
      </w:r>
      <w:r w:rsidRPr="008107E8">
        <w:tab/>
        <w:t xml:space="preserve">The Court may order that the hearing be conducted by </w:t>
      </w:r>
      <w:hyperlink w:anchor="_2.1—Definitions" w:history="1">
        <w:r w:rsidRPr="008107E8">
          <w:rPr>
            <w:rStyle w:val="Hyperlink"/>
            <w:color w:val="auto"/>
          </w:rPr>
          <w:t>audio visual link</w:t>
        </w:r>
      </w:hyperlink>
      <w:r w:rsidRPr="008107E8">
        <w:t xml:space="preserve"> or </w:t>
      </w:r>
      <w:hyperlink w:anchor="_2.1—Definitions" w:history="1">
        <w:r w:rsidRPr="008107E8">
          <w:rPr>
            <w:rStyle w:val="Hyperlink"/>
            <w:color w:val="auto"/>
          </w:rPr>
          <w:t>audio link.</w:t>
        </w:r>
      </w:hyperlink>
    </w:p>
    <w:p w14:paraId="443027DE" w14:textId="77777777" w:rsidR="00F316BD" w:rsidRPr="008107E8" w:rsidRDefault="00F316BD" w:rsidP="00617EDC">
      <w:pPr>
        <w:pStyle w:val="NoteHeader"/>
        <w:keepNext/>
      </w:pPr>
      <w:r w:rsidRPr="008107E8">
        <w:t>Note—</w:t>
      </w:r>
    </w:p>
    <w:p w14:paraId="0676593A" w14:textId="77777777" w:rsidR="00F316BD" w:rsidRPr="008107E8" w:rsidRDefault="00F316BD" w:rsidP="00617EDC">
      <w:pPr>
        <w:pStyle w:val="NoteText"/>
      </w:pPr>
      <w:r w:rsidRPr="008107E8">
        <w:t xml:space="preserve">Section 17(2) of the </w:t>
      </w:r>
      <w:r w:rsidRPr="008107E8">
        <w:rPr>
          <w:i/>
        </w:rPr>
        <w:t>Terrorism (Preventative Detention) Act 2005</w:t>
      </w:r>
      <w:r w:rsidRPr="008107E8">
        <w:t xml:space="preserve"> authorises the making of such an order.</w:t>
      </w:r>
    </w:p>
    <w:p w14:paraId="0549B6ED" w14:textId="77777777" w:rsidR="00F316BD" w:rsidRPr="008107E8" w:rsidRDefault="00F316BD" w:rsidP="00F316BD">
      <w:pPr>
        <w:pStyle w:val="Hangindent"/>
      </w:pPr>
      <w:r w:rsidRPr="008107E8">
        <w:t>(3)</w:t>
      </w:r>
      <w:r w:rsidRPr="008107E8">
        <w:tab/>
        <w:t xml:space="preserve">An order under section 17(3) of the Act may include such consequential orders as the Court thinks fit. </w:t>
      </w:r>
    </w:p>
    <w:p w14:paraId="77FB660E" w14:textId="77777777" w:rsidR="00F316BD" w:rsidRPr="008107E8" w:rsidRDefault="00F316BD" w:rsidP="00617EDC">
      <w:pPr>
        <w:pStyle w:val="Hangindent"/>
        <w:keepNext/>
      </w:pPr>
      <w:r w:rsidRPr="008107E8">
        <w:t>(4)</w:t>
      </w:r>
      <w:r w:rsidRPr="008107E8">
        <w:tab/>
        <w:t>A record of outcome in respect of the final outcome of the review must be in the prescribed form.</w:t>
      </w:r>
    </w:p>
    <w:p w14:paraId="02871DA0" w14:textId="77777777" w:rsidR="00F316BD" w:rsidRPr="008107E8" w:rsidRDefault="00F316BD" w:rsidP="00617EDC">
      <w:pPr>
        <w:pStyle w:val="NoteHeader"/>
        <w:keepNext/>
      </w:pPr>
      <w:r w:rsidRPr="008107E8">
        <w:t>Prescribed form—</w:t>
      </w:r>
    </w:p>
    <w:p w14:paraId="14884464" w14:textId="4145D25C" w:rsidR="00F316BD" w:rsidRPr="008107E8" w:rsidRDefault="00F316BD" w:rsidP="00F316BD">
      <w:pPr>
        <w:pStyle w:val="NoteText"/>
      </w:pPr>
      <w:r w:rsidRPr="008107E8">
        <w:t xml:space="preserve">Form </w:t>
      </w:r>
      <w:r w:rsidR="00E85112" w:rsidRPr="008107E8">
        <w:t>9</w:t>
      </w:r>
      <w:r w:rsidRPr="008107E8">
        <w:t xml:space="preserve">1 </w:t>
      </w:r>
      <w:hyperlink r:id="rId118" w:history="1">
        <w:r w:rsidRPr="008107E8">
          <w:rPr>
            <w:rStyle w:val="Hyperlink"/>
            <w:color w:val="auto"/>
          </w:rPr>
          <w:t>Record of Outcome</w:t>
        </w:r>
      </w:hyperlink>
    </w:p>
    <w:p w14:paraId="4AB46BD3" w14:textId="12AA3842" w:rsidR="00F316BD" w:rsidRPr="008107E8" w:rsidRDefault="00F316BD" w:rsidP="00617EDC">
      <w:pPr>
        <w:pStyle w:val="Hangindent"/>
        <w:keepNext/>
      </w:pPr>
      <w:r w:rsidRPr="008107E8">
        <w:t>(5)</w:t>
      </w:r>
      <w:r w:rsidRPr="008107E8">
        <w:tab/>
        <w:t>If the Court makes a substantive order under paragraph (a), (b), (c) or (d) of section</w:t>
      </w:r>
      <w:r w:rsidR="00A45B93" w:rsidRPr="008107E8">
        <w:t> </w:t>
      </w:r>
      <w:r w:rsidRPr="008107E8">
        <w:t>17(3) of the Act, the Court will issue a formal order in the prescribed form.</w:t>
      </w:r>
    </w:p>
    <w:p w14:paraId="069950AD" w14:textId="77777777" w:rsidR="00F316BD" w:rsidRPr="008107E8" w:rsidRDefault="00F316BD" w:rsidP="00617EDC">
      <w:pPr>
        <w:pStyle w:val="NoteHeader"/>
        <w:keepNext/>
      </w:pPr>
      <w:r w:rsidRPr="008107E8">
        <w:t>Prescribed form—</w:t>
      </w:r>
    </w:p>
    <w:p w14:paraId="42B8BA37" w14:textId="2EA3F49B" w:rsidR="00F316BD" w:rsidRPr="008107E8" w:rsidRDefault="00F316BD" w:rsidP="00F316BD">
      <w:pPr>
        <w:pStyle w:val="NoteText"/>
        <w:rPr>
          <w:sz w:val="24"/>
          <w:szCs w:val="24"/>
        </w:rPr>
      </w:pPr>
      <w:r w:rsidRPr="008107E8">
        <w:t xml:space="preserve">Form </w:t>
      </w:r>
      <w:r w:rsidR="00E85112" w:rsidRPr="008107E8">
        <w:t>9</w:t>
      </w:r>
      <w:r w:rsidRPr="008107E8">
        <w:t xml:space="preserve">2 </w:t>
      </w:r>
      <w:hyperlink r:id="rId119" w:history="1">
        <w:r w:rsidRPr="008107E8">
          <w:rPr>
            <w:rStyle w:val="Hyperlink"/>
            <w:color w:val="auto"/>
          </w:rPr>
          <w:t>Order</w:t>
        </w:r>
      </w:hyperlink>
    </w:p>
    <w:p w14:paraId="549B755B" w14:textId="1C3FDE9D" w:rsidR="004D4E00" w:rsidRPr="008107E8" w:rsidRDefault="00783407" w:rsidP="00F316BD">
      <w:pPr>
        <w:pStyle w:val="Heading2"/>
        <w:ind w:left="0" w:firstLine="0"/>
        <w:rPr>
          <w:rFonts w:cs="Times New Roman"/>
        </w:rPr>
      </w:pPr>
      <w:bookmarkStart w:id="175" w:name="_Toc175237877"/>
      <w:r w:rsidRPr="008107E8">
        <w:rPr>
          <w:rFonts w:cs="Times New Roman"/>
        </w:rPr>
        <w:lastRenderedPageBreak/>
        <w:t>P</w:t>
      </w:r>
      <w:r w:rsidR="003E2A47" w:rsidRPr="008107E8">
        <w:rPr>
          <w:rFonts w:cs="Times New Roman"/>
        </w:rPr>
        <w:t xml:space="preserve">art </w:t>
      </w:r>
      <w:r w:rsidR="00F316BD" w:rsidRPr="008107E8">
        <w:rPr>
          <w:rFonts w:cs="Times New Roman"/>
        </w:rPr>
        <w:t>5</w:t>
      </w:r>
      <w:r w:rsidR="00650630" w:rsidRPr="008107E8">
        <w:rPr>
          <w:rFonts w:cs="Times New Roman"/>
        </w:rPr>
        <w:t>—Uncontrolled sexual instincts</w:t>
      </w:r>
      <w:r w:rsidR="004D4E00" w:rsidRPr="008107E8">
        <w:rPr>
          <w:rFonts w:cs="Times New Roman"/>
        </w:rPr>
        <w:t>: Supreme Court</w:t>
      </w:r>
      <w:bookmarkEnd w:id="175"/>
    </w:p>
    <w:p w14:paraId="287AE56E" w14:textId="77777777" w:rsidR="00967BDA" w:rsidRPr="008107E8" w:rsidRDefault="00967BDA" w:rsidP="00967BDA">
      <w:pPr>
        <w:pStyle w:val="Heading3"/>
      </w:pPr>
      <w:bookmarkStart w:id="176" w:name="_Toc175237878"/>
      <w:r w:rsidRPr="008107E8">
        <w:t>Division 1—General</w:t>
      </w:r>
      <w:bookmarkEnd w:id="176"/>
    </w:p>
    <w:p w14:paraId="0DC07917" w14:textId="1D80736E" w:rsidR="00967BDA" w:rsidRPr="008107E8" w:rsidRDefault="003B46E3" w:rsidP="00177A93">
      <w:pPr>
        <w:pStyle w:val="Heading4"/>
      </w:pPr>
      <w:bookmarkStart w:id="177" w:name="_Toc175237879"/>
      <w:r w:rsidRPr="008107E8">
        <w:t>41</w:t>
      </w:r>
      <w:r w:rsidR="00967BDA" w:rsidRPr="008107E8">
        <w:t>.1—Scope of Part</w:t>
      </w:r>
      <w:bookmarkEnd w:id="177"/>
    </w:p>
    <w:p w14:paraId="2BF22FD0" w14:textId="264DB82B" w:rsidR="00967BDA" w:rsidRPr="008107E8" w:rsidRDefault="00967BDA" w:rsidP="00967BDA">
      <w:pPr>
        <w:pStyle w:val="IndentedPara"/>
        <w:rPr>
          <w:color w:val="auto"/>
          <w:lang w:val="en-AU"/>
        </w:rPr>
      </w:pPr>
      <w:r w:rsidRPr="008107E8">
        <w:rPr>
          <w:color w:val="auto"/>
          <w:lang w:val="en-AU"/>
        </w:rPr>
        <w:t xml:space="preserve">This Part applies to all proceedings under Part </w:t>
      </w:r>
      <w:r w:rsidR="00CD30B9" w:rsidRPr="008107E8">
        <w:rPr>
          <w:color w:val="auto"/>
          <w:lang w:val="en-AU"/>
        </w:rPr>
        <w:t xml:space="preserve">3 Division 5 </w:t>
      </w:r>
      <w:r w:rsidR="004E4347" w:rsidRPr="008107E8">
        <w:rPr>
          <w:color w:val="auto"/>
          <w:lang w:val="en-AU"/>
        </w:rPr>
        <w:t xml:space="preserve">of </w:t>
      </w:r>
      <w:r w:rsidRPr="008107E8">
        <w:rPr>
          <w:color w:val="auto"/>
          <w:lang w:val="en-AU"/>
        </w:rPr>
        <w:t xml:space="preserve">the </w:t>
      </w:r>
      <w:r w:rsidR="00CD30B9" w:rsidRPr="008107E8">
        <w:rPr>
          <w:i/>
          <w:color w:val="auto"/>
          <w:lang w:val="en-AU"/>
        </w:rPr>
        <w:t>Sentencing Act 2017</w:t>
      </w:r>
      <w:r w:rsidRPr="008107E8">
        <w:rPr>
          <w:color w:val="auto"/>
          <w:lang w:val="en-AU"/>
        </w:rPr>
        <w:t>.</w:t>
      </w:r>
    </w:p>
    <w:p w14:paraId="05210AD8" w14:textId="53969DAB" w:rsidR="00967BDA" w:rsidRPr="008107E8" w:rsidRDefault="003B46E3" w:rsidP="00177A93">
      <w:pPr>
        <w:pStyle w:val="Heading4"/>
      </w:pPr>
      <w:bookmarkStart w:id="178" w:name="_41.2—Definitions"/>
      <w:bookmarkStart w:id="179" w:name="_Toc175237880"/>
      <w:bookmarkEnd w:id="178"/>
      <w:r w:rsidRPr="008107E8">
        <w:t>41</w:t>
      </w:r>
      <w:r w:rsidR="00967BDA" w:rsidRPr="008107E8">
        <w:t>.2—Definitions</w:t>
      </w:r>
      <w:bookmarkEnd w:id="179"/>
    </w:p>
    <w:p w14:paraId="5FA9B07F" w14:textId="1636FAB5" w:rsidR="00967BDA" w:rsidRPr="008107E8" w:rsidRDefault="00967BDA" w:rsidP="002D48C9">
      <w:pPr>
        <w:pStyle w:val="Hangindent"/>
        <w:keepNext/>
        <w:rPr>
          <w:rFonts w:cs="Times New Roman"/>
        </w:rPr>
      </w:pPr>
      <w:r w:rsidRPr="008107E8">
        <w:rPr>
          <w:rFonts w:cs="Times New Roman"/>
        </w:rPr>
        <w:t>In this Part—</w:t>
      </w:r>
    </w:p>
    <w:p w14:paraId="0BE4E28A" w14:textId="71FC52F1" w:rsidR="00967BDA" w:rsidRPr="008107E8" w:rsidRDefault="00967BDA" w:rsidP="000E49E9">
      <w:pPr>
        <w:pStyle w:val="Doubleindentedpara"/>
        <w:rPr>
          <w:color w:val="auto"/>
          <w:lang w:val="en-AU"/>
        </w:rPr>
      </w:pPr>
      <w:r w:rsidRPr="008107E8">
        <w:rPr>
          <w:b/>
          <w:i/>
          <w:iCs/>
          <w:color w:val="auto"/>
          <w:lang w:val="en-AU"/>
        </w:rPr>
        <w:t>Act</w:t>
      </w:r>
      <w:r w:rsidRPr="008107E8">
        <w:rPr>
          <w:color w:val="auto"/>
          <w:lang w:val="en-AU"/>
        </w:rPr>
        <w:t xml:space="preserve"> means the </w:t>
      </w:r>
      <w:r w:rsidR="00083779" w:rsidRPr="008107E8">
        <w:rPr>
          <w:i/>
          <w:iCs/>
          <w:color w:val="auto"/>
          <w:lang w:val="en-AU"/>
        </w:rPr>
        <w:t>Sentencing Act 2017</w:t>
      </w:r>
      <w:r w:rsidRPr="008107E8">
        <w:rPr>
          <w:color w:val="auto"/>
          <w:lang w:val="en-AU"/>
        </w:rPr>
        <w:t>;</w:t>
      </w:r>
    </w:p>
    <w:p w14:paraId="487DE60E" w14:textId="05A5D6C5" w:rsidR="0075571A" w:rsidRPr="008107E8" w:rsidRDefault="0075571A" w:rsidP="000E49E9">
      <w:pPr>
        <w:pStyle w:val="Doubleindentedpara"/>
        <w:rPr>
          <w:color w:val="auto"/>
          <w:lang w:val="en-AU"/>
        </w:rPr>
      </w:pPr>
      <w:r w:rsidRPr="008107E8">
        <w:rPr>
          <w:b/>
          <w:i/>
          <w:color w:val="auto"/>
          <w:lang w:val="en-AU"/>
        </w:rPr>
        <w:t>detention order</w:t>
      </w:r>
      <w:r w:rsidRPr="008107E8">
        <w:rPr>
          <w:color w:val="auto"/>
          <w:lang w:val="en-AU"/>
        </w:rPr>
        <w:t xml:space="preserve"> means an </w:t>
      </w:r>
      <w:hyperlink w:anchor="_41.2—Definitions" w:history="1">
        <w:r w:rsidR="002A08C4" w:rsidRPr="008107E8">
          <w:rPr>
            <w:rStyle w:val="Hyperlink"/>
            <w:color w:val="auto"/>
            <w:lang w:val="en-AU"/>
          </w:rPr>
          <w:t xml:space="preserve">interim </w:t>
        </w:r>
        <w:r w:rsidR="006E3F37" w:rsidRPr="008107E8">
          <w:rPr>
            <w:rStyle w:val="Hyperlink"/>
            <w:color w:val="auto"/>
            <w:lang w:val="en-AU"/>
          </w:rPr>
          <w:t>detention order</w:t>
        </w:r>
      </w:hyperlink>
      <w:r w:rsidR="006E3F37" w:rsidRPr="008107E8">
        <w:rPr>
          <w:color w:val="auto"/>
          <w:lang w:val="en-AU"/>
        </w:rPr>
        <w:t xml:space="preserve"> </w:t>
      </w:r>
      <w:r w:rsidR="002A08C4" w:rsidRPr="008107E8">
        <w:rPr>
          <w:color w:val="auto"/>
          <w:lang w:val="en-AU"/>
        </w:rPr>
        <w:t xml:space="preserve">or </w:t>
      </w:r>
      <w:hyperlink w:anchor="_41.2—Definitions" w:history="1">
        <w:r w:rsidR="002A08C4" w:rsidRPr="008107E8">
          <w:rPr>
            <w:rStyle w:val="Hyperlink"/>
            <w:color w:val="auto"/>
            <w:lang w:val="en-AU"/>
          </w:rPr>
          <w:t xml:space="preserve">extended detention </w:t>
        </w:r>
        <w:r w:rsidRPr="008107E8">
          <w:rPr>
            <w:rStyle w:val="Hyperlink"/>
            <w:color w:val="auto"/>
            <w:lang w:val="en-AU"/>
          </w:rPr>
          <w:t>order</w:t>
        </w:r>
      </w:hyperlink>
      <w:r w:rsidRPr="008107E8">
        <w:rPr>
          <w:color w:val="auto"/>
          <w:lang w:val="en-AU"/>
        </w:rPr>
        <w:t>;</w:t>
      </w:r>
    </w:p>
    <w:p w14:paraId="276E6C94" w14:textId="64856D04" w:rsidR="0075571A" w:rsidRPr="008107E8" w:rsidRDefault="0075571A" w:rsidP="000E49E9">
      <w:pPr>
        <w:pStyle w:val="Doubleindentedpara"/>
        <w:rPr>
          <w:color w:val="auto"/>
          <w:lang w:val="en-AU"/>
        </w:rPr>
      </w:pPr>
      <w:r w:rsidRPr="008107E8">
        <w:rPr>
          <w:b/>
          <w:i/>
          <w:color w:val="auto"/>
          <w:lang w:val="en-AU"/>
        </w:rPr>
        <w:t>extended detention order</w:t>
      </w:r>
      <w:r w:rsidRPr="008107E8">
        <w:rPr>
          <w:color w:val="auto"/>
          <w:lang w:val="en-AU"/>
        </w:rPr>
        <w:t xml:space="preserve"> means an order committing a person to </w:t>
      </w:r>
      <w:r w:rsidR="002A08C4" w:rsidRPr="008107E8">
        <w:rPr>
          <w:color w:val="auto"/>
          <w:lang w:val="en-AU"/>
        </w:rPr>
        <w:t xml:space="preserve">extended </w:t>
      </w:r>
      <w:r w:rsidRPr="008107E8">
        <w:rPr>
          <w:color w:val="auto"/>
          <w:lang w:val="en-AU"/>
        </w:rPr>
        <w:t>detention</w:t>
      </w:r>
      <w:r w:rsidR="00F30650" w:rsidRPr="008107E8">
        <w:rPr>
          <w:color w:val="auto"/>
          <w:lang w:val="en-AU"/>
        </w:rPr>
        <w:t xml:space="preserve"> under</w:t>
      </w:r>
      <w:r w:rsidR="002A08C4" w:rsidRPr="008107E8">
        <w:rPr>
          <w:color w:val="auto"/>
          <w:lang w:val="en-AU"/>
        </w:rPr>
        <w:t xml:space="preserve"> section 57(7</w:t>
      </w:r>
      <w:r w:rsidRPr="008107E8">
        <w:rPr>
          <w:color w:val="auto"/>
          <w:lang w:val="en-AU"/>
        </w:rPr>
        <w:t>) of the Act;</w:t>
      </w:r>
    </w:p>
    <w:p w14:paraId="5A75AF2F" w14:textId="2B703ED5" w:rsidR="0075571A" w:rsidRPr="008107E8" w:rsidRDefault="0075571A" w:rsidP="000E49E9">
      <w:pPr>
        <w:pStyle w:val="Doubleindentedpara"/>
        <w:rPr>
          <w:color w:val="auto"/>
          <w:lang w:val="en-AU"/>
        </w:rPr>
      </w:pPr>
      <w:r w:rsidRPr="008107E8">
        <w:rPr>
          <w:b/>
          <w:i/>
          <w:color w:val="auto"/>
          <w:lang w:val="en-AU"/>
        </w:rPr>
        <w:t>interim detention order</w:t>
      </w:r>
      <w:r w:rsidRPr="008107E8">
        <w:rPr>
          <w:color w:val="auto"/>
          <w:lang w:val="en-AU"/>
        </w:rPr>
        <w:t xml:space="preserve"> means an order committing a person to </w:t>
      </w:r>
      <w:r w:rsidR="002A08C4" w:rsidRPr="008107E8">
        <w:rPr>
          <w:color w:val="auto"/>
          <w:lang w:val="en-AU"/>
        </w:rPr>
        <w:t xml:space="preserve">interim </w:t>
      </w:r>
      <w:r w:rsidRPr="008107E8">
        <w:rPr>
          <w:color w:val="auto"/>
          <w:lang w:val="en-AU"/>
        </w:rPr>
        <w:t>detention</w:t>
      </w:r>
      <w:r w:rsidR="00F30650" w:rsidRPr="008107E8">
        <w:rPr>
          <w:color w:val="auto"/>
          <w:lang w:val="en-AU"/>
        </w:rPr>
        <w:t xml:space="preserve"> under</w:t>
      </w:r>
      <w:r w:rsidRPr="008107E8">
        <w:rPr>
          <w:color w:val="auto"/>
          <w:lang w:val="en-AU"/>
        </w:rPr>
        <w:t xml:space="preserve"> section 57(5) of the Act;</w:t>
      </w:r>
    </w:p>
    <w:p w14:paraId="783879CB" w14:textId="3C3AA5C2" w:rsidR="00B9012D" w:rsidRPr="008107E8" w:rsidRDefault="00B9012D" w:rsidP="000E49E9">
      <w:pPr>
        <w:pStyle w:val="Doubleindentedpara"/>
        <w:rPr>
          <w:color w:val="auto"/>
          <w:lang w:val="en-AU"/>
        </w:rPr>
      </w:pPr>
      <w:r w:rsidRPr="008107E8">
        <w:rPr>
          <w:b/>
          <w:i/>
          <w:color w:val="auto"/>
          <w:lang w:val="en-AU"/>
        </w:rPr>
        <w:t xml:space="preserve">subject </w:t>
      </w:r>
      <w:r w:rsidRPr="008107E8">
        <w:rPr>
          <w:color w:val="auto"/>
          <w:lang w:val="en-AU"/>
        </w:rPr>
        <w:t>means the person the subject of an application or order governed by this Part.</w:t>
      </w:r>
    </w:p>
    <w:p w14:paraId="59D26600" w14:textId="66B39086" w:rsidR="00967BDA" w:rsidRPr="008107E8" w:rsidRDefault="00967BDA" w:rsidP="00967BDA">
      <w:pPr>
        <w:pStyle w:val="Heading3"/>
      </w:pPr>
      <w:bookmarkStart w:id="180" w:name="_Toc175237881"/>
      <w:r w:rsidRPr="008107E8">
        <w:t>Division 2—</w:t>
      </w:r>
      <w:r w:rsidR="00EF0A3F" w:rsidRPr="008107E8">
        <w:rPr>
          <w:rFonts w:cs="Times New Roman"/>
        </w:rPr>
        <w:t>Initiation of proceeding</w:t>
      </w:r>
      <w:bookmarkEnd w:id="180"/>
      <w:r w:rsidR="0069377A" w:rsidRPr="008107E8">
        <w:rPr>
          <w:rFonts w:cs="Times New Roman"/>
        </w:rPr>
        <w:t xml:space="preserve"> </w:t>
      </w:r>
    </w:p>
    <w:p w14:paraId="779FE24B" w14:textId="4E71C015" w:rsidR="00967BDA" w:rsidRPr="008107E8" w:rsidRDefault="003B46E3" w:rsidP="00177A93">
      <w:pPr>
        <w:pStyle w:val="Heading4"/>
      </w:pPr>
      <w:bookmarkStart w:id="181" w:name="_42.1—Application_by_Attorney-Genera"/>
      <w:bookmarkStart w:id="182" w:name="_Toc175237882"/>
      <w:bookmarkEnd w:id="181"/>
      <w:r w:rsidRPr="008107E8">
        <w:t>42</w:t>
      </w:r>
      <w:r w:rsidR="0069377A" w:rsidRPr="008107E8">
        <w:t>.1</w:t>
      </w:r>
      <w:r w:rsidR="00967BDA" w:rsidRPr="008107E8">
        <w:t>—Application</w:t>
      </w:r>
      <w:r w:rsidR="009E4A28" w:rsidRPr="008107E8">
        <w:t xml:space="preserve"> by Attorney-General</w:t>
      </w:r>
      <w:bookmarkEnd w:id="182"/>
    </w:p>
    <w:p w14:paraId="74CD901E" w14:textId="462CE9C8" w:rsidR="006947E2" w:rsidRPr="008107E8" w:rsidRDefault="00967BDA" w:rsidP="006947E2">
      <w:pPr>
        <w:pStyle w:val="Hangindent"/>
        <w:rPr>
          <w:rFonts w:cs="Times New Roman"/>
        </w:rPr>
      </w:pPr>
      <w:r w:rsidRPr="008107E8">
        <w:rPr>
          <w:rFonts w:cs="Times New Roman"/>
        </w:rPr>
        <w:t>(1)</w:t>
      </w:r>
      <w:r w:rsidRPr="008107E8">
        <w:rPr>
          <w:rFonts w:cs="Times New Roman"/>
        </w:rPr>
        <w:tab/>
        <w:t xml:space="preserve">An application </w:t>
      </w:r>
      <w:r w:rsidR="004E4347" w:rsidRPr="008107E8">
        <w:rPr>
          <w:rFonts w:cs="Times New Roman"/>
        </w:rPr>
        <w:t xml:space="preserve">by the Attorney-General under section 57(3) of the Act </w:t>
      </w:r>
      <w:r w:rsidRPr="008107E8">
        <w:rPr>
          <w:rFonts w:cs="Times New Roman"/>
        </w:rPr>
        <w:t xml:space="preserve">for </w:t>
      </w:r>
      <w:r w:rsidR="004E4347" w:rsidRPr="008107E8">
        <w:rPr>
          <w:rFonts w:cs="Times New Roman"/>
        </w:rPr>
        <w:t>a</w:t>
      </w:r>
      <w:r w:rsidR="002A08C4" w:rsidRPr="008107E8">
        <w:rPr>
          <w:rFonts w:cs="Times New Roman"/>
        </w:rPr>
        <w:t xml:space="preserve">n </w:t>
      </w:r>
      <w:hyperlink w:anchor="_41.2—Definitions" w:history="1">
        <w:r w:rsidR="002A08C4" w:rsidRPr="008107E8">
          <w:rPr>
            <w:rStyle w:val="Hyperlink"/>
            <w:rFonts w:cs="Times New Roman"/>
            <w:color w:val="auto"/>
          </w:rPr>
          <w:t>extended detention order</w:t>
        </w:r>
      </w:hyperlink>
      <w:r w:rsidRPr="008107E8">
        <w:rPr>
          <w:rFonts w:cs="Times New Roman"/>
        </w:rPr>
        <w:t xml:space="preserve"> must be</w:t>
      </w:r>
      <w:r w:rsidR="006947E2" w:rsidRPr="008107E8">
        <w:rPr>
          <w:rFonts w:cs="Times New Roman"/>
        </w:rPr>
        <w:t>—</w:t>
      </w:r>
    </w:p>
    <w:p w14:paraId="0D1EC211" w14:textId="77777777" w:rsidR="006947E2" w:rsidRPr="008107E8" w:rsidRDefault="006947E2" w:rsidP="006947E2">
      <w:pPr>
        <w:pStyle w:val="Doublehangindent"/>
      </w:pPr>
      <w:r w:rsidRPr="008107E8">
        <w:t>(a)</w:t>
      </w:r>
      <w:r w:rsidRPr="008107E8">
        <w:tab/>
        <w:t>in the prescribed form; and</w:t>
      </w:r>
    </w:p>
    <w:p w14:paraId="4BB93E59" w14:textId="71D4D7FC" w:rsidR="00967BDA" w:rsidRPr="008107E8" w:rsidRDefault="006947E2" w:rsidP="00E8083F">
      <w:pPr>
        <w:pStyle w:val="Doublehangindent"/>
        <w:rPr>
          <w:rFonts w:cs="Times New Roman"/>
        </w:rPr>
      </w:pPr>
      <w:r w:rsidRPr="008107E8">
        <w:t>(b)</w:t>
      </w:r>
      <w:r w:rsidRPr="008107E8">
        <w:tab/>
        <w:t xml:space="preserve">supported by an affidavit in the prescribed form. </w:t>
      </w:r>
    </w:p>
    <w:p w14:paraId="1C99B3C7" w14:textId="618924D5" w:rsidR="00967BDA" w:rsidRPr="008107E8" w:rsidRDefault="00967BDA" w:rsidP="00617EDC">
      <w:pPr>
        <w:pStyle w:val="NoteHeader"/>
        <w:ind w:left="1701"/>
      </w:pPr>
      <w:r w:rsidRPr="008107E8">
        <w:t>Prescribed form</w:t>
      </w:r>
      <w:r w:rsidR="0088260E" w:rsidRPr="008107E8">
        <w:t>s</w:t>
      </w:r>
      <w:r w:rsidRPr="008107E8">
        <w:t>—</w:t>
      </w:r>
    </w:p>
    <w:p w14:paraId="4F928BCB" w14:textId="4411698F" w:rsidR="00967BDA" w:rsidRPr="008107E8" w:rsidRDefault="00967BDA" w:rsidP="00617EDC">
      <w:pPr>
        <w:pStyle w:val="NoteText"/>
        <w:ind w:left="1985"/>
      </w:pPr>
      <w:bookmarkStart w:id="183" w:name="_Hlk82099719"/>
      <w:r w:rsidRPr="008107E8">
        <w:t xml:space="preserve">Form </w:t>
      </w:r>
      <w:r w:rsidR="0023775A" w:rsidRPr="008107E8">
        <w:t>1AA</w:t>
      </w:r>
      <w:r w:rsidRPr="008107E8">
        <w:t xml:space="preserve"> </w:t>
      </w:r>
      <w:hyperlink r:id="rId120" w:history="1">
        <w:r w:rsidRPr="008107E8">
          <w:rPr>
            <w:rStyle w:val="Hyperlink"/>
            <w:color w:val="auto"/>
          </w:rPr>
          <w:t>Or</w:t>
        </w:r>
        <w:r w:rsidR="009448F5" w:rsidRPr="008107E8">
          <w:rPr>
            <w:rStyle w:val="Hyperlink"/>
            <w:color w:val="auto"/>
          </w:rPr>
          <w:t>iginating Application –</w:t>
        </w:r>
        <w:r w:rsidR="00612299" w:rsidRPr="008107E8">
          <w:rPr>
            <w:rStyle w:val="Hyperlink"/>
            <w:color w:val="auto"/>
          </w:rPr>
          <w:t xml:space="preserve"> </w:t>
        </w:r>
        <w:r w:rsidR="00393B00" w:rsidRPr="008107E8">
          <w:rPr>
            <w:rStyle w:val="Hyperlink"/>
            <w:color w:val="auto"/>
          </w:rPr>
          <w:t>Uncontrolled Sexual Instincts</w:t>
        </w:r>
        <w:r w:rsidR="00612299" w:rsidRPr="008107E8">
          <w:rPr>
            <w:rStyle w:val="Hyperlink"/>
            <w:color w:val="auto"/>
          </w:rPr>
          <w:t xml:space="preserve"> </w:t>
        </w:r>
        <w:r w:rsidR="00E52ADA" w:rsidRPr="008107E8">
          <w:rPr>
            <w:rStyle w:val="Hyperlink"/>
            <w:color w:val="auto"/>
          </w:rPr>
          <w:t xml:space="preserve">- </w:t>
        </w:r>
        <w:r w:rsidR="00612299" w:rsidRPr="008107E8">
          <w:rPr>
            <w:rStyle w:val="Hyperlink"/>
            <w:color w:val="auto"/>
          </w:rPr>
          <w:t>Extended Detention Order</w:t>
        </w:r>
      </w:hyperlink>
    </w:p>
    <w:bookmarkEnd w:id="183"/>
    <w:p w14:paraId="3F9E18F0" w14:textId="6B0B6CDC" w:rsidR="00FE37E3" w:rsidRPr="008107E8" w:rsidRDefault="0087008B" w:rsidP="00617EDC">
      <w:pPr>
        <w:pStyle w:val="NoteText"/>
        <w:ind w:left="1985"/>
      </w:pPr>
      <w:r w:rsidRPr="008107E8">
        <w:t xml:space="preserve">Form 7 </w:t>
      </w:r>
      <w:hyperlink r:id="rId121" w:history="1">
        <w:r w:rsidRPr="008107E8">
          <w:rPr>
            <w:rStyle w:val="Hyperlink"/>
            <w:color w:val="auto"/>
          </w:rPr>
          <w:t>Affidavit</w:t>
        </w:r>
      </w:hyperlink>
      <w:r w:rsidR="0088260E" w:rsidRPr="008107E8">
        <w:rPr>
          <w:u w:val="single"/>
        </w:rPr>
        <w:t xml:space="preserve"> </w:t>
      </w:r>
    </w:p>
    <w:p w14:paraId="4409D4EB" w14:textId="2BFBCD1A" w:rsidR="00967BDA" w:rsidRPr="008107E8" w:rsidRDefault="00967BDA" w:rsidP="00967BDA">
      <w:pPr>
        <w:pStyle w:val="Hangindent"/>
      </w:pPr>
      <w:r w:rsidRPr="008107E8">
        <w:rPr>
          <w:rFonts w:cs="Times New Roman"/>
        </w:rPr>
        <w:t>(2)</w:t>
      </w:r>
      <w:r w:rsidRPr="008107E8">
        <w:rPr>
          <w:rFonts w:cs="Times New Roman"/>
        </w:rPr>
        <w:tab/>
        <w:t xml:space="preserve">The </w:t>
      </w:r>
      <w:r w:rsidR="0088260E" w:rsidRPr="008107E8">
        <w:rPr>
          <w:rFonts w:cs="Times New Roman"/>
        </w:rPr>
        <w:t>supporting</w:t>
      </w:r>
      <w:r w:rsidRPr="008107E8">
        <w:rPr>
          <w:rFonts w:cs="Times New Roman"/>
        </w:rPr>
        <w:t xml:space="preserve"> affidavit </w:t>
      </w:r>
      <w:r w:rsidR="0088260E" w:rsidRPr="008107E8">
        <w:t>must</w:t>
      </w:r>
      <w:r w:rsidRPr="008107E8">
        <w:t>—</w:t>
      </w:r>
    </w:p>
    <w:p w14:paraId="483A23F9" w14:textId="21A9E0F9" w:rsidR="00967BDA" w:rsidRPr="008107E8" w:rsidRDefault="0088260E" w:rsidP="00967BDA">
      <w:pPr>
        <w:pStyle w:val="Doublehangindent"/>
      </w:pPr>
      <w:r w:rsidRPr="008107E8">
        <w:t>(a)</w:t>
      </w:r>
      <w:r w:rsidRPr="008107E8">
        <w:tab/>
        <w:t>depose</w:t>
      </w:r>
      <w:r w:rsidR="00967BDA" w:rsidRPr="008107E8">
        <w:t xml:space="preserve"> to the facts comprising the basis for the application; </w:t>
      </w:r>
    </w:p>
    <w:p w14:paraId="7982D0CF" w14:textId="25F6D8A3" w:rsidR="00967BDA" w:rsidRPr="008107E8" w:rsidRDefault="0088260E" w:rsidP="00967BDA">
      <w:pPr>
        <w:pStyle w:val="Doublehangindent"/>
      </w:pPr>
      <w:r w:rsidRPr="008107E8">
        <w:t>(b)</w:t>
      </w:r>
      <w:r w:rsidRPr="008107E8">
        <w:tab/>
        <w:t>exhibit</w:t>
      </w:r>
      <w:r w:rsidR="00967BDA" w:rsidRPr="008107E8">
        <w:t xml:space="preserve"> available records and reports relevant to the grounds for making the application; and</w:t>
      </w:r>
    </w:p>
    <w:p w14:paraId="2D85FAF4" w14:textId="305C32ED" w:rsidR="009448F5" w:rsidRPr="008107E8" w:rsidRDefault="00967BDA" w:rsidP="009448F5">
      <w:pPr>
        <w:pStyle w:val="Doublehangindent"/>
      </w:pPr>
      <w:r w:rsidRPr="008107E8">
        <w:t>(c)</w:t>
      </w:r>
      <w:r w:rsidRPr="008107E8">
        <w:tab/>
        <w:t xml:space="preserve">if an </w:t>
      </w:r>
      <w:hyperlink w:anchor="_41.2—Definitions" w:history="1">
        <w:r w:rsidRPr="008107E8">
          <w:rPr>
            <w:rStyle w:val="Hyperlink"/>
            <w:color w:val="auto"/>
          </w:rPr>
          <w:t xml:space="preserve">interim </w:t>
        </w:r>
        <w:r w:rsidR="006034DE" w:rsidRPr="008107E8">
          <w:rPr>
            <w:rStyle w:val="Hyperlink"/>
            <w:color w:val="auto"/>
          </w:rPr>
          <w:t>detention</w:t>
        </w:r>
        <w:r w:rsidRPr="008107E8">
          <w:rPr>
            <w:rStyle w:val="Hyperlink"/>
            <w:color w:val="auto"/>
          </w:rPr>
          <w:t xml:space="preserve"> order</w:t>
        </w:r>
      </w:hyperlink>
      <w:r w:rsidRPr="008107E8">
        <w:t xml:space="preserve"> is sought—</w:t>
      </w:r>
      <w:r w:rsidR="0088260E" w:rsidRPr="008107E8">
        <w:t>depose</w:t>
      </w:r>
      <w:r w:rsidRPr="008107E8">
        <w:t xml:space="preserve"> to </w:t>
      </w:r>
      <w:r w:rsidR="009448F5" w:rsidRPr="008107E8">
        <w:t>the facts on the basis of which the interim order is sought.</w:t>
      </w:r>
    </w:p>
    <w:p w14:paraId="1FC00F8D" w14:textId="45A87F2C" w:rsidR="00C923D7" w:rsidRPr="008107E8" w:rsidRDefault="003B46E3" w:rsidP="00177A93">
      <w:pPr>
        <w:pStyle w:val="Heading4"/>
      </w:pPr>
      <w:bookmarkStart w:id="184" w:name="_Toc175237883"/>
      <w:r w:rsidRPr="008107E8">
        <w:t>42</w:t>
      </w:r>
      <w:r w:rsidR="005822EE" w:rsidRPr="008107E8">
        <w:t>.2—Referral</w:t>
      </w:r>
      <w:r w:rsidR="00EF0A3F" w:rsidRPr="008107E8">
        <w:t xml:space="preserve"> by </w:t>
      </w:r>
      <w:r w:rsidR="005822EE" w:rsidRPr="008107E8">
        <w:t>another court</w:t>
      </w:r>
      <w:bookmarkEnd w:id="184"/>
    </w:p>
    <w:p w14:paraId="20E6DF5F" w14:textId="5C1A8371" w:rsidR="00A45B93" w:rsidRPr="008107E8" w:rsidRDefault="00FC32E4" w:rsidP="00345075">
      <w:pPr>
        <w:pStyle w:val="Hangindent"/>
      </w:pPr>
      <w:r w:rsidRPr="008107E8">
        <w:rPr>
          <w:rFonts w:cs="Times New Roman"/>
        </w:rPr>
        <w:t>(1)</w:t>
      </w:r>
      <w:r w:rsidRPr="008107E8">
        <w:rPr>
          <w:rFonts w:cs="Times New Roman"/>
        </w:rPr>
        <w:tab/>
        <w:t xml:space="preserve">If the </w:t>
      </w:r>
      <w:r w:rsidR="005822EE" w:rsidRPr="008107E8">
        <w:rPr>
          <w:rFonts w:cs="Times New Roman"/>
        </w:rPr>
        <w:t>District Court or</w:t>
      </w:r>
      <w:r w:rsidR="00821358" w:rsidRPr="008107E8">
        <w:rPr>
          <w:rFonts w:cs="Times New Roman"/>
        </w:rPr>
        <w:t xml:space="preserve"> the Magistrates Court remands </w:t>
      </w:r>
      <w:r w:rsidRPr="008107E8">
        <w:t xml:space="preserve">a person </w:t>
      </w:r>
      <w:r w:rsidR="00821358" w:rsidRPr="008107E8">
        <w:t xml:space="preserve">under section 57(2) of the Act to the Supreme Court to be </w:t>
      </w:r>
      <w:r w:rsidR="00821358" w:rsidRPr="008107E8">
        <w:rPr>
          <w:rFonts w:cs="Times New Roman"/>
        </w:rPr>
        <w:t xml:space="preserve">dealt with under </w:t>
      </w:r>
      <w:r w:rsidR="00821358" w:rsidRPr="008107E8">
        <w:t>Part 3 Division 5 of the</w:t>
      </w:r>
      <w:r w:rsidR="00821358" w:rsidRPr="008107E8">
        <w:rPr>
          <w:rFonts w:cs="Times New Roman"/>
        </w:rPr>
        <w:t xml:space="preserve"> Act</w:t>
      </w:r>
      <w:r w:rsidR="00821358" w:rsidRPr="008107E8">
        <w:t xml:space="preserve">, the </w:t>
      </w:r>
      <w:hyperlink w:anchor="_2.1—Definitions" w:history="1">
        <w:r w:rsidR="00821358" w:rsidRPr="008107E8">
          <w:rPr>
            <w:rStyle w:val="Hyperlink"/>
            <w:color w:val="auto"/>
          </w:rPr>
          <w:t>Director of Public Prosecutions</w:t>
        </w:r>
      </w:hyperlink>
      <w:r w:rsidR="00821358" w:rsidRPr="008107E8">
        <w:t xml:space="preserve"> </w:t>
      </w:r>
      <w:r w:rsidRPr="008107E8">
        <w:t>must as soon as practicable</w:t>
      </w:r>
      <w:r w:rsidR="00A45B93" w:rsidRPr="008107E8">
        <w:t>—</w:t>
      </w:r>
    </w:p>
    <w:p w14:paraId="647A5E17" w14:textId="00315BA0" w:rsidR="00A45B93" w:rsidRPr="008107E8" w:rsidRDefault="00A45B93" w:rsidP="00A45B93">
      <w:pPr>
        <w:pStyle w:val="Doublehangindent"/>
      </w:pPr>
      <w:r w:rsidRPr="008107E8">
        <w:t>(a)</w:t>
      </w:r>
      <w:r w:rsidRPr="008107E8">
        <w:tab/>
        <w:t>file a</w:t>
      </w:r>
      <w:r w:rsidRPr="008107E8">
        <w:rPr>
          <w:rFonts w:cs="Times New Roman"/>
        </w:rPr>
        <w:t xml:space="preserve">n originating application seeking determination whether </w:t>
      </w:r>
      <w:r w:rsidRPr="008107E8">
        <w:t xml:space="preserve">an </w:t>
      </w:r>
      <w:hyperlink w:anchor="_41.2—Definitions" w:history="1">
        <w:r w:rsidRPr="008107E8">
          <w:rPr>
            <w:rStyle w:val="Hyperlink"/>
            <w:color w:val="auto"/>
          </w:rPr>
          <w:t>extended detention order</w:t>
        </w:r>
      </w:hyperlink>
      <w:r w:rsidRPr="008107E8">
        <w:t xml:space="preserve"> should be made</w:t>
      </w:r>
      <w:r w:rsidRPr="008107E8">
        <w:rPr>
          <w:rFonts w:cs="Times New Roman"/>
        </w:rPr>
        <w:t xml:space="preserve"> in respect of the person under section 57 of the Act in the prescribed form</w:t>
      </w:r>
      <w:r w:rsidRPr="008107E8">
        <w:t>; and</w:t>
      </w:r>
    </w:p>
    <w:p w14:paraId="11DA2041" w14:textId="30F5CDBB" w:rsidR="00A45B93" w:rsidRPr="008107E8" w:rsidRDefault="00A45B93" w:rsidP="00CE222F">
      <w:pPr>
        <w:pStyle w:val="Doublehangindent"/>
        <w:keepNext/>
      </w:pPr>
      <w:r w:rsidRPr="008107E8">
        <w:lastRenderedPageBreak/>
        <w:t>(b)</w:t>
      </w:r>
      <w:r w:rsidRPr="008107E8">
        <w:tab/>
        <w:t>file the originating application together with a supporting affidavit in the prescribed form.</w:t>
      </w:r>
    </w:p>
    <w:p w14:paraId="6015C005" w14:textId="77777777" w:rsidR="00345075" w:rsidRPr="008107E8" w:rsidRDefault="00345075" w:rsidP="00CE222F">
      <w:pPr>
        <w:pStyle w:val="NoteHeader"/>
        <w:keepNext/>
        <w:ind w:left="1701"/>
      </w:pPr>
      <w:r w:rsidRPr="008107E8">
        <w:t>Prescribed forms—</w:t>
      </w:r>
    </w:p>
    <w:p w14:paraId="3D7460D9" w14:textId="0094A6E0" w:rsidR="00345075" w:rsidRPr="008107E8" w:rsidRDefault="00612299" w:rsidP="00CE222F">
      <w:pPr>
        <w:pStyle w:val="NoteText"/>
        <w:keepNext/>
        <w:ind w:left="1985"/>
      </w:pPr>
      <w:r w:rsidRPr="008107E8">
        <w:t xml:space="preserve">Form </w:t>
      </w:r>
      <w:r w:rsidR="0023775A" w:rsidRPr="008107E8">
        <w:t>1AA</w:t>
      </w:r>
      <w:r w:rsidRPr="008107E8">
        <w:t xml:space="preserve"> </w:t>
      </w:r>
      <w:hyperlink r:id="rId122" w:history="1">
        <w:r w:rsidRPr="008107E8">
          <w:rPr>
            <w:rStyle w:val="Hyperlink"/>
            <w:color w:val="auto"/>
          </w:rPr>
          <w:t xml:space="preserve">Originating Application – Uncontrolled Sexual Instincts </w:t>
        </w:r>
        <w:r w:rsidR="00E52ADA" w:rsidRPr="008107E8">
          <w:rPr>
            <w:rStyle w:val="Hyperlink"/>
            <w:color w:val="auto"/>
          </w:rPr>
          <w:t xml:space="preserve">- </w:t>
        </w:r>
        <w:r w:rsidRPr="008107E8">
          <w:rPr>
            <w:rStyle w:val="Hyperlink"/>
            <w:color w:val="auto"/>
          </w:rPr>
          <w:t>Extended Detention Order</w:t>
        </w:r>
      </w:hyperlink>
    </w:p>
    <w:p w14:paraId="37BFCC01" w14:textId="61D2971F" w:rsidR="00FE37E3" w:rsidRPr="008107E8" w:rsidRDefault="0087008B" w:rsidP="00617EDC">
      <w:pPr>
        <w:pStyle w:val="NoteText"/>
        <w:ind w:left="1985"/>
      </w:pPr>
      <w:r w:rsidRPr="008107E8">
        <w:t xml:space="preserve">Form 7 </w:t>
      </w:r>
      <w:hyperlink r:id="rId123" w:history="1">
        <w:r w:rsidRPr="008107E8">
          <w:rPr>
            <w:rStyle w:val="Hyperlink"/>
            <w:color w:val="auto"/>
          </w:rPr>
          <w:t>Affidavit</w:t>
        </w:r>
      </w:hyperlink>
      <w:r w:rsidR="00345075" w:rsidRPr="008107E8">
        <w:rPr>
          <w:u w:val="single"/>
        </w:rPr>
        <w:t xml:space="preserve"> </w:t>
      </w:r>
    </w:p>
    <w:p w14:paraId="795E7F51" w14:textId="66FC6DDE" w:rsidR="00F07714" w:rsidRPr="008107E8" w:rsidRDefault="00F07714" w:rsidP="00F07714">
      <w:pPr>
        <w:pStyle w:val="Hangindent"/>
        <w:rPr>
          <w:rFonts w:cs="Times New Roman"/>
        </w:rPr>
      </w:pPr>
      <w:r w:rsidRPr="008107E8">
        <w:rPr>
          <w:rFonts w:cs="Times New Roman"/>
        </w:rPr>
        <w:t>(2)</w:t>
      </w:r>
      <w:r w:rsidRPr="008107E8">
        <w:rPr>
          <w:rFonts w:cs="Times New Roman"/>
        </w:rPr>
        <w:tab/>
      </w:r>
      <w:hyperlink w:anchor="_42.1—Application_by_Attorney-Genera" w:history="1">
        <w:r w:rsidR="007650FE" w:rsidRPr="008107E8">
          <w:rPr>
            <w:rStyle w:val="Hyperlink"/>
            <w:rFonts w:cs="Times New Roman"/>
            <w:color w:val="auto"/>
          </w:rPr>
          <w:t>R</w:t>
        </w:r>
        <w:r w:rsidRPr="008107E8">
          <w:rPr>
            <w:rStyle w:val="Hyperlink"/>
            <w:rFonts w:cs="Times New Roman"/>
            <w:color w:val="auto"/>
          </w:rPr>
          <w:t xml:space="preserve">ule </w:t>
        </w:r>
        <w:r w:rsidR="00D6324A" w:rsidRPr="008107E8">
          <w:rPr>
            <w:rStyle w:val="Hyperlink"/>
            <w:rFonts w:cs="Times New Roman"/>
            <w:color w:val="auto"/>
          </w:rPr>
          <w:t>42</w:t>
        </w:r>
        <w:r w:rsidRPr="008107E8">
          <w:rPr>
            <w:rStyle w:val="Hyperlink"/>
            <w:rFonts w:cs="Times New Roman"/>
            <w:color w:val="auto"/>
          </w:rPr>
          <w:t>.1</w:t>
        </w:r>
      </w:hyperlink>
      <w:r w:rsidRPr="008107E8">
        <w:rPr>
          <w:rFonts w:cs="Times New Roman"/>
        </w:rPr>
        <w:t>(2) applies to a supporting affidavit governed by this rule.</w:t>
      </w:r>
    </w:p>
    <w:p w14:paraId="719B811F" w14:textId="04C58D79" w:rsidR="009E4A28" w:rsidRPr="008107E8" w:rsidRDefault="009E4A28" w:rsidP="009E4A28">
      <w:pPr>
        <w:pStyle w:val="Heading3"/>
      </w:pPr>
      <w:bookmarkStart w:id="185" w:name="_Toc175237884"/>
      <w:r w:rsidRPr="008107E8">
        <w:t xml:space="preserve">Division </w:t>
      </w:r>
      <w:r w:rsidR="00EF0A3F" w:rsidRPr="008107E8">
        <w:t>3</w:t>
      </w:r>
      <w:r w:rsidRPr="008107E8">
        <w:t>—</w:t>
      </w:r>
      <w:r w:rsidR="00EF0A3F" w:rsidRPr="008107E8">
        <w:rPr>
          <w:rFonts w:cs="Times New Roman"/>
        </w:rPr>
        <w:t>D</w:t>
      </w:r>
      <w:r w:rsidRPr="008107E8">
        <w:rPr>
          <w:rFonts w:cs="Times New Roman"/>
        </w:rPr>
        <w:t>etention</w:t>
      </w:r>
      <w:bookmarkEnd w:id="185"/>
    </w:p>
    <w:p w14:paraId="16A7905A" w14:textId="78620D99" w:rsidR="00967BDA" w:rsidRPr="008107E8" w:rsidRDefault="003B46E3" w:rsidP="00177A93">
      <w:pPr>
        <w:pStyle w:val="Heading4"/>
      </w:pPr>
      <w:bookmarkStart w:id="186" w:name="_Toc175237885"/>
      <w:r w:rsidRPr="008107E8">
        <w:t>43</w:t>
      </w:r>
      <w:r w:rsidR="009E4A28" w:rsidRPr="008107E8">
        <w:t>.1</w:t>
      </w:r>
      <w:r w:rsidR="00811768" w:rsidRPr="008107E8">
        <w:t xml:space="preserve">—Interim </w:t>
      </w:r>
      <w:r w:rsidR="00483004" w:rsidRPr="008107E8">
        <w:t>detent</w:t>
      </w:r>
      <w:r w:rsidR="00967BDA" w:rsidRPr="008107E8">
        <w:t>ion order</w:t>
      </w:r>
      <w:bookmarkEnd w:id="186"/>
    </w:p>
    <w:p w14:paraId="3559795B" w14:textId="7D0FC87E" w:rsidR="00967BDA" w:rsidRPr="008107E8" w:rsidRDefault="00967BDA" w:rsidP="00617EDC">
      <w:pPr>
        <w:pStyle w:val="Hangindent"/>
        <w:keepNext/>
        <w:rPr>
          <w:rFonts w:cs="Times New Roman"/>
        </w:rPr>
      </w:pPr>
      <w:r w:rsidRPr="008107E8">
        <w:rPr>
          <w:rFonts w:cs="Times New Roman"/>
        </w:rPr>
        <w:t>(1)</w:t>
      </w:r>
      <w:r w:rsidRPr="008107E8">
        <w:rPr>
          <w:rFonts w:cs="Times New Roman"/>
        </w:rPr>
        <w:tab/>
        <w:t xml:space="preserve">A record of outcome making an </w:t>
      </w:r>
      <w:hyperlink w:anchor="_41.2—Definitions" w:history="1">
        <w:r w:rsidRPr="008107E8">
          <w:rPr>
            <w:rStyle w:val="Hyperlink"/>
            <w:rFonts w:cs="Times New Roman"/>
            <w:color w:val="auto"/>
          </w:rPr>
          <w:t xml:space="preserve">interim </w:t>
        </w:r>
        <w:r w:rsidR="006034DE" w:rsidRPr="008107E8">
          <w:rPr>
            <w:rStyle w:val="Hyperlink"/>
            <w:rFonts w:cs="Times New Roman"/>
            <w:color w:val="auto"/>
          </w:rPr>
          <w:t>detenti</w:t>
        </w:r>
        <w:r w:rsidRPr="008107E8">
          <w:rPr>
            <w:rStyle w:val="Hyperlink"/>
            <w:rFonts w:cs="Times New Roman"/>
            <w:color w:val="auto"/>
          </w:rPr>
          <w:t>on order</w:t>
        </w:r>
      </w:hyperlink>
      <w:r w:rsidRPr="008107E8">
        <w:rPr>
          <w:rFonts w:cs="Times New Roman"/>
        </w:rPr>
        <w:t xml:space="preserve"> </w:t>
      </w:r>
      <w:r w:rsidR="006034DE" w:rsidRPr="008107E8">
        <w:rPr>
          <w:rFonts w:cs="Times New Roman"/>
        </w:rPr>
        <w:t>under section 57(5)</w:t>
      </w:r>
      <w:r w:rsidRPr="008107E8">
        <w:rPr>
          <w:rFonts w:cs="Times New Roman"/>
        </w:rPr>
        <w:t xml:space="preserve"> of the Act must be in the prescribed form.</w:t>
      </w:r>
    </w:p>
    <w:p w14:paraId="4491556D" w14:textId="77777777" w:rsidR="00967BDA" w:rsidRPr="008107E8" w:rsidRDefault="00967BDA" w:rsidP="00617EDC">
      <w:pPr>
        <w:pStyle w:val="NoteHeader"/>
        <w:keepNext/>
      </w:pPr>
      <w:r w:rsidRPr="008107E8">
        <w:t>Prescribed form—</w:t>
      </w:r>
    </w:p>
    <w:p w14:paraId="2D78CE81" w14:textId="618B8AB9" w:rsidR="00A05E0F" w:rsidRPr="008107E8" w:rsidRDefault="00A05E0F">
      <w:pPr>
        <w:pStyle w:val="NoteText"/>
      </w:pPr>
      <w:r w:rsidRPr="008107E8">
        <w:t xml:space="preserve">Form 31 </w:t>
      </w:r>
      <w:hyperlink r:id="rId124" w:history="1">
        <w:r w:rsidRPr="008107E8">
          <w:rPr>
            <w:rStyle w:val="Hyperlink"/>
            <w:color w:val="auto"/>
          </w:rPr>
          <w:t>Record of Outcome (Interim Order)</w:t>
        </w:r>
      </w:hyperlink>
    </w:p>
    <w:p w14:paraId="55329A02" w14:textId="138A76F1" w:rsidR="00967BDA" w:rsidRPr="008107E8" w:rsidRDefault="00967BDA" w:rsidP="00617EDC">
      <w:pPr>
        <w:pStyle w:val="Hangindent"/>
        <w:keepNext/>
        <w:rPr>
          <w:rFonts w:cs="Times New Roman"/>
        </w:rPr>
      </w:pPr>
      <w:r w:rsidRPr="008107E8">
        <w:rPr>
          <w:rFonts w:cs="Times New Roman"/>
        </w:rPr>
        <w:t>(2)</w:t>
      </w:r>
      <w:r w:rsidRPr="008107E8">
        <w:rPr>
          <w:rFonts w:cs="Times New Roman"/>
        </w:rPr>
        <w:tab/>
        <w:t xml:space="preserve">If the Court makes an </w:t>
      </w:r>
      <w:hyperlink w:anchor="_41.2—Definitions" w:history="1">
        <w:r w:rsidRPr="008107E8">
          <w:rPr>
            <w:rStyle w:val="Hyperlink"/>
            <w:rFonts w:cs="Times New Roman"/>
            <w:color w:val="auto"/>
          </w:rPr>
          <w:t xml:space="preserve">interim </w:t>
        </w:r>
        <w:r w:rsidR="00483004" w:rsidRPr="008107E8">
          <w:rPr>
            <w:rStyle w:val="Hyperlink"/>
            <w:rFonts w:cs="Times New Roman"/>
            <w:color w:val="auto"/>
          </w:rPr>
          <w:t>detention</w:t>
        </w:r>
        <w:r w:rsidRPr="008107E8">
          <w:rPr>
            <w:rStyle w:val="Hyperlink"/>
            <w:rFonts w:cs="Times New Roman"/>
            <w:color w:val="auto"/>
          </w:rPr>
          <w:t xml:space="preserve"> order</w:t>
        </w:r>
      </w:hyperlink>
      <w:r w:rsidRPr="008107E8">
        <w:rPr>
          <w:rFonts w:cs="Times New Roman"/>
        </w:rPr>
        <w:t xml:space="preserve">, the Court will issue a formal </w:t>
      </w:r>
      <w:hyperlink w:anchor="_41.2—Definitions" w:history="1">
        <w:r w:rsidR="002A08C4" w:rsidRPr="008107E8">
          <w:rPr>
            <w:rStyle w:val="Hyperlink"/>
            <w:rFonts w:cs="Times New Roman"/>
            <w:color w:val="auto"/>
          </w:rPr>
          <w:t>interim detention order</w:t>
        </w:r>
      </w:hyperlink>
      <w:r w:rsidRPr="008107E8">
        <w:rPr>
          <w:rFonts w:cs="Times New Roman"/>
        </w:rPr>
        <w:t xml:space="preserve"> in the prescribed form.</w:t>
      </w:r>
    </w:p>
    <w:p w14:paraId="114B180B" w14:textId="77777777" w:rsidR="00967BDA" w:rsidRPr="008107E8" w:rsidRDefault="00967BDA" w:rsidP="00617EDC">
      <w:pPr>
        <w:pStyle w:val="NoteHeader"/>
        <w:keepNext/>
      </w:pPr>
      <w:r w:rsidRPr="008107E8">
        <w:t>Prescribed form—</w:t>
      </w:r>
    </w:p>
    <w:p w14:paraId="08E62542" w14:textId="4201C967" w:rsidR="00967BDA" w:rsidRPr="008107E8" w:rsidRDefault="00EA4D41" w:rsidP="00967BDA">
      <w:pPr>
        <w:pStyle w:val="NoteText"/>
      </w:pPr>
      <w:r w:rsidRPr="008107E8">
        <w:t>Form 3</w:t>
      </w:r>
      <w:r w:rsidR="00E52ADA" w:rsidRPr="008107E8">
        <w:t>3G</w:t>
      </w:r>
      <w:r w:rsidRPr="008107E8">
        <w:t xml:space="preserve"> </w:t>
      </w:r>
      <w:hyperlink r:id="rId125" w:history="1">
        <w:r w:rsidRPr="008107E8">
          <w:rPr>
            <w:rStyle w:val="Hyperlink"/>
            <w:color w:val="auto"/>
          </w:rPr>
          <w:t>Order - Uncontrolled Sexual Instincts</w:t>
        </w:r>
        <w:r w:rsidR="00E52ADA" w:rsidRPr="008107E8">
          <w:rPr>
            <w:rStyle w:val="Hyperlink"/>
            <w:color w:val="auto"/>
          </w:rPr>
          <w:t xml:space="preserve"> Detention Order</w:t>
        </w:r>
        <w:r w:rsidRPr="008107E8">
          <w:rPr>
            <w:rStyle w:val="Hyperlink"/>
            <w:color w:val="auto"/>
          </w:rPr>
          <w:t xml:space="preserve"> </w:t>
        </w:r>
        <w:r w:rsidR="00E52ADA" w:rsidRPr="008107E8">
          <w:rPr>
            <w:rStyle w:val="Hyperlink"/>
            <w:color w:val="auto"/>
          </w:rPr>
          <w:t>(</w:t>
        </w:r>
        <w:r w:rsidRPr="008107E8">
          <w:rPr>
            <w:rStyle w:val="Hyperlink"/>
            <w:color w:val="auto"/>
          </w:rPr>
          <w:t>Interim</w:t>
        </w:r>
        <w:r w:rsidR="00E52ADA" w:rsidRPr="008107E8">
          <w:rPr>
            <w:rStyle w:val="Hyperlink"/>
            <w:color w:val="auto"/>
          </w:rPr>
          <w:t>)</w:t>
        </w:r>
      </w:hyperlink>
    </w:p>
    <w:p w14:paraId="5DEA5238" w14:textId="4169BDE2" w:rsidR="00A45B93" w:rsidRPr="008107E8" w:rsidRDefault="00D14175" w:rsidP="00D14175">
      <w:pPr>
        <w:pStyle w:val="Hangindent"/>
      </w:pPr>
      <w:r w:rsidRPr="008107E8">
        <w:rPr>
          <w:rFonts w:cs="Times New Roman"/>
        </w:rPr>
        <w:t>(3)</w:t>
      </w:r>
      <w:r w:rsidRPr="008107E8">
        <w:rPr>
          <w:rFonts w:cs="Times New Roman"/>
        </w:rPr>
        <w:tab/>
        <w:t xml:space="preserve">If the Court makes an </w:t>
      </w:r>
      <w:hyperlink w:anchor="_41.2—Definitions" w:history="1">
        <w:r w:rsidR="002A08C4" w:rsidRPr="008107E8">
          <w:rPr>
            <w:rStyle w:val="Hyperlink"/>
            <w:rFonts w:cs="Times New Roman"/>
            <w:color w:val="auto"/>
          </w:rPr>
          <w:t>interim detention order</w:t>
        </w:r>
      </w:hyperlink>
      <w:r w:rsidRPr="008107E8">
        <w:rPr>
          <w:rFonts w:cs="Times New Roman"/>
        </w:rPr>
        <w:t xml:space="preserve">, the </w:t>
      </w:r>
      <w:hyperlink w:anchor="_2.1—Definitions" w:history="1">
        <w:r w:rsidR="00DC1B3C"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must as soon as practicable </w:t>
      </w:r>
      <w:r w:rsidR="00C9490C" w:rsidRPr="008107E8">
        <w:rPr>
          <w:rFonts w:cs="Times New Roman"/>
        </w:rPr>
        <w:t xml:space="preserve">cause to be </w:t>
      </w:r>
      <w:r w:rsidRPr="008107E8">
        <w:rPr>
          <w:rFonts w:cs="Times New Roman"/>
        </w:rPr>
        <w:t>issue</w:t>
      </w:r>
      <w:r w:rsidR="00C9490C" w:rsidRPr="008107E8">
        <w:rPr>
          <w:rFonts w:cs="Times New Roman"/>
        </w:rPr>
        <w:t>d</w:t>
      </w:r>
      <w:r w:rsidRPr="008107E8">
        <w:rPr>
          <w:rFonts w:cs="Times New Roman"/>
        </w:rPr>
        <w:t xml:space="preserve"> a warrant of interim detention in the prescribed form to</w:t>
      </w:r>
      <w:r w:rsidR="00A45B93" w:rsidRPr="008107E8">
        <w:t>—</w:t>
      </w:r>
    </w:p>
    <w:p w14:paraId="37AB9728" w14:textId="10A6661D" w:rsidR="00A45B93" w:rsidRPr="008107E8" w:rsidRDefault="00A45B93" w:rsidP="00A45B93">
      <w:pPr>
        <w:pStyle w:val="Doublehangindent"/>
      </w:pPr>
      <w:r w:rsidRPr="008107E8">
        <w:t>(a)</w:t>
      </w:r>
      <w:r w:rsidRPr="008107E8">
        <w:tab/>
      </w:r>
      <w:r w:rsidRPr="008107E8">
        <w:rPr>
          <w:rFonts w:cs="Times New Roman"/>
        </w:rPr>
        <w:t xml:space="preserve">the </w:t>
      </w:r>
      <w:hyperlink w:anchor="_2.1—Definitions" w:history="1">
        <w:r w:rsidRPr="008107E8">
          <w:rPr>
            <w:rStyle w:val="Hyperlink"/>
            <w:rFonts w:cs="Times New Roman"/>
            <w:color w:val="auto"/>
          </w:rPr>
          <w:t>Sheriff</w:t>
        </w:r>
      </w:hyperlink>
      <w:r w:rsidRPr="008107E8">
        <w:t xml:space="preserve">; </w:t>
      </w:r>
    </w:p>
    <w:p w14:paraId="4CD2A2E3" w14:textId="485A920B" w:rsidR="00A45B93" w:rsidRPr="008107E8" w:rsidRDefault="00A45B93" w:rsidP="00A45B93">
      <w:pPr>
        <w:pStyle w:val="Doublehangindent"/>
      </w:pPr>
      <w:r w:rsidRPr="008107E8">
        <w:t>(b)</w:t>
      </w:r>
      <w:r w:rsidRPr="008107E8">
        <w:tab/>
      </w:r>
      <w:r w:rsidRPr="008107E8">
        <w:rPr>
          <w:rFonts w:cs="Times New Roman"/>
        </w:rPr>
        <w:t>the Commissioner of Police; and</w:t>
      </w:r>
    </w:p>
    <w:p w14:paraId="43AF86C3" w14:textId="5AA8264C" w:rsidR="00D14175" w:rsidRPr="008107E8" w:rsidRDefault="00A45B93" w:rsidP="00617EDC">
      <w:pPr>
        <w:pStyle w:val="Doublehangindent"/>
        <w:keepNext/>
        <w:rPr>
          <w:rFonts w:cs="Times New Roman"/>
        </w:rPr>
      </w:pPr>
      <w:r w:rsidRPr="008107E8">
        <w:t>(c)</w:t>
      </w:r>
      <w:r w:rsidRPr="008107E8">
        <w:tab/>
      </w:r>
      <w:r w:rsidRPr="008107E8">
        <w:rPr>
          <w:rFonts w:cs="Times New Roman"/>
        </w:rPr>
        <w:t xml:space="preserve">the </w:t>
      </w:r>
      <w:hyperlink w:anchor="_2.1—Definitions" w:history="1">
        <w:r w:rsidRPr="008107E8">
          <w:rPr>
            <w:rStyle w:val="Hyperlink"/>
            <w:rFonts w:cs="Times New Roman"/>
            <w:color w:val="auto"/>
          </w:rPr>
          <w:t>Chief Executive</w:t>
        </w:r>
      </w:hyperlink>
      <w:r w:rsidR="001A25B8" w:rsidRPr="008107E8">
        <w:rPr>
          <w:rFonts w:cs="Times New Roman"/>
        </w:rPr>
        <w:t>.</w:t>
      </w:r>
    </w:p>
    <w:p w14:paraId="3FD1BDAF" w14:textId="77777777" w:rsidR="00D14175" w:rsidRPr="008107E8" w:rsidRDefault="00D14175" w:rsidP="00617EDC">
      <w:pPr>
        <w:pStyle w:val="NoteHeader"/>
        <w:keepNext/>
        <w:ind w:left="1701"/>
      </w:pPr>
      <w:r w:rsidRPr="008107E8">
        <w:t>Prescribed form—</w:t>
      </w:r>
    </w:p>
    <w:p w14:paraId="6C66AA0E" w14:textId="7FD2218C" w:rsidR="00D14175" w:rsidRPr="008107E8" w:rsidRDefault="00156A2E" w:rsidP="00617EDC">
      <w:pPr>
        <w:pStyle w:val="NoteText"/>
        <w:ind w:left="1985"/>
        <w:rPr>
          <w:u w:val="single"/>
        </w:rPr>
      </w:pPr>
      <w:r w:rsidRPr="008107E8">
        <w:t>Form 3</w:t>
      </w:r>
      <w:r w:rsidR="00E52ADA" w:rsidRPr="008107E8">
        <w:t>8A</w:t>
      </w:r>
      <w:r w:rsidRPr="008107E8">
        <w:t xml:space="preserve"> </w:t>
      </w:r>
      <w:hyperlink r:id="rId126" w:history="1">
        <w:r w:rsidRPr="008107E8">
          <w:rPr>
            <w:rStyle w:val="Hyperlink"/>
            <w:color w:val="auto"/>
          </w:rPr>
          <w:t>Warrant</w:t>
        </w:r>
        <w:r w:rsidR="00E52ADA" w:rsidRPr="008107E8">
          <w:rPr>
            <w:rStyle w:val="Hyperlink"/>
            <w:color w:val="auto"/>
          </w:rPr>
          <w:t xml:space="preserve"> of Interim Detention</w:t>
        </w:r>
        <w:r w:rsidRPr="008107E8">
          <w:rPr>
            <w:rStyle w:val="Hyperlink"/>
            <w:color w:val="auto"/>
          </w:rPr>
          <w:t xml:space="preserve"> - Uncontrolled Sexual Instincts</w:t>
        </w:r>
      </w:hyperlink>
    </w:p>
    <w:p w14:paraId="4C42CD03" w14:textId="779F14AF" w:rsidR="00967BDA" w:rsidRPr="008107E8" w:rsidRDefault="003B46E3" w:rsidP="00177A93">
      <w:pPr>
        <w:pStyle w:val="Heading4"/>
      </w:pPr>
      <w:bookmarkStart w:id="187" w:name="_43.2—Extended_detention_order"/>
      <w:bookmarkStart w:id="188" w:name="_Toc175237886"/>
      <w:bookmarkEnd w:id="187"/>
      <w:r w:rsidRPr="008107E8">
        <w:t>43</w:t>
      </w:r>
      <w:r w:rsidR="00EF0A3F" w:rsidRPr="008107E8">
        <w:t>.2</w:t>
      </w:r>
      <w:r w:rsidR="00D14175" w:rsidRPr="008107E8">
        <w:t>—Extended detent</w:t>
      </w:r>
      <w:r w:rsidR="00967BDA" w:rsidRPr="008107E8">
        <w:t>ion order</w:t>
      </w:r>
      <w:bookmarkEnd w:id="188"/>
    </w:p>
    <w:p w14:paraId="39BFD07F" w14:textId="3B5E064C" w:rsidR="00967BDA" w:rsidRPr="008107E8" w:rsidRDefault="00967BDA" w:rsidP="00617EDC">
      <w:pPr>
        <w:pStyle w:val="Hangindent"/>
        <w:keepNext/>
        <w:rPr>
          <w:rFonts w:cs="Times New Roman"/>
        </w:rPr>
      </w:pPr>
      <w:r w:rsidRPr="008107E8">
        <w:rPr>
          <w:rFonts w:cs="Times New Roman"/>
        </w:rPr>
        <w:t>(1)</w:t>
      </w:r>
      <w:r w:rsidRPr="008107E8">
        <w:rPr>
          <w:rFonts w:cs="Times New Roman"/>
        </w:rPr>
        <w:tab/>
        <w:t xml:space="preserve">A record of outcome making an </w:t>
      </w:r>
      <w:hyperlink w:anchor="_41.2—Definitions" w:history="1">
        <w:r w:rsidRPr="008107E8">
          <w:rPr>
            <w:rStyle w:val="Hyperlink"/>
            <w:rFonts w:cs="Times New Roman"/>
            <w:color w:val="auto"/>
          </w:rPr>
          <w:t xml:space="preserve">extended </w:t>
        </w:r>
        <w:r w:rsidR="00D14175" w:rsidRPr="008107E8">
          <w:rPr>
            <w:rStyle w:val="Hyperlink"/>
            <w:rFonts w:cs="Times New Roman"/>
            <w:color w:val="auto"/>
          </w:rPr>
          <w:t>detent</w:t>
        </w:r>
        <w:r w:rsidRPr="008107E8">
          <w:rPr>
            <w:rStyle w:val="Hyperlink"/>
            <w:rFonts w:cs="Times New Roman"/>
            <w:color w:val="auto"/>
          </w:rPr>
          <w:t>ion order</w:t>
        </w:r>
      </w:hyperlink>
      <w:r w:rsidRPr="008107E8">
        <w:rPr>
          <w:rFonts w:cs="Times New Roman"/>
        </w:rPr>
        <w:t xml:space="preserve"> under section</w:t>
      </w:r>
      <w:r w:rsidR="002D48C9" w:rsidRPr="008107E8">
        <w:rPr>
          <w:rFonts w:cs="Times New Roman"/>
        </w:rPr>
        <w:t> </w:t>
      </w:r>
      <w:r w:rsidR="00D14175" w:rsidRPr="008107E8">
        <w:rPr>
          <w:rFonts w:cs="Times New Roman"/>
        </w:rPr>
        <w:t>57(7</w:t>
      </w:r>
      <w:r w:rsidRPr="008107E8">
        <w:rPr>
          <w:rFonts w:cs="Times New Roman"/>
        </w:rPr>
        <w:t>) of the Act must be in the prescribed form.</w:t>
      </w:r>
    </w:p>
    <w:p w14:paraId="4C8E272B" w14:textId="3CCF2589" w:rsidR="00A05E0F" w:rsidRPr="008107E8" w:rsidRDefault="00967BDA" w:rsidP="00753E8F">
      <w:pPr>
        <w:pStyle w:val="NoteHeader"/>
        <w:keepNext/>
      </w:pPr>
      <w:r w:rsidRPr="008107E8">
        <w:t>Prescribed form—</w:t>
      </w:r>
    </w:p>
    <w:p w14:paraId="04817E7B" w14:textId="212476FD" w:rsidR="00A05E0F" w:rsidRPr="008107E8" w:rsidRDefault="00A05E0F" w:rsidP="0055485C">
      <w:pPr>
        <w:pStyle w:val="NoteText"/>
        <w:rPr>
          <w:rStyle w:val="Hyperlink"/>
          <w:color w:val="auto"/>
        </w:rPr>
      </w:pPr>
      <w:r w:rsidRPr="008107E8">
        <w:t xml:space="preserve">Form 91 </w:t>
      </w:r>
      <w:hyperlink r:id="rId127" w:history="1">
        <w:r w:rsidRPr="008107E8">
          <w:rPr>
            <w:rStyle w:val="Hyperlink"/>
            <w:color w:val="auto"/>
          </w:rPr>
          <w:t>Record of Outcome</w:t>
        </w:r>
      </w:hyperlink>
    </w:p>
    <w:p w14:paraId="1A8FA0D9" w14:textId="7EE98453" w:rsidR="00967BDA" w:rsidRPr="008107E8" w:rsidRDefault="00967BDA" w:rsidP="00617EDC">
      <w:pPr>
        <w:pStyle w:val="Hangindent"/>
        <w:keepNext/>
        <w:rPr>
          <w:rFonts w:cs="Times New Roman"/>
        </w:rPr>
      </w:pPr>
      <w:r w:rsidRPr="008107E8">
        <w:rPr>
          <w:rFonts w:cs="Times New Roman"/>
        </w:rPr>
        <w:t>(2)</w:t>
      </w:r>
      <w:r w:rsidRPr="008107E8">
        <w:rPr>
          <w:rFonts w:cs="Times New Roman"/>
        </w:rPr>
        <w:tab/>
        <w:t xml:space="preserve">If the Court makes an </w:t>
      </w:r>
      <w:hyperlink w:anchor="_43.2—Extended_detention_order" w:history="1">
        <w:r w:rsidR="00543846" w:rsidRPr="008107E8">
          <w:rPr>
            <w:rStyle w:val="Hyperlink"/>
            <w:rFonts w:cs="Times New Roman"/>
            <w:color w:val="auto"/>
          </w:rPr>
          <w:t>extended detention order</w:t>
        </w:r>
      </w:hyperlink>
      <w:r w:rsidRPr="008107E8">
        <w:rPr>
          <w:rFonts w:cs="Times New Roman"/>
        </w:rPr>
        <w:t xml:space="preserve">, the Court will issue a formal </w:t>
      </w:r>
      <w:hyperlink w:anchor="_41.2—Definitions" w:history="1">
        <w:r w:rsidR="00543846" w:rsidRPr="008107E8">
          <w:rPr>
            <w:rStyle w:val="Hyperlink"/>
            <w:rFonts w:cs="Times New Roman"/>
            <w:color w:val="auto"/>
          </w:rPr>
          <w:t>extended detention order</w:t>
        </w:r>
      </w:hyperlink>
      <w:r w:rsidRPr="008107E8">
        <w:rPr>
          <w:rFonts w:cs="Times New Roman"/>
        </w:rPr>
        <w:t xml:space="preserve"> in the prescribed form.</w:t>
      </w:r>
    </w:p>
    <w:p w14:paraId="131A6DF7" w14:textId="77777777" w:rsidR="00967BDA" w:rsidRPr="008107E8" w:rsidRDefault="00967BDA" w:rsidP="00617EDC">
      <w:pPr>
        <w:pStyle w:val="NoteHeader"/>
        <w:keepNext/>
      </w:pPr>
      <w:r w:rsidRPr="008107E8">
        <w:t>Prescribed form—</w:t>
      </w:r>
    </w:p>
    <w:p w14:paraId="77F95AFE" w14:textId="5F866C12" w:rsidR="00967BDA" w:rsidRPr="008107E8" w:rsidRDefault="00E513D5" w:rsidP="00967BDA">
      <w:pPr>
        <w:pStyle w:val="NoteText"/>
      </w:pPr>
      <w:r w:rsidRPr="008107E8">
        <w:t xml:space="preserve">Form </w:t>
      </w:r>
      <w:r w:rsidR="003B4E03" w:rsidRPr="008107E8">
        <w:t>9</w:t>
      </w:r>
      <w:r w:rsidRPr="008107E8">
        <w:t>2A</w:t>
      </w:r>
      <w:r w:rsidR="003B4E03" w:rsidRPr="008107E8">
        <w:t>M</w:t>
      </w:r>
      <w:r w:rsidRPr="008107E8">
        <w:t xml:space="preserve"> </w:t>
      </w:r>
      <w:hyperlink r:id="rId128" w:history="1">
        <w:r w:rsidRPr="008107E8">
          <w:rPr>
            <w:rStyle w:val="Hyperlink"/>
            <w:color w:val="auto"/>
          </w:rPr>
          <w:t xml:space="preserve">Order - </w:t>
        </w:r>
        <w:r w:rsidR="003B4E03" w:rsidRPr="008107E8">
          <w:rPr>
            <w:rStyle w:val="Hyperlink"/>
            <w:color w:val="auto"/>
          </w:rPr>
          <w:t>Uncontrolled Sexual Instincts Detention Order</w:t>
        </w:r>
      </w:hyperlink>
    </w:p>
    <w:p w14:paraId="6CE43E60" w14:textId="13AFE1CE" w:rsidR="001A25B8" w:rsidRPr="008107E8" w:rsidRDefault="00532BC3" w:rsidP="00532BC3">
      <w:pPr>
        <w:pStyle w:val="Hangindent"/>
      </w:pPr>
      <w:r w:rsidRPr="008107E8">
        <w:rPr>
          <w:rFonts w:cs="Times New Roman"/>
        </w:rPr>
        <w:t>(3)</w:t>
      </w:r>
      <w:r w:rsidRPr="008107E8">
        <w:rPr>
          <w:rFonts w:cs="Times New Roman"/>
        </w:rPr>
        <w:tab/>
        <w:t xml:space="preserve">If the Court makes an </w:t>
      </w:r>
      <w:hyperlink w:anchor="_41.2—Definitions" w:history="1">
        <w:r w:rsidR="00543846" w:rsidRPr="008107E8">
          <w:rPr>
            <w:rStyle w:val="Hyperlink"/>
            <w:rFonts w:cs="Times New Roman"/>
            <w:color w:val="auto"/>
          </w:rPr>
          <w:t>extended detention order</w:t>
        </w:r>
      </w:hyperlink>
      <w:r w:rsidRPr="008107E8">
        <w:rPr>
          <w:rFonts w:cs="Times New Roman"/>
        </w:rPr>
        <w:t xml:space="preserve">, the </w:t>
      </w:r>
      <w:hyperlink w:anchor="_2.1—Definitions" w:history="1">
        <w:r w:rsidR="00C408DA" w:rsidRPr="008107E8">
          <w:rPr>
            <w:rStyle w:val="Hyperlink"/>
            <w:rFonts w:cs="Times New Roman"/>
            <w:color w:val="auto"/>
          </w:rPr>
          <w:t>Principal Registrar</w:t>
        </w:r>
      </w:hyperlink>
      <w:r w:rsidRPr="008107E8">
        <w:rPr>
          <w:rFonts w:cs="Times New Roman"/>
        </w:rPr>
        <w:t xml:space="preserve"> must as soon as practi</w:t>
      </w:r>
      <w:r w:rsidR="001B1621" w:rsidRPr="008107E8">
        <w:rPr>
          <w:rFonts w:cs="Times New Roman"/>
        </w:rPr>
        <w:t xml:space="preserve">cable </w:t>
      </w:r>
      <w:r w:rsidR="00C9490C" w:rsidRPr="008107E8">
        <w:rPr>
          <w:rFonts w:cs="Times New Roman"/>
        </w:rPr>
        <w:t xml:space="preserve">cause to be </w:t>
      </w:r>
      <w:r w:rsidR="001B1621" w:rsidRPr="008107E8">
        <w:rPr>
          <w:rFonts w:cs="Times New Roman"/>
        </w:rPr>
        <w:t>issue</w:t>
      </w:r>
      <w:r w:rsidR="00C9490C" w:rsidRPr="008107E8">
        <w:rPr>
          <w:rFonts w:cs="Times New Roman"/>
        </w:rPr>
        <w:t>d</w:t>
      </w:r>
      <w:r w:rsidR="001B1621" w:rsidRPr="008107E8">
        <w:rPr>
          <w:rFonts w:cs="Times New Roman"/>
        </w:rPr>
        <w:t xml:space="preserve"> a warrant of extended</w:t>
      </w:r>
      <w:r w:rsidRPr="008107E8">
        <w:rPr>
          <w:rFonts w:cs="Times New Roman"/>
        </w:rPr>
        <w:t xml:space="preserve"> detention in the prescribed form to</w:t>
      </w:r>
      <w:r w:rsidR="001A25B8" w:rsidRPr="008107E8">
        <w:t>—</w:t>
      </w:r>
    </w:p>
    <w:p w14:paraId="6EBC8F65" w14:textId="5D76620B" w:rsidR="001A25B8" w:rsidRPr="008107E8" w:rsidRDefault="001A25B8" w:rsidP="001A25B8">
      <w:pPr>
        <w:pStyle w:val="Doublehangindent"/>
      </w:pPr>
      <w:r w:rsidRPr="008107E8">
        <w:t>(a)</w:t>
      </w:r>
      <w:r w:rsidRPr="008107E8">
        <w:tab/>
      </w:r>
      <w:r w:rsidRPr="008107E8">
        <w:rPr>
          <w:rFonts w:cs="Times New Roman"/>
        </w:rPr>
        <w:t xml:space="preserve">the </w:t>
      </w:r>
      <w:hyperlink w:anchor="_2.1—Definitions" w:history="1">
        <w:r w:rsidRPr="008107E8">
          <w:rPr>
            <w:rStyle w:val="Hyperlink"/>
            <w:rFonts w:cs="Times New Roman"/>
            <w:color w:val="auto"/>
          </w:rPr>
          <w:t>Sheriff</w:t>
        </w:r>
      </w:hyperlink>
      <w:r w:rsidRPr="008107E8">
        <w:t xml:space="preserve">; </w:t>
      </w:r>
    </w:p>
    <w:p w14:paraId="52D5F96C" w14:textId="77777777" w:rsidR="001A25B8" w:rsidRPr="008107E8" w:rsidRDefault="001A25B8" w:rsidP="001A25B8">
      <w:pPr>
        <w:pStyle w:val="Doublehangindent"/>
      </w:pPr>
      <w:r w:rsidRPr="008107E8">
        <w:t>(b)</w:t>
      </w:r>
      <w:r w:rsidRPr="008107E8">
        <w:tab/>
      </w:r>
      <w:r w:rsidRPr="008107E8">
        <w:rPr>
          <w:rFonts w:cs="Times New Roman"/>
        </w:rPr>
        <w:t>the Commissioner of Police; and</w:t>
      </w:r>
    </w:p>
    <w:p w14:paraId="75CE7514" w14:textId="219C2168" w:rsidR="001A25B8" w:rsidRPr="008107E8" w:rsidRDefault="001A25B8" w:rsidP="00617EDC">
      <w:pPr>
        <w:pStyle w:val="Doublehangindent"/>
        <w:keepNext/>
      </w:pPr>
      <w:r w:rsidRPr="008107E8">
        <w:lastRenderedPageBreak/>
        <w:t>(c)</w:t>
      </w:r>
      <w:r w:rsidRPr="008107E8">
        <w:tab/>
      </w:r>
      <w:r w:rsidRPr="008107E8">
        <w:rPr>
          <w:rFonts w:cs="Times New Roman"/>
        </w:rPr>
        <w:t xml:space="preserve">the </w:t>
      </w:r>
      <w:hyperlink w:anchor="_2.1—Definitions" w:history="1">
        <w:r w:rsidRPr="008107E8">
          <w:rPr>
            <w:rStyle w:val="Hyperlink"/>
            <w:rFonts w:cs="Times New Roman"/>
            <w:color w:val="auto"/>
          </w:rPr>
          <w:t>Chief Executive</w:t>
        </w:r>
      </w:hyperlink>
      <w:r w:rsidRPr="008107E8">
        <w:rPr>
          <w:rFonts w:cs="Times New Roman"/>
        </w:rPr>
        <w:t xml:space="preserve"> of the Department for Correctional Services or the Department of Human Services (Youth Justice Services). </w:t>
      </w:r>
    </w:p>
    <w:p w14:paraId="3F2B1384" w14:textId="77777777" w:rsidR="00532BC3" w:rsidRPr="008107E8" w:rsidRDefault="00532BC3" w:rsidP="00617EDC">
      <w:pPr>
        <w:pStyle w:val="NoteHeader"/>
        <w:keepNext/>
        <w:ind w:left="1701"/>
      </w:pPr>
      <w:r w:rsidRPr="008107E8">
        <w:t>Prescribed form—</w:t>
      </w:r>
    </w:p>
    <w:p w14:paraId="72987F80" w14:textId="7DBA4B59" w:rsidR="00532BC3" w:rsidRPr="008107E8" w:rsidRDefault="00E621A0" w:rsidP="00617EDC">
      <w:pPr>
        <w:pStyle w:val="NoteText"/>
        <w:ind w:left="1985"/>
        <w:rPr>
          <w:u w:val="single"/>
        </w:rPr>
      </w:pPr>
      <w:r w:rsidRPr="008107E8">
        <w:t xml:space="preserve">Form </w:t>
      </w:r>
      <w:r w:rsidR="003B4E03" w:rsidRPr="008107E8">
        <w:t>93J</w:t>
      </w:r>
      <w:r w:rsidRPr="008107E8">
        <w:t xml:space="preserve"> </w:t>
      </w:r>
      <w:hyperlink r:id="rId129" w:history="1">
        <w:r w:rsidRPr="008107E8">
          <w:rPr>
            <w:rStyle w:val="Hyperlink"/>
            <w:color w:val="auto"/>
          </w:rPr>
          <w:t xml:space="preserve">Warrant </w:t>
        </w:r>
        <w:r w:rsidR="003B4E03" w:rsidRPr="008107E8">
          <w:rPr>
            <w:rStyle w:val="Hyperlink"/>
            <w:color w:val="auto"/>
          </w:rPr>
          <w:t xml:space="preserve">of Commitment </w:t>
        </w:r>
        <w:r w:rsidRPr="008107E8">
          <w:rPr>
            <w:rStyle w:val="Hyperlink"/>
            <w:color w:val="auto"/>
          </w:rPr>
          <w:t>- Uncontrolled Sexual Instincts</w:t>
        </w:r>
        <w:r w:rsidR="003B4E03" w:rsidRPr="008107E8">
          <w:rPr>
            <w:rStyle w:val="Hyperlink"/>
            <w:color w:val="auto"/>
          </w:rPr>
          <w:t xml:space="preserve"> Extended Detention</w:t>
        </w:r>
      </w:hyperlink>
    </w:p>
    <w:p w14:paraId="200D18F2" w14:textId="2709EAA4" w:rsidR="007A17AF" w:rsidRPr="008107E8" w:rsidRDefault="007A17AF" w:rsidP="007A17AF">
      <w:pPr>
        <w:pStyle w:val="Heading3"/>
      </w:pPr>
      <w:bookmarkStart w:id="189" w:name="_Toc175237887"/>
      <w:r w:rsidRPr="008107E8">
        <w:t>Division 4—</w:t>
      </w:r>
      <w:r w:rsidRPr="008107E8">
        <w:rPr>
          <w:rFonts w:cs="Times New Roman"/>
        </w:rPr>
        <w:t>Release on licence or discharge of detention order</w:t>
      </w:r>
      <w:bookmarkEnd w:id="189"/>
    </w:p>
    <w:p w14:paraId="3182C4BF" w14:textId="2C9F06D5" w:rsidR="007A17AF" w:rsidRPr="008107E8" w:rsidRDefault="003B46E3" w:rsidP="00177A93">
      <w:pPr>
        <w:pStyle w:val="Heading4"/>
      </w:pPr>
      <w:bookmarkStart w:id="190" w:name="_Toc175237888"/>
      <w:r w:rsidRPr="008107E8">
        <w:t>44</w:t>
      </w:r>
      <w:r w:rsidR="007A17AF" w:rsidRPr="008107E8">
        <w:t>.1—Application</w:t>
      </w:r>
      <w:bookmarkEnd w:id="190"/>
    </w:p>
    <w:p w14:paraId="109DBD53" w14:textId="6EE99ADA" w:rsidR="001A25B8" w:rsidRPr="008107E8" w:rsidRDefault="00502D8D" w:rsidP="00502D8D">
      <w:pPr>
        <w:pStyle w:val="Hangindent"/>
        <w:rPr>
          <w:rFonts w:cs="Times New Roman"/>
        </w:rPr>
      </w:pPr>
      <w:r w:rsidRPr="008107E8">
        <w:rPr>
          <w:rFonts w:cs="Times New Roman"/>
        </w:rPr>
        <w:t>(1)</w:t>
      </w:r>
      <w:r w:rsidRPr="008107E8">
        <w:rPr>
          <w:rFonts w:cs="Times New Roman"/>
        </w:rPr>
        <w:tab/>
      </w:r>
      <w:r w:rsidR="007A17AF" w:rsidRPr="008107E8">
        <w:rPr>
          <w:rFonts w:cs="Times New Roman"/>
        </w:rPr>
        <w:t xml:space="preserve">An application </w:t>
      </w:r>
      <w:r w:rsidR="00437C2D" w:rsidRPr="008107E8">
        <w:rPr>
          <w:rFonts w:cs="Times New Roman"/>
        </w:rPr>
        <w:t xml:space="preserve">under section 58 of the Act </w:t>
      </w:r>
      <w:r w:rsidR="007A17AF" w:rsidRPr="008107E8">
        <w:rPr>
          <w:rFonts w:cs="Times New Roman"/>
        </w:rPr>
        <w:t xml:space="preserve">for </w:t>
      </w:r>
      <w:r w:rsidR="001879C8" w:rsidRPr="008107E8">
        <w:rPr>
          <w:rFonts w:cs="Times New Roman"/>
        </w:rPr>
        <w:t xml:space="preserve">discharge of an </w:t>
      </w:r>
      <w:hyperlink w:anchor="_41.2—Definitions" w:history="1">
        <w:r w:rsidR="001879C8" w:rsidRPr="008107E8">
          <w:rPr>
            <w:rStyle w:val="Hyperlink"/>
            <w:rFonts w:cs="Times New Roman"/>
            <w:color w:val="auto"/>
          </w:rPr>
          <w:t>extended detention order</w:t>
        </w:r>
      </w:hyperlink>
      <w:r w:rsidR="001879C8" w:rsidRPr="008107E8">
        <w:rPr>
          <w:rFonts w:cs="Times New Roman"/>
        </w:rPr>
        <w:t xml:space="preserve"> </w:t>
      </w:r>
      <w:r w:rsidR="00EC1BFA" w:rsidRPr="008107E8">
        <w:rPr>
          <w:rFonts w:cs="Times New Roman"/>
        </w:rPr>
        <w:t>or</w:t>
      </w:r>
      <w:r w:rsidR="000A4821" w:rsidRPr="008107E8">
        <w:rPr>
          <w:rFonts w:cs="Times New Roman"/>
        </w:rPr>
        <w:t xml:space="preserve"> under </w:t>
      </w:r>
      <w:r w:rsidR="001879C8" w:rsidRPr="008107E8">
        <w:rPr>
          <w:rFonts w:cs="Times New Roman"/>
        </w:rPr>
        <w:t xml:space="preserve">section 59 of the Act for </w:t>
      </w:r>
      <w:r w:rsidR="007A17AF" w:rsidRPr="008107E8">
        <w:rPr>
          <w:rFonts w:cs="Times New Roman"/>
        </w:rPr>
        <w:t>release on licence must be</w:t>
      </w:r>
      <w:r w:rsidR="001A25B8" w:rsidRPr="008107E8">
        <w:t>—</w:t>
      </w:r>
      <w:r w:rsidR="007A17AF" w:rsidRPr="008107E8">
        <w:rPr>
          <w:rFonts w:cs="Times New Roman"/>
        </w:rPr>
        <w:t xml:space="preserve"> </w:t>
      </w:r>
    </w:p>
    <w:p w14:paraId="68EEEF09" w14:textId="2A0C3A73" w:rsidR="001A25B8" w:rsidRPr="008107E8" w:rsidRDefault="001A25B8" w:rsidP="001A25B8">
      <w:pPr>
        <w:pStyle w:val="Doublehangindent"/>
      </w:pPr>
      <w:r w:rsidRPr="008107E8">
        <w:t>(a)</w:t>
      </w:r>
      <w:r w:rsidRPr="008107E8">
        <w:tab/>
      </w:r>
      <w:r w:rsidRPr="008107E8">
        <w:rPr>
          <w:rFonts w:cs="Times New Roman"/>
        </w:rPr>
        <w:t xml:space="preserve">in the prescribed form; and </w:t>
      </w:r>
    </w:p>
    <w:p w14:paraId="00C2B326" w14:textId="14EB0580" w:rsidR="007A17AF" w:rsidRPr="008107E8" w:rsidRDefault="001A25B8" w:rsidP="00617EDC">
      <w:pPr>
        <w:pStyle w:val="Hangindent"/>
        <w:keepNext/>
        <w:ind w:left="1701"/>
        <w:rPr>
          <w:rFonts w:cs="Times New Roman"/>
        </w:rPr>
      </w:pPr>
      <w:r w:rsidRPr="008107E8">
        <w:t>(b)</w:t>
      </w:r>
      <w:r w:rsidRPr="008107E8">
        <w:tab/>
      </w:r>
      <w:r w:rsidRPr="008107E8">
        <w:rPr>
          <w:rFonts w:cs="Times New Roman"/>
        </w:rPr>
        <w:t xml:space="preserve">supported by an affidavit </w:t>
      </w:r>
      <w:r w:rsidRPr="008107E8">
        <w:t>in the prescribed form</w:t>
      </w:r>
      <w:r w:rsidRPr="008107E8">
        <w:rPr>
          <w:rFonts w:cs="Times New Roman"/>
        </w:rPr>
        <w:t>.</w:t>
      </w:r>
    </w:p>
    <w:p w14:paraId="485F7186" w14:textId="2BCE941E" w:rsidR="007A17AF" w:rsidRPr="008107E8" w:rsidRDefault="007A17AF" w:rsidP="00617EDC">
      <w:pPr>
        <w:pStyle w:val="NoteHeader"/>
        <w:keepNext/>
        <w:ind w:left="1701"/>
      </w:pPr>
      <w:r w:rsidRPr="008107E8">
        <w:t>Prescribed form</w:t>
      </w:r>
      <w:r w:rsidR="00F54880" w:rsidRPr="008107E8">
        <w:t>s</w:t>
      </w:r>
      <w:r w:rsidRPr="008107E8">
        <w:t>—</w:t>
      </w:r>
    </w:p>
    <w:p w14:paraId="79E2DF40" w14:textId="12E6916A" w:rsidR="00C71B92" w:rsidRPr="008107E8" w:rsidRDefault="00C71B92" w:rsidP="00617EDC">
      <w:pPr>
        <w:pStyle w:val="NoteText"/>
        <w:keepNext/>
        <w:ind w:left="1985"/>
      </w:pPr>
      <w:r w:rsidRPr="008107E8">
        <w:t xml:space="preserve">Form </w:t>
      </w:r>
      <w:r w:rsidR="001879E9" w:rsidRPr="008107E8">
        <w:t>1AB</w:t>
      </w:r>
      <w:r w:rsidRPr="008107E8">
        <w:t xml:space="preserve"> </w:t>
      </w:r>
      <w:hyperlink r:id="rId130" w:history="1">
        <w:r w:rsidRPr="008107E8">
          <w:rPr>
            <w:rStyle w:val="Hyperlink"/>
            <w:color w:val="auto"/>
          </w:rPr>
          <w:t>Originating Application - Uncontrolled Sexual Instincts [Release on Licence or Discharge]</w:t>
        </w:r>
      </w:hyperlink>
      <w:r w:rsidRPr="008107E8">
        <w:t xml:space="preserve"> </w:t>
      </w:r>
    </w:p>
    <w:p w14:paraId="61DCDCC4" w14:textId="3265387F" w:rsidR="00FE37E3" w:rsidRPr="008107E8" w:rsidRDefault="0087008B" w:rsidP="00617EDC">
      <w:pPr>
        <w:pStyle w:val="NoteText"/>
        <w:ind w:left="1985"/>
      </w:pPr>
      <w:r w:rsidRPr="008107E8">
        <w:t xml:space="preserve">Form 7 </w:t>
      </w:r>
      <w:hyperlink r:id="rId131" w:history="1">
        <w:r w:rsidRPr="008107E8">
          <w:rPr>
            <w:rStyle w:val="Hyperlink"/>
            <w:color w:val="auto"/>
          </w:rPr>
          <w:t>Affidavit</w:t>
        </w:r>
      </w:hyperlink>
      <w:r w:rsidR="007A17AF" w:rsidRPr="008107E8">
        <w:rPr>
          <w:u w:val="single"/>
        </w:rPr>
        <w:t xml:space="preserve"> </w:t>
      </w:r>
    </w:p>
    <w:p w14:paraId="05E72705" w14:textId="17D57836" w:rsidR="009A7347" w:rsidRPr="008107E8" w:rsidRDefault="009A7347" w:rsidP="009A7347">
      <w:pPr>
        <w:pStyle w:val="Hangindent"/>
      </w:pPr>
      <w:r w:rsidRPr="008107E8">
        <w:rPr>
          <w:rFonts w:cs="Times New Roman"/>
        </w:rPr>
        <w:t>(2)</w:t>
      </w:r>
      <w:r w:rsidRPr="008107E8">
        <w:rPr>
          <w:rFonts w:cs="Times New Roman"/>
        </w:rPr>
        <w:tab/>
        <w:t xml:space="preserve">The applicant must join as </w:t>
      </w:r>
      <w:r w:rsidR="008A394F" w:rsidRPr="008107E8">
        <w:rPr>
          <w:rFonts w:cs="Times New Roman"/>
        </w:rPr>
        <w:t xml:space="preserve">the </w:t>
      </w:r>
      <w:r w:rsidRPr="008107E8">
        <w:rPr>
          <w:rFonts w:cs="Times New Roman"/>
        </w:rPr>
        <w:t>respondent</w:t>
      </w:r>
      <w:bookmarkStart w:id="191" w:name="_Hlk99363215"/>
      <w:r w:rsidRPr="008107E8">
        <w:t>—</w:t>
      </w:r>
      <w:bookmarkEnd w:id="191"/>
    </w:p>
    <w:p w14:paraId="0FD09CA6" w14:textId="7A5F014A" w:rsidR="009A7347" w:rsidRPr="008107E8" w:rsidRDefault="009A7347" w:rsidP="009A7347">
      <w:pPr>
        <w:pStyle w:val="Doublehangindent"/>
      </w:pPr>
      <w:r w:rsidRPr="008107E8">
        <w:t>(a)</w:t>
      </w:r>
      <w:r w:rsidRPr="008107E8">
        <w:tab/>
        <w:t xml:space="preserve">if the application is made by the </w:t>
      </w:r>
      <w:r w:rsidRPr="008107E8">
        <w:rPr>
          <w:u w:val="single"/>
        </w:rPr>
        <w:t>Director</w:t>
      </w:r>
      <w:r w:rsidRPr="008107E8">
        <w:t xml:space="preserve">—the </w:t>
      </w:r>
      <w:r w:rsidRPr="008107E8">
        <w:rPr>
          <w:u w:val="single"/>
        </w:rPr>
        <w:t>subject</w:t>
      </w:r>
      <w:r w:rsidRPr="008107E8">
        <w:t xml:space="preserve">; </w:t>
      </w:r>
      <w:r w:rsidR="001A25B8" w:rsidRPr="008107E8">
        <w:t>or</w:t>
      </w:r>
    </w:p>
    <w:p w14:paraId="16599649" w14:textId="5DB1D879" w:rsidR="009A7347" w:rsidRPr="008107E8" w:rsidRDefault="009A7347" w:rsidP="006D3BD3">
      <w:pPr>
        <w:pStyle w:val="Doublehangindent"/>
      </w:pPr>
      <w:r w:rsidRPr="008107E8">
        <w:t>(b)</w:t>
      </w:r>
      <w:r w:rsidRPr="008107E8">
        <w:tab/>
        <w:t xml:space="preserve">if the application is made by the </w:t>
      </w:r>
      <w:r w:rsidRPr="008107E8">
        <w:rPr>
          <w:u w:val="single"/>
        </w:rPr>
        <w:t>subject</w:t>
      </w:r>
      <w:r w:rsidRPr="008107E8">
        <w:t xml:space="preserve">—the </w:t>
      </w:r>
      <w:r w:rsidR="006D3BD3" w:rsidRPr="008107E8">
        <w:rPr>
          <w:u w:val="single"/>
        </w:rPr>
        <w:t>Director</w:t>
      </w:r>
      <w:r w:rsidRPr="008107E8">
        <w:t xml:space="preserve">. </w:t>
      </w:r>
    </w:p>
    <w:p w14:paraId="373253D7" w14:textId="3899C4D6" w:rsidR="007A17AF" w:rsidRPr="008107E8" w:rsidRDefault="003B46E3" w:rsidP="00177A93">
      <w:pPr>
        <w:pStyle w:val="Heading4"/>
      </w:pPr>
      <w:bookmarkStart w:id="192" w:name="_Toc175237889"/>
      <w:r w:rsidRPr="008107E8">
        <w:t>44</w:t>
      </w:r>
      <w:r w:rsidR="007A17AF" w:rsidRPr="008107E8">
        <w:t>.2</w:t>
      </w:r>
      <w:r w:rsidR="003658F9" w:rsidRPr="008107E8">
        <w:t>—Order</w:t>
      </w:r>
      <w:bookmarkEnd w:id="192"/>
    </w:p>
    <w:p w14:paraId="20C7271D" w14:textId="0453F45A" w:rsidR="007A17AF" w:rsidRPr="008107E8" w:rsidRDefault="007A17AF" w:rsidP="00617EDC">
      <w:pPr>
        <w:pStyle w:val="Hangindent"/>
        <w:keepNext/>
        <w:rPr>
          <w:rFonts w:cs="Times New Roman"/>
        </w:rPr>
      </w:pPr>
      <w:r w:rsidRPr="008107E8">
        <w:rPr>
          <w:rFonts w:cs="Times New Roman"/>
        </w:rPr>
        <w:t>(1)</w:t>
      </w:r>
      <w:r w:rsidRPr="008107E8">
        <w:rPr>
          <w:rFonts w:cs="Times New Roman"/>
        </w:rPr>
        <w:tab/>
        <w:t xml:space="preserve">A record of outcome </w:t>
      </w:r>
      <w:r w:rsidR="006973D8" w:rsidRPr="008107E8">
        <w:rPr>
          <w:rFonts w:cs="Times New Roman"/>
        </w:rPr>
        <w:t>ordering</w:t>
      </w:r>
      <w:r w:rsidR="001879C8" w:rsidRPr="008107E8">
        <w:rPr>
          <w:rFonts w:cs="Times New Roman"/>
        </w:rPr>
        <w:t xml:space="preserve"> the discharge of an extended detention order under section 58 of the Act</w:t>
      </w:r>
      <w:r w:rsidR="00721237" w:rsidRPr="008107E8">
        <w:rPr>
          <w:rFonts w:cs="Times New Roman"/>
        </w:rPr>
        <w:t xml:space="preserve"> or</w:t>
      </w:r>
      <w:r w:rsidR="006973D8" w:rsidRPr="008107E8">
        <w:rPr>
          <w:rFonts w:cs="Times New Roman"/>
        </w:rPr>
        <w:t xml:space="preserve"> release on licence </w:t>
      </w:r>
      <w:r w:rsidRPr="008107E8">
        <w:rPr>
          <w:rFonts w:cs="Times New Roman"/>
        </w:rPr>
        <w:t xml:space="preserve">under section </w:t>
      </w:r>
      <w:r w:rsidR="006973D8" w:rsidRPr="008107E8">
        <w:rPr>
          <w:rFonts w:cs="Times New Roman"/>
        </w:rPr>
        <w:t xml:space="preserve">59 </w:t>
      </w:r>
      <w:r w:rsidRPr="008107E8">
        <w:rPr>
          <w:rFonts w:cs="Times New Roman"/>
        </w:rPr>
        <w:t>of the Act must be in the prescribed form.</w:t>
      </w:r>
    </w:p>
    <w:p w14:paraId="13344C5E" w14:textId="77777777" w:rsidR="007A17AF" w:rsidRPr="008107E8" w:rsidRDefault="007A17AF" w:rsidP="00617EDC">
      <w:pPr>
        <w:pStyle w:val="NoteHeader"/>
        <w:keepNext/>
      </w:pPr>
      <w:r w:rsidRPr="008107E8">
        <w:t>Prescribed form—</w:t>
      </w:r>
    </w:p>
    <w:p w14:paraId="2BB516E5" w14:textId="70352152" w:rsidR="002651B1" w:rsidRPr="008107E8" w:rsidRDefault="002651B1" w:rsidP="0055485C">
      <w:pPr>
        <w:pStyle w:val="NoteText"/>
        <w:rPr>
          <w:rStyle w:val="Hyperlink"/>
          <w:color w:val="auto"/>
        </w:rPr>
      </w:pPr>
      <w:r w:rsidRPr="008107E8">
        <w:t xml:space="preserve">Form 91 </w:t>
      </w:r>
      <w:hyperlink r:id="rId132" w:history="1">
        <w:r w:rsidRPr="008107E8">
          <w:rPr>
            <w:rStyle w:val="Hyperlink"/>
            <w:color w:val="auto"/>
          </w:rPr>
          <w:t>Record of Outcome</w:t>
        </w:r>
      </w:hyperlink>
    </w:p>
    <w:p w14:paraId="5511D811" w14:textId="545BC660" w:rsidR="007A17AF" w:rsidRPr="008107E8" w:rsidRDefault="007A17AF" w:rsidP="00617EDC">
      <w:pPr>
        <w:pStyle w:val="Hangindent"/>
        <w:keepNext/>
        <w:rPr>
          <w:rFonts w:cs="Times New Roman"/>
        </w:rPr>
      </w:pPr>
      <w:r w:rsidRPr="008107E8">
        <w:rPr>
          <w:rFonts w:cs="Times New Roman"/>
        </w:rPr>
        <w:t>(2)</w:t>
      </w:r>
      <w:r w:rsidRPr="008107E8">
        <w:rPr>
          <w:rFonts w:cs="Times New Roman"/>
        </w:rPr>
        <w:tab/>
        <w:t xml:space="preserve">If the Court makes </w:t>
      </w:r>
      <w:r w:rsidR="00044475" w:rsidRPr="008107E8">
        <w:rPr>
          <w:rFonts w:cs="Times New Roman"/>
        </w:rPr>
        <w:t xml:space="preserve">a </w:t>
      </w:r>
      <w:r w:rsidR="00721237" w:rsidRPr="008107E8">
        <w:rPr>
          <w:rFonts w:cs="Times New Roman"/>
        </w:rPr>
        <w:t>discharge order or release on licence order,</w:t>
      </w:r>
      <w:r w:rsidRPr="008107E8">
        <w:rPr>
          <w:rFonts w:cs="Times New Roman"/>
        </w:rPr>
        <w:t xml:space="preserve"> the Court will issue a formal </w:t>
      </w:r>
      <w:r w:rsidR="009B60B8" w:rsidRPr="008107E8">
        <w:rPr>
          <w:rFonts w:cs="Times New Roman"/>
        </w:rPr>
        <w:t>discharge</w:t>
      </w:r>
      <w:r w:rsidRPr="008107E8">
        <w:rPr>
          <w:rFonts w:cs="Times New Roman"/>
        </w:rPr>
        <w:t xml:space="preserve"> order</w:t>
      </w:r>
      <w:r w:rsidR="00721237" w:rsidRPr="008107E8">
        <w:rPr>
          <w:rFonts w:cs="Times New Roman"/>
        </w:rPr>
        <w:t xml:space="preserve"> or release on licence order</w:t>
      </w:r>
      <w:r w:rsidRPr="008107E8">
        <w:rPr>
          <w:rFonts w:cs="Times New Roman"/>
        </w:rPr>
        <w:t xml:space="preserve"> in the prescribed form.</w:t>
      </w:r>
    </w:p>
    <w:p w14:paraId="289AF073" w14:textId="77777777" w:rsidR="007A17AF" w:rsidRPr="008107E8" w:rsidRDefault="007A17AF" w:rsidP="00617EDC">
      <w:pPr>
        <w:pStyle w:val="NoteHeader"/>
        <w:keepNext/>
      </w:pPr>
      <w:r w:rsidRPr="008107E8">
        <w:t>Prescribed form—</w:t>
      </w:r>
    </w:p>
    <w:p w14:paraId="5B07314F" w14:textId="414C480A" w:rsidR="007A17AF" w:rsidRPr="008107E8" w:rsidRDefault="00E513D5" w:rsidP="007A17AF">
      <w:pPr>
        <w:pStyle w:val="NoteText"/>
      </w:pPr>
      <w:r w:rsidRPr="008107E8">
        <w:t xml:space="preserve">Form </w:t>
      </w:r>
      <w:r w:rsidR="003B4E03" w:rsidRPr="008107E8">
        <w:t>9</w:t>
      </w:r>
      <w:r w:rsidRPr="008107E8">
        <w:t>2A</w:t>
      </w:r>
      <w:r w:rsidR="003B4E03" w:rsidRPr="008107E8">
        <w:t>N</w:t>
      </w:r>
      <w:r w:rsidRPr="008107E8">
        <w:t xml:space="preserve"> </w:t>
      </w:r>
      <w:hyperlink r:id="rId133" w:history="1">
        <w:r w:rsidRPr="008107E8">
          <w:rPr>
            <w:rStyle w:val="Hyperlink"/>
            <w:color w:val="auto"/>
          </w:rPr>
          <w:t>Order - Uncontrolled Sexual Instincts</w:t>
        </w:r>
        <w:r w:rsidR="003B4E03" w:rsidRPr="008107E8">
          <w:rPr>
            <w:rStyle w:val="Hyperlink"/>
            <w:color w:val="auto"/>
          </w:rPr>
          <w:t xml:space="preserve"> Release on Licence or Discharge and Acknowledgement</w:t>
        </w:r>
      </w:hyperlink>
    </w:p>
    <w:p w14:paraId="2FDF1E93" w14:textId="26748E36" w:rsidR="001A25B8" w:rsidRPr="008107E8" w:rsidRDefault="007A17AF" w:rsidP="007810A3">
      <w:pPr>
        <w:pStyle w:val="Hangindent"/>
        <w:rPr>
          <w:rFonts w:cs="Times New Roman"/>
        </w:rPr>
      </w:pPr>
      <w:r w:rsidRPr="008107E8">
        <w:rPr>
          <w:rFonts w:cs="Times New Roman"/>
        </w:rPr>
        <w:t>(3)</w:t>
      </w:r>
      <w:r w:rsidRPr="008107E8">
        <w:rPr>
          <w:rFonts w:cs="Times New Roman"/>
        </w:rPr>
        <w:tab/>
        <w:t xml:space="preserve">If the Court makes </w:t>
      </w:r>
      <w:r w:rsidR="009B60B8" w:rsidRPr="008107E8">
        <w:rPr>
          <w:rFonts w:cs="Times New Roman"/>
        </w:rPr>
        <w:t>a discharge order</w:t>
      </w:r>
      <w:r w:rsidR="00721237" w:rsidRPr="008107E8">
        <w:rPr>
          <w:rFonts w:cs="Times New Roman"/>
        </w:rPr>
        <w:t xml:space="preserve"> or release on licence order</w:t>
      </w:r>
      <w:r w:rsidRPr="008107E8">
        <w:rPr>
          <w:rFonts w:cs="Times New Roman"/>
        </w:rPr>
        <w:t xml:space="preserve">, the </w:t>
      </w:r>
      <w:hyperlink w:anchor="_2.1—Definitions" w:history="1">
        <w:r w:rsidR="00C408DA" w:rsidRPr="008107E8">
          <w:rPr>
            <w:rStyle w:val="Hyperlink"/>
            <w:rFonts w:cs="Times New Roman"/>
            <w:color w:val="auto"/>
          </w:rPr>
          <w:t>Principal Registrar</w:t>
        </w:r>
      </w:hyperlink>
      <w:r w:rsidRPr="008107E8">
        <w:rPr>
          <w:rFonts w:cs="Times New Roman"/>
        </w:rPr>
        <w:t xml:space="preserve"> must </w:t>
      </w:r>
      <w:r w:rsidR="00C9490C" w:rsidRPr="008107E8">
        <w:rPr>
          <w:rFonts w:cs="Times New Roman"/>
        </w:rPr>
        <w:t xml:space="preserve">ensure that </w:t>
      </w:r>
      <w:r w:rsidRPr="008107E8">
        <w:rPr>
          <w:rFonts w:cs="Times New Roman"/>
        </w:rPr>
        <w:t xml:space="preserve">a copy of the order </w:t>
      </w:r>
      <w:r w:rsidR="00C9490C" w:rsidRPr="008107E8">
        <w:rPr>
          <w:rFonts w:cs="Times New Roman"/>
        </w:rPr>
        <w:t>is provided</w:t>
      </w:r>
      <w:r w:rsidR="001A25B8" w:rsidRPr="008107E8">
        <w:rPr>
          <w:rFonts w:cs="Times New Roman"/>
        </w:rPr>
        <w:t xml:space="preserve"> as soon as practicable</w:t>
      </w:r>
      <w:r w:rsidR="00C9490C" w:rsidRPr="008107E8">
        <w:rPr>
          <w:rFonts w:cs="Times New Roman"/>
        </w:rPr>
        <w:t xml:space="preserve"> </w:t>
      </w:r>
      <w:r w:rsidRPr="008107E8">
        <w:rPr>
          <w:rFonts w:cs="Times New Roman"/>
        </w:rPr>
        <w:t>to</w:t>
      </w:r>
      <w:r w:rsidR="001A25B8" w:rsidRPr="008107E8">
        <w:t>—</w:t>
      </w:r>
      <w:r w:rsidR="001A25B8" w:rsidRPr="008107E8">
        <w:rPr>
          <w:rFonts w:cs="Times New Roman"/>
        </w:rPr>
        <w:t xml:space="preserve"> </w:t>
      </w:r>
      <w:r w:rsidRPr="008107E8">
        <w:rPr>
          <w:rFonts w:cs="Times New Roman"/>
        </w:rPr>
        <w:t xml:space="preserve"> </w:t>
      </w:r>
    </w:p>
    <w:p w14:paraId="1909DB73" w14:textId="195A8982" w:rsidR="001A25B8" w:rsidRPr="008107E8" w:rsidRDefault="001A25B8" w:rsidP="001A25B8">
      <w:pPr>
        <w:pStyle w:val="Doublehangindent"/>
      </w:pPr>
      <w:r w:rsidRPr="008107E8">
        <w:t>(a)</w:t>
      </w:r>
      <w:r w:rsidRPr="008107E8">
        <w:tab/>
      </w:r>
      <w:r w:rsidRPr="008107E8">
        <w:rPr>
          <w:rFonts w:cs="Times New Roman"/>
        </w:rPr>
        <w:t>the Commissioner of Police</w:t>
      </w:r>
      <w:r w:rsidRPr="008107E8">
        <w:t xml:space="preserve">; </w:t>
      </w:r>
    </w:p>
    <w:p w14:paraId="2A348C6B" w14:textId="60807AA4" w:rsidR="001A25B8" w:rsidRPr="008107E8" w:rsidRDefault="001A25B8" w:rsidP="001A25B8">
      <w:pPr>
        <w:pStyle w:val="Doublehangindent"/>
      </w:pPr>
      <w:r w:rsidRPr="008107E8">
        <w:t>(b)</w:t>
      </w:r>
      <w:r w:rsidRPr="008107E8">
        <w:tab/>
      </w:r>
      <w:r w:rsidRPr="008107E8">
        <w:rPr>
          <w:rFonts w:cs="Times New Roman"/>
        </w:rPr>
        <w:t xml:space="preserve">the </w:t>
      </w:r>
      <w:hyperlink w:anchor="_2.1—Definitions" w:history="1">
        <w:r w:rsidRPr="008107E8">
          <w:rPr>
            <w:rStyle w:val="Hyperlink"/>
            <w:rFonts w:cs="Times New Roman"/>
            <w:color w:val="auto"/>
          </w:rPr>
          <w:t>Chief Executive</w:t>
        </w:r>
      </w:hyperlink>
      <w:r w:rsidRPr="008107E8">
        <w:rPr>
          <w:rFonts w:cs="Times New Roman"/>
        </w:rPr>
        <w:t>; and</w:t>
      </w:r>
    </w:p>
    <w:p w14:paraId="3CFB9CD8" w14:textId="5119CA39" w:rsidR="001A25B8" w:rsidRDefault="001A25B8" w:rsidP="001A25B8">
      <w:pPr>
        <w:pStyle w:val="Doublehangindent"/>
        <w:rPr>
          <w:rFonts w:cs="Times New Roman"/>
        </w:rPr>
      </w:pPr>
      <w:r w:rsidRPr="008107E8">
        <w:t>(c)</w:t>
      </w:r>
      <w:r w:rsidRPr="008107E8">
        <w:tab/>
      </w:r>
      <w:r w:rsidRPr="008107E8">
        <w:rPr>
          <w:rFonts w:cs="Times New Roman"/>
        </w:rPr>
        <w:t xml:space="preserve">the </w:t>
      </w:r>
      <w:r w:rsidRPr="008107E8">
        <w:rPr>
          <w:rFonts w:cs="Times New Roman"/>
          <w:u w:val="single"/>
        </w:rPr>
        <w:t>Parole Board or Training Centre Review Board</w:t>
      </w:r>
      <w:r w:rsidRPr="008107E8">
        <w:rPr>
          <w:rFonts w:cs="Times New Roman"/>
        </w:rPr>
        <w:t>.</w:t>
      </w:r>
    </w:p>
    <w:p w14:paraId="2A8CC03C" w14:textId="77777777" w:rsidR="00851ABF" w:rsidRPr="00851ABF" w:rsidRDefault="00851ABF" w:rsidP="00851ABF">
      <w:pPr>
        <w:pStyle w:val="Heading2"/>
        <w:ind w:left="0" w:firstLine="0"/>
        <w:rPr>
          <w:rFonts w:cs="Times New Roman"/>
        </w:rPr>
      </w:pPr>
      <w:r w:rsidRPr="00851ABF">
        <w:rPr>
          <w:rFonts w:cs="Times New Roman"/>
        </w:rPr>
        <w:t>Part 6—Serious Child Sex Offenders: Supreme Court</w:t>
      </w:r>
    </w:p>
    <w:p w14:paraId="74B78859" w14:textId="77777777" w:rsidR="00851ABF" w:rsidRPr="00851ABF" w:rsidRDefault="00851ABF" w:rsidP="00851ABF">
      <w:pPr>
        <w:pStyle w:val="Heading3"/>
      </w:pPr>
      <w:r w:rsidRPr="00851ABF">
        <w:t>Division 1—General</w:t>
      </w:r>
    </w:p>
    <w:p w14:paraId="3FF6B445" w14:textId="77777777" w:rsidR="00851ABF" w:rsidRPr="006804EA" w:rsidRDefault="00851ABF" w:rsidP="00851ABF">
      <w:pPr>
        <w:pStyle w:val="Heading4"/>
        <w:rPr>
          <w:rFonts w:cs="Times New Roman"/>
          <w:b w:val="0"/>
          <w:bCs/>
          <w:i/>
          <w:iCs w:val="0"/>
        </w:rPr>
      </w:pPr>
      <w:r>
        <w:rPr>
          <w:rFonts w:cs="Times New Roman"/>
          <w:bCs/>
          <w:iCs w:val="0"/>
        </w:rPr>
        <w:t>45</w:t>
      </w:r>
      <w:r w:rsidRPr="006804EA">
        <w:rPr>
          <w:rFonts w:cs="Times New Roman"/>
          <w:bCs/>
          <w:iCs w:val="0"/>
        </w:rPr>
        <w:t>.1—Scope of Part</w:t>
      </w:r>
    </w:p>
    <w:p w14:paraId="766E914E" w14:textId="77777777" w:rsidR="00851ABF" w:rsidRPr="006804EA" w:rsidRDefault="00851ABF" w:rsidP="00851ABF">
      <w:pPr>
        <w:pStyle w:val="IndentedPara"/>
        <w:rPr>
          <w:color w:val="auto"/>
        </w:rPr>
      </w:pPr>
      <w:r w:rsidRPr="006804EA">
        <w:rPr>
          <w:color w:val="auto"/>
        </w:rPr>
        <w:t xml:space="preserve">This Part applies to all proceedings under Part 3 Division </w:t>
      </w:r>
      <w:r>
        <w:rPr>
          <w:color w:val="auto"/>
        </w:rPr>
        <w:t>2A</w:t>
      </w:r>
      <w:r w:rsidRPr="006804EA">
        <w:rPr>
          <w:color w:val="auto"/>
        </w:rPr>
        <w:t xml:space="preserve"> of the </w:t>
      </w:r>
      <w:r w:rsidRPr="006804EA">
        <w:rPr>
          <w:i/>
          <w:color w:val="auto"/>
        </w:rPr>
        <w:t>Sentencing Act 2017</w:t>
      </w:r>
      <w:r w:rsidRPr="006804EA">
        <w:rPr>
          <w:color w:val="auto"/>
        </w:rPr>
        <w:t>.</w:t>
      </w:r>
    </w:p>
    <w:p w14:paraId="002FB14C" w14:textId="77777777" w:rsidR="00851ABF" w:rsidRPr="006804EA" w:rsidRDefault="00851ABF" w:rsidP="00851ABF">
      <w:pPr>
        <w:pStyle w:val="Heading4"/>
        <w:rPr>
          <w:rFonts w:cs="Times New Roman"/>
          <w:b w:val="0"/>
          <w:bCs/>
          <w:i/>
          <w:iCs w:val="0"/>
        </w:rPr>
      </w:pPr>
      <w:r>
        <w:rPr>
          <w:rFonts w:cs="Times New Roman"/>
          <w:bCs/>
          <w:iCs w:val="0"/>
        </w:rPr>
        <w:lastRenderedPageBreak/>
        <w:t>45</w:t>
      </w:r>
      <w:r w:rsidRPr="006804EA">
        <w:rPr>
          <w:rFonts w:cs="Times New Roman"/>
          <w:bCs/>
          <w:iCs w:val="0"/>
        </w:rPr>
        <w:t>.2—Definitions</w:t>
      </w:r>
    </w:p>
    <w:p w14:paraId="40B16A9B" w14:textId="77777777" w:rsidR="00851ABF" w:rsidRPr="006804EA" w:rsidRDefault="00851ABF" w:rsidP="00851ABF">
      <w:pPr>
        <w:pStyle w:val="Hangindent"/>
        <w:keepNext/>
        <w:rPr>
          <w:rFonts w:cs="Times New Roman"/>
        </w:rPr>
      </w:pPr>
      <w:r w:rsidRPr="006804EA">
        <w:rPr>
          <w:rFonts w:cs="Times New Roman"/>
        </w:rPr>
        <w:t>In this Part—</w:t>
      </w:r>
    </w:p>
    <w:p w14:paraId="71538669" w14:textId="77777777" w:rsidR="00851ABF" w:rsidRPr="00AA5DC0" w:rsidRDefault="00851ABF" w:rsidP="00851ABF">
      <w:pPr>
        <w:pStyle w:val="Doubleindentedpara"/>
        <w:rPr>
          <w:color w:val="auto"/>
          <w:lang w:val="en-AU"/>
        </w:rPr>
      </w:pPr>
      <w:r w:rsidRPr="006804EA">
        <w:rPr>
          <w:b/>
          <w:i/>
          <w:iCs/>
          <w:color w:val="auto"/>
          <w:lang w:val="en-AU"/>
        </w:rPr>
        <w:t>Act</w:t>
      </w:r>
      <w:r w:rsidRPr="006804EA">
        <w:rPr>
          <w:color w:val="auto"/>
          <w:lang w:val="en-AU"/>
        </w:rPr>
        <w:t xml:space="preserve"> means the </w:t>
      </w:r>
      <w:r w:rsidRPr="006804EA">
        <w:rPr>
          <w:i/>
          <w:iCs/>
          <w:color w:val="auto"/>
          <w:lang w:val="en-AU"/>
        </w:rPr>
        <w:t>Sentencing Act 2017</w:t>
      </w:r>
      <w:r w:rsidRPr="006804EA">
        <w:rPr>
          <w:color w:val="auto"/>
          <w:lang w:val="en-AU"/>
        </w:rPr>
        <w:t>;</w:t>
      </w:r>
    </w:p>
    <w:p w14:paraId="2C586B06" w14:textId="77777777" w:rsidR="00851ABF" w:rsidRPr="000A1F55" w:rsidRDefault="00851ABF" w:rsidP="00851ABF">
      <w:pPr>
        <w:pStyle w:val="Doubleindentedpara"/>
        <w:rPr>
          <w:bCs/>
          <w:color w:val="auto"/>
          <w:lang w:val="en-AU"/>
        </w:rPr>
      </w:pPr>
      <w:r>
        <w:rPr>
          <w:b/>
          <w:i/>
          <w:iCs/>
          <w:color w:val="auto"/>
          <w:lang w:val="en-AU"/>
        </w:rPr>
        <w:t xml:space="preserve">sentence </w:t>
      </w:r>
      <w:r>
        <w:rPr>
          <w:bCs/>
          <w:color w:val="auto"/>
          <w:lang w:val="en-AU"/>
        </w:rPr>
        <w:t>means a sentence of indeterminate duration imposed under section 48I of the Act;</w:t>
      </w:r>
    </w:p>
    <w:p w14:paraId="570E88D7" w14:textId="77777777" w:rsidR="00851ABF" w:rsidRPr="006804EA" w:rsidRDefault="00851ABF" w:rsidP="00851ABF">
      <w:pPr>
        <w:pStyle w:val="Doubleindentedpara"/>
        <w:rPr>
          <w:color w:val="auto"/>
          <w:lang w:val="en-AU"/>
        </w:rPr>
      </w:pPr>
      <w:r>
        <w:rPr>
          <w:b/>
          <w:i/>
          <w:color w:val="auto"/>
          <w:lang w:val="en-AU"/>
        </w:rPr>
        <w:t>serious child sex offender</w:t>
      </w:r>
      <w:r w:rsidRPr="006804EA">
        <w:rPr>
          <w:color w:val="auto"/>
          <w:lang w:val="en-AU"/>
        </w:rPr>
        <w:t xml:space="preserve"> means </w:t>
      </w:r>
      <w:r>
        <w:rPr>
          <w:color w:val="auto"/>
          <w:lang w:val="en-AU"/>
        </w:rPr>
        <w:t>a person taken to be a serious child sex offender under section 48G of the Act.</w:t>
      </w:r>
    </w:p>
    <w:p w14:paraId="4284923E" w14:textId="77777777" w:rsidR="00851ABF" w:rsidRPr="00E027BF" w:rsidRDefault="00851ABF" w:rsidP="00851ABF">
      <w:pPr>
        <w:pStyle w:val="Heading3"/>
        <w:rPr>
          <w:rFonts w:cs="Times New Roman"/>
          <w:b w:val="0"/>
          <w:bCs/>
        </w:rPr>
      </w:pPr>
      <w:r w:rsidRPr="006804EA">
        <w:rPr>
          <w:rFonts w:cs="Times New Roman"/>
          <w:bCs/>
        </w:rPr>
        <w:t>Division 2—</w:t>
      </w:r>
      <w:r w:rsidRPr="00E027BF">
        <w:rPr>
          <w:rFonts w:cs="Times New Roman"/>
          <w:bCs/>
        </w:rPr>
        <w:t xml:space="preserve">Release on licence or </w:t>
      </w:r>
      <w:r>
        <w:rPr>
          <w:rFonts w:cs="Times New Roman"/>
          <w:bCs/>
        </w:rPr>
        <w:t>extinguishment of sentence</w:t>
      </w:r>
    </w:p>
    <w:p w14:paraId="72EB21EC" w14:textId="77777777" w:rsidR="00851ABF" w:rsidRPr="00E027BF" w:rsidRDefault="00851ABF" w:rsidP="00851ABF">
      <w:pPr>
        <w:pStyle w:val="Heading4"/>
        <w:rPr>
          <w:rFonts w:cs="Times New Roman"/>
          <w:b w:val="0"/>
          <w:bCs/>
          <w:i/>
          <w:iCs w:val="0"/>
        </w:rPr>
      </w:pPr>
      <w:r>
        <w:rPr>
          <w:rFonts w:cs="Times New Roman"/>
          <w:bCs/>
          <w:iCs w:val="0"/>
        </w:rPr>
        <w:t>46.1</w:t>
      </w:r>
      <w:r w:rsidRPr="00E027BF">
        <w:rPr>
          <w:rFonts w:cs="Times New Roman"/>
          <w:bCs/>
          <w:iCs w:val="0"/>
        </w:rPr>
        <w:t>—Application</w:t>
      </w:r>
    </w:p>
    <w:p w14:paraId="41814CED" w14:textId="77777777" w:rsidR="00851ABF" w:rsidRPr="006804EA" w:rsidRDefault="00851ABF" w:rsidP="00851ABF">
      <w:pPr>
        <w:pStyle w:val="Hangindent"/>
        <w:rPr>
          <w:rFonts w:cs="Times New Roman"/>
        </w:rPr>
      </w:pPr>
      <w:r w:rsidRPr="006804EA">
        <w:rPr>
          <w:rFonts w:cs="Times New Roman"/>
        </w:rPr>
        <w:t>(1)</w:t>
      </w:r>
      <w:r w:rsidRPr="006804EA">
        <w:rPr>
          <w:rFonts w:cs="Times New Roman"/>
        </w:rPr>
        <w:tab/>
        <w:t xml:space="preserve">An application under section </w:t>
      </w:r>
      <w:r>
        <w:rPr>
          <w:rFonts w:cs="Times New Roman"/>
        </w:rPr>
        <w:t>48K</w:t>
      </w:r>
      <w:r w:rsidRPr="006804EA">
        <w:rPr>
          <w:rFonts w:cs="Times New Roman"/>
        </w:rPr>
        <w:t xml:space="preserve"> of the Act for </w:t>
      </w:r>
      <w:r>
        <w:rPr>
          <w:rFonts w:cs="Times New Roman"/>
        </w:rPr>
        <w:t>release on licence</w:t>
      </w:r>
      <w:r w:rsidRPr="006804EA">
        <w:rPr>
          <w:rFonts w:cs="Times New Roman"/>
        </w:rPr>
        <w:t xml:space="preserve"> or under section </w:t>
      </w:r>
      <w:r>
        <w:rPr>
          <w:rFonts w:cs="Times New Roman"/>
        </w:rPr>
        <w:t>48M</w:t>
      </w:r>
      <w:r w:rsidRPr="006804EA">
        <w:rPr>
          <w:rFonts w:cs="Times New Roman"/>
        </w:rPr>
        <w:t xml:space="preserve"> of the Act for </w:t>
      </w:r>
      <w:r>
        <w:rPr>
          <w:rFonts w:cs="Times New Roman"/>
        </w:rPr>
        <w:t>the extinguishment of sentence</w:t>
      </w:r>
      <w:r w:rsidRPr="006804EA">
        <w:rPr>
          <w:rFonts w:cs="Times New Roman"/>
        </w:rPr>
        <w:t xml:space="preserve"> must be— </w:t>
      </w:r>
    </w:p>
    <w:p w14:paraId="1870F30C" w14:textId="77777777" w:rsidR="00851ABF" w:rsidRPr="006804EA" w:rsidRDefault="00851ABF" w:rsidP="00851ABF">
      <w:pPr>
        <w:pStyle w:val="Doublehangindent"/>
        <w:rPr>
          <w:rFonts w:cs="Times New Roman"/>
        </w:rPr>
      </w:pPr>
      <w:r w:rsidRPr="006804EA">
        <w:rPr>
          <w:rFonts w:cs="Times New Roman"/>
        </w:rPr>
        <w:t>(a)</w:t>
      </w:r>
      <w:r w:rsidRPr="006804EA">
        <w:rPr>
          <w:rFonts w:cs="Times New Roman"/>
        </w:rPr>
        <w:tab/>
        <w:t xml:space="preserve">in the prescribed form; and </w:t>
      </w:r>
    </w:p>
    <w:p w14:paraId="4028C9C2" w14:textId="77777777" w:rsidR="00851ABF" w:rsidRPr="006804EA" w:rsidRDefault="00851ABF" w:rsidP="00851ABF">
      <w:pPr>
        <w:pStyle w:val="Hangindent"/>
        <w:keepNext/>
        <w:ind w:left="1701"/>
        <w:rPr>
          <w:rFonts w:cs="Times New Roman"/>
        </w:rPr>
      </w:pPr>
      <w:r w:rsidRPr="006804EA">
        <w:rPr>
          <w:rFonts w:cs="Times New Roman"/>
        </w:rPr>
        <w:t>(b)</w:t>
      </w:r>
      <w:r w:rsidRPr="006804EA">
        <w:rPr>
          <w:rFonts w:cs="Times New Roman"/>
        </w:rPr>
        <w:tab/>
        <w:t>supported by an affidavit in the prescribed form.</w:t>
      </w:r>
    </w:p>
    <w:p w14:paraId="77D0EC5E" w14:textId="77777777" w:rsidR="00851ABF" w:rsidRPr="006804EA" w:rsidRDefault="00851ABF" w:rsidP="00851ABF">
      <w:pPr>
        <w:pStyle w:val="NoteHeader"/>
        <w:keepNext/>
        <w:ind w:left="1701"/>
      </w:pPr>
      <w:r w:rsidRPr="006804EA">
        <w:t>Prescribed forms—</w:t>
      </w:r>
    </w:p>
    <w:p w14:paraId="2508CAA3" w14:textId="77777777" w:rsidR="00851ABF" w:rsidRPr="006804EA" w:rsidRDefault="00851ABF" w:rsidP="00851ABF">
      <w:pPr>
        <w:pStyle w:val="NoteText"/>
        <w:keepNext/>
        <w:ind w:left="1985"/>
      </w:pPr>
      <w:r>
        <w:t>Form 1ABC</w:t>
      </w:r>
      <w:r w:rsidRPr="006804EA">
        <w:t xml:space="preserve"> </w:t>
      </w:r>
      <w:r w:rsidRPr="00E027BF">
        <w:rPr>
          <w:u w:val="single"/>
        </w:rPr>
        <w:t>Originating Application – Serious Child Sex Offender – Release on Licence or Extinguishment of Sentence</w:t>
      </w:r>
      <w:r w:rsidRPr="006804EA">
        <w:t xml:space="preserve"> </w:t>
      </w:r>
    </w:p>
    <w:p w14:paraId="5D5285B0" w14:textId="77777777" w:rsidR="00851ABF" w:rsidRPr="006804EA" w:rsidRDefault="00851ABF" w:rsidP="00851ABF">
      <w:pPr>
        <w:pStyle w:val="NoteText"/>
        <w:ind w:left="1985"/>
      </w:pPr>
      <w:r w:rsidRPr="006804EA">
        <w:t xml:space="preserve">Form 7 </w:t>
      </w:r>
      <w:r w:rsidRPr="00711CE4">
        <w:rPr>
          <w:u w:val="single"/>
        </w:rPr>
        <w:t>Affidavit</w:t>
      </w:r>
      <w:r w:rsidRPr="006804EA">
        <w:rPr>
          <w:u w:val="single"/>
        </w:rPr>
        <w:t xml:space="preserve"> </w:t>
      </w:r>
    </w:p>
    <w:p w14:paraId="41DF8CCD" w14:textId="77777777" w:rsidR="00851ABF" w:rsidRPr="006804EA" w:rsidRDefault="00851ABF" w:rsidP="00851ABF">
      <w:pPr>
        <w:pStyle w:val="Hangindent"/>
        <w:rPr>
          <w:rFonts w:cs="Times New Roman"/>
        </w:rPr>
      </w:pPr>
      <w:r w:rsidRPr="006804EA">
        <w:rPr>
          <w:rFonts w:cs="Times New Roman"/>
        </w:rPr>
        <w:t>(2)</w:t>
      </w:r>
      <w:r w:rsidRPr="006804EA">
        <w:rPr>
          <w:rFonts w:cs="Times New Roman"/>
        </w:rPr>
        <w:tab/>
        <w:t>The applicant must join as the respondent—</w:t>
      </w:r>
    </w:p>
    <w:p w14:paraId="38296279" w14:textId="77777777" w:rsidR="00851ABF" w:rsidRPr="006804EA" w:rsidRDefault="00851ABF" w:rsidP="00851ABF">
      <w:pPr>
        <w:pStyle w:val="Doublehangindent"/>
        <w:rPr>
          <w:rFonts w:cs="Times New Roman"/>
        </w:rPr>
      </w:pPr>
      <w:r w:rsidRPr="006804EA">
        <w:rPr>
          <w:rFonts w:cs="Times New Roman"/>
        </w:rPr>
        <w:t>(a)</w:t>
      </w:r>
      <w:r w:rsidRPr="006804EA">
        <w:rPr>
          <w:rFonts w:cs="Times New Roman"/>
        </w:rPr>
        <w:tab/>
        <w:t xml:space="preserve">if the application is made by the </w:t>
      </w:r>
      <w:r w:rsidRPr="006804EA">
        <w:rPr>
          <w:rFonts w:cs="Times New Roman"/>
          <w:u w:val="single"/>
        </w:rPr>
        <w:t>Director</w:t>
      </w:r>
      <w:r w:rsidRPr="006804EA">
        <w:rPr>
          <w:rFonts w:cs="Times New Roman"/>
        </w:rPr>
        <w:t xml:space="preserve">—the </w:t>
      </w:r>
      <w:r>
        <w:rPr>
          <w:rFonts w:cs="Times New Roman"/>
          <w:u w:val="single"/>
        </w:rPr>
        <w:t>serious child sex offender</w:t>
      </w:r>
      <w:r w:rsidRPr="006804EA">
        <w:rPr>
          <w:rFonts w:cs="Times New Roman"/>
        </w:rPr>
        <w:t>; or</w:t>
      </w:r>
    </w:p>
    <w:p w14:paraId="26B3992B" w14:textId="77777777" w:rsidR="00851ABF" w:rsidRPr="006804EA" w:rsidRDefault="00851ABF" w:rsidP="00851ABF">
      <w:pPr>
        <w:pStyle w:val="Doublehangindent"/>
        <w:rPr>
          <w:rFonts w:cs="Times New Roman"/>
        </w:rPr>
      </w:pPr>
      <w:r w:rsidRPr="006804EA">
        <w:rPr>
          <w:rFonts w:cs="Times New Roman"/>
        </w:rPr>
        <w:t>(b)</w:t>
      </w:r>
      <w:r w:rsidRPr="006804EA">
        <w:rPr>
          <w:rFonts w:cs="Times New Roman"/>
        </w:rPr>
        <w:tab/>
        <w:t xml:space="preserve">if the application is made by the </w:t>
      </w:r>
      <w:r>
        <w:rPr>
          <w:rFonts w:cs="Times New Roman"/>
          <w:u w:val="single"/>
        </w:rPr>
        <w:t>serious child sex offender</w:t>
      </w:r>
      <w:r w:rsidRPr="006804EA">
        <w:rPr>
          <w:rFonts w:cs="Times New Roman"/>
        </w:rPr>
        <w:t xml:space="preserve">—the </w:t>
      </w:r>
      <w:r w:rsidRPr="006804EA">
        <w:rPr>
          <w:rFonts w:cs="Times New Roman"/>
          <w:u w:val="single"/>
        </w:rPr>
        <w:t>Director</w:t>
      </w:r>
      <w:r w:rsidRPr="006804EA">
        <w:rPr>
          <w:rFonts w:cs="Times New Roman"/>
        </w:rPr>
        <w:t xml:space="preserve">. </w:t>
      </w:r>
    </w:p>
    <w:p w14:paraId="5307DEF6" w14:textId="77777777" w:rsidR="00851ABF" w:rsidRPr="00E027BF" w:rsidRDefault="00851ABF" w:rsidP="00851ABF">
      <w:pPr>
        <w:pStyle w:val="Heading4"/>
        <w:rPr>
          <w:rFonts w:cs="Times New Roman"/>
          <w:b w:val="0"/>
          <w:bCs/>
          <w:i/>
          <w:iCs w:val="0"/>
        </w:rPr>
      </w:pPr>
      <w:r>
        <w:rPr>
          <w:rFonts w:cs="Times New Roman"/>
          <w:bCs/>
          <w:iCs w:val="0"/>
        </w:rPr>
        <w:t>46</w:t>
      </w:r>
      <w:r w:rsidRPr="00E027BF">
        <w:rPr>
          <w:rFonts w:cs="Times New Roman"/>
          <w:bCs/>
          <w:iCs w:val="0"/>
        </w:rPr>
        <w:t>.2—Order</w:t>
      </w:r>
    </w:p>
    <w:p w14:paraId="7001631F" w14:textId="77777777" w:rsidR="00851ABF" w:rsidRPr="006804EA" w:rsidRDefault="00851ABF" w:rsidP="00851ABF">
      <w:pPr>
        <w:pStyle w:val="Hangindent"/>
        <w:keepNext/>
        <w:rPr>
          <w:rFonts w:cs="Times New Roman"/>
        </w:rPr>
      </w:pPr>
      <w:r w:rsidRPr="006804EA">
        <w:rPr>
          <w:rFonts w:cs="Times New Roman"/>
        </w:rPr>
        <w:t>(</w:t>
      </w:r>
      <w:r>
        <w:rPr>
          <w:rFonts w:cs="Times New Roman"/>
        </w:rPr>
        <w:t>1</w:t>
      </w:r>
      <w:r w:rsidRPr="006804EA">
        <w:rPr>
          <w:rFonts w:cs="Times New Roman"/>
        </w:rPr>
        <w:t>)</w:t>
      </w:r>
      <w:r w:rsidRPr="006804EA">
        <w:rPr>
          <w:rFonts w:cs="Times New Roman"/>
        </w:rPr>
        <w:tab/>
      </w:r>
      <w:r>
        <w:rPr>
          <w:rFonts w:cs="Times New Roman"/>
        </w:rPr>
        <w:t xml:space="preserve">A record of outcome refusing the </w:t>
      </w:r>
      <w:r w:rsidRPr="006804EA">
        <w:rPr>
          <w:rFonts w:cs="Times New Roman"/>
        </w:rPr>
        <w:t xml:space="preserve">application under section </w:t>
      </w:r>
      <w:r>
        <w:rPr>
          <w:rFonts w:cs="Times New Roman"/>
        </w:rPr>
        <w:t>48K</w:t>
      </w:r>
      <w:r w:rsidRPr="006804EA">
        <w:rPr>
          <w:rFonts w:cs="Times New Roman"/>
        </w:rPr>
        <w:t xml:space="preserve"> of the Act for </w:t>
      </w:r>
      <w:r>
        <w:rPr>
          <w:rFonts w:cs="Times New Roman"/>
        </w:rPr>
        <w:t>release on licence</w:t>
      </w:r>
      <w:r w:rsidRPr="006804EA">
        <w:rPr>
          <w:rFonts w:cs="Times New Roman"/>
        </w:rPr>
        <w:t xml:space="preserve"> or under section </w:t>
      </w:r>
      <w:r>
        <w:rPr>
          <w:rFonts w:cs="Times New Roman"/>
        </w:rPr>
        <w:t>48M</w:t>
      </w:r>
      <w:r w:rsidRPr="006804EA">
        <w:rPr>
          <w:rFonts w:cs="Times New Roman"/>
        </w:rPr>
        <w:t xml:space="preserve"> of the Act for </w:t>
      </w:r>
      <w:r>
        <w:rPr>
          <w:rFonts w:cs="Times New Roman"/>
        </w:rPr>
        <w:t>the extinguishment of sentence must be in the prescribed form</w:t>
      </w:r>
      <w:r w:rsidRPr="006804EA">
        <w:rPr>
          <w:rFonts w:cs="Times New Roman"/>
        </w:rPr>
        <w:t>.</w:t>
      </w:r>
    </w:p>
    <w:p w14:paraId="0044A1B7" w14:textId="77777777" w:rsidR="00851ABF" w:rsidRDefault="00851ABF" w:rsidP="00851ABF">
      <w:pPr>
        <w:pStyle w:val="NoteHeader"/>
        <w:keepNext/>
      </w:pPr>
      <w:r w:rsidRPr="006804EA">
        <w:t>Prescribed form—</w:t>
      </w:r>
    </w:p>
    <w:p w14:paraId="63FC89EC" w14:textId="77777777" w:rsidR="00851ABF" w:rsidRPr="006804EA" w:rsidRDefault="00851ABF" w:rsidP="00851ABF">
      <w:pPr>
        <w:pStyle w:val="NoteText"/>
      </w:pPr>
      <w:r>
        <w:t>Form 91</w:t>
      </w:r>
      <w:r w:rsidRPr="006804EA">
        <w:t xml:space="preserve"> </w:t>
      </w:r>
      <w:r>
        <w:rPr>
          <w:u w:val="single"/>
        </w:rPr>
        <w:t>Record of Outcome</w:t>
      </w:r>
    </w:p>
    <w:p w14:paraId="6A441586" w14:textId="77777777" w:rsidR="00851ABF" w:rsidRPr="006804EA" w:rsidRDefault="00851ABF" w:rsidP="00851ABF">
      <w:pPr>
        <w:pStyle w:val="Hangindent"/>
        <w:keepNext/>
        <w:rPr>
          <w:rFonts w:cs="Times New Roman"/>
        </w:rPr>
      </w:pPr>
      <w:r w:rsidRPr="006804EA">
        <w:rPr>
          <w:rFonts w:cs="Times New Roman"/>
        </w:rPr>
        <w:t>(</w:t>
      </w:r>
      <w:r>
        <w:rPr>
          <w:rFonts w:cs="Times New Roman"/>
        </w:rPr>
        <w:t>2</w:t>
      </w:r>
      <w:r w:rsidRPr="006804EA">
        <w:rPr>
          <w:rFonts w:cs="Times New Roman"/>
        </w:rPr>
        <w:t>)</w:t>
      </w:r>
      <w:r w:rsidRPr="006804EA">
        <w:rPr>
          <w:rFonts w:cs="Times New Roman"/>
        </w:rPr>
        <w:tab/>
        <w:t>If the Court</w:t>
      </w:r>
      <w:r>
        <w:rPr>
          <w:rFonts w:cs="Times New Roman"/>
        </w:rPr>
        <w:t xml:space="preserve"> grants the application and </w:t>
      </w:r>
      <w:r w:rsidRPr="006804EA">
        <w:rPr>
          <w:rFonts w:cs="Times New Roman"/>
        </w:rPr>
        <w:t>makes a release on licence order</w:t>
      </w:r>
      <w:r>
        <w:rPr>
          <w:rFonts w:cs="Times New Roman"/>
        </w:rPr>
        <w:t xml:space="preserve"> or an extinguishment of sentence order</w:t>
      </w:r>
      <w:r w:rsidRPr="006804EA">
        <w:rPr>
          <w:rFonts w:cs="Times New Roman"/>
        </w:rPr>
        <w:t>, the Court will issue a formal release on licence order</w:t>
      </w:r>
      <w:r>
        <w:rPr>
          <w:rFonts w:cs="Times New Roman"/>
        </w:rPr>
        <w:t xml:space="preserve"> or extinguishment of sentence order</w:t>
      </w:r>
      <w:r w:rsidRPr="006804EA">
        <w:rPr>
          <w:rFonts w:cs="Times New Roman"/>
        </w:rPr>
        <w:t xml:space="preserve"> in the prescribed form.</w:t>
      </w:r>
    </w:p>
    <w:p w14:paraId="50FAA865" w14:textId="77777777" w:rsidR="00851ABF" w:rsidRPr="006804EA" w:rsidRDefault="00851ABF" w:rsidP="00851ABF">
      <w:pPr>
        <w:pStyle w:val="NoteHeader"/>
        <w:keepNext/>
      </w:pPr>
      <w:r w:rsidRPr="006804EA">
        <w:t>Prescribed form—</w:t>
      </w:r>
    </w:p>
    <w:p w14:paraId="3B1B080D" w14:textId="77777777" w:rsidR="00851ABF" w:rsidRPr="006804EA" w:rsidRDefault="00851ABF" w:rsidP="00851ABF">
      <w:pPr>
        <w:pStyle w:val="NoteText"/>
      </w:pPr>
      <w:r>
        <w:t>Form 92ANA</w:t>
      </w:r>
      <w:r w:rsidRPr="006804EA">
        <w:t xml:space="preserve"> </w:t>
      </w:r>
      <w:r w:rsidRPr="00C343AF">
        <w:rPr>
          <w:u w:val="single"/>
        </w:rPr>
        <w:t>Order – Serious Child Sex Offender – Release on Licence or Extinguishment of Sentence and Acknowledgement</w:t>
      </w:r>
    </w:p>
    <w:p w14:paraId="1710C101" w14:textId="77777777" w:rsidR="00851ABF" w:rsidRPr="006804EA" w:rsidRDefault="00851ABF" w:rsidP="00851ABF">
      <w:pPr>
        <w:pStyle w:val="Hangindent"/>
        <w:rPr>
          <w:rFonts w:cs="Times New Roman"/>
        </w:rPr>
      </w:pPr>
      <w:r w:rsidRPr="006804EA">
        <w:rPr>
          <w:rFonts w:cs="Times New Roman"/>
        </w:rPr>
        <w:t>(3)</w:t>
      </w:r>
      <w:r w:rsidRPr="006804EA">
        <w:rPr>
          <w:rFonts w:cs="Times New Roman"/>
        </w:rPr>
        <w:tab/>
      </w:r>
      <w:r>
        <w:rPr>
          <w:rFonts w:cs="Times New Roman"/>
        </w:rPr>
        <w:t xml:space="preserve">If </w:t>
      </w:r>
      <w:r w:rsidRPr="006804EA">
        <w:rPr>
          <w:rFonts w:cs="Times New Roman"/>
        </w:rPr>
        <w:t>the Court makes a release on licence order</w:t>
      </w:r>
      <w:r>
        <w:rPr>
          <w:rFonts w:cs="Times New Roman"/>
        </w:rPr>
        <w:t xml:space="preserve"> or an extinguishment of sentence order</w:t>
      </w:r>
      <w:r w:rsidRPr="006804EA">
        <w:rPr>
          <w:rFonts w:cs="Times New Roman"/>
        </w:rPr>
        <w:t xml:space="preserve">, the </w:t>
      </w:r>
      <w:r w:rsidRPr="00711CE4">
        <w:rPr>
          <w:rFonts w:cs="Times New Roman"/>
          <w:u w:val="single"/>
        </w:rPr>
        <w:t>Principal Registrar</w:t>
      </w:r>
      <w:r w:rsidRPr="006804EA">
        <w:rPr>
          <w:rFonts w:cs="Times New Roman"/>
        </w:rPr>
        <w:t xml:space="preserve"> must ensure that a copy of the order is provided as soon as practicable to—  </w:t>
      </w:r>
    </w:p>
    <w:p w14:paraId="78C8F483" w14:textId="77777777" w:rsidR="00851ABF" w:rsidRPr="006804EA" w:rsidRDefault="00851ABF" w:rsidP="00851ABF">
      <w:pPr>
        <w:pStyle w:val="Doublehangindent"/>
        <w:rPr>
          <w:rFonts w:cs="Times New Roman"/>
        </w:rPr>
      </w:pPr>
      <w:r w:rsidRPr="006804EA">
        <w:rPr>
          <w:rFonts w:cs="Times New Roman"/>
        </w:rPr>
        <w:t>(a)</w:t>
      </w:r>
      <w:r w:rsidRPr="006804EA">
        <w:rPr>
          <w:rFonts w:cs="Times New Roman"/>
        </w:rPr>
        <w:tab/>
        <w:t xml:space="preserve">the Commissioner of Police; </w:t>
      </w:r>
    </w:p>
    <w:p w14:paraId="50594BC9" w14:textId="77777777" w:rsidR="00851ABF" w:rsidRPr="006804EA" w:rsidRDefault="00851ABF" w:rsidP="00851ABF">
      <w:pPr>
        <w:pStyle w:val="Doublehangindent"/>
        <w:rPr>
          <w:rFonts w:cs="Times New Roman"/>
        </w:rPr>
      </w:pPr>
      <w:r w:rsidRPr="006804EA">
        <w:rPr>
          <w:rFonts w:cs="Times New Roman"/>
        </w:rPr>
        <w:t>(b)</w:t>
      </w:r>
      <w:r w:rsidRPr="006804EA">
        <w:rPr>
          <w:rFonts w:cs="Times New Roman"/>
        </w:rPr>
        <w:tab/>
        <w:t xml:space="preserve">the </w:t>
      </w:r>
      <w:r w:rsidRPr="00711CE4">
        <w:rPr>
          <w:rFonts w:cs="Times New Roman"/>
          <w:u w:val="single"/>
        </w:rPr>
        <w:t>Chief Executive</w:t>
      </w:r>
      <w:r w:rsidRPr="006804EA">
        <w:rPr>
          <w:rFonts w:cs="Times New Roman"/>
        </w:rPr>
        <w:t>; and</w:t>
      </w:r>
    </w:p>
    <w:p w14:paraId="0CBD4426" w14:textId="77777777" w:rsidR="00851ABF" w:rsidRPr="006804EA" w:rsidRDefault="00851ABF" w:rsidP="00851ABF">
      <w:pPr>
        <w:pStyle w:val="Doublehangindent"/>
        <w:rPr>
          <w:rFonts w:cs="Times New Roman"/>
        </w:rPr>
      </w:pPr>
      <w:r w:rsidRPr="006804EA">
        <w:rPr>
          <w:rFonts w:cs="Times New Roman"/>
        </w:rPr>
        <w:t>(c)</w:t>
      </w:r>
      <w:r w:rsidRPr="006804EA">
        <w:rPr>
          <w:rFonts w:cs="Times New Roman"/>
        </w:rPr>
        <w:tab/>
        <w:t xml:space="preserve">the </w:t>
      </w:r>
      <w:r w:rsidRPr="00C70365">
        <w:rPr>
          <w:rFonts w:cs="Times New Roman"/>
        </w:rPr>
        <w:t>Parole Board or Training Centre Review Board</w:t>
      </w:r>
      <w:r w:rsidRPr="006804EA">
        <w:rPr>
          <w:rFonts w:cs="Times New Roman"/>
        </w:rPr>
        <w:t>.</w:t>
      </w:r>
    </w:p>
    <w:p w14:paraId="708146F9" w14:textId="77777777" w:rsidR="00851ABF" w:rsidRPr="008107E8" w:rsidRDefault="00851ABF" w:rsidP="001A25B8">
      <w:pPr>
        <w:pStyle w:val="Doublehangindent"/>
      </w:pPr>
    </w:p>
    <w:p w14:paraId="214E06BF" w14:textId="31A7C693" w:rsidR="007810A3" w:rsidRPr="008107E8" w:rsidRDefault="007810A3" w:rsidP="00F316BD">
      <w:pPr>
        <w:pStyle w:val="NoteText"/>
        <w:ind w:left="0"/>
      </w:pPr>
      <w:r w:rsidRPr="008107E8">
        <w:br w:type="page"/>
      </w:r>
    </w:p>
    <w:p w14:paraId="73C761AE" w14:textId="77777777" w:rsidR="0077082C" w:rsidRPr="008107E8" w:rsidRDefault="0077082C" w:rsidP="007810A3">
      <w:pPr>
        <w:pStyle w:val="Heading1"/>
        <w:ind w:left="0" w:firstLine="0"/>
        <w:rPr>
          <w:color w:val="auto"/>
        </w:rPr>
      </w:pPr>
      <w:bookmarkStart w:id="193" w:name="_Toc175237890"/>
      <w:r w:rsidRPr="008107E8">
        <w:rPr>
          <w:color w:val="auto"/>
        </w:rPr>
        <w:lastRenderedPageBreak/>
        <w:t xml:space="preserve">Chapter 3—Preventative </w:t>
      </w:r>
      <w:r w:rsidR="00732E6D" w:rsidRPr="008107E8">
        <w:rPr>
          <w:color w:val="auto"/>
        </w:rPr>
        <w:t xml:space="preserve">control </w:t>
      </w:r>
      <w:r w:rsidRPr="008107E8">
        <w:rPr>
          <w:color w:val="auto"/>
        </w:rPr>
        <w:t>measures</w:t>
      </w:r>
      <w:bookmarkEnd w:id="193"/>
    </w:p>
    <w:p w14:paraId="09FA0F8C" w14:textId="095733A6" w:rsidR="003E2A47" w:rsidRPr="008107E8" w:rsidRDefault="003E2A47" w:rsidP="003E2A47">
      <w:pPr>
        <w:pStyle w:val="Heading2"/>
        <w:rPr>
          <w:rFonts w:cs="Times New Roman"/>
        </w:rPr>
      </w:pPr>
      <w:bookmarkStart w:id="194" w:name="_Toc175237891"/>
      <w:r w:rsidRPr="008107E8">
        <w:rPr>
          <w:rFonts w:cs="Times New Roman"/>
        </w:rPr>
        <w:t>Part 1—</w:t>
      </w:r>
      <w:r w:rsidR="00042E4C" w:rsidRPr="008107E8">
        <w:rPr>
          <w:rFonts w:cs="Times New Roman"/>
        </w:rPr>
        <w:t>General</w:t>
      </w:r>
      <w:bookmarkEnd w:id="194"/>
    </w:p>
    <w:p w14:paraId="59333005" w14:textId="4231AB25" w:rsidR="003E2A47" w:rsidRPr="008107E8" w:rsidRDefault="003B46E3" w:rsidP="003E2A47">
      <w:pPr>
        <w:pStyle w:val="Heading4"/>
      </w:pPr>
      <w:bookmarkStart w:id="195" w:name="_Toc175237892"/>
      <w:r w:rsidRPr="008107E8">
        <w:t>51</w:t>
      </w:r>
      <w:r w:rsidR="003E2A47" w:rsidRPr="008107E8">
        <w:t xml:space="preserve">.1—Scope of </w:t>
      </w:r>
      <w:r w:rsidR="009A5668" w:rsidRPr="008107E8">
        <w:t>C</w:t>
      </w:r>
      <w:r w:rsidR="003E2A47" w:rsidRPr="008107E8">
        <w:t>hapter</w:t>
      </w:r>
      <w:bookmarkEnd w:id="195"/>
    </w:p>
    <w:p w14:paraId="1BC61892" w14:textId="22FADFFF" w:rsidR="003E2A47" w:rsidRPr="008107E8" w:rsidRDefault="003E2A47" w:rsidP="003E2A47">
      <w:pPr>
        <w:pStyle w:val="IndentedPara"/>
        <w:rPr>
          <w:color w:val="auto"/>
          <w:lang w:val="en-AU"/>
        </w:rPr>
      </w:pPr>
      <w:r w:rsidRPr="008107E8">
        <w:rPr>
          <w:color w:val="auto"/>
          <w:lang w:val="en-AU"/>
        </w:rPr>
        <w:t>This Chapter applies to proceedings in which a person</w:t>
      </w:r>
      <w:r w:rsidR="00331DD6" w:rsidRPr="008107E8">
        <w:rPr>
          <w:color w:val="auto"/>
          <w:lang w:val="en-AU"/>
        </w:rPr>
        <w:t>,</w:t>
      </w:r>
      <w:r w:rsidRPr="008107E8">
        <w:rPr>
          <w:color w:val="auto"/>
          <w:lang w:val="en-AU"/>
        </w:rPr>
        <w:t xml:space="preserve"> class of persons</w:t>
      </w:r>
      <w:r w:rsidR="00331DD6" w:rsidRPr="008107E8">
        <w:rPr>
          <w:color w:val="auto"/>
          <w:lang w:val="en-AU"/>
        </w:rPr>
        <w:t>, animal or substance</w:t>
      </w:r>
      <w:r w:rsidRPr="008107E8">
        <w:rPr>
          <w:color w:val="auto"/>
          <w:lang w:val="en-AU"/>
        </w:rPr>
        <w:t xml:space="preserve"> is sought to be subject to control </w:t>
      </w:r>
      <w:r w:rsidR="00331DD6" w:rsidRPr="008107E8">
        <w:rPr>
          <w:color w:val="auto"/>
          <w:lang w:val="en-AU"/>
        </w:rPr>
        <w:t xml:space="preserve">or other measures </w:t>
      </w:r>
      <w:r w:rsidRPr="008107E8">
        <w:rPr>
          <w:color w:val="auto"/>
          <w:lang w:val="en-AU"/>
        </w:rPr>
        <w:t xml:space="preserve">for </w:t>
      </w:r>
      <w:r w:rsidR="00F71AD4" w:rsidRPr="008107E8">
        <w:rPr>
          <w:color w:val="auto"/>
          <w:lang w:val="en-AU"/>
        </w:rPr>
        <w:t xml:space="preserve">the </w:t>
      </w:r>
      <w:r w:rsidRPr="008107E8">
        <w:rPr>
          <w:color w:val="auto"/>
          <w:lang w:val="en-AU"/>
        </w:rPr>
        <w:t>protection of individuals or the community.</w:t>
      </w:r>
    </w:p>
    <w:p w14:paraId="742A5C65" w14:textId="365AB8CC" w:rsidR="00042E4C" w:rsidRPr="008107E8" w:rsidRDefault="003B46E3" w:rsidP="00042E4C">
      <w:pPr>
        <w:pStyle w:val="Heading4"/>
      </w:pPr>
      <w:bookmarkStart w:id="196" w:name="_51.2—Definitions"/>
      <w:bookmarkStart w:id="197" w:name="_Toc175237893"/>
      <w:bookmarkEnd w:id="196"/>
      <w:r w:rsidRPr="008107E8">
        <w:t>5</w:t>
      </w:r>
      <w:r w:rsidR="00042E4C" w:rsidRPr="008107E8">
        <w:t>1.2—Definitions</w:t>
      </w:r>
      <w:bookmarkEnd w:id="197"/>
    </w:p>
    <w:p w14:paraId="19E55E3B" w14:textId="42FD5C7C" w:rsidR="00042E4C" w:rsidRPr="008107E8" w:rsidRDefault="00042E4C" w:rsidP="00042E4C">
      <w:pPr>
        <w:pStyle w:val="Hangindent"/>
      </w:pPr>
      <w:r w:rsidRPr="008107E8">
        <w:rPr>
          <w:rFonts w:cs="Times New Roman"/>
        </w:rPr>
        <w:t>In this Chapter—</w:t>
      </w:r>
    </w:p>
    <w:p w14:paraId="3E179855" w14:textId="77777777" w:rsidR="00042E4C" w:rsidRPr="008107E8" w:rsidRDefault="00042E4C" w:rsidP="00042E4C">
      <w:pPr>
        <w:pStyle w:val="Doubleindentedpara"/>
        <w:rPr>
          <w:color w:val="auto"/>
          <w:lang w:val="en-AU"/>
        </w:rPr>
      </w:pPr>
      <w:r w:rsidRPr="008107E8">
        <w:rPr>
          <w:b/>
          <w:i/>
          <w:color w:val="auto"/>
          <w:lang w:val="en-AU"/>
        </w:rPr>
        <w:t>judicial officer</w:t>
      </w:r>
      <w:r w:rsidRPr="008107E8">
        <w:rPr>
          <w:i/>
          <w:color w:val="auto"/>
          <w:lang w:val="en-AU"/>
        </w:rPr>
        <w:t xml:space="preserve"> </w:t>
      </w:r>
      <w:r w:rsidRPr="008107E8">
        <w:rPr>
          <w:color w:val="auto"/>
          <w:lang w:val="en-AU"/>
        </w:rPr>
        <w:t>means—</w:t>
      </w:r>
    </w:p>
    <w:p w14:paraId="2A3BD264" w14:textId="66E729C1" w:rsidR="00042E4C" w:rsidRPr="008107E8" w:rsidRDefault="00042E4C" w:rsidP="00042E4C">
      <w:pPr>
        <w:pStyle w:val="Doublehangindent"/>
        <w:rPr>
          <w:rFonts w:cs="Times New Roman"/>
        </w:rPr>
      </w:pPr>
      <w:r w:rsidRPr="008107E8">
        <w:rPr>
          <w:rFonts w:cs="Times New Roman"/>
        </w:rPr>
        <w:t>(a)</w:t>
      </w:r>
      <w:r w:rsidRPr="008107E8">
        <w:rPr>
          <w:rFonts w:cs="Times New Roman"/>
        </w:rPr>
        <w:tab/>
        <w:t xml:space="preserve">if the power is vested </w:t>
      </w:r>
      <w:r w:rsidR="00505FB4" w:rsidRPr="008107E8">
        <w:rPr>
          <w:rFonts w:cs="Times New Roman"/>
        </w:rPr>
        <w:t xml:space="preserve">in the Court </w:t>
      </w:r>
      <w:r w:rsidRPr="008107E8">
        <w:rPr>
          <w:rFonts w:cs="Times New Roman"/>
        </w:rPr>
        <w:t>by the relevant statutory provision—a judicial officer of the Court;</w:t>
      </w:r>
      <w:r w:rsidR="001A25B8" w:rsidRPr="008107E8">
        <w:rPr>
          <w:rFonts w:cs="Times New Roman"/>
        </w:rPr>
        <w:t xml:space="preserve"> or</w:t>
      </w:r>
    </w:p>
    <w:p w14:paraId="58E80A40" w14:textId="5850427A" w:rsidR="00042E4C" w:rsidRPr="008107E8" w:rsidRDefault="00042E4C" w:rsidP="00042E4C">
      <w:pPr>
        <w:pStyle w:val="Doublehangindent"/>
      </w:pPr>
      <w:r w:rsidRPr="008107E8">
        <w:rPr>
          <w:rFonts w:cs="Times New Roman"/>
        </w:rPr>
        <w:t>(b)</w:t>
      </w:r>
      <w:r w:rsidRPr="008107E8">
        <w:rPr>
          <w:rFonts w:cs="Times New Roman"/>
        </w:rPr>
        <w:tab/>
        <w:t>if the power is vested by the relevant statutory provision in an individual judicial officer of the Court—a judicial officer who is eligible under the statutory provision to exercise the power.</w:t>
      </w:r>
    </w:p>
    <w:p w14:paraId="46E7966A" w14:textId="3588B115" w:rsidR="007810A3" w:rsidRPr="008107E8" w:rsidRDefault="007810A3" w:rsidP="007810A3">
      <w:pPr>
        <w:pStyle w:val="Heading2"/>
        <w:rPr>
          <w:rFonts w:cs="Times New Roman"/>
        </w:rPr>
      </w:pPr>
      <w:bookmarkStart w:id="198" w:name="_Toc175237894"/>
      <w:r w:rsidRPr="008107E8">
        <w:rPr>
          <w:rFonts w:cs="Times New Roman"/>
        </w:rPr>
        <w:t>Part 2—Animals: Magistrates Court</w:t>
      </w:r>
      <w:bookmarkEnd w:id="198"/>
    </w:p>
    <w:p w14:paraId="3D8240F1" w14:textId="77777777" w:rsidR="007810A3" w:rsidRPr="008107E8" w:rsidRDefault="007810A3" w:rsidP="007810A3">
      <w:pPr>
        <w:pStyle w:val="Heading3"/>
      </w:pPr>
      <w:bookmarkStart w:id="199" w:name="_Toc175237895"/>
      <w:r w:rsidRPr="008107E8">
        <w:t>Division 1—Animals</w:t>
      </w:r>
      <w:bookmarkEnd w:id="199"/>
    </w:p>
    <w:p w14:paraId="49022E9F" w14:textId="377A0779" w:rsidR="007810A3" w:rsidRPr="008107E8" w:rsidRDefault="003B46E3" w:rsidP="007810A3">
      <w:pPr>
        <w:pStyle w:val="Heading4"/>
      </w:pPr>
      <w:bookmarkStart w:id="200" w:name="_Toc175237896"/>
      <w:r w:rsidRPr="008107E8">
        <w:t>52</w:t>
      </w:r>
      <w:r w:rsidR="007810A3" w:rsidRPr="008107E8">
        <w:t>.1—Scope of Division</w:t>
      </w:r>
      <w:bookmarkEnd w:id="200"/>
    </w:p>
    <w:p w14:paraId="73C37821" w14:textId="32C2A6F6" w:rsidR="007810A3" w:rsidRPr="008107E8" w:rsidRDefault="007810A3" w:rsidP="00617EDC">
      <w:pPr>
        <w:pStyle w:val="IndentedPara"/>
        <w:keepNext/>
        <w:rPr>
          <w:color w:val="auto"/>
          <w:lang w:val="en-AU"/>
        </w:rPr>
      </w:pPr>
      <w:r w:rsidRPr="008107E8">
        <w:rPr>
          <w:color w:val="auto"/>
          <w:lang w:val="en-AU"/>
        </w:rPr>
        <w:t>This Division applies to all proceedings for the destruction or disposal of an animal or object under section 31A(5)(b) or 31C(2) of</w:t>
      </w:r>
      <w:r w:rsidR="009A5668" w:rsidRPr="008107E8">
        <w:rPr>
          <w:color w:val="auto"/>
          <w:lang w:val="en-AU"/>
        </w:rPr>
        <w:t xml:space="preserve"> the</w:t>
      </w:r>
      <w:r w:rsidRPr="008107E8">
        <w:rPr>
          <w:color w:val="auto"/>
          <w:lang w:val="en-AU"/>
        </w:rPr>
        <w:t xml:space="preserve"> </w:t>
      </w:r>
      <w:r w:rsidRPr="008107E8">
        <w:rPr>
          <w:i/>
          <w:color w:val="auto"/>
          <w:lang w:val="en-AU"/>
        </w:rPr>
        <w:t>Animal Welfare Act 1985</w:t>
      </w:r>
      <w:r w:rsidR="00D2735B" w:rsidRPr="008107E8">
        <w:rPr>
          <w:i/>
          <w:color w:val="auto"/>
          <w:lang w:val="en-AU"/>
        </w:rPr>
        <w:t xml:space="preserve"> </w:t>
      </w:r>
      <w:r w:rsidR="00D2735B" w:rsidRPr="008107E8">
        <w:rPr>
          <w:iCs/>
          <w:color w:val="auto"/>
          <w:lang w:val="en-AU"/>
        </w:rPr>
        <w:t xml:space="preserve">or of property under section 43(2) of the </w:t>
      </w:r>
      <w:r w:rsidR="00D2735B" w:rsidRPr="008107E8">
        <w:rPr>
          <w:i/>
          <w:color w:val="auto"/>
          <w:lang w:val="en-AU"/>
        </w:rPr>
        <w:t>Livestock Act 1997</w:t>
      </w:r>
      <w:r w:rsidRPr="008107E8">
        <w:rPr>
          <w:color w:val="auto"/>
          <w:lang w:val="en-AU"/>
        </w:rPr>
        <w:t>.</w:t>
      </w:r>
    </w:p>
    <w:p w14:paraId="2CE4792F" w14:textId="77777777" w:rsidR="007810A3" w:rsidRPr="008107E8" w:rsidRDefault="007810A3" w:rsidP="00617EDC">
      <w:pPr>
        <w:pStyle w:val="NoteHeader"/>
        <w:keepNext/>
        <w:ind w:left="567"/>
      </w:pPr>
      <w:r w:rsidRPr="008107E8">
        <w:t>Note—</w:t>
      </w:r>
    </w:p>
    <w:p w14:paraId="5409C8D4" w14:textId="77777777" w:rsidR="007810A3" w:rsidRPr="008107E8" w:rsidRDefault="007810A3" w:rsidP="00BD0567">
      <w:pPr>
        <w:pStyle w:val="NoteText"/>
        <w:ind w:left="851"/>
      </w:pPr>
      <w:r w:rsidRPr="008107E8">
        <w:t>Jurisdiction is conferred by the legislation on a magistrate of the Court (rather than upon the Court) to issue a warrant or make an order.</w:t>
      </w:r>
    </w:p>
    <w:p w14:paraId="166A552B" w14:textId="2225D2E2" w:rsidR="007810A3" w:rsidRPr="008107E8" w:rsidRDefault="003B46E3" w:rsidP="007810A3">
      <w:pPr>
        <w:pStyle w:val="Heading4"/>
      </w:pPr>
      <w:bookmarkStart w:id="201" w:name="_Toc175237897"/>
      <w:r w:rsidRPr="008107E8">
        <w:t>52</w:t>
      </w:r>
      <w:r w:rsidR="007810A3" w:rsidRPr="008107E8">
        <w:t>.2—Definitions</w:t>
      </w:r>
      <w:bookmarkEnd w:id="201"/>
    </w:p>
    <w:p w14:paraId="08521888" w14:textId="343AE486" w:rsidR="007810A3" w:rsidRPr="008107E8" w:rsidRDefault="007810A3" w:rsidP="000E49E9">
      <w:pPr>
        <w:pStyle w:val="Hangindent"/>
      </w:pPr>
      <w:r w:rsidRPr="008107E8">
        <w:t>In this Division—</w:t>
      </w:r>
    </w:p>
    <w:p w14:paraId="5083DEF0" w14:textId="74ECA08F" w:rsidR="007810A3" w:rsidRPr="008107E8" w:rsidRDefault="00D2735B" w:rsidP="000E49E9">
      <w:pPr>
        <w:pStyle w:val="Doubleindentedpara"/>
        <w:rPr>
          <w:color w:val="auto"/>
          <w:lang w:val="en-AU"/>
        </w:rPr>
      </w:pPr>
      <w:r w:rsidRPr="008107E8">
        <w:rPr>
          <w:b/>
          <w:bCs/>
          <w:i/>
          <w:color w:val="auto"/>
          <w:lang w:val="en-AU"/>
        </w:rPr>
        <w:t>Livestock</w:t>
      </w:r>
      <w:r w:rsidRPr="008107E8">
        <w:rPr>
          <w:i/>
          <w:color w:val="auto"/>
          <w:lang w:val="en-AU"/>
        </w:rPr>
        <w:t xml:space="preserve"> </w:t>
      </w:r>
      <w:r w:rsidR="007810A3" w:rsidRPr="008107E8">
        <w:rPr>
          <w:b/>
          <w:i/>
          <w:color w:val="auto"/>
          <w:lang w:val="en-AU"/>
        </w:rPr>
        <w:t>Act</w:t>
      </w:r>
      <w:r w:rsidR="007810A3" w:rsidRPr="008107E8">
        <w:rPr>
          <w:color w:val="auto"/>
          <w:lang w:val="en-AU"/>
        </w:rPr>
        <w:t xml:space="preserve"> means the </w:t>
      </w:r>
      <w:r w:rsidRPr="008107E8">
        <w:rPr>
          <w:i/>
          <w:iCs/>
          <w:color w:val="auto"/>
          <w:lang w:val="en-AU"/>
        </w:rPr>
        <w:t>Livestock Act 1997</w:t>
      </w:r>
      <w:r w:rsidRPr="008107E8">
        <w:rPr>
          <w:color w:val="auto"/>
          <w:lang w:val="en-AU"/>
        </w:rPr>
        <w:t>;</w:t>
      </w:r>
    </w:p>
    <w:p w14:paraId="07F8F233" w14:textId="656FBEC0" w:rsidR="00D2735B" w:rsidRPr="008107E8" w:rsidRDefault="00D2735B" w:rsidP="000E49E9">
      <w:pPr>
        <w:pStyle w:val="Doubleindentedpara"/>
        <w:rPr>
          <w:iCs/>
          <w:color w:val="auto"/>
          <w:lang w:val="en-AU"/>
        </w:rPr>
      </w:pPr>
      <w:r w:rsidRPr="008107E8">
        <w:rPr>
          <w:b/>
          <w:bCs/>
          <w:i/>
          <w:iCs/>
          <w:color w:val="auto"/>
          <w:lang w:val="en-AU"/>
        </w:rPr>
        <w:t>Welfare</w:t>
      </w:r>
      <w:r w:rsidRPr="008107E8">
        <w:rPr>
          <w:i/>
          <w:iCs/>
          <w:color w:val="auto"/>
          <w:lang w:val="en-AU"/>
        </w:rPr>
        <w:t xml:space="preserve"> </w:t>
      </w:r>
      <w:r w:rsidRPr="008107E8">
        <w:rPr>
          <w:b/>
          <w:i/>
          <w:color w:val="auto"/>
          <w:lang w:val="en-AU"/>
        </w:rPr>
        <w:t>Act</w:t>
      </w:r>
      <w:r w:rsidRPr="008107E8">
        <w:rPr>
          <w:color w:val="auto"/>
          <w:lang w:val="en-AU"/>
        </w:rPr>
        <w:t xml:space="preserve"> means the </w:t>
      </w:r>
      <w:r w:rsidRPr="008107E8">
        <w:rPr>
          <w:i/>
          <w:color w:val="auto"/>
          <w:lang w:val="en-AU"/>
        </w:rPr>
        <w:t>Animal Welfare Act 1985</w:t>
      </w:r>
      <w:r w:rsidR="00D924A1" w:rsidRPr="008107E8">
        <w:rPr>
          <w:iCs/>
          <w:color w:val="auto"/>
          <w:lang w:val="en-AU"/>
        </w:rPr>
        <w:t>.</w:t>
      </w:r>
    </w:p>
    <w:p w14:paraId="6E0C8C9A" w14:textId="4B3D0A8C" w:rsidR="007810A3" w:rsidRPr="008107E8" w:rsidRDefault="003B46E3" w:rsidP="007810A3">
      <w:pPr>
        <w:pStyle w:val="Heading4"/>
      </w:pPr>
      <w:bookmarkStart w:id="202" w:name="_52.3—Application_under_Welfare"/>
      <w:bookmarkStart w:id="203" w:name="_Toc175237898"/>
      <w:bookmarkEnd w:id="202"/>
      <w:r w:rsidRPr="008107E8">
        <w:t>52</w:t>
      </w:r>
      <w:r w:rsidR="007810A3" w:rsidRPr="008107E8">
        <w:t>.3—Application</w:t>
      </w:r>
      <w:r w:rsidR="00D2735B" w:rsidRPr="008107E8">
        <w:t xml:space="preserve"> under Welfare Act</w:t>
      </w:r>
      <w:bookmarkEnd w:id="203"/>
    </w:p>
    <w:p w14:paraId="727AF3F7" w14:textId="52C9622C" w:rsidR="007810A3" w:rsidRPr="008107E8" w:rsidRDefault="007810A3" w:rsidP="007810A3">
      <w:pPr>
        <w:pStyle w:val="Hangindent"/>
      </w:pPr>
      <w:r w:rsidRPr="008107E8">
        <w:rPr>
          <w:rFonts w:cs="Times New Roman"/>
        </w:rPr>
        <w:t>(1)</w:t>
      </w:r>
      <w:r w:rsidRPr="008107E8">
        <w:rPr>
          <w:rFonts w:cs="Times New Roman"/>
        </w:rPr>
        <w:tab/>
        <w:t>An application</w:t>
      </w:r>
      <w:r w:rsidR="00002C78" w:rsidRPr="008107E8">
        <w:rPr>
          <w:rFonts w:cs="Times New Roman"/>
        </w:rPr>
        <w:t xml:space="preserve"> under the following sections of the </w:t>
      </w:r>
      <w:r w:rsidR="00D2735B" w:rsidRPr="008107E8">
        <w:rPr>
          <w:rFonts w:cs="Times New Roman"/>
        </w:rPr>
        <w:t xml:space="preserve">Welfare </w:t>
      </w:r>
      <w:r w:rsidR="00002C78" w:rsidRPr="008107E8">
        <w:rPr>
          <w:rFonts w:cs="Times New Roman"/>
        </w:rPr>
        <w:t>Act must be in the prescribed form and supported by an affidavit in the prescribed form</w:t>
      </w:r>
      <w:r w:rsidRPr="008107E8">
        <w:t>—</w:t>
      </w:r>
    </w:p>
    <w:p w14:paraId="71EE4D07" w14:textId="0B704FD3" w:rsidR="007810A3" w:rsidRPr="008107E8" w:rsidRDefault="007810A3" w:rsidP="007810A3">
      <w:pPr>
        <w:pStyle w:val="Doublehangindent"/>
      </w:pPr>
      <w:r w:rsidRPr="008107E8">
        <w:t>(a)</w:t>
      </w:r>
      <w:r w:rsidRPr="008107E8">
        <w:tab/>
      </w:r>
      <w:r w:rsidRPr="008107E8">
        <w:rPr>
          <w:rFonts w:cs="Times New Roman"/>
        </w:rPr>
        <w:t xml:space="preserve">section </w:t>
      </w:r>
      <w:r w:rsidRPr="008107E8">
        <w:t xml:space="preserve">31A(5)(b) </w:t>
      </w:r>
      <w:r w:rsidRPr="008107E8">
        <w:rPr>
          <w:rFonts w:cs="Times New Roman"/>
        </w:rPr>
        <w:t>of the Act</w:t>
      </w:r>
      <w:r w:rsidR="00002C78" w:rsidRPr="008107E8">
        <w:t>—</w:t>
      </w:r>
      <w:r w:rsidRPr="008107E8">
        <w:rPr>
          <w:rFonts w:cs="Times New Roman"/>
        </w:rPr>
        <w:t xml:space="preserve"> for </w:t>
      </w:r>
      <w:r w:rsidRPr="008107E8">
        <w:t>a warrant authorising the destruction of an animal; or</w:t>
      </w:r>
    </w:p>
    <w:p w14:paraId="5A474A69" w14:textId="63B1303E" w:rsidR="007810A3" w:rsidRPr="008107E8" w:rsidRDefault="007810A3" w:rsidP="00617EDC">
      <w:pPr>
        <w:pStyle w:val="Doublehangindent"/>
        <w:keepNext/>
        <w:rPr>
          <w:rFonts w:cs="Times New Roman"/>
        </w:rPr>
      </w:pPr>
      <w:r w:rsidRPr="008107E8">
        <w:t>(b)</w:t>
      </w:r>
      <w:r w:rsidRPr="008107E8">
        <w:tab/>
        <w:t xml:space="preserve">section 31C(2) </w:t>
      </w:r>
      <w:r w:rsidRPr="008107E8">
        <w:rPr>
          <w:rFonts w:cs="Times New Roman"/>
        </w:rPr>
        <w:t>of the Act</w:t>
      </w:r>
      <w:r w:rsidR="00002C78" w:rsidRPr="008107E8">
        <w:t>—</w:t>
      </w:r>
      <w:r w:rsidRPr="008107E8">
        <w:rPr>
          <w:rFonts w:cs="Times New Roman"/>
        </w:rPr>
        <w:t xml:space="preserve"> for </w:t>
      </w:r>
      <w:r w:rsidRPr="008107E8">
        <w:t>an order authorising the destruction or disposal of a seized animal</w:t>
      </w:r>
      <w:r w:rsidR="00002C78" w:rsidRPr="008107E8">
        <w:t>.</w:t>
      </w:r>
    </w:p>
    <w:p w14:paraId="7BFE79B4" w14:textId="77777777" w:rsidR="007810A3" w:rsidRPr="008107E8" w:rsidRDefault="007810A3" w:rsidP="00617EDC">
      <w:pPr>
        <w:pStyle w:val="NoteHeader"/>
        <w:keepNext/>
        <w:ind w:left="1701"/>
      </w:pPr>
      <w:r w:rsidRPr="008107E8">
        <w:t>Prescribed forms—</w:t>
      </w:r>
    </w:p>
    <w:p w14:paraId="6C8FED3E" w14:textId="3BEDDB4B" w:rsidR="007810A3" w:rsidRPr="008107E8" w:rsidRDefault="007810A3" w:rsidP="00617EDC">
      <w:pPr>
        <w:pStyle w:val="NoteText"/>
        <w:keepNext/>
        <w:ind w:left="1985"/>
      </w:pPr>
      <w:r w:rsidRPr="008107E8">
        <w:t>Form 1</w:t>
      </w:r>
      <w:r w:rsidR="006D4F66" w:rsidRPr="008107E8">
        <w:t>C</w:t>
      </w:r>
      <w:r w:rsidRPr="008107E8">
        <w:t xml:space="preserve"> </w:t>
      </w:r>
      <w:hyperlink r:id="rId134" w:history="1">
        <w:r w:rsidRPr="008107E8">
          <w:rPr>
            <w:rStyle w:val="Hyperlink"/>
            <w:color w:val="auto"/>
          </w:rPr>
          <w:t xml:space="preserve">Originating Application </w:t>
        </w:r>
        <w:r w:rsidR="009A5668" w:rsidRPr="008107E8">
          <w:rPr>
            <w:rStyle w:val="Hyperlink"/>
            <w:color w:val="auto"/>
          </w:rPr>
          <w:t>–</w:t>
        </w:r>
        <w:r w:rsidRPr="008107E8">
          <w:rPr>
            <w:rStyle w:val="Hyperlink"/>
            <w:color w:val="auto"/>
          </w:rPr>
          <w:t xml:space="preserve"> Animal Welfare Act Warrant</w:t>
        </w:r>
      </w:hyperlink>
    </w:p>
    <w:p w14:paraId="0C807BCC" w14:textId="2F028D6F" w:rsidR="00FE37E3" w:rsidRPr="008107E8" w:rsidRDefault="007810A3" w:rsidP="00617EDC">
      <w:pPr>
        <w:pStyle w:val="NoteText"/>
        <w:ind w:left="1985"/>
      </w:pPr>
      <w:r w:rsidRPr="008107E8">
        <w:t xml:space="preserve">Form 7 </w:t>
      </w:r>
      <w:hyperlink r:id="rId135" w:history="1">
        <w:r w:rsidRPr="008107E8">
          <w:rPr>
            <w:rStyle w:val="Hyperlink"/>
            <w:color w:val="auto"/>
          </w:rPr>
          <w:t>Affidavit</w:t>
        </w:r>
      </w:hyperlink>
    </w:p>
    <w:p w14:paraId="6CE810CF" w14:textId="1873DF39" w:rsidR="00002C78" w:rsidRPr="008107E8" w:rsidRDefault="007810A3" w:rsidP="002D48C9">
      <w:pPr>
        <w:pStyle w:val="Hangindent"/>
        <w:keepNext/>
      </w:pPr>
      <w:r w:rsidRPr="008107E8">
        <w:rPr>
          <w:rFonts w:cs="Times New Roman"/>
        </w:rPr>
        <w:lastRenderedPageBreak/>
        <w:t>(2)</w:t>
      </w:r>
      <w:r w:rsidRPr="008107E8">
        <w:rPr>
          <w:rFonts w:cs="Times New Roman"/>
        </w:rPr>
        <w:tab/>
        <w:t>The application must be accompanied by</w:t>
      </w:r>
      <w:r w:rsidR="00002C78" w:rsidRPr="008107E8">
        <w:t>—</w:t>
      </w:r>
    </w:p>
    <w:p w14:paraId="4A4005B9" w14:textId="1E06C284" w:rsidR="00002C78" w:rsidRPr="008107E8" w:rsidRDefault="00002C78" w:rsidP="00002C78">
      <w:pPr>
        <w:pStyle w:val="Doublehangindent"/>
      </w:pPr>
      <w:r w:rsidRPr="008107E8">
        <w:t>(a)</w:t>
      </w:r>
      <w:r w:rsidRPr="008107E8">
        <w:tab/>
      </w:r>
      <w:r w:rsidRPr="008107E8">
        <w:rPr>
          <w:rFonts w:cs="Times New Roman"/>
        </w:rPr>
        <w:t xml:space="preserve">one copy of a draft warrant or draft order in the prescribed form; and </w:t>
      </w:r>
    </w:p>
    <w:p w14:paraId="10748822" w14:textId="6CE607EB" w:rsidR="007810A3" w:rsidRPr="008107E8" w:rsidRDefault="00002C78" w:rsidP="00D2735B">
      <w:pPr>
        <w:pStyle w:val="Hangindent"/>
        <w:ind w:left="1701"/>
        <w:rPr>
          <w:rFonts w:cs="Times New Roman"/>
        </w:rPr>
      </w:pPr>
      <w:r w:rsidRPr="008107E8">
        <w:t>(b)</w:t>
      </w:r>
      <w:r w:rsidRPr="008107E8">
        <w:tab/>
        <w:t xml:space="preserve">such number of copies as are required by the applicant. </w:t>
      </w:r>
    </w:p>
    <w:p w14:paraId="61974AAE" w14:textId="74669FE3" w:rsidR="007810A3" w:rsidRPr="008107E8" w:rsidRDefault="007810A3" w:rsidP="000E49E9">
      <w:pPr>
        <w:pStyle w:val="NoteHeader"/>
        <w:ind w:left="1701"/>
      </w:pPr>
      <w:r w:rsidRPr="008107E8">
        <w:t>Prescribed form</w:t>
      </w:r>
      <w:r w:rsidR="001526E4" w:rsidRPr="008107E8">
        <w:t>s</w:t>
      </w:r>
      <w:r w:rsidRPr="008107E8">
        <w:t>—</w:t>
      </w:r>
    </w:p>
    <w:p w14:paraId="0418D63F" w14:textId="0FF8B637" w:rsidR="007810A3" w:rsidRPr="008107E8" w:rsidRDefault="007810A3" w:rsidP="000E49E9">
      <w:pPr>
        <w:pStyle w:val="NoteText"/>
        <w:ind w:left="1985"/>
      </w:pPr>
      <w:r w:rsidRPr="008107E8">
        <w:t xml:space="preserve">Form </w:t>
      </w:r>
      <w:r w:rsidR="006D4F66" w:rsidRPr="008107E8">
        <w:t>10</w:t>
      </w:r>
      <w:r w:rsidRPr="008107E8">
        <w:t xml:space="preserve">6 </w:t>
      </w:r>
      <w:hyperlink r:id="rId136" w:history="1">
        <w:r w:rsidRPr="008107E8">
          <w:rPr>
            <w:rStyle w:val="Hyperlink"/>
            <w:color w:val="auto"/>
          </w:rPr>
          <w:t xml:space="preserve">Warrant – Animal Welfare Act </w:t>
        </w:r>
        <w:r w:rsidR="006D4F66" w:rsidRPr="008107E8">
          <w:rPr>
            <w:rStyle w:val="Hyperlink"/>
            <w:color w:val="auto"/>
          </w:rPr>
          <w:t>Destruction or Disposal</w:t>
        </w:r>
      </w:hyperlink>
    </w:p>
    <w:p w14:paraId="47DFEAFB" w14:textId="53731C1E" w:rsidR="007810A3" w:rsidRPr="008107E8" w:rsidRDefault="007810A3" w:rsidP="000E49E9">
      <w:pPr>
        <w:pStyle w:val="NoteText"/>
        <w:ind w:left="1985"/>
      </w:pPr>
      <w:r w:rsidRPr="008107E8">
        <w:t xml:space="preserve">Form </w:t>
      </w:r>
      <w:r w:rsidR="006D4F66" w:rsidRPr="008107E8">
        <w:t>9</w:t>
      </w:r>
      <w:r w:rsidRPr="008107E8">
        <w:t>2</w:t>
      </w:r>
      <w:r w:rsidR="006D4F66" w:rsidRPr="008107E8">
        <w:t>B</w:t>
      </w:r>
      <w:r w:rsidRPr="008107E8">
        <w:t xml:space="preserve"> </w:t>
      </w:r>
      <w:hyperlink r:id="rId137" w:history="1">
        <w:r w:rsidRPr="008107E8">
          <w:rPr>
            <w:rStyle w:val="Hyperlink"/>
            <w:color w:val="auto"/>
          </w:rPr>
          <w:t xml:space="preserve">Order </w:t>
        </w:r>
        <w:r w:rsidR="009A5668" w:rsidRPr="008107E8">
          <w:rPr>
            <w:rStyle w:val="Hyperlink"/>
            <w:color w:val="auto"/>
          </w:rPr>
          <w:t>–</w:t>
        </w:r>
        <w:r w:rsidRPr="008107E8">
          <w:rPr>
            <w:rStyle w:val="Hyperlink"/>
            <w:color w:val="auto"/>
          </w:rPr>
          <w:t xml:space="preserve"> Animal Welfare Act </w:t>
        </w:r>
        <w:r w:rsidR="006D4F66" w:rsidRPr="008107E8">
          <w:rPr>
            <w:rStyle w:val="Hyperlink"/>
            <w:color w:val="auto"/>
          </w:rPr>
          <w:t>Disposal of Animal</w:t>
        </w:r>
      </w:hyperlink>
      <w:r w:rsidR="006D4F66" w:rsidRPr="008107E8">
        <w:t xml:space="preserve"> </w:t>
      </w:r>
    </w:p>
    <w:p w14:paraId="74466C95" w14:textId="77777777" w:rsidR="007810A3" w:rsidRPr="008107E8" w:rsidRDefault="007810A3" w:rsidP="007810A3">
      <w:pPr>
        <w:pStyle w:val="Hangindent"/>
      </w:pPr>
      <w:r w:rsidRPr="008107E8">
        <w:rPr>
          <w:rFonts w:cs="Times New Roman"/>
        </w:rPr>
        <w:t>(3)</w:t>
      </w:r>
      <w:r w:rsidRPr="008107E8">
        <w:rPr>
          <w:rFonts w:cs="Times New Roman"/>
        </w:rPr>
        <w:tab/>
        <w:t>The applicant must join as respondents</w:t>
      </w:r>
      <w:r w:rsidRPr="008107E8">
        <w:t xml:space="preserve"> —</w:t>
      </w:r>
    </w:p>
    <w:p w14:paraId="4CC08252" w14:textId="77777777" w:rsidR="007810A3" w:rsidRPr="008107E8" w:rsidRDefault="007810A3" w:rsidP="007810A3">
      <w:pPr>
        <w:pStyle w:val="Doublehangindent"/>
        <w:rPr>
          <w:rFonts w:cs="Times New Roman"/>
        </w:rPr>
      </w:pPr>
      <w:r w:rsidRPr="008107E8">
        <w:t>(a)</w:t>
      </w:r>
      <w:r w:rsidRPr="008107E8">
        <w:tab/>
      </w:r>
      <w:r w:rsidRPr="008107E8">
        <w:rPr>
          <w:rFonts w:cs="Times New Roman"/>
        </w:rPr>
        <w:t>the owner of the animal; and</w:t>
      </w:r>
    </w:p>
    <w:p w14:paraId="105456BD" w14:textId="77777777" w:rsidR="007810A3" w:rsidRPr="008107E8" w:rsidRDefault="007810A3" w:rsidP="007810A3">
      <w:pPr>
        <w:pStyle w:val="Doublehangindent"/>
        <w:rPr>
          <w:rFonts w:cs="Times New Roman"/>
        </w:rPr>
      </w:pPr>
      <w:r w:rsidRPr="008107E8">
        <w:rPr>
          <w:rFonts w:cs="Times New Roman"/>
        </w:rPr>
        <w:t xml:space="preserve">(b) </w:t>
      </w:r>
      <w:r w:rsidRPr="008107E8">
        <w:rPr>
          <w:rFonts w:cs="Times New Roman"/>
        </w:rPr>
        <w:tab/>
        <w:t>the person who is, or if it is now in the possession of an inspector or another enforcement body was, in possession of the animal.</w:t>
      </w:r>
    </w:p>
    <w:p w14:paraId="0E904710" w14:textId="363F21E1" w:rsidR="007810A3" w:rsidRPr="008107E8" w:rsidRDefault="003B46E3" w:rsidP="007810A3">
      <w:pPr>
        <w:pStyle w:val="Heading4"/>
      </w:pPr>
      <w:bookmarkStart w:id="204" w:name="_52.4—Oral_application_under"/>
      <w:bookmarkStart w:id="205" w:name="_Toc175237899"/>
      <w:bookmarkEnd w:id="204"/>
      <w:r w:rsidRPr="008107E8">
        <w:t>52</w:t>
      </w:r>
      <w:r w:rsidR="007810A3" w:rsidRPr="008107E8">
        <w:t xml:space="preserve">.4—Oral application </w:t>
      </w:r>
      <w:r w:rsidR="00D2735B" w:rsidRPr="008107E8">
        <w:t>under Welfare Act</w:t>
      </w:r>
      <w:bookmarkEnd w:id="205"/>
    </w:p>
    <w:p w14:paraId="5002DF58" w14:textId="6B5BF842" w:rsidR="007810A3" w:rsidRPr="008107E8" w:rsidRDefault="007810A3" w:rsidP="007810A3">
      <w:pPr>
        <w:pStyle w:val="Hangindent"/>
        <w:rPr>
          <w:rFonts w:cs="Times New Roman"/>
        </w:rPr>
      </w:pPr>
      <w:r w:rsidRPr="008107E8">
        <w:rPr>
          <w:rFonts w:cs="Times New Roman"/>
        </w:rPr>
        <w:t>(1)</w:t>
      </w:r>
      <w:r w:rsidRPr="008107E8">
        <w:rPr>
          <w:rFonts w:cs="Times New Roman"/>
        </w:rPr>
        <w:tab/>
        <w:t xml:space="preserve">This rule applies when an application under section </w:t>
      </w:r>
      <w:r w:rsidRPr="008107E8">
        <w:t xml:space="preserve">31A(5)(b) </w:t>
      </w:r>
      <w:r w:rsidRPr="008107E8">
        <w:rPr>
          <w:rFonts w:cs="Times New Roman"/>
        </w:rPr>
        <w:t xml:space="preserve">for a </w:t>
      </w:r>
      <w:r w:rsidRPr="008107E8">
        <w:t xml:space="preserve">warrant authorising the destruction of an animal </w:t>
      </w:r>
      <w:r w:rsidRPr="008107E8">
        <w:rPr>
          <w:rFonts w:cs="Times New Roman"/>
        </w:rPr>
        <w:t xml:space="preserve">is to be made orally by </w:t>
      </w:r>
      <w:hyperlink w:anchor="_2.1—Definitions" w:history="1">
        <w:r w:rsidRPr="008107E8">
          <w:rPr>
            <w:rStyle w:val="Hyperlink"/>
            <w:rFonts w:cs="Times New Roman"/>
            <w:color w:val="auto"/>
          </w:rPr>
          <w:t>audio visual link</w:t>
        </w:r>
      </w:hyperlink>
      <w:r w:rsidRPr="008107E8">
        <w:rPr>
          <w:rFonts w:cs="Times New Roman"/>
        </w:rPr>
        <w:t xml:space="preserve"> or </w:t>
      </w:r>
      <w:hyperlink w:anchor="_2.1—Definitions" w:history="1">
        <w:r w:rsidRPr="008107E8">
          <w:rPr>
            <w:rStyle w:val="Hyperlink"/>
            <w:rFonts w:cs="Times New Roman"/>
            <w:color w:val="auto"/>
          </w:rPr>
          <w:t>audio link</w:t>
        </w:r>
      </w:hyperlink>
      <w:r w:rsidRPr="008107E8">
        <w:rPr>
          <w:rFonts w:cs="Times New Roman"/>
        </w:rPr>
        <w:t xml:space="preserve"> </w:t>
      </w:r>
      <w:r w:rsidRPr="008107E8">
        <w:t>under section 31D(5) of the Act</w:t>
      </w:r>
      <w:r w:rsidRPr="008107E8">
        <w:rPr>
          <w:rFonts w:cs="Times New Roman"/>
        </w:rPr>
        <w:t>.</w:t>
      </w:r>
    </w:p>
    <w:p w14:paraId="7AEDC063" w14:textId="0DCA4496" w:rsidR="001260AE" w:rsidRPr="008107E8" w:rsidRDefault="00706445" w:rsidP="001260AE">
      <w:pPr>
        <w:pStyle w:val="Hangindent"/>
        <w:rPr>
          <w:rFonts w:cs="Times New Roman"/>
        </w:rPr>
      </w:pPr>
      <w:r w:rsidRPr="008107E8">
        <w:rPr>
          <w:rFonts w:cs="Times New Roman"/>
        </w:rPr>
        <w:t>(</w:t>
      </w:r>
      <w:r w:rsidR="001260AE" w:rsidRPr="008107E8">
        <w:rPr>
          <w:rFonts w:cs="Times New Roman"/>
        </w:rPr>
        <w:t>2)</w:t>
      </w:r>
      <w:r w:rsidR="001260AE" w:rsidRPr="008107E8">
        <w:rPr>
          <w:rFonts w:cs="Times New Roman"/>
        </w:rPr>
        <w:tab/>
        <w:t xml:space="preserve">The applicant must notify the </w:t>
      </w:r>
      <w:hyperlink w:anchor="_2.1—Definitions" w:history="1">
        <w:r w:rsidR="008E56AC" w:rsidRPr="008107E8">
          <w:rPr>
            <w:rStyle w:val="Hyperlink"/>
            <w:color w:val="auto"/>
          </w:rPr>
          <w:t>Principal Registrar</w:t>
        </w:r>
      </w:hyperlink>
      <w:r w:rsidR="008E56AC" w:rsidRPr="008107E8">
        <w:rPr>
          <w:rFonts w:cs="Times New Roman"/>
        </w:rPr>
        <w:t xml:space="preserve"> </w:t>
      </w:r>
      <w:r w:rsidR="002E2561" w:rsidRPr="008107E8">
        <w:rPr>
          <w:rFonts w:cs="Times New Roman"/>
        </w:rPr>
        <w:t xml:space="preserve">or a </w:t>
      </w:r>
      <w:hyperlink w:anchor="_2.1—Definitions" w:history="1">
        <w:r w:rsidR="004F49F4" w:rsidRPr="008107E8">
          <w:rPr>
            <w:rStyle w:val="Hyperlink"/>
            <w:rFonts w:cs="Times New Roman"/>
            <w:color w:val="auto"/>
          </w:rPr>
          <w:t>Registrar</w:t>
        </w:r>
      </w:hyperlink>
      <w:r w:rsidR="002E2561" w:rsidRPr="008107E8">
        <w:rPr>
          <w:rFonts w:cs="Times New Roman"/>
        </w:rPr>
        <w:t xml:space="preserve"> </w:t>
      </w:r>
      <w:r w:rsidR="001260AE" w:rsidRPr="008107E8">
        <w:rPr>
          <w:rFonts w:cs="Times New Roman"/>
        </w:rPr>
        <w:t>orally—</w:t>
      </w:r>
    </w:p>
    <w:p w14:paraId="0DFA8FE0" w14:textId="77777777" w:rsidR="001260AE" w:rsidRPr="008107E8" w:rsidRDefault="001260AE" w:rsidP="001260AE">
      <w:pPr>
        <w:pStyle w:val="Doublehangindent"/>
        <w:rPr>
          <w:rFonts w:cs="Times New Roman"/>
        </w:rPr>
      </w:pPr>
      <w:r w:rsidRPr="008107E8">
        <w:t>(a)</w:t>
      </w:r>
      <w:r w:rsidRPr="008107E8">
        <w:tab/>
      </w:r>
      <w:r w:rsidRPr="008107E8">
        <w:rPr>
          <w:rFonts w:cs="Times New Roman"/>
        </w:rPr>
        <w:t>that an application is to be made;</w:t>
      </w:r>
    </w:p>
    <w:p w14:paraId="606E4C3B" w14:textId="77777777" w:rsidR="001260AE" w:rsidRPr="008107E8" w:rsidRDefault="001260AE" w:rsidP="001260AE">
      <w:pPr>
        <w:pStyle w:val="Doublehangindent"/>
        <w:rPr>
          <w:rFonts w:cs="Times New Roman"/>
        </w:rPr>
      </w:pPr>
      <w:r w:rsidRPr="008107E8">
        <w:rPr>
          <w:rFonts w:cs="Times New Roman"/>
        </w:rPr>
        <w:t>(b)</w:t>
      </w:r>
      <w:r w:rsidRPr="008107E8">
        <w:rPr>
          <w:rFonts w:cs="Times New Roman"/>
        </w:rPr>
        <w:tab/>
        <w:t xml:space="preserve">of the general nature of the application; and </w:t>
      </w:r>
    </w:p>
    <w:p w14:paraId="026F54B2" w14:textId="118B7136" w:rsidR="001260AE" w:rsidRPr="008107E8" w:rsidRDefault="001260AE" w:rsidP="001260AE">
      <w:pPr>
        <w:pStyle w:val="Doublehangindent"/>
        <w:rPr>
          <w:rFonts w:cs="Times New Roman"/>
        </w:rPr>
      </w:pPr>
      <w:r w:rsidRPr="008107E8">
        <w:rPr>
          <w:rFonts w:cs="Times New Roman"/>
        </w:rPr>
        <w:t>(c)</w:t>
      </w:r>
      <w:r w:rsidRPr="008107E8">
        <w:rPr>
          <w:rFonts w:cs="Times New Roman"/>
        </w:rPr>
        <w:tab/>
        <w:t xml:space="preserve">if any application has previously been made </w:t>
      </w:r>
      <w:hyperlink w:anchor="_2.1—Definitions" w:history="1">
        <w:r w:rsidR="00505FB4" w:rsidRPr="008107E8">
          <w:rPr>
            <w:rStyle w:val="Hyperlink"/>
            <w:rFonts w:cs="Times New Roman"/>
            <w:color w:val="auto"/>
          </w:rPr>
          <w:t>in court</w:t>
        </w:r>
      </w:hyperlink>
      <w:r w:rsidR="003B0233" w:rsidRPr="008107E8">
        <w:rPr>
          <w:rFonts w:cs="Times New Roman"/>
        </w:rPr>
        <w:t xml:space="preserve"> </w:t>
      </w:r>
      <w:r w:rsidRPr="008107E8">
        <w:rPr>
          <w:rFonts w:cs="Times New Roman"/>
        </w:rPr>
        <w:t xml:space="preserve">under any provision of this Part or </w:t>
      </w:r>
      <w:hyperlink w:anchor="_Chapter_4—Private_applications" w:history="1">
        <w:r w:rsidRPr="008107E8">
          <w:rPr>
            <w:rStyle w:val="Hyperlink"/>
            <w:rFonts w:cs="Times New Roman"/>
            <w:color w:val="auto"/>
          </w:rPr>
          <w:t>Chapter 4</w:t>
        </w:r>
      </w:hyperlink>
      <w:r w:rsidRPr="008107E8">
        <w:rPr>
          <w:rFonts w:cs="Times New Roman"/>
        </w:rPr>
        <w:t xml:space="preserve"> in respect of a person who is suspected of having committed or committing or may commit a criminal offence who is a subject of the current application—of the name of the </w:t>
      </w:r>
      <w:r w:rsidR="0020061F" w:rsidRPr="008107E8">
        <w:t>judicial officer</w:t>
      </w:r>
      <w:r w:rsidRPr="008107E8">
        <w:rPr>
          <w:rFonts w:cs="Times New Roman"/>
        </w:rPr>
        <w:t xml:space="preserve"> of the Court to whom each such previous application was made.</w:t>
      </w:r>
    </w:p>
    <w:p w14:paraId="21B32032" w14:textId="1C26D65A" w:rsidR="007810A3" w:rsidRPr="008107E8" w:rsidRDefault="007810A3" w:rsidP="007810A3">
      <w:pPr>
        <w:pStyle w:val="Hangindent"/>
        <w:rPr>
          <w:rFonts w:cs="Times New Roman"/>
        </w:rPr>
      </w:pPr>
      <w:r w:rsidRPr="008107E8">
        <w:rPr>
          <w:rFonts w:cs="Times New Roman"/>
        </w:rPr>
        <w:t>(3)</w:t>
      </w:r>
      <w:r w:rsidRPr="008107E8">
        <w:rPr>
          <w:rFonts w:cs="Times New Roman"/>
        </w:rPr>
        <w:tab/>
      </w:r>
      <w:r w:rsidR="002E2561" w:rsidRPr="008107E8">
        <w:rPr>
          <w:rFonts w:cs="Times New Roman"/>
        </w:rPr>
        <w:t>A</w:t>
      </w:r>
      <w:r w:rsidRPr="008107E8">
        <w:rPr>
          <w:rFonts w:cs="Times New Roman"/>
        </w:rPr>
        <w:t xml:space="preserve"> time </w:t>
      </w:r>
      <w:r w:rsidR="002E2561" w:rsidRPr="008107E8">
        <w:rPr>
          <w:rFonts w:cs="Times New Roman"/>
        </w:rPr>
        <w:t xml:space="preserve">will be appointed </w:t>
      </w:r>
      <w:r w:rsidRPr="008107E8">
        <w:rPr>
          <w:rFonts w:cs="Times New Roman"/>
        </w:rPr>
        <w:t>for hearing the application by a Magistrate as soon as practicable.</w:t>
      </w:r>
    </w:p>
    <w:p w14:paraId="6FE6D3A9" w14:textId="77777777" w:rsidR="007810A3" w:rsidRPr="008107E8" w:rsidRDefault="007810A3" w:rsidP="007810A3">
      <w:pPr>
        <w:pStyle w:val="Hangindent"/>
        <w:rPr>
          <w:rFonts w:cs="Times New Roman"/>
        </w:rPr>
      </w:pPr>
      <w:r w:rsidRPr="008107E8">
        <w:rPr>
          <w:rFonts w:cs="Times New Roman"/>
        </w:rPr>
        <w:t>(4)</w:t>
      </w:r>
      <w:r w:rsidRPr="008107E8">
        <w:rPr>
          <w:rFonts w:cs="Times New Roman"/>
        </w:rPr>
        <w:tab/>
        <w:t>The applicant must, before the hearing, formulate the terms of the proposed warrant.</w:t>
      </w:r>
    </w:p>
    <w:p w14:paraId="0552EEC3" w14:textId="58BFE77F" w:rsidR="007810A3" w:rsidRPr="008107E8" w:rsidRDefault="007810A3" w:rsidP="007810A3">
      <w:pPr>
        <w:pStyle w:val="Hangindent"/>
        <w:rPr>
          <w:rFonts w:cs="Times New Roman"/>
        </w:rPr>
      </w:pPr>
      <w:r w:rsidRPr="008107E8">
        <w:rPr>
          <w:rFonts w:cs="Times New Roman"/>
        </w:rPr>
        <w:t>(5)</w:t>
      </w:r>
      <w:r w:rsidRPr="008107E8">
        <w:rPr>
          <w:rFonts w:cs="Times New Roman"/>
        </w:rPr>
        <w:tab/>
        <w:t>The applicant must inform the respondents of the hearing unless the circumstances are too urgent to permit this.</w:t>
      </w:r>
    </w:p>
    <w:p w14:paraId="599E65C3" w14:textId="0BFD916E" w:rsidR="007810A3" w:rsidRPr="008107E8" w:rsidRDefault="007810A3" w:rsidP="007810A3">
      <w:pPr>
        <w:pStyle w:val="Hangindent"/>
        <w:rPr>
          <w:rFonts w:cs="Times New Roman"/>
        </w:rPr>
      </w:pPr>
      <w:r w:rsidRPr="008107E8">
        <w:rPr>
          <w:rFonts w:cs="Times New Roman"/>
        </w:rPr>
        <w:t>(6)</w:t>
      </w:r>
      <w:r w:rsidRPr="008107E8">
        <w:rPr>
          <w:rFonts w:cs="Times New Roman"/>
        </w:rPr>
        <w:tab/>
        <w:t xml:space="preserve">The applicant or their </w:t>
      </w:r>
      <w:hyperlink w:anchor="_2.1—Definitions" w:history="1">
        <w:r w:rsidR="006F52B8" w:rsidRPr="008107E8">
          <w:rPr>
            <w:rStyle w:val="Hyperlink"/>
            <w:color w:val="auto"/>
          </w:rPr>
          <w:t>lawyer</w:t>
        </w:r>
      </w:hyperlink>
      <w:r w:rsidRPr="008107E8">
        <w:rPr>
          <w:rFonts w:cs="Times New Roman"/>
        </w:rPr>
        <w:t xml:space="preserve"> together with the deponent to the supporting affidavit (if not the applicant), must attend by </w:t>
      </w:r>
      <w:hyperlink w:anchor="_2.1—Definitions" w:history="1">
        <w:r w:rsidRPr="008107E8">
          <w:rPr>
            <w:rStyle w:val="Hyperlink"/>
            <w:rFonts w:cs="Times New Roman"/>
            <w:color w:val="auto"/>
          </w:rPr>
          <w:t>audio visual link</w:t>
        </w:r>
      </w:hyperlink>
      <w:r w:rsidRPr="008107E8">
        <w:rPr>
          <w:rFonts w:cs="Times New Roman"/>
        </w:rPr>
        <w:t xml:space="preserve"> or </w:t>
      </w:r>
      <w:hyperlink w:anchor="_2.1—Definitions" w:history="1">
        <w:r w:rsidRPr="008107E8">
          <w:rPr>
            <w:rStyle w:val="Hyperlink"/>
            <w:rFonts w:cs="Times New Roman"/>
            <w:color w:val="auto"/>
          </w:rPr>
          <w:t>audio link</w:t>
        </w:r>
      </w:hyperlink>
      <w:r w:rsidRPr="008107E8">
        <w:rPr>
          <w:rFonts w:cs="Times New Roman"/>
        </w:rPr>
        <w:t xml:space="preserve"> before the Magistrate for a hearing to determine whether an order is to be made and if so for making of the order.</w:t>
      </w:r>
    </w:p>
    <w:p w14:paraId="2CB2C926" w14:textId="77777777" w:rsidR="007810A3" w:rsidRPr="008107E8" w:rsidRDefault="007810A3" w:rsidP="007810A3">
      <w:pPr>
        <w:pStyle w:val="Hangindent"/>
        <w:rPr>
          <w:rFonts w:cs="Times New Roman"/>
        </w:rPr>
      </w:pPr>
      <w:r w:rsidRPr="008107E8">
        <w:rPr>
          <w:rFonts w:cs="Times New Roman"/>
        </w:rPr>
        <w:t>(7)</w:t>
      </w:r>
      <w:r w:rsidRPr="008107E8">
        <w:rPr>
          <w:rFonts w:cs="Times New Roman"/>
        </w:rPr>
        <w:tab/>
        <w:t>If the respondents are given notice of the hearing, they may attend the hearing.</w:t>
      </w:r>
    </w:p>
    <w:p w14:paraId="61DB9271" w14:textId="77777777" w:rsidR="007810A3" w:rsidRPr="008107E8" w:rsidRDefault="007810A3" w:rsidP="007810A3">
      <w:pPr>
        <w:pStyle w:val="Hangindent"/>
        <w:rPr>
          <w:rFonts w:cs="Times New Roman"/>
        </w:rPr>
      </w:pPr>
      <w:r w:rsidRPr="008107E8">
        <w:rPr>
          <w:rFonts w:cs="Times New Roman"/>
        </w:rPr>
        <w:t>(8)</w:t>
      </w:r>
      <w:r w:rsidRPr="008107E8">
        <w:rPr>
          <w:rFonts w:cs="Times New Roman"/>
        </w:rPr>
        <w:tab/>
        <w:t xml:space="preserve">The applicant must undertake at the hearing to prepare and file as soon </w:t>
      </w:r>
      <w:r w:rsidRPr="008107E8">
        <w:t>as practicable</w:t>
      </w:r>
      <w:r w:rsidRPr="008107E8">
        <w:rPr>
          <w:rFonts w:cs="Times New Roman"/>
        </w:rPr>
        <w:t>—</w:t>
      </w:r>
    </w:p>
    <w:p w14:paraId="3F8DD883" w14:textId="19C0E249" w:rsidR="007810A3" w:rsidRPr="008107E8" w:rsidRDefault="007810A3" w:rsidP="007810A3">
      <w:pPr>
        <w:pStyle w:val="Doublehangindent"/>
      </w:pPr>
      <w:r w:rsidRPr="008107E8">
        <w:t>(a)</w:t>
      </w:r>
      <w:r w:rsidRPr="008107E8">
        <w:tab/>
        <w:t xml:space="preserve">an originating application in compliance with </w:t>
      </w:r>
      <w:hyperlink w:anchor="_52.3—Application_under_Welfare" w:history="1">
        <w:r w:rsidR="00FC4429" w:rsidRPr="008107E8">
          <w:rPr>
            <w:rStyle w:val="Hyperlink"/>
            <w:color w:val="auto"/>
          </w:rPr>
          <w:t>rule 52.3</w:t>
        </w:r>
      </w:hyperlink>
      <w:r w:rsidR="00FC4429" w:rsidRPr="008107E8">
        <w:t>(1);</w:t>
      </w:r>
      <w:r w:rsidRPr="008107E8">
        <w:t xml:space="preserve"> and</w:t>
      </w:r>
    </w:p>
    <w:p w14:paraId="3FB7DCCD" w14:textId="17B5BC46" w:rsidR="007810A3" w:rsidRPr="008107E8" w:rsidRDefault="007810A3" w:rsidP="007810A3">
      <w:pPr>
        <w:pStyle w:val="Doublehangindent"/>
        <w:rPr>
          <w:rFonts w:cs="Times New Roman"/>
        </w:rPr>
      </w:pPr>
      <w:r w:rsidRPr="008107E8">
        <w:t>(b)</w:t>
      </w:r>
      <w:r w:rsidRPr="008107E8">
        <w:tab/>
        <w:t xml:space="preserve">an affidavit verifying the information provided to the Magistrate and why it is impracticable in the circumstances to make an application under </w:t>
      </w:r>
      <w:hyperlink w:anchor="_52.3—Application_under_Welfare" w:history="1">
        <w:r w:rsidRPr="008107E8">
          <w:rPr>
            <w:rStyle w:val="Hyperlink"/>
            <w:color w:val="auto"/>
          </w:rPr>
          <w:t xml:space="preserve">rule </w:t>
        </w:r>
        <w:r w:rsidR="006911DB" w:rsidRPr="008107E8">
          <w:rPr>
            <w:rStyle w:val="Hyperlink"/>
            <w:color w:val="auto"/>
          </w:rPr>
          <w:t>52</w:t>
        </w:r>
        <w:r w:rsidRPr="008107E8">
          <w:rPr>
            <w:rStyle w:val="Hyperlink"/>
            <w:color w:val="auto"/>
          </w:rPr>
          <w:t>.3.</w:t>
        </w:r>
      </w:hyperlink>
    </w:p>
    <w:p w14:paraId="0B9E7BB1" w14:textId="2F0374BA" w:rsidR="007810A3" w:rsidRPr="008107E8" w:rsidRDefault="00CB4591" w:rsidP="007810A3">
      <w:pPr>
        <w:pStyle w:val="Heading4"/>
      </w:pPr>
      <w:bookmarkStart w:id="206" w:name="_Toc175237900"/>
      <w:r w:rsidRPr="008107E8">
        <w:t>52</w:t>
      </w:r>
      <w:r w:rsidR="007810A3" w:rsidRPr="008107E8">
        <w:t xml:space="preserve">.5—Hearing and determination </w:t>
      </w:r>
      <w:r w:rsidR="00D2735B" w:rsidRPr="008107E8">
        <w:t>under Welfare Act</w:t>
      </w:r>
      <w:bookmarkEnd w:id="206"/>
    </w:p>
    <w:p w14:paraId="59FBF942" w14:textId="32049449" w:rsidR="007810A3" w:rsidRPr="008107E8" w:rsidRDefault="007810A3" w:rsidP="007810A3">
      <w:pPr>
        <w:pStyle w:val="Hangindent"/>
        <w:rPr>
          <w:rFonts w:cs="Times New Roman"/>
        </w:rPr>
      </w:pPr>
      <w:r w:rsidRPr="008107E8">
        <w:rPr>
          <w:rFonts w:cs="Times New Roman"/>
        </w:rPr>
        <w:t>(1)</w:t>
      </w:r>
      <w:r w:rsidRPr="008107E8">
        <w:rPr>
          <w:rFonts w:cs="Times New Roman"/>
        </w:rPr>
        <w:tab/>
        <w:t xml:space="preserve">If the application is made under </w:t>
      </w:r>
      <w:hyperlink w:anchor="_52.3—Application_under_Welfare" w:history="1">
        <w:r w:rsidRPr="008107E8">
          <w:rPr>
            <w:rStyle w:val="Hyperlink"/>
            <w:rFonts w:cs="Times New Roman"/>
            <w:color w:val="auto"/>
          </w:rPr>
          <w:t xml:space="preserve">rule </w:t>
        </w:r>
        <w:r w:rsidR="00084398" w:rsidRPr="008107E8">
          <w:rPr>
            <w:rStyle w:val="Hyperlink"/>
            <w:rFonts w:cs="Times New Roman"/>
            <w:color w:val="auto"/>
          </w:rPr>
          <w:t>52</w:t>
        </w:r>
        <w:r w:rsidRPr="008107E8">
          <w:rPr>
            <w:rStyle w:val="Hyperlink"/>
            <w:rFonts w:cs="Times New Roman"/>
            <w:color w:val="auto"/>
          </w:rPr>
          <w:t>.3</w:t>
        </w:r>
      </w:hyperlink>
      <w:r w:rsidRPr="008107E8">
        <w:rPr>
          <w:rFonts w:cs="Times New Roman"/>
        </w:rPr>
        <w:t xml:space="preserve"> and the Magistrate determines to authorise the proposed destruction or disposal—</w:t>
      </w:r>
    </w:p>
    <w:p w14:paraId="32964F84" w14:textId="77777777" w:rsidR="007810A3" w:rsidRPr="008107E8" w:rsidRDefault="007810A3" w:rsidP="007810A3">
      <w:pPr>
        <w:pStyle w:val="Doublehangindent"/>
      </w:pPr>
      <w:r w:rsidRPr="008107E8">
        <w:t>(a)</w:t>
      </w:r>
      <w:r w:rsidRPr="008107E8">
        <w:tab/>
        <w:t xml:space="preserve">the </w:t>
      </w:r>
      <w:r w:rsidRPr="008107E8">
        <w:rPr>
          <w:rFonts w:cs="Times New Roman"/>
        </w:rPr>
        <w:t>Magistrate</w:t>
      </w:r>
      <w:r w:rsidRPr="008107E8">
        <w:t xml:space="preserve"> will sign and date the warrant or order provided in draft by the applicant;</w:t>
      </w:r>
    </w:p>
    <w:p w14:paraId="4B753C11" w14:textId="77777777" w:rsidR="007810A3" w:rsidRPr="008107E8" w:rsidRDefault="007810A3" w:rsidP="007810A3">
      <w:pPr>
        <w:pStyle w:val="Doublehangindent"/>
      </w:pPr>
      <w:r w:rsidRPr="008107E8">
        <w:lastRenderedPageBreak/>
        <w:t>(b)</w:t>
      </w:r>
      <w:r w:rsidRPr="008107E8">
        <w:tab/>
        <w:t>signing of the warrant or order is a sufficient record of the decision without the need to make any other record;</w:t>
      </w:r>
    </w:p>
    <w:p w14:paraId="6B8E2C18" w14:textId="77777777" w:rsidR="007810A3" w:rsidRPr="008107E8" w:rsidRDefault="007810A3" w:rsidP="007810A3">
      <w:pPr>
        <w:pStyle w:val="Doublehangindent"/>
      </w:pPr>
      <w:r w:rsidRPr="008107E8">
        <w:t>(c)</w:t>
      </w:r>
      <w:r w:rsidRPr="008107E8">
        <w:tab/>
        <w:t xml:space="preserve">the </w:t>
      </w:r>
      <w:r w:rsidRPr="008107E8">
        <w:rPr>
          <w:rFonts w:cs="Times New Roman"/>
        </w:rPr>
        <w:t>Magistrate</w:t>
      </w:r>
      <w:r w:rsidRPr="008107E8">
        <w:t xml:space="preserve"> will retain one copy of the signed warrant or order and give the other copy or copies to the applicant.</w:t>
      </w:r>
    </w:p>
    <w:p w14:paraId="483E7F57" w14:textId="74B9799A" w:rsidR="007810A3" w:rsidRPr="008107E8" w:rsidRDefault="007810A3" w:rsidP="007810A3">
      <w:pPr>
        <w:pStyle w:val="Hangindent"/>
        <w:rPr>
          <w:rFonts w:cs="Times New Roman"/>
        </w:rPr>
      </w:pPr>
      <w:r w:rsidRPr="008107E8">
        <w:rPr>
          <w:rFonts w:cs="Times New Roman"/>
        </w:rPr>
        <w:t>(2)</w:t>
      </w:r>
      <w:r w:rsidRPr="008107E8">
        <w:rPr>
          <w:rFonts w:cs="Times New Roman"/>
        </w:rPr>
        <w:tab/>
        <w:t xml:space="preserve">If the application is made under </w:t>
      </w:r>
      <w:hyperlink w:anchor="_52.4—Oral_application_under" w:history="1">
        <w:r w:rsidRPr="008107E8">
          <w:rPr>
            <w:rStyle w:val="Hyperlink"/>
            <w:rFonts w:cs="Times New Roman"/>
            <w:color w:val="auto"/>
          </w:rPr>
          <w:t xml:space="preserve">rule </w:t>
        </w:r>
        <w:r w:rsidR="00084398" w:rsidRPr="008107E8">
          <w:rPr>
            <w:rStyle w:val="Hyperlink"/>
            <w:rFonts w:cs="Times New Roman"/>
            <w:color w:val="auto"/>
          </w:rPr>
          <w:t>52</w:t>
        </w:r>
        <w:r w:rsidRPr="008107E8">
          <w:rPr>
            <w:rStyle w:val="Hyperlink"/>
            <w:rFonts w:cs="Times New Roman"/>
            <w:color w:val="auto"/>
          </w:rPr>
          <w:t>.4</w:t>
        </w:r>
      </w:hyperlink>
      <w:r w:rsidRPr="008107E8">
        <w:rPr>
          <w:rFonts w:cs="Times New Roman"/>
        </w:rPr>
        <w:t xml:space="preserve"> and the Magistrate determines to authorise the proposed destruction under section </w:t>
      </w:r>
      <w:r w:rsidRPr="008107E8">
        <w:t>31A(5)(b)</w:t>
      </w:r>
      <w:r w:rsidRPr="008107E8">
        <w:rPr>
          <w:rFonts w:cs="Times New Roman"/>
        </w:rPr>
        <w:t>—</w:t>
      </w:r>
    </w:p>
    <w:p w14:paraId="20A818BB" w14:textId="77777777" w:rsidR="007810A3" w:rsidRPr="008107E8" w:rsidRDefault="007810A3" w:rsidP="007810A3">
      <w:pPr>
        <w:pStyle w:val="Doublehangindent"/>
      </w:pPr>
      <w:r w:rsidRPr="008107E8">
        <w:t>(a)</w:t>
      </w:r>
      <w:r w:rsidRPr="008107E8">
        <w:tab/>
        <w:t xml:space="preserve">the </w:t>
      </w:r>
      <w:r w:rsidRPr="008107E8">
        <w:rPr>
          <w:rFonts w:cs="Times New Roman"/>
        </w:rPr>
        <w:t>Magistrate</w:t>
      </w:r>
      <w:r w:rsidRPr="008107E8">
        <w:t xml:space="preserve"> will prepare, sign and date a warrant;</w:t>
      </w:r>
    </w:p>
    <w:p w14:paraId="6BC97587" w14:textId="77777777" w:rsidR="007810A3" w:rsidRPr="008107E8" w:rsidRDefault="007810A3" w:rsidP="007810A3">
      <w:pPr>
        <w:pStyle w:val="Doublehangindent"/>
      </w:pPr>
      <w:r w:rsidRPr="008107E8">
        <w:t>(b)</w:t>
      </w:r>
      <w:r w:rsidRPr="008107E8">
        <w:tab/>
        <w:t>signing of the warrant is a sufficient record of the decision without the need to make any other record;</w:t>
      </w:r>
    </w:p>
    <w:p w14:paraId="2AAEB3B5" w14:textId="77777777" w:rsidR="007810A3" w:rsidRPr="008107E8" w:rsidRDefault="007810A3" w:rsidP="007810A3">
      <w:pPr>
        <w:pStyle w:val="Doublehangindent"/>
      </w:pPr>
      <w:r w:rsidRPr="008107E8">
        <w:t>(c)</w:t>
      </w:r>
      <w:r w:rsidRPr="008107E8">
        <w:tab/>
        <w:t xml:space="preserve">the </w:t>
      </w:r>
      <w:r w:rsidRPr="008107E8">
        <w:rPr>
          <w:rFonts w:cs="Times New Roman"/>
        </w:rPr>
        <w:t xml:space="preserve">Magistrate </w:t>
      </w:r>
      <w:r w:rsidRPr="008107E8">
        <w:t>will retain the signed warrant and inform the applicant of its terms.</w:t>
      </w:r>
    </w:p>
    <w:p w14:paraId="0B30DD61" w14:textId="0A7AF4EC" w:rsidR="007810A3" w:rsidRPr="008107E8" w:rsidRDefault="007810A3" w:rsidP="007810A3">
      <w:pPr>
        <w:pStyle w:val="Hangindent"/>
        <w:rPr>
          <w:rFonts w:cs="Times New Roman"/>
        </w:rPr>
      </w:pPr>
      <w:r w:rsidRPr="008107E8">
        <w:rPr>
          <w:rFonts w:cs="Times New Roman"/>
        </w:rPr>
        <w:t>(3)</w:t>
      </w:r>
      <w:r w:rsidRPr="008107E8">
        <w:rPr>
          <w:rFonts w:cs="Times New Roman"/>
        </w:rPr>
        <w:tab/>
        <w:t xml:space="preserve">If the application is made under </w:t>
      </w:r>
      <w:hyperlink w:anchor="_52.4—Oral_application_under" w:history="1">
        <w:r w:rsidRPr="008107E8">
          <w:rPr>
            <w:rStyle w:val="Hyperlink"/>
            <w:rFonts w:cs="Times New Roman"/>
            <w:color w:val="auto"/>
          </w:rPr>
          <w:t xml:space="preserve">rule </w:t>
        </w:r>
        <w:r w:rsidR="00084398" w:rsidRPr="008107E8">
          <w:rPr>
            <w:rStyle w:val="Hyperlink"/>
            <w:rFonts w:cs="Times New Roman"/>
            <w:color w:val="auto"/>
          </w:rPr>
          <w:t>52</w:t>
        </w:r>
        <w:r w:rsidRPr="008107E8">
          <w:rPr>
            <w:rStyle w:val="Hyperlink"/>
            <w:rFonts w:cs="Times New Roman"/>
            <w:color w:val="auto"/>
          </w:rPr>
          <w:t>.4,</w:t>
        </w:r>
      </w:hyperlink>
      <w:r w:rsidRPr="008107E8">
        <w:rPr>
          <w:rFonts w:cs="Times New Roman"/>
        </w:rPr>
        <w:t xml:space="preserve"> the applicant must as soon as practicable after the hearing of the application file—</w:t>
      </w:r>
    </w:p>
    <w:p w14:paraId="6CA995AC" w14:textId="2A12AB79" w:rsidR="007810A3" w:rsidRPr="008107E8" w:rsidRDefault="006C1BA9" w:rsidP="007810A3">
      <w:pPr>
        <w:pStyle w:val="Doublehangindent"/>
      </w:pPr>
      <w:r w:rsidRPr="008107E8">
        <w:t>(</w:t>
      </w:r>
      <w:r w:rsidR="007810A3" w:rsidRPr="008107E8">
        <w:t>a)</w:t>
      </w:r>
      <w:r w:rsidR="007810A3" w:rsidRPr="008107E8">
        <w:tab/>
        <w:t xml:space="preserve">an originating application in compliance with </w:t>
      </w:r>
      <w:hyperlink w:anchor="_52.3—Application_under_Welfare" w:history="1">
        <w:r w:rsidR="00FC4429" w:rsidRPr="008107E8">
          <w:rPr>
            <w:rStyle w:val="Hyperlink"/>
            <w:color w:val="auto"/>
          </w:rPr>
          <w:t>rule 52.3</w:t>
        </w:r>
      </w:hyperlink>
      <w:r w:rsidR="00FC4429" w:rsidRPr="008107E8">
        <w:t>(1);</w:t>
      </w:r>
      <w:r w:rsidR="007810A3" w:rsidRPr="008107E8">
        <w:t xml:space="preserve"> and</w:t>
      </w:r>
    </w:p>
    <w:p w14:paraId="40DFD39B" w14:textId="2948FB1A" w:rsidR="007810A3" w:rsidRPr="008107E8" w:rsidRDefault="007810A3" w:rsidP="007810A3">
      <w:pPr>
        <w:pStyle w:val="Doublehangindent"/>
      </w:pPr>
      <w:r w:rsidRPr="008107E8">
        <w:t>(b)</w:t>
      </w:r>
      <w:r w:rsidRPr="008107E8">
        <w:tab/>
        <w:t xml:space="preserve">an affidavit verifying the information provided to the Magistrate and why it was impracticable in the circumstances to make an application under </w:t>
      </w:r>
      <w:hyperlink w:anchor="_52.3—Application_under_Welfare" w:history="1">
        <w:r w:rsidRPr="008107E8">
          <w:rPr>
            <w:rStyle w:val="Hyperlink"/>
            <w:color w:val="auto"/>
          </w:rPr>
          <w:t xml:space="preserve">rule </w:t>
        </w:r>
        <w:r w:rsidR="00084398" w:rsidRPr="008107E8">
          <w:rPr>
            <w:rStyle w:val="Hyperlink"/>
            <w:color w:val="auto"/>
          </w:rPr>
          <w:t>52</w:t>
        </w:r>
        <w:r w:rsidRPr="008107E8">
          <w:rPr>
            <w:rStyle w:val="Hyperlink"/>
            <w:color w:val="auto"/>
          </w:rPr>
          <w:t>.3.</w:t>
        </w:r>
      </w:hyperlink>
    </w:p>
    <w:p w14:paraId="65C5BF57" w14:textId="34F4958A" w:rsidR="007810A3" w:rsidRPr="008107E8" w:rsidRDefault="007810A3" w:rsidP="007810A3">
      <w:pPr>
        <w:pStyle w:val="Hangindent"/>
      </w:pPr>
      <w:r w:rsidRPr="008107E8">
        <w:t>(4)</w:t>
      </w:r>
      <w:r w:rsidRPr="008107E8">
        <w:tab/>
        <w:t xml:space="preserve">If the Court issues a warrant or order authorising the </w:t>
      </w:r>
      <w:r w:rsidRPr="008107E8">
        <w:rPr>
          <w:rFonts w:cs="Times New Roman"/>
        </w:rPr>
        <w:t>proposed destruction or disposal</w:t>
      </w:r>
      <w:r w:rsidRPr="008107E8">
        <w:t xml:space="preserve">, the applicant must serve the warrant or order on the respondents </w:t>
      </w:r>
      <w:r w:rsidRPr="008107E8">
        <w:rPr>
          <w:rFonts w:cs="Times New Roman"/>
        </w:rPr>
        <w:t>as soon as practicable</w:t>
      </w:r>
      <w:r w:rsidRPr="008107E8">
        <w:t>.</w:t>
      </w:r>
    </w:p>
    <w:p w14:paraId="415D2B2A" w14:textId="6AE4A22E" w:rsidR="00F0241D" w:rsidRPr="008107E8" w:rsidRDefault="00F0241D" w:rsidP="00F0241D">
      <w:pPr>
        <w:pStyle w:val="Heading4"/>
      </w:pPr>
      <w:bookmarkStart w:id="207" w:name="_Toc175237901"/>
      <w:r w:rsidRPr="008107E8">
        <w:t>52.</w:t>
      </w:r>
      <w:r w:rsidR="00140799" w:rsidRPr="008107E8">
        <w:t>6</w:t>
      </w:r>
      <w:r w:rsidRPr="008107E8">
        <w:t xml:space="preserve">—Application under </w:t>
      </w:r>
      <w:r w:rsidR="008A1FEA" w:rsidRPr="008107E8">
        <w:t>Livestock</w:t>
      </w:r>
      <w:r w:rsidRPr="008107E8">
        <w:t xml:space="preserve"> Act</w:t>
      </w:r>
      <w:bookmarkEnd w:id="207"/>
    </w:p>
    <w:p w14:paraId="2E4DBE41" w14:textId="3CC6772C" w:rsidR="00F0241D" w:rsidRPr="008107E8" w:rsidRDefault="00F0241D" w:rsidP="00F0241D">
      <w:pPr>
        <w:pStyle w:val="Hangindent"/>
      </w:pPr>
      <w:r w:rsidRPr="008107E8">
        <w:rPr>
          <w:rFonts w:cs="Times New Roman"/>
        </w:rPr>
        <w:t>(1)</w:t>
      </w:r>
      <w:r w:rsidRPr="008107E8">
        <w:rPr>
          <w:rFonts w:cs="Times New Roman"/>
        </w:rPr>
        <w:tab/>
        <w:t>An application under section 43(2) of the Live</w:t>
      </w:r>
      <w:r w:rsidR="002A6016" w:rsidRPr="008107E8">
        <w:rPr>
          <w:rFonts w:cs="Times New Roman"/>
        </w:rPr>
        <w:t>s</w:t>
      </w:r>
      <w:r w:rsidRPr="008107E8">
        <w:rPr>
          <w:rFonts w:cs="Times New Roman"/>
        </w:rPr>
        <w:t>tock Act must be in the prescribed form and supported by an affidavit in the prescribed form</w:t>
      </w:r>
      <w:r w:rsidRPr="008107E8">
        <w:t>.</w:t>
      </w:r>
    </w:p>
    <w:p w14:paraId="1A58B733" w14:textId="77777777" w:rsidR="00F0241D" w:rsidRPr="008107E8" w:rsidRDefault="00F0241D" w:rsidP="00F0241D">
      <w:pPr>
        <w:pStyle w:val="NoteHeader"/>
      </w:pPr>
      <w:r w:rsidRPr="008107E8">
        <w:t>Prescribed forms—</w:t>
      </w:r>
    </w:p>
    <w:p w14:paraId="5878E356" w14:textId="6FD5EC7C" w:rsidR="00F0241D" w:rsidRPr="008107E8" w:rsidRDefault="00F0241D" w:rsidP="00F0241D">
      <w:pPr>
        <w:pStyle w:val="NoteText"/>
      </w:pPr>
      <w:r w:rsidRPr="008107E8">
        <w:t xml:space="preserve">Form 5F </w:t>
      </w:r>
      <w:hyperlink r:id="rId138" w:history="1">
        <w:r w:rsidRPr="008107E8">
          <w:rPr>
            <w:rStyle w:val="Hyperlink"/>
            <w:color w:val="auto"/>
          </w:rPr>
          <w:t>Originating Application Ex Parte – Livestock Act Warrant</w:t>
        </w:r>
      </w:hyperlink>
    </w:p>
    <w:p w14:paraId="22DE55D0" w14:textId="7CDE3B4B" w:rsidR="00FE37E3" w:rsidRPr="008107E8" w:rsidRDefault="00F0241D" w:rsidP="00F0241D">
      <w:pPr>
        <w:pStyle w:val="NoteText"/>
      </w:pPr>
      <w:r w:rsidRPr="008107E8">
        <w:t xml:space="preserve">Form 7 </w:t>
      </w:r>
      <w:hyperlink r:id="rId139" w:history="1">
        <w:r w:rsidRPr="008107E8">
          <w:rPr>
            <w:rStyle w:val="Hyperlink"/>
            <w:color w:val="auto"/>
          </w:rPr>
          <w:t>Affidavit</w:t>
        </w:r>
      </w:hyperlink>
    </w:p>
    <w:p w14:paraId="3A316ED3" w14:textId="3343A6EF" w:rsidR="00F0241D" w:rsidRPr="008107E8" w:rsidRDefault="00F0241D" w:rsidP="00F0241D">
      <w:pPr>
        <w:pStyle w:val="Hangindent"/>
        <w:rPr>
          <w:rFonts w:cs="Times New Roman"/>
        </w:rPr>
      </w:pPr>
      <w:r w:rsidRPr="008107E8">
        <w:rPr>
          <w:rFonts w:cs="Times New Roman"/>
        </w:rPr>
        <w:t>(2)</w:t>
      </w:r>
      <w:r w:rsidRPr="008107E8">
        <w:rPr>
          <w:rFonts w:cs="Times New Roman"/>
        </w:rPr>
        <w:tab/>
        <w:t>The application must be accompanied by</w:t>
      </w:r>
      <w:r w:rsidRPr="008107E8">
        <w:t>—</w:t>
      </w:r>
      <w:r w:rsidRPr="008107E8">
        <w:rPr>
          <w:rFonts w:cs="Times New Roman"/>
        </w:rPr>
        <w:t xml:space="preserve"> </w:t>
      </w:r>
    </w:p>
    <w:p w14:paraId="15755FF5" w14:textId="41AFB870" w:rsidR="00F0241D" w:rsidRPr="008107E8" w:rsidRDefault="00F0241D" w:rsidP="00F0241D">
      <w:pPr>
        <w:pStyle w:val="Doublehangindent"/>
      </w:pPr>
      <w:r w:rsidRPr="008107E8">
        <w:t>(a)</w:t>
      </w:r>
      <w:r w:rsidRPr="008107E8">
        <w:tab/>
      </w:r>
      <w:r w:rsidRPr="008107E8">
        <w:rPr>
          <w:rFonts w:cs="Times New Roman"/>
        </w:rPr>
        <w:t xml:space="preserve">one copy of a draft warrant; and </w:t>
      </w:r>
    </w:p>
    <w:p w14:paraId="52EF0289" w14:textId="7ABF4C74" w:rsidR="00F0241D" w:rsidRPr="008107E8" w:rsidRDefault="00F0241D" w:rsidP="00F0241D">
      <w:pPr>
        <w:pStyle w:val="Hangindent"/>
        <w:ind w:left="1701"/>
        <w:rPr>
          <w:rFonts w:cs="Times New Roman"/>
        </w:rPr>
      </w:pPr>
      <w:r w:rsidRPr="008107E8">
        <w:t>(b)</w:t>
      </w:r>
      <w:r w:rsidRPr="008107E8">
        <w:tab/>
        <w:t xml:space="preserve">such number of copies as are required by the applicant. </w:t>
      </w:r>
    </w:p>
    <w:p w14:paraId="6E4A6B3B" w14:textId="77777777" w:rsidR="007810A3" w:rsidRPr="008107E8" w:rsidRDefault="007810A3" w:rsidP="007810A3">
      <w:pPr>
        <w:pStyle w:val="Heading3"/>
      </w:pPr>
      <w:bookmarkStart w:id="208" w:name="_Toc175237902"/>
      <w:r w:rsidRPr="008107E8">
        <w:t>Division 2—Dangerous dogs</w:t>
      </w:r>
      <w:bookmarkEnd w:id="208"/>
    </w:p>
    <w:p w14:paraId="3800B596" w14:textId="460FA3F4" w:rsidR="007810A3" w:rsidRPr="008107E8" w:rsidRDefault="00CB4591" w:rsidP="007810A3">
      <w:pPr>
        <w:pStyle w:val="Heading4"/>
      </w:pPr>
      <w:bookmarkStart w:id="209" w:name="_Toc175237903"/>
      <w:r w:rsidRPr="008107E8">
        <w:t>53</w:t>
      </w:r>
      <w:r w:rsidR="007810A3" w:rsidRPr="008107E8">
        <w:t>.1—Scope of Division</w:t>
      </w:r>
      <w:bookmarkEnd w:id="209"/>
    </w:p>
    <w:p w14:paraId="0E431EC7" w14:textId="77777777" w:rsidR="007810A3" w:rsidRPr="008107E8" w:rsidRDefault="007810A3" w:rsidP="007810A3">
      <w:pPr>
        <w:pStyle w:val="IndentedPara"/>
        <w:rPr>
          <w:color w:val="auto"/>
          <w:lang w:val="en-AU"/>
        </w:rPr>
      </w:pPr>
      <w:r w:rsidRPr="008107E8">
        <w:rPr>
          <w:color w:val="auto"/>
          <w:lang w:val="en-AU"/>
        </w:rPr>
        <w:t>This Division applies to all proceedings under section 59 of the</w:t>
      </w:r>
      <w:r w:rsidRPr="008107E8">
        <w:rPr>
          <w:i/>
          <w:color w:val="auto"/>
          <w:lang w:val="en-AU"/>
        </w:rPr>
        <w:t xml:space="preserve"> Dog and Cat Management Act 1995 </w:t>
      </w:r>
      <w:r w:rsidRPr="008107E8">
        <w:rPr>
          <w:color w:val="auto"/>
          <w:lang w:val="en-AU"/>
        </w:rPr>
        <w:t>for the destruction or control of a dog.</w:t>
      </w:r>
    </w:p>
    <w:p w14:paraId="40005F42" w14:textId="01E0EE11" w:rsidR="007810A3" w:rsidRPr="008107E8" w:rsidRDefault="00CB4591" w:rsidP="007810A3">
      <w:pPr>
        <w:pStyle w:val="Heading4"/>
      </w:pPr>
      <w:bookmarkStart w:id="210" w:name="_Toc175237904"/>
      <w:r w:rsidRPr="008107E8">
        <w:t>53</w:t>
      </w:r>
      <w:r w:rsidR="007810A3" w:rsidRPr="008107E8">
        <w:t>.2—Definitions</w:t>
      </w:r>
      <w:bookmarkEnd w:id="210"/>
    </w:p>
    <w:p w14:paraId="69532BD5" w14:textId="37DF3841" w:rsidR="007810A3" w:rsidRPr="008107E8" w:rsidRDefault="007810A3" w:rsidP="007810A3">
      <w:pPr>
        <w:pStyle w:val="Hangindent"/>
        <w:rPr>
          <w:rFonts w:cs="Times New Roman"/>
        </w:rPr>
      </w:pPr>
      <w:r w:rsidRPr="008107E8">
        <w:rPr>
          <w:rFonts w:cs="Times New Roman"/>
        </w:rPr>
        <w:t xml:space="preserve">In this </w:t>
      </w:r>
      <w:r w:rsidRPr="008107E8">
        <w:t>Division</w:t>
      </w:r>
      <w:r w:rsidRPr="008107E8">
        <w:rPr>
          <w:rFonts w:cs="Times New Roman"/>
        </w:rPr>
        <w:t>—</w:t>
      </w:r>
    </w:p>
    <w:p w14:paraId="36C587CF" w14:textId="6C40C1B3" w:rsidR="007810A3" w:rsidRPr="008107E8" w:rsidRDefault="007810A3" w:rsidP="000E49E9">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Dog and Cat Management Act 1995</w:t>
      </w:r>
      <w:r w:rsidRPr="008107E8">
        <w:rPr>
          <w:color w:val="auto"/>
          <w:lang w:val="en-AU"/>
        </w:rPr>
        <w:t>.</w:t>
      </w:r>
    </w:p>
    <w:p w14:paraId="52F7EC96" w14:textId="4F772C8A" w:rsidR="007810A3" w:rsidRPr="008107E8" w:rsidRDefault="00CB4591" w:rsidP="007810A3">
      <w:pPr>
        <w:pStyle w:val="Heading4"/>
      </w:pPr>
      <w:bookmarkStart w:id="211" w:name="_Toc175237905"/>
      <w:r w:rsidRPr="008107E8">
        <w:t>53</w:t>
      </w:r>
      <w:r w:rsidR="007810A3" w:rsidRPr="008107E8">
        <w:t>.3—Application</w:t>
      </w:r>
      <w:bookmarkEnd w:id="211"/>
    </w:p>
    <w:p w14:paraId="305DCF04" w14:textId="22620039" w:rsidR="00141384" w:rsidRPr="008107E8" w:rsidRDefault="007810A3" w:rsidP="007810A3">
      <w:pPr>
        <w:pStyle w:val="Hangindent"/>
        <w:rPr>
          <w:rFonts w:cs="Times New Roman"/>
        </w:rPr>
      </w:pPr>
      <w:r w:rsidRPr="008107E8">
        <w:rPr>
          <w:rFonts w:cs="Times New Roman"/>
        </w:rPr>
        <w:t>(1)</w:t>
      </w:r>
      <w:r w:rsidRPr="008107E8">
        <w:rPr>
          <w:rFonts w:cs="Times New Roman"/>
        </w:rPr>
        <w:tab/>
        <w:t>An application under section 59 of the Act for an order for destruction or control of an unduly dangerous dog must be</w:t>
      </w:r>
      <w:r w:rsidR="00141384" w:rsidRPr="008107E8">
        <w:rPr>
          <w:rFonts w:cs="Times New Roman"/>
        </w:rPr>
        <w:t>—</w:t>
      </w:r>
    </w:p>
    <w:p w14:paraId="6F240D51" w14:textId="07DA47FA" w:rsidR="00141384" w:rsidRPr="008107E8" w:rsidRDefault="00141384" w:rsidP="00141384">
      <w:pPr>
        <w:pStyle w:val="Doublehangindent"/>
      </w:pPr>
      <w:r w:rsidRPr="008107E8">
        <w:t>(a)</w:t>
      </w:r>
      <w:r w:rsidRPr="008107E8">
        <w:tab/>
        <w:t>in the prescribed form; and</w:t>
      </w:r>
    </w:p>
    <w:p w14:paraId="551FCF97" w14:textId="3921F301" w:rsidR="00141384" w:rsidRPr="008107E8" w:rsidRDefault="00141384" w:rsidP="00B81011">
      <w:pPr>
        <w:pStyle w:val="Doublehangindent"/>
        <w:keepNext/>
      </w:pPr>
      <w:r w:rsidRPr="008107E8">
        <w:lastRenderedPageBreak/>
        <w:t>(b)</w:t>
      </w:r>
      <w:r w:rsidRPr="008107E8">
        <w:tab/>
        <w:t xml:space="preserve">supported by an affidavit in the prescribed form. </w:t>
      </w:r>
    </w:p>
    <w:p w14:paraId="7714C101" w14:textId="77777777" w:rsidR="007810A3" w:rsidRPr="008107E8" w:rsidRDefault="007810A3" w:rsidP="002D48C9">
      <w:pPr>
        <w:pStyle w:val="NoteHeader"/>
        <w:keepNext/>
        <w:keepLines/>
      </w:pPr>
      <w:r w:rsidRPr="008107E8">
        <w:t>Prescribed forms—</w:t>
      </w:r>
    </w:p>
    <w:p w14:paraId="723D44B0" w14:textId="74959BF6" w:rsidR="007810A3" w:rsidRPr="008107E8" w:rsidRDefault="007810A3" w:rsidP="00CE222F">
      <w:pPr>
        <w:pStyle w:val="NoteText"/>
        <w:keepNext/>
      </w:pPr>
      <w:r w:rsidRPr="008107E8">
        <w:t>Form 1</w:t>
      </w:r>
      <w:r w:rsidR="006D4F66" w:rsidRPr="008107E8">
        <w:t>C</w:t>
      </w:r>
      <w:r w:rsidRPr="008107E8">
        <w:t xml:space="preserve"> </w:t>
      </w:r>
      <w:hyperlink r:id="rId140" w:history="1">
        <w:r w:rsidRPr="008107E8">
          <w:rPr>
            <w:rStyle w:val="Hyperlink"/>
            <w:color w:val="auto"/>
          </w:rPr>
          <w:t xml:space="preserve">Originating Application </w:t>
        </w:r>
        <w:r w:rsidR="006D4F66" w:rsidRPr="008107E8">
          <w:rPr>
            <w:rStyle w:val="Hyperlink"/>
            <w:color w:val="auto"/>
          </w:rPr>
          <w:t>– Animal Welfare Act Warrant</w:t>
        </w:r>
      </w:hyperlink>
      <w:r w:rsidR="006D4F66" w:rsidRPr="008107E8">
        <w:t xml:space="preserve"> </w:t>
      </w:r>
    </w:p>
    <w:p w14:paraId="224BD3BA" w14:textId="2A8D25FA" w:rsidR="00FE37E3" w:rsidRPr="008107E8" w:rsidRDefault="007810A3" w:rsidP="007810A3">
      <w:pPr>
        <w:pStyle w:val="NoteText"/>
      </w:pPr>
      <w:r w:rsidRPr="008107E8">
        <w:t xml:space="preserve">Form 7 </w:t>
      </w:r>
      <w:hyperlink r:id="rId141" w:history="1">
        <w:r w:rsidRPr="008107E8">
          <w:rPr>
            <w:rStyle w:val="Hyperlink"/>
            <w:color w:val="auto"/>
          </w:rPr>
          <w:t>Affidavit</w:t>
        </w:r>
      </w:hyperlink>
    </w:p>
    <w:p w14:paraId="77259AE5" w14:textId="77777777" w:rsidR="007810A3" w:rsidRPr="008107E8" w:rsidRDefault="007810A3" w:rsidP="007810A3">
      <w:pPr>
        <w:pStyle w:val="Hangindent"/>
      </w:pPr>
      <w:r w:rsidRPr="008107E8">
        <w:rPr>
          <w:rFonts w:cs="Times New Roman"/>
        </w:rPr>
        <w:t>(2)</w:t>
      </w:r>
      <w:r w:rsidRPr="008107E8">
        <w:rPr>
          <w:rFonts w:cs="Times New Roman"/>
        </w:rPr>
        <w:tab/>
        <w:t>The applicant must join as respondent</w:t>
      </w:r>
      <w:r w:rsidRPr="008107E8">
        <w:t>s—</w:t>
      </w:r>
    </w:p>
    <w:p w14:paraId="78B43C1F" w14:textId="77777777" w:rsidR="007810A3" w:rsidRPr="008107E8" w:rsidRDefault="007810A3" w:rsidP="007810A3">
      <w:pPr>
        <w:pStyle w:val="Doublehangindent"/>
        <w:rPr>
          <w:rFonts w:cs="Times New Roman"/>
        </w:rPr>
      </w:pPr>
      <w:r w:rsidRPr="008107E8">
        <w:t>(a)</w:t>
      </w:r>
      <w:r w:rsidRPr="008107E8">
        <w:tab/>
      </w:r>
      <w:r w:rsidRPr="008107E8">
        <w:rPr>
          <w:rFonts w:cs="Times New Roman"/>
        </w:rPr>
        <w:t>the owner of the dog; and</w:t>
      </w:r>
    </w:p>
    <w:p w14:paraId="3573780F" w14:textId="6930244A" w:rsidR="007810A3" w:rsidRPr="008107E8" w:rsidRDefault="007810A3" w:rsidP="007810A3">
      <w:pPr>
        <w:pStyle w:val="Doublehangindent"/>
        <w:rPr>
          <w:rFonts w:cs="Times New Roman"/>
        </w:rPr>
      </w:pPr>
      <w:r w:rsidRPr="008107E8">
        <w:rPr>
          <w:rFonts w:cs="Times New Roman"/>
        </w:rPr>
        <w:t>(b)</w:t>
      </w:r>
      <w:r w:rsidRPr="008107E8">
        <w:rPr>
          <w:rFonts w:cs="Times New Roman"/>
        </w:rPr>
        <w:tab/>
        <w:t xml:space="preserve">the person who is, or if it is now in the possession of a Council or another enforcement body was, in possession of the dog. </w:t>
      </w:r>
    </w:p>
    <w:p w14:paraId="29D1A899" w14:textId="2432BC3C" w:rsidR="007810A3" w:rsidRPr="008107E8" w:rsidRDefault="00CB4591" w:rsidP="007810A3">
      <w:pPr>
        <w:pStyle w:val="Heading4"/>
      </w:pPr>
      <w:bookmarkStart w:id="212" w:name="_Toc175237906"/>
      <w:r w:rsidRPr="008107E8">
        <w:t>53</w:t>
      </w:r>
      <w:r w:rsidR="007810A3" w:rsidRPr="008107E8">
        <w:t>.4—Order</w:t>
      </w:r>
      <w:bookmarkEnd w:id="212"/>
    </w:p>
    <w:p w14:paraId="6B3DC48E" w14:textId="77777777" w:rsidR="007810A3" w:rsidRPr="008107E8" w:rsidRDefault="007810A3" w:rsidP="00450946">
      <w:pPr>
        <w:pStyle w:val="Hangindent"/>
        <w:keepNext/>
        <w:rPr>
          <w:rFonts w:cs="Times New Roman"/>
        </w:rPr>
      </w:pPr>
      <w:r w:rsidRPr="008107E8">
        <w:rPr>
          <w:rFonts w:cs="Times New Roman"/>
        </w:rPr>
        <w:t>(1)</w:t>
      </w:r>
      <w:r w:rsidRPr="008107E8">
        <w:rPr>
          <w:rFonts w:cs="Times New Roman"/>
        </w:rPr>
        <w:tab/>
        <w:t xml:space="preserve">A record of outcome making an order </w:t>
      </w:r>
      <w:r w:rsidRPr="008107E8">
        <w:t xml:space="preserve">under section </w:t>
      </w:r>
      <w:r w:rsidRPr="008107E8">
        <w:rPr>
          <w:rFonts w:cs="Times New Roman"/>
        </w:rPr>
        <w:t>59 of the Act must be in the prescribed form.</w:t>
      </w:r>
    </w:p>
    <w:p w14:paraId="3BAA66A9" w14:textId="77777777" w:rsidR="007810A3" w:rsidRPr="008107E8" w:rsidRDefault="007810A3" w:rsidP="00450946">
      <w:pPr>
        <w:pStyle w:val="NoteHeader"/>
        <w:keepNext/>
      </w:pPr>
      <w:r w:rsidRPr="008107E8">
        <w:t>Prescribed form—</w:t>
      </w:r>
    </w:p>
    <w:p w14:paraId="20314D33" w14:textId="03F6BA2C" w:rsidR="002651B1" w:rsidRPr="008107E8" w:rsidRDefault="002651B1" w:rsidP="0055485C">
      <w:pPr>
        <w:pStyle w:val="NoteText"/>
        <w:rPr>
          <w:rStyle w:val="Hyperlink"/>
          <w:color w:val="auto"/>
        </w:rPr>
      </w:pPr>
      <w:r w:rsidRPr="008107E8">
        <w:t xml:space="preserve">Form 91 </w:t>
      </w:r>
      <w:hyperlink r:id="rId142" w:history="1">
        <w:r w:rsidRPr="008107E8">
          <w:rPr>
            <w:rStyle w:val="Hyperlink"/>
            <w:color w:val="auto"/>
          </w:rPr>
          <w:t>Record of Outcome</w:t>
        </w:r>
      </w:hyperlink>
    </w:p>
    <w:p w14:paraId="603C1B2D" w14:textId="77777777" w:rsidR="007810A3" w:rsidRPr="008107E8" w:rsidRDefault="007810A3" w:rsidP="00450946">
      <w:pPr>
        <w:pStyle w:val="Hangindent"/>
        <w:keepNext/>
        <w:rPr>
          <w:rFonts w:cs="Times New Roman"/>
        </w:rPr>
      </w:pPr>
      <w:r w:rsidRPr="008107E8">
        <w:rPr>
          <w:rFonts w:cs="Times New Roman"/>
        </w:rPr>
        <w:t>(2)</w:t>
      </w:r>
      <w:r w:rsidRPr="008107E8">
        <w:rPr>
          <w:rFonts w:cs="Times New Roman"/>
        </w:rPr>
        <w:tab/>
        <w:t>If the Court makes an order relating to the dog, the Court will issue a formal order in the prescribed form.</w:t>
      </w:r>
    </w:p>
    <w:p w14:paraId="7CEB8741" w14:textId="77777777" w:rsidR="007810A3" w:rsidRPr="008107E8" w:rsidRDefault="007810A3" w:rsidP="00450946">
      <w:pPr>
        <w:pStyle w:val="NoteHeader"/>
        <w:keepNext/>
      </w:pPr>
      <w:r w:rsidRPr="008107E8">
        <w:t>Prescribed form—</w:t>
      </w:r>
    </w:p>
    <w:p w14:paraId="72B0B6C1" w14:textId="2B50CF00" w:rsidR="007810A3" w:rsidRPr="008107E8" w:rsidRDefault="007810A3" w:rsidP="007810A3">
      <w:pPr>
        <w:pStyle w:val="NoteText"/>
        <w:rPr>
          <w:sz w:val="24"/>
          <w:szCs w:val="24"/>
        </w:rPr>
      </w:pPr>
      <w:r w:rsidRPr="008107E8">
        <w:t xml:space="preserve">Form </w:t>
      </w:r>
      <w:r w:rsidR="00EA3F0D" w:rsidRPr="008107E8">
        <w:t>9</w:t>
      </w:r>
      <w:r w:rsidRPr="008107E8">
        <w:t>2</w:t>
      </w:r>
      <w:r w:rsidR="00EA3F0D" w:rsidRPr="008107E8">
        <w:t>B</w:t>
      </w:r>
      <w:r w:rsidRPr="008107E8">
        <w:t xml:space="preserve"> </w:t>
      </w:r>
      <w:hyperlink r:id="rId143" w:history="1">
        <w:r w:rsidRPr="008107E8">
          <w:rPr>
            <w:rStyle w:val="Hyperlink"/>
            <w:color w:val="auto"/>
          </w:rPr>
          <w:t>Order</w:t>
        </w:r>
        <w:r w:rsidR="00EA3F0D" w:rsidRPr="008107E8">
          <w:rPr>
            <w:rStyle w:val="Hyperlink"/>
            <w:color w:val="auto"/>
          </w:rPr>
          <w:t xml:space="preserve"> – Animal Welfare Act Disposal of Animal</w:t>
        </w:r>
      </w:hyperlink>
    </w:p>
    <w:p w14:paraId="00600AEB" w14:textId="77777777" w:rsidR="007810A3" w:rsidRPr="008107E8" w:rsidRDefault="007810A3" w:rsidP="007810A3">
      <w:pPr>
        <w:pStyle w:val="Hangindent"/>
        <w:rPr>
          <w:rFonts w:cs="Times New Roman"/>
        </w:rPr>
      </w:pPr>
      <w:r w:rsidRPr="008107E8">
        <w:rPr>
          <w:rFonts w:cs="Times New Roman"/>
        </w:rPr>
        <w:t>(3)</w:t>
      </w:r>
      <w:r w:rsidRPr="008107E8">
        <w:rPr>
          <w:rFonts w:cs="Times New Roman"/>
        </w:rPr>
        <w:tab/>
        <w:t>The applicant must serve on the respondents the formal order as soon as practicable.</w:t>
      </w:r>
    </w:p>
    <w:p w14:paraId="474E9FFF" w14:textId="3B17D97C" w:rsidR="00E609E4" w:rsidRPr="008107E8" w:rsidRDefault="00E609E4" w:rsidP="00E609E4">
      <w:pPr>
        <w:pStyle w:val="Heading2"/>
        <w:rPr>
          <w:rFonts w:cs="Times New Roman"/>
        </w:rPr>
      </w:pPr>
      <w:bookmarkStart w:id="213" w:name="_Toc76639256"/>
      <w:bookmarkStart w:id="214" w:name="_Toc175237907"/>
      <w:r w:rsidRPr="008107E8">
        <w:rPr>
          <w:rFonts w:cs="Times New Roman"/>
        </w:rPr>
        <w:t>Part 3—Controlled substances</w:t>
      </w:r>
      <w:bookmarkEnd w:id="213"/>
      <w:bookmarkEnd w:id="214"/>
    </w:p>
    <w:p w14:paraId="2E5CD5BA" w14:textId="77777777" w:rsidR="00E609E4" w:rsidRPr="008107E8" w:rsidRDefault="00E609E4" w:rsidP="00E609E4">
      <w:pPr>
        <w:pStyle w:val="Heading3"/>
      </w:pPr>
      <w:bookmarkStart w:id="215" w:name="_Toc175237908"/>
      <w:r w:rsidRPr="008107E8">
        <w:t>Division 1—General</w:t>
      </w:r>
      <w:bookmarkEnd w:id="215"/>
    </w:p>
    <w:p w14:paraId="3A7FFD1D" w14:textId="496C1300" w:rsidR="00E609E4" w:rsidRPr="008107E8" w:rsidRDefault="00E609E4" w:rsidP="00E609E4">
      <w:pPr>
        <w:pStyle w:val="Heading4"/>
      </w:pPr>
      <w:bookmarkStart w:id="216" w:name="_Toc175237909"/>
      <w:r w:rsidRPr="008107E8">
        <w:t>56.1—Scope of Part</w:t>
      </w:r>
      <w:bookmarkEnd w:id="216"/>
    </w:p>
    <w:p w14:paraId="5B1E1262" w14:textId="77777777" w:rsidR="00E609E4" w:rsidRPr="008107E8" w:rsidRDefault="00E609E4" w:rsidP="00E609E4">
      <w:pPr>
        <w:pStyle w:val="Hangindent"/>
        <w:ind w:left="567" w:firstLine="0"/>
      </w:pPr>
      <w:r w:rsidRPr="008107E8">
        <w:t xml:space="preserve">This Part applies to all applications under section 30ZL, section 30ZM or section 33T of the </w:t>
      </w:r>
      <w:r w:rsidRPr="008107E8">
        <w:rPr>
          <w:i/>
        </w:rPr>
        <w:t>Controlled Substances Act 1984</w:t>
      </w:r>
      <w:r w:rsidRPr="008107E8">
        <w:t>.</w:t>
      </w:r>
    </w:p>
    <w:p w14:paraId="2BB41311" w14:textId="5221D299" w:rsidR="00E609E4" w:rsidRPr="008107E8" w:rsidRDefault="00E609E4" w:rsidP="00E609E4">
      <w:pPr>
        <w:pStyle w:val="Heading4"/>
      </w:pPr>
      <w:bookmarkStart w:id="217" w:name="_Toc175237910"/>
      <w:r w:rsidRPr="008107E8">
        <w:t>56.2—Definitions</w:t>
      </w:r>
      <w:bookmarkEnd w:id="217"/>
    </w:p>
    <w:p w14:paraId="364C485F" w14:textId="57181B77" w:rsidR="00E609E4" w:rsidRPr="008107E8" w:rsidRDefault="00E609E4" w:rsidP="00E609E4">
      <w:pPr>
        <w:pStyle w:val="Hangindent"/>
        <w:rPr>
          <w:rFonts w:cs="Times New Roman"/>
        </w:rPr>
      </w:pPr>
      <w:r w:rsidRPr="008107E8">
        <w:rPr>
          <w:rFonts w:cs="Times New Roman"/>
        </w:rPr>
        <w:t>In this Part—</w:t>
      </w:r>
    </w:p>
    <w:p w14:paraId="27812C25" w14:textId="0A89D62D" w:rsidR="00E609E4" w:rsidRPr="008107E8" w:rsidRDefault="00E609E4" w:rsidP="000E49E9">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Controlled Substances Act 1984</w:t>
      </w:r>
      <w:r w:rsidRPr="008107E8">
        <w:rPr>
          <w:color w:val="auto"/>
          <w:lang w:val="en-AU"/>
        </w:rPr>
        <w:t>.</w:t>
      </w:r>
    </w:p>
    <w:p w14:paraId="218753CC" w14:textId="77777777" w:rsidR="00E609E4" w:rsidRPr="008107E8" w:rsidRDefault="00E609E4" w:rsidP="00E609E4">
      <w:pPr>
        <w:pStyle w:val="Heading3"/>
      </w:pPr>
      <w:bookmarkStart w:id="218" w:name="_Toc175237911"/>
      <w:r w:rsidRPr="008107E8">
        <w:t>Division 2—Extension of retention period and forfeiture</w:t>
      </w:r>
      <w:bookmarkEnd w:id="218"/>
    </w:p>
    <w:p w14:paraId="5FA6701B" w14:textId="76990B20" w:rsidR="00E609E4" w:rsidRPr="008107E8" w:rsidRDefault="00E609E4" w:rsidP="00E609E4">
      <w:pPr>
        <w:pStyle w:val="Heading4"/>
      </w:pPr>
      <w:bookmarkStart w:id="219" w:name="_Toc175237912"/>
      <w:r w:rsidRPr="008107E8">
        <w:t>57.1—Application</w:t>
      </w:r>
      <w:bookmarkEnd w:id="219"/>
    </w:p>
    <w:p w14:paraId="0F27A217" w14:textId="4BEA814B" w:rsidR="00E609E4" w:rsidRPr="008107E8" w:rsidRDefault="00E609E4" w:rsidP="00E609E4">
      <w:pPr>
        <w:pStyle w:val="Hangindent"/>
        <w:rPr>
          <w:rFonts w:cs="Times New Roman"/>
        </w:rPr>
      </w:pPr>
      <w:r w:rsidRPr="008107E8">
        <w:rPr>
          <w:iCs/>
        </w:rPr>
        <w:t>(1)</w:t>
      </w:r>
      <w:r w:rsidRPr="008107E8">
        <w:rPr>
          <w:iCs/>
        </w:rPr>
        <w:tab/>
        <w:t>An application</w:t>
      </w:r>
      <w:r w:rsidR="00141384" w:rsidRPr="008107E8">
        <w:rPr>
          <w:iCs/>
        </w:rPr>
        <w:t xml:space="preserve"> under the following sections of the Act must be in the prescribed form </w:t>
      </w:r>
      <w:r w:rsidR="004856F6" w:rsidRPr="008107E8">
        <w:rPr>
          <w:iCs/>
        </w:rPr>
        <w:t>and supported by an affidavit in the prescribed form</w:t>
      </w:r>
      <w:r w:rsidRPr="008107E8">
        <w:rPr>
          <w:rFonts w:cs="Times New Roman"/>
        </w:rPr>
        <w:t>—</w:t>
      </w:r>
    </w:p>
    <w:p w14:paraId="7E81FD81" w14:textId="17371605" w:rsidR="00E609E4" w:rsidRPr="008107E8" w:rsidRDefault="00E609E4" w:rsidP="00E609E4">
      <w:pPr>
        <w:pStyle w:val="Doublehangindent"/>
        <w:rPr>
          <w:iCs/>
        </w:rPr>
      </w:pPr>
      <w:r w:rsidRPr="008107E8">
        <w:t>(a)</w:t>
      </w:r>
      <w:r w:rsidRPr="008107E8">
        <w:tab/>
        <w:t xml:space="preserve">section 30ZL of the </w:t>
      </w:r>
      <w:r w:rsidRPr="008107E8">
        <w:rPr>
          <w:iCs/>
        </w:rPr>
        <w:t>Act</w:t>
      </w:r>
      <w:r w:rsidR="004856F6" w:rsidRPr="008107E8">
        <w:rPr>
          <w:rFonts w:cs="Times New Roman"/>
        </w:rPr>
        <w:t>—</w:t>
      </w:r>
      <w:r w:rsidRPr="008107E8">
        <w:rPr>
          <w:iCs/>
        </w:rPr>
        <w:t>to extend the period of retention of material seized under Part 4A Division 5 of the Act; or</w:t>
      </w:r>
    </w:p>
    <w:p w14:paraId="5BE7440F" w14:textId="37548D51" w:rsidR="00E609E4" w:rsidRPr="008107E8" w:rsidRDefault="00E609E4" w:rsidP="00CE222F">
      <w:pPr>
        <w:pStyle w:val="Doublehangindent"/>
        <w:keepNext/>
        <w:rPr>
          <w:iCs/>
        </w:rPr>
      </w:pPr>
      <w:r w:rsidRPr="008107E8">
        <w:rPr>
          <w:iCs/>
        </w:rPr>
        <w:t>(b)</w:t>
      </w:r>
      <w:r w:rsidRPr="008107E8">
        <w:rPr>
          <w:iCs/>
        </w:rPr>
        <w:tab/>
      </w:r>
      <w:r w:rsidRPr="008107E8">
        <w:t xml:space="preserve">section 30ZM of the </w:t>
      </w:r>
      <w:r w:rsidRPr="008107E8">
        <w:rPr>
          <w:iCs/>
        </w:rPr>
        <w:t>Act</w:t>
      </w:r>
      <w:r w:rsidR="004856F6" w:rsidRPr="008107E8">
        <w:rPr>
          <w:rFonts w:cs="Times New Roman"/>
        </w:rPr>
        <w:t>—</w:t>
      </w:r>
      <w:r w:rsidRPr="008107E8">
        <w:rPr>
          <w:iCs/>
        </w:rPr>
        <w:t xml:space="preserve">for </w:t>
      </w:r>
      <w:r w:rsidR="004856F6" w:rsidRPr="008107E8">
        <w:rPr>
          <w:iCs/>
        </w:rPr>
        <w:t xml:space="preserve">any of </w:t>
      </w:r>
      <w:r w:rsidRPr="008107E8">
        <w:rPr>
          <w:iCs/>
        </w:rPr>
        <w:t>forfeiture and harvest and/or destruction of material seized under Part 4A Division 5 of the Act</w:t>
      </w:r>
      <w:r w:rsidR="00EF2DB0" w:rsidRPr="008107E8">
        <w:rPr>
          <w:iCs/>
        </w:rPr>
        <w:t>.</w:t>
      </w:r>
    </w:p>
    <w:p w14:paraId="50E9CC58" w14:textId="77777777" w:rsidR="00E609E4" w:rsidRPr="008107E8" w:rsidRDefault="00E609E4" w:rsidP="00CE222F">
      <w:pPr>
        <w:pStyle w:val="NoteHeader"/>
        <w:keepNext/>
        <w:ind w:left="1395" w:firstLine="306"/>
      </w:pPr>
      <w:r w:rsidRPr="008107E8">
        <w:t>Prescribed forms—</w:t>
      </w:r>
    </w:p>
    <w:p w14:paraId="3451340C" w14:textId="5622027F" w:rsidR="00E609E4" w:rsidRPr="008107E8" w:rsidRDefault="00E609E4" w:rsidP="00CE222F">
      <w:pPr>
        <w:pStyle w:val="NoteText"/>
        <w:keepNext/>
        <w:ind w:left="1679" w:firstLine="481"/>
      </w:pPr>
      <w:r w:rsidRPr="008107E8">
        <w:t xml:space="preserve">Form 1 </w:t>
      </w:r>
      <w:hyperlink r:id="rId144" w:history="1">
        <w:r w:rsidRPr="008107E8">
          <w:rPr>
            <w:rStyle w:val="Hyperlink"/>
            <w:color w:val="auto"/>
          </w:rPr>
          <w:t xml:space="preserve">Originating </w:t>
        </w:r>
        <w:r w:rsidR="00D96B44" w:rsidRPr="008107E8">
          <w:rPr>
            <w:rStyle w:val="Hyperlink"/>
            <w:color w:val="auto"/>
          </w:rPr>
          <w:t>A</w:t>
        </w:r>
        <w:r w:rsidRPr="008107E8">
          <w:rPr>
            <w:rStyle w:val="Hyperlink"/>
            <w:color w:val="auto"/>
          </w:rPr>
          <w:t>pplication</w:t>
        </w:r>
      </w:hyperlink>
    </w:p>
    <w:p w14:paraId="2323182E" w14:textId="71C6B79F" w:rsidR="00FE37E3" w:rsidRPr="008107E8" w:rsidRDefault="00E609E4" w:rsidP="00E609E4">
      <w:pPr>
        <w:pStyle w:val="NoteText"/>
        <w:ind w:left="1657" w:firstLine="503"/>
      </w:pPr>
      <w:r w:rsidRPr="008107E8">
        <w:t xml:space="preserve">Form 7 </w:t>
      </w:r>
      <w:hyperlink r:id="rId145" w:history="1">
        <w:r w:rsidRPr="008107E8">
          <w:rPr>
            <w:rStyle w:val="Hyperlink"/>
            <w:color w:val="auto"/>
          </w:rPr>
          <w:t>Affidavit</w:t>
        </w:r>
      </w:hyperlink>
    </w:p>
    <w:p w14:paraId="6B28A6A0" w14:textId="77777777" w:rsidR="00E609E4" w:rsidRPr="008107E8" w:rsidRDefault="00E609E4" w:rsidP="004F348E">
      <w:pPr>
        <w:pStyle w:val="Hangindent"/>
        <w:keepNext/>
        <w:rPr>
          <w:rFonts w:cs="Times New Roman"/>
        </w:rPr>
      </w:pPr>
      <w:r w:rsidRPr="008107E8">
        <w:rPr>
          <w:iCs/>
        </w:rPr>
        <w:lastRenderedPageBreak/>
        <w:t>(2)</w:t>
      </w:r>
      <w:r w:rsidRPr="008107E8">
        <w:rPr>
          <w:iCs/>
        </w:rPr>
        <w:tab/>
        <w:t>The applicant must join as respondents</w:t>
      </w:r>
      <w:r w:rsidRPr="008107E8">
        <w:rPr>
          <w:rFonts w:cs="Times New Roman"/>
        </w:rPr>
        <w:t>—</w:t>
      </w:r>
    </w:p>
    <w:p w14:paraId="118D372C" w14:textId="77777777" w:rsidR="00E609E4" w:rsidRPr="008107E8" w:rsidRDefault="00E609E4" w:rsidP="00E609E4">
      <w:pPr>
        <w:pStyle w:val="Doublehangindent"/>
      </w:pPr>
      <w:r w:rsidRPr="008107E8">
        <w:t>(a)</w:t>
      </w:r>
      <w:r w:rsidRPr="008107E8">
        <w:tab/>
        <w:t>the owner of the seized material; and</w:t>
      </w:r>
    </w:p>
    <w:p w14:paraId="718A4DF3" w14:textId="77777777" w:rsidR="00E609E4" w:rsidRPr="008107E8" w:rsidRDefault="00E609E4" w:rsidP="00E609E4">
      <w:pPr>
        <w:pStyle w:val="Doublehangindent"/>
      </w:pPr>
      <w:r w:rsidRPr="008107E8">
        <w:t>(b)</w:t>
      </w:r>
      <w:r w:rsidRPr="008107E8">
        <w:tab/>
        <w:t>the licensed grower or licensed processor from whom the material was seized.</w:t>
      </w:r>
    </w:p>
    <w:p w14:paraId="61DD619B" w14:textId="77777777" w:rsidR="00E609E4" w:rsidRPr="008107E8" w:rsidRDefault="00E609E4" w:rsidP="00E609E4">
      <w:pPr>
        <w:pStyle w:val="Heading3"/>
      </w:pPr>
      <w:bookmarkStart w:id="220" w:name="_Toc175237913"/>
      <w:r w:rsidRPr="008107E8">
        <w:t>Division 3—Prohibition of conduct or business</w:t>
      </w:r>
      <w:bookmarkEnd w:id="220"/>
    </w:p>
    <w:p w14:paraId="04F65ABE" w14:textId="684CB8C4" w:rsidR="00E609E4" w:rsidRPr="008107E8" w:rsidRDefault="00E609E4" w:rsidP="00E609E4">
      <w:pPr>
        <w:pStyle w:val="Heading4"/>
      </w:pPr>
      <w:bookmarkStart w:id="221" w:name="_Toc175237914"/>
      <w:r w:rsidRPr="008107E8">
        <w:t>58.1—Application</w:t>
      </w:r>
      <w:bookmarkEnd w:id="221"/>
    </w:p>
    <w:p w14:paraId="67F41320" w14:textId="77777777" w:rsidR="00F77DFE" w:rsidRPr="008107E8" w:rsidRDefault="00E609E4" w:rsidP="00E609E4">
      <w:pPr>
        <w:pStyle w:val="Hangindent"/>
        <w:ind w:left="567" w:firstLine="0"/>
        <w:rPr>
          <w:rFonts w:cs="Times New Roman"/>
        </w:rPr>
      </w:pPr>
      <w:r w:rsidRPr="008107E8">
        <w:rPr>
          <w:iCs/>
        </w:rPr>
        <w:t>An application under section 33T of the Act for an order prohibiting a person from engaging in specified conduct or carrying on a specified business or kind of business must be</w:t>
      </w:r>
      <w:r w:rsidR="00F77DFE" w:rsidRPr="008107E8">
        <w:rPr>
          <w:rFonts w:cs="Times New Roman"/>
        </w:rPr>
        <w:t>—</w:t>
      </w:r>
    </w:p>
    <w:p w14:paraId="7D8A7E04" w14:textId="1DB3D116" w:rsidR="00F77DFE" w:rsidRPr="008107E8" w:rsidRDefault="00F77DFE" w:rsidP="00F77DFE">
      <w:pPr>
        <w:pStyle w:val="Doublehangindent"/>
        <w:rPr>
          <w:iCs/>
        </w:rPr>
      </w:pPr>
      <w:r w:rsidRPr="008107E8">
        <w:t>(a)</w:t>
      </w:r>
      <w:r w:rsidRPr="008107E8">
        <w:tab/>
        <w:t xml:space="preserve">in the prescribed form; and </w:t>
      </w:r>
    </w:p>
    <w:p w14:paraId="7A03DFEB" w14:textId="56B59693" w:rsidR="00E609E4" w:rsidRPr="008107E8" w:rsidRDefault="00F77DFE" w:rsidP="00CE222F">
      <w:pPr>
        <w:pStyle w:val="Doublehangindent"/>
        <w:keepNext/>
        <w:rPr>
          <w:iCs/>
        </w:rPr>
      </w:pPr>
      <w:r w:rsidRPr="008107E8">
        <w:rPr>
          <w:iCs/>
        </w:rPr>
        <w:t>(b)</w:t>
      </w:r>
      <w:r w:rsidRPr="008107E8">
        <w:rPr>
          <w:iCs/>
        </w:rPr>
        <w:tab/>
      </w:r>
      <w:r w:rsidRPr="008107E8">
        <w:t>supported by an affidavit in the prescribed form.</w:t>
      </w:r>
    </w:p>
    <w:p w14:paraId="01B243B8" w14:textId="77777777" w:rsidR="00E609E4" w:rsidRPr="008107E8" w:rsidRDefault="00E609E4" w:rsidP="00CE222F">
      <w:pPr>
        <w:pStyle w:val="NoteHeader"/>
        <w:keepNext/>
        <w:ind w:left="1395" w:firstLine="306"/>
      </w:pPr>
      <w:r w:rsidRPr="008107E8">
        <w:t>Prescribed forms—</w:t>
      </w:r>
    </w:p>
    <w:p w14:paraId="2EDC9B5F" w14:textId="6F7F47C5" w:rsidR="00E609E4" w:rsidRPr="008107E8" w:rsidRDefault="00E609E4" w:rsidP="00CE222F">
      <w:pPr>
        <w:pStyle w:val="NoteText"/>
        <w:keepNext/>
        <w:ind w:left="1679" w:firstLine="481"/>
      </w:pPr>
      <w:r w:rsidRPr="008107E8">
        <w:t xml:space="preserve">Form 1 </w:t>
      </w:r>
      <w:hyperlink r:id="rId146" w:history="1">
        <w:r w:rsidRPr="008107E8">
          <w:rPr>
            <w:rStyle w:val="Hyperlink"/>
            <w:color w:val="auto"/>
          </w:rPr>
          <w:t xml:space="preserve">Originating </w:t>
        </w:r>
        <w:r w:rsidR="00D96B44" w:rsidRPr="008107E8">
          <w:rPr>
            <w:rStyle w:val="Hyperlink"/>
            <w:color w:val="auto"/>
          </w:rPr>
          <w:t>A</w:t>
        </w:r>
        <w:r w:rsidRPr="008107E8">
          <w:rPr>
            <w:rStyle w:val="Hyperlink"/>
            <w:color w:val="auto"/>
          </w:rPr>
          <w:t>pplication</w:t>
        </w:r>
      </w:hyperlink>
    </w:p>
    <w:p w14:paraId="671EC402" w14:textId="00F137E6" w:rsidR="00FE37E3" w:rsidRPr="008107E8" w:rsidRDefault="00E609E4" w:rsidP="00E609E4">
      <w:pPr>
        <w:pStyle w:val="NoteText"/>
        <w:ind w:left="1657" w:firstLine="503"/>
        <w:rPr>
          <w:sz w:val="24"/>
          <w:szCs w:val="24"/>
        </w:rPr>
      </w:pPr>
      <w:r w:rsidRPr="008107E8">
        <w:t xml:space="preserve">Form 7 </w:t>
      </w:r>
      <w:hyperlink r:id="rId147" w:history="1">
        <w:r w:rsidRPr="008107E8">
          <w:rPr>
            <w:rStyle w:val="Hyperlink"/>
            <w:color w:val="auto"/>
          </w:rPr>
          <w:t>Affidavit</w:t>
        </w:r>
      </w:hyperlink>
    </w:p>
    <w:p w14:paraId="18AB948B" w14:textId="13156191" w:rsidR="00E609E4" w:rsidRPr="008107E8" w:rsidRDefault="00E609E4" w:rsidP="00E609E4">
      <w:pPr>
        <w:pStyle w:val="Heading2"/>
        <w:rPr>
          <w:rFonts w:cs="Times New Roman"/>
        </w:rPr>
      </w:pPr>
      <w:bookmarkStart w:id="222" w:name="_Part_4—Fortification_removal"/>
      <w:bookmarkStart w:id="223" w:name="_Toc175237915"/>
      <w:bookmarkEnd w:id="222"/>
      <w:r w:rsidRPr="008107E8">
        <w:rPr>
          <w:rFonts w:cs="Times New Roman"/>
        </w:rPr>
        <w:t>Part 4—Fortification removal</w:t>
      </w:r>
      <w:bookmarkEnd w:id="223"/>
    </w:p>
    <w:p w14:paraId="096E50FF" w14:textId="77777777" w:rsidR="00E609E4" w:rsidRPr="008107E8" w:rsidRDefault="00E609E4" w:rsidP="00E609E4">
      <w:pPr>
        <w:pStyle w:val="Heading3"/>
      </w:pPr>
      <w:bookmarkStart w:id="224" w:name="_Toc175237916"/>
      <w:r w:rsidRPr="008107E8">
        <w:t>Division 1—General</w:t>
      </w:r>
      <w:bookmarkEnd w:id="224"/>
    </w:p>
    <w:p w14:paraId="6825F876" w14:textId="3C9424A8" w:rsidR="00E609E4" w:rsidRPr="008107E8" w:rsidRDefault="00E609E4" w:rsidP="00E609E4">
      <w:pPr>
        <w:pStyle w:val="Heading4"/>
      </w:pPr>
      <w:bookmarkStart w:id="225" w:name="_Toc175237917"/>
      <w:r w:rsidRPr="008107E8">
        <w:t>6</w:t>
      </w:r>
      <w:r w:rsidR="00CB4591" w:rsidRPr="008107E8">
        <w:t>1</w:t>
      </w:r>
      <w:r w:rsidRPr="008107E8">
        <w:t>.1—Scope of Part</w:t>
      </w:r>
      <w:bookmarkEnd w:id="225"/>
    </w:p>
    <w:p w14:paraId="13B9BF0E" w14:textId="77777777" w:rsidR="00E609E4" w:rsidRPr="008107E8" w:rsidRDefault="00E609E4" w:rsidP="00E609E4">
      <w:pPr>
        <w:pStyle w:val="IndentedPara"/>
        <w:rPr>
          <w:color w:val="auto"/>
          <w:lang w:val="en-AU"/>
        </w:rPr>
      </w:pPr>
      <w:r w:rsidRPr="008107E8">
        <w:rPr>
          <w:color w:val="auto"/>
          <w:lang w:val="en-AU"/>
        </w:rPr>
        <w:t xml:space="preserve">This Part applies to all proceedings under Part 16 of the </w:t>
      </w:r>
      <w:r w:rsidRPr="008107E8">
        <w:rPr>
          <w:i/>
          <w:color w:val="auto"/>
          <w:lang w:val="en-AU"/>
        </w:rPr>
        <w:t>Summary Offences Act 1953</w:t>
      </w:r>
      <w:r w:rsidRPr="008107E8">
        <w:rPr>
          <w:color w:val="auto"/>
          <w:lang w:val="en-AU"/>
        </w:rPr>
        <w:t>.</w:t>
      </w:r>
    </w:p>
    <w:p w14:paraId="57E33D0C" w14:textId="453BF2A3" w:rsidR="00E609E4" w:rsidRPr="008107E8" w:rsidRDefault="00CB4591" w:rsidP="00E609E4">
      <w:pPr>
        <w:pStyle w:val="Heading4"/>
      </w:pPr>
      <w:bookmarkStart w:id="226" w:name="_61.2—Definitions"/>
      <w:bookmarkStart w:id="227" w:name="_Toc175237918"/>
      <w:bookmarkEnd w:id="226"/>
      <w:r w:rsidRPr="008107E8">
        <w:t>61</w:t>
      </w:r>
      <w:r w:rsidR="00E609E4" w:rsidRPr="008107E8">
        <w:t>.2—Definitions</w:t>
      </w:r>
      <w:bookmarkEnd w:id="227"/>
    </w:p>
    <w:p w14:paraId="43A9E1B5" w14:textId="4848AC12" w:rsidR="00E609E4" w:rsidRPr="008107E8" w:rsidRDefault="00E609E4" w:rsidP="00E609E4">
      <w:pPr>
        <w:pStyle w:val="Hangindent"/>
        <w:rPr>
          <w:rFonts w:cs="Times New Roman"/>
        </w:rPr>
      </w:pPr>
      <w:r w:rsidRPr="008107E8">
        <w:rPr>
          <w:rFonts w:cs="Times New Roman"/>
        </w:rPr>
        <w:t>In this Part</w:t>
      </w:r>
      <w:bookmarkStart w:id="228" w:name="_Hlk99369588"/>
      <w:r w:rsidRPr="008107E8">
        <w:rPr>
          <w:rFonts w:cs="Times New Roman"/>
        </w:rPr>
        <w:t>—</w:t>
      </w:r>
      <w:bookmarkEnd w:id="228"/>
    </w:p>
    <w:p w14:paraId="6744A941" w14:textId="55CA75B8" w:rsidR="00E609E4" w:rsidRPr="008107E8" w:rsidRDefault="00E609E4" w:rsidP="004B5E01">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Summary Offences Act 1953</w:t>
      </w:r>
      <w:r w:rsidRPr="008107E8">
        <w:rPr>
          <w:color w:val="auto"/>
          <w:lang w:val="en-AU"/>
        </w:rPr>
        <w:t>;</w:t>
      </w:r>
    </w:p>
    <w:p w14:paraId="501E0DE9" w14:textId="5094BA13" w:rsidR="00E609E4" w:rsidRPr="008107E8" w:rsidRDefault="00E609E4" w:rsidP="004B5E01">
      <w:pPr>
        <w:pStyle w:val="Doubleindentedpara"/>
        <w:rPr>
          <w:color w:val="auto"/>
          <w:lang w:val="en-AU"/>
        </w:rPr>
      </w:pPr>
      <w:r w:rsidRPr="008107E8">
        <w:rPr>
          <w:b/>
          <w:i/>
          <w:color w:val="auto"/>
          <w:lang w:val="en-AU"/>
        </w:rPr>
        <w:t>final order</w:t>
      </w:r>
      <w:r w:rsidRPr="008107E8">
        <w:rPr>
          <w:color w:val="auto"/>
          <w:lang w:val="en-AU"/>
        </w:rPr>
        <w:t xml:space="preserve"> means an order confirming, varying or </w:t>
      </w:r>
      <w:r w:rsidR="005031D7" w:rsidRPr="008107E8">
        <w:rPr>
          <w:color w:val="auto"/>
          <w:lang w:val="en-AU"/>
        </w:rPr>
        <w:t>withdraw</w:t>
      </w:r>
      <w:r w:rsidR="00EF2DB0" w:rsidRPr="008107E8">
        <w:rPr>
          <w:color w:val="auto"/>
          <w:lang w:val="en-AU"/>
        </w:rPr>
        <w:t>ing</w:t>
      </w:r>
      <w:r w:rsidRPr="008107E8">
        <w:rPr>
          <w:color w:val="auto"/>
          <w:lang w:val="en-AU"/>
        </w:rPr>
        <w:t xml:space="preserve"> a fortification removal order under section 74BF of the </w:t>
      </w:r>
      <w:r w:rsidR="005031D7" w:rsidRPr="008107E8">
        <w:rPr>
          <w:color w:val="auto"/>
          <w:lang w:val="en-AU"/>
        </w:rPr>
        <w:t>Act</w:t>
      </w:r>
      <w:r w:rsidRPr="008107E8">
        <w:rPr>
          <w:color w:val="auto"/>
          <w:lang w:val="en-AU"/>
        </w:rPr>
        <w:t>;</w:t>
      </w:r>
    </w:p>
    <w:p w14:paraId="2C0881AE" w14:textId="3D88AD1B" w:rsidR="00E609E4" w:rsidRPr="008107E8" w:rsidRDefault="00E609E4" w:rsidP="004B5E01">
      <w:pPr>
        <w:pStyle w:val="Doubleindentedpara"/>
        <w:rPr>
          <w:color w:val="auto"/>
          <w:lang w:val="en-AU"/>
        </w:rPr>
      </w:pPr>
      <w:r w:rsidRPr="008107E8">
        <w:rPr>
          <w:b/>
          <w:i/>
          <w:color w:val="auto"/>
          <w:lang w:val="en-AU"/>
        </w:rPr>
        <w:t xml:space="preserve">fortification </w:t>
      </w:r>
      <w:r w:rsidRPr="008107E8">
        <w:rPr>
          <w:b/>
          <w:bCs/>
          <w:i/>
          <w:iCs/>
          <w:color w:val="auto"/>
          <w:lang w:val="en-AU"/>
        </w:rPr>
        <w:t>removal order</w:t>
      </w:r>
      <w:r w:rsidRPr="008107E8">
        <w:rPr>
          <w:color w:val="auto"/>
          <w:lang w:val="en-AU"/>
        </w:rPr>
        <w:t xml:space="preserve"> means a fortification removal order made under section</w:t>
      </w:r>
      <w:r w:rsidR="004F348E" w:rsidRPr="008107E8">
        <w:rPr>
          <w:color w:val="auto"/>
          <w:lang w:val="en-AU"/>
        </w:rPr>
        <w:t> </w:t>
      </w:r>
      <w:r w:rsidRPr="008107E8">
        <w:rPr>
          <w:color w:val="auto"/>
          <w:lang w:val="en-AU"/>
        </w:rPr>
        <w:t>74BB of the</w:t>
      </w:r>
      <w:r w:rsidR="005031D7" w:rsidRPr="008107E8">
        <w:rPr>
          <w:color w:val="auto"/>
          <w:lang w:val="en-AU"/>
        </w:rPr>
        <w:t xml:space="preserve"> Act</w:t>
      </w:r>
      <w:r w:rsidRPr="008107E8">
        <w:rPr>
          <w:color w:val="auto"/>
          <w:lang w:val="en-AU"/>
        </w:rPr>
        <w:t>;</w:t>
      </w:r>
    </w:p>
    <w:p w14:paraId="5D63C87A" w14:textId="36D2F384" w:rsidR="00E609E4" w:rsidRPr="008107E8" w:rsidRDefault="00E609E4" w:rsidP="004B5E01">
      <w:pPr>
        <w:pStyle w:val="Doubleindentedpara"/>
        <w:rPr>
          <w:color w:val="auto"/>
          <w:lang w:val="en-AU"/>
        </w:rPr>
      </w:pPr>
      <w:r w:rsidRPr="008107E8">
        <w:rPr>
          <w:b/>
          <w:bCs/>
          <w:i/>
          <w:iCs/>
          <w:color w:val="auto"/>
          <w:lang w:val="en-AU"/>
        </w:rPr>
        <w:t>preliminary hearing</w:t>
      </w:r>
      <w:r w:rsidRPr="008107E8">
        <w:rPr>
          <w:color w:val="auto"/>
          <w:lang w:val="en-AU"/>
        </w:rPr>
        <w:t xml:space="preserve"> means a hearing for the purpose of determining whether to make a </w:t>
      </w:r>
      <w:r w:rsidRPr="008107E8">
        <w:rPr>
          <w:color w:val="auto"/>
          <w:u w:val="single"/>
          <w:lang w:val="en-AU"/>
        </w:rPr>
        <w:t>fortification removal order</w:t>
      </w:r>
      <w:r w:rsidRPr="008107E8">
        <w:rPr>
          <w:color w:val="auto"/>
          <w:lang w:val="en-AU"/>
        </w:rPr>
        <w:t xml:space="preserve"> under section 74BB of the</w:t>
      </w:r>
      <w:r w:rsidR="005031D7" w:rsidRPr="008107E8">
        <w:rPr>
          <w:color w:val="auto"/>
          <w:lang w:val="en-AU"/>
        </w:rPr>
        <w:t xml:space="preserve"> Act</w:t>
      </w:r>
      <w:r w:rsidRPr="008107E8">
        <w:rPr>
          <w:color w:val="auto"/>
          <w:lang w:val="en-AU"/>
        </w:rPr>
        <w:t>;</w:t>
      </w:r>
    </w:p>
    <w:p w14:paraId="580EC91C" w14:textId="0267486A" w:rsidR="00E609E4" w:rsidRPr="008107E8" w:rsidRDefault="00E609E4" w:rsidP="004B5E01">
      <w:pPr>
        <w:pStyle w:val="Doubleindentedpara"/>
        <w:rPr>
          <w:color w:val="auto"/>
          <w:lang w:val="en-AU"/>
        </w:rPr>
      </w:pPr>
      <w:r w:rsidRPr="008107E8">
        <w:rPr>
          <w:b/>
          <w:bCs/>
          <w:i/>
          <w:iCs/>
          <w:color w:val="auto"/>
          <w:lang w:val="en-AU"/>
        </w:rPr>
        <w:t>premises</w:t>
      </w:r>
      <w:r w:rsidRPr="008107E8">
        <w:rPr>
          <w:color w:val="auto"/>
          <w:lang w:val="en-AU"/>
        </w:rPr>
        <w:t xml:space="preserve"> means the premises the subject of an application or order under this Part.</w:t>
      </w:r>
    </w:p>
    <w:p w14:paraId="4A461A60" w14:textId="77777777" w:rsidR="00E609E4" w:rsidRPr="008107E8" w:rsidRDefault="00E609E4" w:rsidP="00E609E4">
      <w:pPr>
        <w:pStyle w:val="Heading3"/>
      </w:pPr>
      <w:bookmarkStart w:id="229" w:name="_Toc175237919"/>
      <w:r w:rsidRPr="008107E8">
        <w:t>Division 2—Application and preliminary hearing: Magistrates Court</w:t>
      </w:r>
      <w:bookmarkEnd w:id="229"/>
    </w:p>
    <w:p w14:paraId="7E6EC198" w14:textId="62EA8642" w:rsidR="00E609E4" w:rsidRPr="008107E8" w:rsidRDefault="00CB4591" w:rsidP="00E609E4">
      <w:pPr>
        <w:pStyle w:val="Heading4"/>
      </w:pPr>
      <w:bookmarkStart w:id="230" w:name="_Toc175237920"/>
      <w:r w:rsidRPr="008107E8">
        <w:t>62</w:t>
      </w:r>
      <w:r w:rsidR="00E609E4" w:rsidRPr="008107E8">
        <w:t>.1—Application</w:t>
      </w:r>
      <w:bookmarkEnd w:id="230"/>
    </w:p>
    <w:p w14:paraId="39B23FE4" w14:textId="40FA1240" w:rsidR="00F77DFE" w:rsidRPr="008107E8" w:rsidRDefault="00E609E4" w:rsidP="00BD0567">
      <w:pPr>
        <w:pStyle w:val="Hangindent"/>
        <w:keepNext/>
        <w:rPr>
          <w:rFonts w:cs="Times New Roman"/>
        </w:rPr>
      </w:pPr>
      <w:r w:rsidRPr="008107E8">
        <w:rPr>
          <w:rFonts w:cs="Times New Roman"/>
        </w:rPr>
        <w:t>(1)</w:t>
      </w:r>
      <w:r w:rsidRPr="008107E8">
        <w:rPr>
          <w:rFonts w:cs="Times New Roman"/>
        </w:rPr>
        <w:tab/>
        <w:t xml:space="preserve">An application under section 74BB of the Act for a </w:t>
      </w:r>
      <w:hyperlink w:anchor="_61.2—Definitions" w:history="1">
        <w:r w:rsidRPr="008107E8">
          <w:rPr>
            <w:rStyle w:val="Hyperlink"/>
            <w:rFonts w:cs="Times New Roman"/>
            <w:color w:val="auto"/>
          </w:rPr>
          <w:t>fortification removal order</w:t>
        </w:r>
      </w:hyperlink>
      <w:r w:rsidRPr="008107E8">
        <w:rPr>
          <w:rFonts w:cs="Times New Roman"/>
        </w:rPr>
        <w:t xml:space="preserve"> must be</w:t>
      </w:r>
      <w:r w:rsidR="00F77DFE" w:rsidRPr="008107E8">
        <w:rPr>
          <w:rFonts w:cs="Times New Roman"/>
        </w:rPr>
        <w:t>—</w:t>
      </w:r>
    </w:p>
    <w:p w14:paraId="236003C6" w14:textId="0C3186F1" w:rsidR="00F77DFE" w:rsidRPr="008107E8" w:rsidRDefault="00F77DFE" w:rsidP="00F77DFE">
      <w:pPr>
        <w:pStyle w:val="Doublehangindent"/>
        <w:rPr>
          <w:iCs/>
        </w:rPr>
      </w:pPr>
      <w:r w:rsidRPr="008107E8">
        <w:t>(a)</w:t>
      </w:r>
      <w:r w:rsidRPr="008107E8">
        <w:tab/>
        <w:t xml:space="preserve">in the prescribed form; and </w:t>
      </w:r>
    </w:p>
    <w:p w14:paraId="357D87CA" w14:textId="77777777" w:rsidR="00F77DFE" w:rsidRPr="008107E8" w:rsidRDefault="00F77DFE" w:rsidP="00CE222F">
      <w:pPr>
        <w:pStyle w:val="Doublehangindent"/>
        <w:keepNext/>
        <w:rPr>
          <w:iCs/>
        </w:rPr>
      </w:pPr>
      <w:r w:rsidRPr="008107E8">
        <w:rPr>
          <w:iCs/>
        </w:rPr>
        <w:t>(b)</w:t>
      </w:r>
      <w:r w:rsidRPr="008107E8">
        <w:rPr>
          <w:iCs/>
        </w:rPr>
        <w:tab/>
      </w:r>
      <w:r w:rsidRPr="008107E8">
        <w:t>supported by an affidavit in the prescribed form.</w:t>
      </w:r>
    </w:p>
    <w:p w14:paraId="4C921227" w14:textId="77777777" w:rsidR="00E609E4" w:rsidRPr="008107E8" w:rsidRDefault="00E609E4" w:rsidP="00CE222F">
      <w:pPr>
        <w:pStyle w:val="NoteHeader"/>
        <w:keepNext/>
        <w:ind w:left="1701"/>
      </w:pPr>
      <w:r w:rsidRPr="008107E8">
        <w:t>Prescribed forms—</w:t>
      </w:r>
    </w:p>
    <w:p w14:paraId="1ACF5017" w14:textId="549AF4B8" w:rsidR="00E609E4" w:rsidRPr="008107E8" w:rsidRDefault="00E609E4" w:rsidP="00CE222F">
      <w:pPr>
        <w:pStyle w:val="NoteText"/>
        <w:keepNext/>
        <w:ind w:left="1985"/>
      </w:pPr>
      <w:r w:rsidRPr="008107E8">
        <w:t xml:space="preserve">Form 1 </w:t>
      </w:r>
      <w:hyperlink r:id="rId148" w:history="1">
        <w:r w:rsidRPr="008107E8">
          <w:rPr>
            <w:rStyle w:val="Hyperlink"/>
            <w:color w:val="auto"/>
          </w:rPr>
          <w:t>Originating Application</w:t>
        </w:r>
      </w:hyperlink>
    </w:p>
    <w:p w14:paraId="456C6ACA" w14:textId="57AB297C" w:rsidR="00FE37E3" w:rsidRPr="008107E8" w:rsidRDefault="00E609E4" w:rsidP="00CE222F">
      <w:pPr>
        <w:pStyle w:val="NoteText"/>
        <w:ind w:left="1985"/>
      </w:pPr>
      <w:r w:rsidRPr="008107E8">
        <w:t xml:space="preserve">Form 7 </w:t>
      </w:r>
      <w:hyperlink r:id="rId149" w:history="1">
        <w:r w:rsidRPr="008107E8">
          <w:rPr>
            <w:rStyle w:val="Hyperlink"/>
            <w:color w:val="auto"/>
          </w:rPr>
          <w:t>Affidavit</w:t>
        </w:r>
      </w:hyperlink>
    </w:p>
    <w:p w14:paraId="230CFF25" w14:textId="77777777" w:rsidR="00E609E4" w:rsidRPr="008107E8" w:rsidRDefault="00E609E4" w:rsidP="00CE222F">
      <w:pPr>
        <w:pStyle w:val="Hangindent"/>
        <w:keepNext/>
      </w:pPr>
      <w:r w:rsidRPr="008107E8">
        <w:rPr>
          <w:rFonts w:cs="Times New Roman"/>
        </w:rPr>
        <w:lastRenderedPageBreak/>
        <w:t>(2)</w:t>
      </w:r>
      <w:r w:rsidRPr="008107E8">
        <w:rPr>
          <w:rFonts w:cs="Times New Roman"/>
        </w:rPr>
        <w:tab/>
        <w:t>The applicant must join as respondent</w:t>
      </w:r>
      <w:r w:rsidRPr="008107E8">
        <w:t>s—</w:t>
      </w:r>
    </w:p>
    <w:p w14:paraId="44A4EDFB" w14:textId="6911C315" w:rsidR="00E609E4" w:rsidRPr="008107E8" w:rsidRDefault="00E609E4" w:rsidP="00E609E4">
      <w:pPr>
        <w:pStyle w:val="Doublehangindent"/>
        <w:rPr>
          <w:rFonts w:cs="Times New Roman"/>
        </w:rPr>
      </w:pPr>
      <w:r w:rsidRPr="008107E8">
        <w:t>(a)</w:t>
      </w:r>
      <w:r w:rsidRPr="008107E8">
        <w:tab/>
      </w:r>
      <w:r w:rsidRPr="008107E8">
        <w:rPr>
          <w:rFonts w:cs="Times New Roman"/>
        </w:rPr>
        <w:t xml:space="preserve">any person who has a registered proprietary interest in the </w:t>
      </w:r>
      <w:hyperlink w:anchor="_61.2—Definitions" w:history="1">
        <w:r w:rsidRPr="008107E8">
          <w:rPr>
            <w:rStyle w:val="Hyperlink"/>
            <w:rFonts w:cs="Times New Roman"/>
            <w:color w:val="auto"/>
          </w:rPr>
          <w:t>premises</w:t>
        </w:r>
      </w:hyperlink>
      <w:r w:rsidRPr="008107E8">
        <w:rPr>
          <w:rFonts w:cs="Times New Roman"/>
        </w:rPr>
        <w:t xml:space="preserve"> or who to the knowledge of the applicant has or claims a proprietary interest in the </w:t>
      </w:r>
      <w:hyperlink w:anchor="_61.2—Definitions" w:history="1">
        <w:r w:rsidRPr="008107E8">
          <w:rPr>
            <w:rStyle w:val="Hyperlink"/>
            <w:rFonts w:cs="Times New Roman"/>
            <w:color w:val="auto"/>
          </w:rPr>
          <w:t>premises</w:t>
        </w:r>
      </w:hyperlink>
      <w:r w:rsidRPr="008107E8">
        <w:rPr>
          <w:rFonts w:cs="Times New Roman"/>
        </w:rPr>
        <w:t xml:space="preserve"> and</w:t>
      </w:r>
    </w:p>
    <w:p w14:paraId="064A913A" w14:textId="6975FA22" w:rsidR="00E609E4" w:rsidRPr="008107E8" w:rsidRDefault="00E609E4" w:rsidP="00E609E4">
      <w:pPr>
        <w:pStyle w:val="Doublehangindent"/>
        <w:rPr>
          <w:rFonts w:cs="Times New Roman"/>
        </w:rPr>
      </w:pPr>
      <w:r w:rsidRPr="008107E8">
        <w:rPr>
          <w:rFonts w:cs="Times New Roman"/>
        </w:rPr>
        <w:t>(b)</w:t>
      </w:r>
      <w:r w:rsidRPr="008107E8">
        <w:rPr>
          <w:rFonts w:cs="Times New Roman"/>
        </w:rPr>
        <w:tab/>
        <w:t xml:space="preserve">the occupier of the </w:t>
      </w:r>
      <w:hyperlink w:anchor="_61.2—Definitions" w:history="1">
        <w:r w:rsidRPr="008107E8">
          <w:rPr>
            <w:rStyle w:val="Hyperlink"/>
            <w:rFonts w:cs="Times New Roman"/>
            <w:color w:val="auto"/>
          </w:rPr>
          <w:t>premises</w:t>
        </w:r>
      </w:hyperlink>
      <w:r w:rsidRPr="008107E8">
        <w:rPr>
          <w:rFonts w:cs="Times New Roman"/>
        </w:rPr>
        <w:t>.</w:t>
      </w:r>
    </w:p>
    <w:p w14:paraId="75B205C8" w14:textId="58CB00E4" w:rsidR="00E609E4" w:rsidRPr="008107E8" w:rsidRDefault="00CB4591" w:rsidP="00E609E4">
      <w:pPr>
        <w:pStyle w:val="Heading4"/>
      </w:pPr>
      <w:bookmarkStart w:id="231" w:name="_Toc175237921"/>
      <w:r w:rsidRPr="008107E8">
        <w:t>62</w:t>
      </w:r>
      <w:r w:rsidR="00E609E4" w:rsidRPr="008107E8">
        <w:t>.2—Preliminary hearing</w:t>
      </w:r>
      <w:bookmarkEnd w:id="231"/>
    </w:p>
    <w:p w14:paraId="4994ADD6" w14:textId="09256D0D" w:rsidR="00E609E4" w:rsidRPr="008107E8" w:rsidRDefault="00E609E4" w:rsidP="00E609E4">
      <w:pPr>
        <w:pStyle w:val="Hangindent"/>
      </w:pPr>
      <w:r w:rsidRPr="008107E8">
        <w:rPr>
          <w:rFonts w:cs="Times New Roman"/>
        </w:rPr>
        <w:t>(1)</w:t>
      </w:r>
      <w:r w:rsidRPr="008107E8">
        <w:rPr>
          <w:rFonts w:cs="Times New Roman"/>
        </w:rPr>
        <w:tab/>
        <w:t xml:space="preserve">At the preliminary hearing, the Court may </w:t>
      </w:r>
      <w:r w:rsidRPr="008107E8">
        <w:t xml:space="preserve">require the deponent to the supporting affidavit to give oral evidence (in person or, with leave, by </w:t>
      </w:r>
      <w:hyperlink w:anchor="_2.1—Definitions" w:history="1">
        <w:r w:rsidR="00B84FED" w:rsidRPr="008107E8">
          <w:rPr>
            <w:rStyle w:val="Hyperlink"/>
            <w:color w:val="auto"/>
          </w:rPr>
          <w:t>audio visual link</w:t>
        </w:r>
      </w:hyperlink>
      <w:r w:rsidR="00B84FED" w:rsidRPr="008107E8">
        <w:t xml:space="preserve"> </w:t>
      </w:r>
      <w:r w:rsidRPr="008107E8">
        <w:t xml:space="preserve">or </w:t>
      </w:r>
      <w:hyperlink w:anchor="_2.1—Definitions" w:history="1">
        <w:r w:rsidRPr="008107E8">
          <w:rPr>
            <w:rStyle w:val="Hyperlink"/>
            <w:color w:val="auto"/>
          </w:rPr>
          <w:t>audio link</w:t>
        </w:r>
      </w:hyperlink>
      <w:r w:rsidRPr="008107E8">
        <w:t xml:space="preserve">). </w:t>
      </w:r>
    </w:p>
    <w:p w14:paraId="67DDBF09" w14:textId="77777777" w:rsidR="00E609E4" w:rsidRPr="008107E8" w:rsidRDefault="00E609E4" w:rsidP="00E609E4">
      <w:pPr>
        <w:pStyle w:val="Hangindent"/>
        <w:rPr>
          <w:rFonts w:cs="Times New Roman"/>
        </w:rPr>
      </w:pPr>
      <w:r w:rsidRPr="008107E8">
        <w:rPr>
          <w:rFonts w:cs="Times New Roman"/>
        </w:rPr>
        <w:t>(2)</w:t>
      </w:r>
      <w:r w:rsidRPr="008107E8">
        <w:rPr>
          <w:rFonts w:cs="Times New Roman"/>
        </w:rPr>
        <w:tab/>
      </w:r>
      <w:r w:rsidRPr="008107E8">
        <w:t>The Court may if it thinks fit adjourn the preliminary hearing for the applicant to adduce further evidence</w:t>
      </w:r>
      <w:r w:rsidRPr="008107E8">
        <w:rPr>
          <w:rFonts w:cs="Times New Roman"/>
        </w:rPr>
        <w:t>.</w:t>
      </w:r>
    </w:p>
    <w:p w14:paraId="40F6A35F" w14:textId="617680B1" w:rsidR="00E609E4" w:rsidRPr="008107E8" w:rsidRDefault="00CB4591" w:rsidP="00E609E4">
      <w:pPr>
        <w:pStyle w:val="Heading4"/>
      </w:pPr>
      <w:bookmarkStart w:id="232" w:name="_62.3—Fortification_removal_order"/>
      <w:bookmarkStart w:id="233" w:name="_Toc175237922"/>
      <w:bookmarkEnd w:id="232"/>
      <w:r w:rsidRPr="008107E8">
        <w:t>62</w:t>
      </w:r>
      <w:r w:rsidR="00E609E4" w:rsidRPr="008107E8">
        <w:t>.3—Fortification removal order</w:t>
      </w:r>
      <w:bookmarkEnd w:id="233"/>
    </w:p>
    <w:p w14:paraId="50E64AF4" w14:textId="7BD54C88" w:rsidR="00E609E4" w:rsidRPr="008107E8" w:rsidRDefault="00E609E4" w:rsidP="00BD0567">
      <w:pPr>
        <w:pStyle w:val="Hangindent"/>
        <w:keepNext/>
        <w:rPr>
          <w:rFonts w:cs="Times New Roman"/>
        </w:rPr>
      </w:pPr>
      <w:r w:rsidRPr="008107E8">
        <w:rPr>
          <w:rFonts w:cs="Times New Roman"/>
        </w:rPr>
        <w:t>(1)</w:t>
      </w:r>
      <w:r w:rsidRPr="008107E8">
        <w:rPr>
          <w:rFonts w:cs="Times New Roman"/>
        </w:rPr>
        <w:tab/>
        <w:t xml:space="preserve">A record of outcome in respect of a </w:t>
      </w:r>
      <w:hyperlink w:anchor="_61.2—Definitions" w:history="1">
        <w:r w:rsidRPr="008107E8">
          <w:rPr>
            <w:rStyle w:val="Hyperlink"/>
            <w:rFonts w:cs="Times New Roman"/>
            <w:color w:val="auto"/>
          </w:rPr>
          <w:t>fortification removal order</w:t>
        </w:r>
      </w:hyperlink>
      <w:r w:rsidRPr="008107E8">
        <w:rPr>
          <w:rFonts w:cs="Times New Roman"/>
        </w:rPr>
        <w:t xml:space="preserve"> made at a preliminary hearing must be in the prescribed form.</w:t>
      </w:r>
    </w:p>
    <w:p w14:paraId="2DD64B82" w14:textId="77777777" w:rsidR="00E609E4" w:rsidRPr="008107E8" w:rsidRDefault="00E609E4" w:rsidP="00BD0567">
      <w:pPr>
        <w:pStyle w:val="NoteHeader"/>
        <w:keepNext/>
      </w:pPr>
      <w:r w:rsidRPr="008107E8">
        <w:t>Prescribed form—</w:t>
      </w:r>
    </w:p>
    <w:p w14:paraId="61BF36B7" w14:textId="40E6022E" w:rsidR="002651B1" w:rsidRPr="008107E8" w:rsidRDefault="002651B1" w:rsidP="0055485C">
      <w:pPr>
        <w:pStyle w:val="NoteText"/>
        <w:rPr>
          <w:rStyle w:val="Hyperlink"/>
          <w:color w:val="auto"/>
        </w:rPr>
      </w:pPr>
      <w:r w:rsidRPr="008107E8">
        <w:t xml:space="preserve">Form 91 </w:t>
      </w:r>
      <w:hyperlink r:id="rId150" w:history="1">
        <w:r w:rsidRPr="008107E8">
          <w:rPr>
            <w:rStyle w:val="Hyperlink"/>
            <w:color w:val="auto"/>
          </w:rPr>
          <w:t>Record of Outcome</w:t>
        </w:r>
      </w:hyperlink>
    </w:p>
    <w:p w14:paraId="66BF07DE" w14:textId="20D013B1" w:rsidR="00E609E4" w:rsidRPr="008107E8" w:rsidRDefault="00E609E4" w:rsidP="00BD0567">
      <w:pPr>
        <w:pStyle w:val="Hangindent"/>
        <w:keepNext/>
        <w:rPr>
          <w:rFonts w:cs="Times New Roman"/>
        </w:rPr>
      </w:pPr>
      <w:r w:rsidRPr="008107E8">
        <w:rPr>
          <w:rFonts w:cs="Times New Roman"/>
        </w:rPr>
        <w:t>(2)</w:t>
      </w:r>
      <w:r w:rsidRPr="008107E8">
        <w:rPr>
          <w:rFonts w:cs="Times New Roman"/>
        </w:rPr>
        <w:tab/>
        <w:t xml:space="preserve">If the Court makes a </w:t>
      </w:r>
      <w:hyperlink w:anchor="_61.2—Definitions" w:history="1">
        <w:r w:rsidRPr="008107E8">
          <w:rPr>
            <w:rStyle w:val="Hyperlink"/>
            <w:rFonts w:cs="Times New Roman"/>
            <w:color w:val="auto"/>
          </w:rPr>
          <w:t>fortification removal order</w:t>
        </w:r>
      </w:hyperlink>
      <w:r w:rsidRPr="008107E8">
        <w:rPr>
          <w:rFonts w:cs="Times New Roman"/>
        </w:rPr>
        <w:t xml:space="preserve">, the Court will issue a formal </w:t>
      </w:r>
      <w:hyperlink w:anchor="_62.3—Fortification_removal_order" w:history="1">
        <w:r w:rsidRPr="008107E8">
          <w:rPr>
            <w:rStyle w:val="Hyperlink"/>
            <w:rFonts w:cs="Times New Roman"/>
            <w:color w:val="auto"/>
          </w:rPr>
          <w:t>fortification removal order</w:t>
        </w:r>
      </w:hyperlink>
      <w:r w:rsidRPr="008107E8">
        <w:rPr>
          <w:rFonts w:cs="Times New Roman"/>
        </w:rPr>
        <w:t xml:space="preserve"> in the prescribed form.</w:t>
      </w:r>
    </w:p>
    <w:p w14:paraId="499DBF5E" w14:textId="77777777" w:rsidR="00E609E4" w:rsidRPr="008107E8" w:rsidRDefault="00E609E4" w:rsidP="00BD0567">
      <w:pPr>
        <w:pStyle w:val="NoteHeader"/>
        <w:keepNext/>
      </w:pPr>
      <w:r w:rsidRPr="008107E8">
        <w:t>Prescribed form—</w:t>
      </w:r>
    </w:p>
    <w:p w14:paraId="43C34C52" w14:textId="69902C03" w:rsidR="00E609E4" w:rsidRPr="008107E8" w:rsidRDefault="00E609E4" w:rsidP="00E609E4">
      <w:pPr>
        <w:pStyle w:val="NoteText"/>
        <w:rPr>
          <w:sz w:val="24"/>
          <w:szCs w:val="24"/>
        </w:rPr>
      </w:pPr>
      <w:r w:rsidRPr="008107E8">
        <w:t xml:space="preserve">Form </w:t>
      </w:r>
      <w:r w:rsidR="007E284F" w:rsidRPr="008107E8">
        <w:t>9</w:t>
      </w:r>
      <w:r w:rsidRPr="008107E8">
        <w:t>2A</w:t>
      </w:r>
      <w:r w:rsidR="003C526C" w:rsidRPr="008107E8">
        <w:t>K</w:t>
      </w:r>
      <w:r w:rsidRPr="008107E8">
        <w:t xml:space="preserve"> </w:t>
      </w:r>
      <w:hyperlink r:id="rId151" w:history="1">
        <w:r w:rsidRPr="008107E8">
          <w:rPr>
            <w:rStyle w:val="Hyperlink"/>
            <w:color w:val="auto"/>
          </w:rPr>
          <w:t xml:space="preserve">Order – </w:t>
        </w:r>
        <w:r w:rsidR="003C526C" w:rsidRPr="008107E8">
          <w:rPr>
            <w:rStyle w:val="Hyperlink"/>
            <w:color w:val="auto"/>
          </w:rPr>
          <w:t xml:space="preserve">Summary Offences Act - </w:t>
        </w:r>
        <w:r w:rsidRPr="008107E8">
          <w:rPr>
            <w:rStyle w:val="Hyperlink"/>
            <w:color w:val="auto"/>
          </w:rPr>
          <w:t>Fortification Removal Order</w:t>
        </w:r>
      </w:hyperlink>
    </w:p>
    <w:p w14:paraId="3653B118" w14:textId="5AF57091" w:rsidR="00E609E4" w:rsidRPr="008107E8" w:rsidRDefault="00E609E4" w:rsidP="00BD0567">
      <w:pPr>
        <w:pStyle w:val="Hangindent"/>
        <w:keepNext/>
        <w:rPr>
          <w:rFonts w:cs="Times New Roman"/>
        </w:rPr>
      </w:pPr>
      <w:r w:rsidRPr="008107E8">
        <w:rPr>
          <w:rFonts w:cs="Times New Roman"/>
        </w:rPr>
        <w:t>(3)</w:t>
      </w:r>
      <w:r w:rsidRPr="008107E8">
        <w:rPr>
          <w:rFonts w:cs="Times New Roman"/>
        </w:rPr>
        <w:tab/>
        <w:t xml:space="preserve">The applicant must serve on the respondents the formal </w:t>
      </w:r>
      <w:hyperlink w:anchor="_61.2—Definitions" w:history="1">
        <w:r w:rsidRPr="008107E8">
          <w:rPr>
            <w:rStyle w:val="Hyperlink"/>
            <w:rFonts w:cs="Times New Roman"/>
            <w:color w:val="auto"/>
          </w:rPr>
          <w:t>fortification removal order</w:t>
        </w:r>
      </w:hyperlink>
      <w:r w:rsidRPr="008107E8">
        <w:rPr>
          <w:rFonts w:cs="Times New Roman"/>
        </w:rPr>
        <w:t>, the supporting affidavit and a multilingual notice in the prescribed form as soon as practicable.</w:t>
      </w:r>
    </w:p>
    <w:p w14:paraId="43BDAE40" w14:textId="77777777" w:rsidR="00E609E4" w:rsidRPr="008107E8" w:rsidRDefault="00E609E4" w:rsidP="00BD0567">
      <w:pPr>
        <w:pStyle w:val="NoteHeader"/>
        <w:keepNext/>
      </w:pPr>
      <w:r w:rsidRPr="008107E8">
        <w:t>Prescribed form—</w:t>
      </w:r>
    </w:p>
    <w:p w14:paraId="5ED2A07E" w14:textId="14EC3FB9" w:rsidR="00E609E4" w:rsidRPr="008107E8" w:rsidRDefault="00E609E4" w:rsidP="00BD0567">
      <w:pPr>
        <w:pStyle w:val="NoteText"/>
        <w:keepNext/>
      </w:pPr>
      <w:r w:rsidRPr="008107E8">
        <w:t>Form 3</w:t>
      </w:r>
      <w:r w:rsidR="000D26E6" w:rsidRPr="008107E8">
        <w:t>6</w:t>
      </w:r>
      <w:r w:rsidRPr="008107E8">
        <w:t xml:space="preserve">C </w:t>
      </w:r>
      <w:hyperlink r:id="rId152" w:history="1">
        <w:r w:rsidRPr="008107E8">
          <w:rPr>
            <w:rStyle w:val="Hyperlink"/>
            <w:color w:val="auto"/>
          </w:rPr>
          <w:t xml:space="preserve">Multilingual Notice – </w:t>
        </w:r>
        <w:r w:rsidR="000D26E6" w:rsidRPr="008107E8">
          <w:rPr>
            <w:rStyle w:val="Hyperlink"/>
            <w:color w:val="auto"/>
          </w:rPr>
          <w:t xml:space="preserve">Interim </w:t>
        </w:r>
        <w:r w:rsidRPr="008107E8">
          <w:rPr>
            <w:rStyle w:val="Hyperlink"/>
            <w:color w:val="auto"/>
          </w:rPr>
          <w:t>Order and Notice about Objection</w:t>
        </w:r>
      </w:hyperlink>
    </w:p>
    <w:p w14:paraId="5163FA68" w14:textId="6606381B" w:rsidR="00E609E4" w:rsidRPr="008107E8" w:rsidRDefault="00E609E4" w:rsidP="00BD0567">
      <w:pPr>
        <w:pStyle w:val="NoteHeader"/>
        <w:keepNext/>
      </w:pPr>
      <w:r w:rsidRPr="008107E8">
        <w:t>Note</w:t>
      </w:r>
      <w:r w:rsidR="00BD0567" w:rsidRPr="008107E8">
        <w:t>s</w:t>
      </w:r>
      <w:r w:rsidRPr="008107E8">
        <w:t>—</w:t>
      </w:r>
    </w:p>
    <w:p w14:paraId="038A528F" w14:textId="441E3C3C" w:rsidR="00E609E4" w:rsidRPr="008107E8" w:rsidRDefault="00E609E4" w:rsidP="00BD0567">
      <w:pPr>
        <w:pStyle w:val="NoteText"/>
        <w:keepNext/>
      </w:pPr>
      <w:r w:rsidRPr="008107E8">
        <w:t>Section</w:t>
      </w:r>
      <w:r w:rsidR="00F77DFE" w:rsidRPr="008107E8">
        <w:t>s</w:t>
      </w:r>
      <w:r w:rsidRPr="008107E8">
        <w:t xml:space="preserve"> 74BD(1) and (2) require service on the occupier and owner. </w:t>
      </w:r>
    </w:p>
    <w:p w14:paraId="6C8DE534" w14:textId="7D2281AE" w:rsidR="00E609E4" w:rsidRPr="008107E8" w:rsidRDefault="00E609E4" w:rsidP="00E609E4">
      <w:pPr>
        <w:pStyle w:val="NoteText"/>
      </w:pPr>
      <w:r w:rsidRPr="008107E8">
        <w:t>Sections 74BD(3) and (4) require personal service or service by registered post, unless service cannot be promptly effected, in which case it will be sufficient service for the Commissioner of Police to affix a copy of the fortification removal order to the premises at a prominent place at or near to the entrance to the premises.</w:t>
      </w:r>
    </w:p>
    <w:p w14:paraId="1A9EF102" w14:textId="77777777" w:rsidR="00E609E4" w:rsidRPr="008107E8" w:rsidRDefault="00E609E4" w:rsidP="00E609E4">
      <w:pPr>
        <w:pStyle w:val="Heading3"/>
      </w:pPr>
      <w:bookmarkStart w:id="234" w:name="_Toc175237923"/>
      <w:r w:rsidRPr="008107E8">
        <w:t>Division 3—Objection and final hearing: Magistrates Court</w:t>
      </w:r>
      <w:bookmarkEnd w:id="234"/>
    </w:p>
    <w:p w14:paraId="5E90899B" w14:textId="2D49745A" w:rsidR="00E609E4" w:rsidRPr="008107E8" w:rsidRDefault="00CB4591" w:rsidP="00E609E4">
      <w:pPr>
        <w:pStyle w:val="Heading4"/>
      </w:pPr>
      <w:bookmarkStart w:id="235" w:name="_Toc175237924"/>
      <w:r w:rsidRPr="008107E8">
        <w:t>63</w:t>
      </w:r>
      <w:r w:rsidR="00E609E4" w:rsidRPr="008107E8">
        <w:t>.1—Notice of Objection</w:t>
      </w:r>
      <w:bookmarkEnd w:id="235"/>
    </w:p>
    <w:p w14:paraId="69FBDBC5" w14:textId="77777777" w:rsidR="00E609E4" w:rsidRPr="008107E8" w:rsidRDefault="00E609E4" w:rsidP="00BD0567">
      <w:pPr>
        <w:pStyle w:val="Hangindent"/>
        <w:keepNext/>
        <w:rPr>
          <w:rFonts w:cs="Times New Roman"/>
        </w:rPr>
      </w:pPr>
      <w:r w:rsidRPr="008107E8">
        <w:rPr>
          <w:rFonts w:cs="Times New Roman"/>
        </w:rPr>
        <w:t>(1)</w:t>
      </w:r>
      <w:r w:rsidRPr="008107E8">
        <w:rPr>
          <w:rFonts w:cs="Times New Roman"/>
        </w:rPr>
        <w:tab/>
        <w:t>A notice of objection by a respondent under section 74BE of the Act must be in the prescribed form.</w:t>
      </w:r>
    </w:p>
    <w:p w14:paraId="7E2AF3F2" w14:textId="77777777" w:rsidR="00E609E4" w:rsidRPr="008107E8" w:rsidRDefault="00E609E4" w:rsidP="00BD0567">
      <w:pPr>
        <w:pStyle w:val="NoteHeader"/>
        <w:keepNext/>
      </w:pPr>
      <w:r w:rsidRPr="008107E8">
        <w:t>Prescribed form—</w:t>
      </w:r>
    </w:p>
    <w:p w14:paraId="50DD93E2" w14:textId="465555E7" w:rsidR="00E609E4" w:rsidRPr="008107E8" w:rsidRDefault="00E609E4" w:rsidP="00E609E4">
      <w:pPr>
        <w:pStyle w:val="NoteText"/>
      </w:pPr>
      <w:r w:rsidRPr="008107E8">
        <w:t xml:space="preserve">Form </w:t>
      </w:r>
      <w:r w:rsidR="000D26E6" w:rsidRPr="008107E8">
        <w:t>63</w:t>
      </w:r>
      <w:r w:rsidRPr="008107E8">
        <w:t xml:space="preserve"> </w:t>
      </w:r>
      <w:hyperlink r:id="rId153" w:history="1">
        <w:r w:rsidRPr="008107E8">
          <w:rPr>
            <w:rStyle w:val="Hyperlink"/>
            <w:color w:val="auto"/>
          </w:rPr>
          <w:t>Notice of Objection</w:t>
        </w:r>
      </w:hyperlink>
      <w:r w:rsidRPr="008107E8">
        <w:t xml:space="preserve"> </w:t>
      </w:r>
    </w:p>
    <w:p w14:paraId="5F7F2070" w14:textId="77777777" w:rsidR="00E609E4" w:rsidRPr="008107E8" w:rsidRDefault="00E609E4" w:rsidP="00BD0567">
      <w:pPr>
        <w:pStyle w:val="Hangindent"/>
        <w:keepNext/>
      </w:pPr>
      <w:r w:rsidRPr="008107E8">
        <w:rPr>
          <w:rFonts w:cs="Times New Roman"/>
        </w:rPr>
        <w:t>(2)</w:t>
      </w:r>
      <w:r w:rsidRPr="008107E8">
        <w:rPr>
          <w:rFonts w:cs="Times New Roman"/>
        </w:rPr>
        <w:tab/>
        <w:t xml:space="preserve">The notice of objection must be supported by an affidavit </w:t>
      </w:r>
      <w:r w:rsidRPr="008107E8">
        <w:t>in the prescribed form verifying the grounds of the objection and containing the evidence on which the respondent intends to rely.</w:t>
      </w:r>
    </w:p>
    <w:p w14:paraId="2B0C52A3" w14:textId="77777777" w:rsidR="00E609E4" w:rsidRPr="008107E8" w:rsidRDefault="00E609E4" w:rsidP="00BD0567">
      <w:pPr>
        <w:pStyle w:val="NoteHeader"/>
        <w:keepNext/>
      </w:pPr>
      <w:r w:rsidRPr="008107E8">
        <w:t>Prescribed form—</w:t>
      </w:r>
    </w:p>
    <w:p w14:paraId="62A19141" w14:textId="52CD5383" w:rsidR="00FE37E3" w:rsidRPr="008107E8" w:rsidRDefault="00E609E4" w:rsidP="00E609E4">
      <w:pPr>
        <w:pStyle w:val="NoteText"/>
      </w:pPr>
      <w:r w:rsidRPr="008107E8">
        <w:t xml:space="preserve">Form 7 </w:t>
      </w:r>
      <w:hyperlink r:id="rId154" w:history="1">
        <w:r w:rsidRPr="008107E8">
          <w:rPr>
            <w:rStyle w:val="Hyperlink"/>
            <w:color w:val="auto"/>
          </w:rPr>
          <w:t>Affidavit</w:t>
        </w:r>
      </w:hyperlink>
    </w:p>
    <w:p w14:paraId="126E625E" w14:textId="77777777" w:rsidR="00E609E4" w:rsidRPr="008107E8" w:rsidRDefault="00E609E4" w:rsidP="00E609E4">
      <w:pPr>
        <w:pStyle w:val="Hangindent"/>
        <w:rPr>
          <w:rFonts w:cs="Times New Roman"/>
        </w:rPr>
      </w:pPr>
      <w:r w:rsidRPr="008107E8">
        <w:rPr>
          <w:rFonts w:cs="Times New Roman"/>
        </w:rPr>
        <w:lastRenderedPageBreak/>
        <w:t>(3)</w:t>
      </w:r>
      <w:r w:rsidRPr="008107E8">
        <w:rPr>
          <w:rFonts w:cs="Times New Roman"/>
        </w:rPr>
        <w:tab/>
        <w:t>The respondent must serve on the other parties the notice of objection and supporting affidavit as soon as practicable.</w:t>
      </w:r>
    </w:p>
    <w:p w14:paraId="2FC05BD5" w14:textId="7E52EE68" w:rsidR="00E609E4" w:rsidRPr="008107E8" w:rsidRDefault="00CB4591" w:rsidP="00E609E4">
      <w:pPr>
        <w:pStyle w:val="Heading4"/>
      </w:pPr>
      <w:bookmarkStart w:id="236" w:name="_Toc175237925"/>
      <w:r w:rsidRPr="008107E8">
        <w:t>63</w:t>
      </w:r>
      <w:r w:rsidR="00E609E4" w:rsidRPr="008107E8">
        <w:t>.2—Subsequent hearings</w:t>
      </w:r>
      <w:bookmarkEnd w:id="236"/>
    </w:p>
    <w:p w14:paraId="018FD040" w14:textId="1678B527" w:rsidR="00E609E4" w:rsidRPr="008107E8" w:rsidRDefault="00E609E4" w:rsidP="00BD0567">
      <w:pPr>
        <w:pStyle w:val="Hangindent"/>
        <w:keepNext/>
        <w:rPr>
          <w:rFonts w:cs="Times New Roman"/>
        </w:rPr>
      </w:pPr>
      <w:r w:rsidRPr="008107E8">
        <w:rPr>
          <w:rFonts w:cs="Times New Roman"/>
        </w:rPr>
        <w:t>(1)</w:t>
      </w:r>
      <w:r w:rsidRPr="008107E8">
        <w:rPr>
          <w:rFonts w:cs="Times New Roman"/>
        </w:rPr>
        <w:tab/>
        <w:t xml:space="preserve">After a notice of objection has been filed, </w:t>
      </w:r>
      <w:r w:rsidR="002E2561" w:rsidRPr="008107E8">
        <w:rPr>
          <w:rFonts w:cs="Times New Roman"/>
        </w:rPr>
        <w:t>the Court</w:t>
      </w:r>
      <w:r w:rsidRPr="008107E8">
        <w:rPr>
          <w:rFonts w:cs="Times New Roman"/>
        </w:rPr>
        <w:t xml:space="preserve"> will issue to the parties a notice of hearing in the prescribed form.</w:t>
      </w:r>
    </w:p>
    <w:p w14:paraId="0534E0E0" w14:textId="77777777" w:rsidR="00E609E4" w:rsidRPr="008107E8" w:rsidRDefault="00E609E4" w:rsidP="00BD0567">
      <w:pPr>
        <w:pStyle w:val="NoteHeader"/>
        <w:keepNext/>
      </w:pPr>
      <w:r w:rsidRPr="008107E8">
        <w:t>Prescribed form—</w:t>
      </w:r>
    </w:p>
    <w:p w14:paraId="58A398A3" w14:textId="2A09A534" w:rsidR="00E609E4" w:rsidRPr="008107E8" w:rsidRDefault="00E609E4" w:rsidP="00E609E4">
      <w:pPr>
        <w:pStyle w:val="NoteText"/>
      </w:pPr>
      <w:r w:rsidRPr="008107E8">
        <w:t xml:space="preserve">Form </w:t>
      </w:r>
      <w:r w:rsidR="002221BA" w:rsidRPr="008107E8">
        <w:t>69</w:t>
      </w:r>
      <w:r w:rsidRPr="008107E8">
        <w:t xml:space="preserve"> </w:t>
      </w:r>
      <w:hyperlink r:id="rId155" w:history="1">
        <w:r w:rsidRPr="008107E8">
          <w:rPr>
            <w:rStyle w:val="Hyperlink"/>
            <w:color w:val="auto"/>
          </w:rPr>
          <w:t xml:space="preserve">Notice of </w:t>
        </w:r>
        <w:r w:rsidR="00DF0703" w:rsidRPr="008107E8">
          <w:rPr>
            <w:rStyle w:val="Hyperlink"/>
            <w:color w:val="auto"/>
          </w:rPr>
          <w:t>H</w:t>
        </w:r>
        <w:r w:rsidRPr="008107E8">
          <w:rPr>
            <w:rStyle w:val="Hyperlink"/>
            <w:color w:val="auto"/>
          </w:rPr>
          <w:t>earing</w:t>
        </w:r>
      </w:hyperlink>
    </w:p>
    <w:p w14:paraId="17239172" w14:textId="2EA089D2" w:rsidR="00E609E4" w:rsidRPr="008107E8" w:rsidRDefault="00E609E4" w:rsidP="00E609E4">
      <w:pPr>
        <w:pStyle w:val="Hangindent"/>
        <w:rPr>
          <w:rFonts w:cs="Times New Roman"/>
        </w:rPr>
      </w:pPr>
      <w:r w:rsidRPr="008107E8">
        <w:rPr>
          <w:rFonts w:cs="Times New Roman"/>
        </w:rPr>
        <w:t>(2)</w:t>
      </w:r>
      <w:r w:rsidRPr="008107E8">
        <w:rPr>
          <w:rFonts w:cs="Times New Roman"/>
        </w:rPr>
        <w:tab/>
        <w:t>At the hearing, the Court may take one or more of the following actions—</w:t>
      </w:r>
    </w:p>
    <w:p w14:paraId="4A8F900A" w14:textId="4F1382D9" w:rsidR="00E609E4" w:rsidRPr="008107E8" w:rsidRDefault="00E609E4" w:rsidP="00E609E4">
      <w:pPr>
        <w:pStyle w:val="Doublehangindent"/>
      </w:pPr>
      <w:r w:rsidRPr="008107E8">
        <w:t>(a)</w:t>
      </w:r>
      <w:r w:rsidRPr="008107E8">
        <w:tab/>
        <w:t xml:space="preserve">give directions for </w:t>
      </w:r>
      <w:hyperlink w:anchor="_2.1—Definitions" w:history="1">
        <w:r w:rsidRPr="008107E8">
          <w:rPr>
            <w:rStyle w:val="Hyperlink"/>
            <w:color w:val="auto"/>
          </w:rPr>
          <w:t>steps</w:t>
        </w:r>
      </w:hyperlink>
      <w:r w:rsidRPr="008107E8">
        <w:t xml:space="preserve"> to be taken in preparation for trial;</w:t>
      </w:r>
    </w:p>
    <w:p w14:paraId="0095B05F" w14:textId="77777777" w:rsidR="00E609E4" w:rsidRPr="008107E8" w:rsidRDefault="00E609E4" w:rsidP="00E609E4">
      <w:pPr>
        <w:pStyle w:val="Doublehangindent"/>
      </w:pPr>
      <w:r w:rsidRPr="008107E8">
        <w:t>(b)</w:t>
      </w:r>
      <w:r w:rsidRPr="008107E8">
        <w:tab/>
        <w:t xml:space="preserve">give directions as to the order of evidence and generally as to the conduct of the trial; </w:t>
      </w:r>
    </w:p>
    <w:p w14:paraId="099BCCBC" w14:textId="3A8F9932" w:rsidR="00E609E4" w:rsidRPr="008107E8" w:rsidRDefault="00E609E4" w:rsidP="00E609E4">
      <w:pPr>
        <w:pStyle w:val="Doublehangindent"/>
      </w:pPr>
      <w:r w:rsidRPr="008107E8">
        <w:t>(c)</w:t>
      </w:r>
      <w:r w:rsidRPr="008107E8">
        <w:tab/>
        <w:t xml:space="preserve">list the matter for a </w:t>
      </w:r>
      <w:hyperlink w:anchor="_2.1—Definitions" w:history="1">
        <w:r w:rsidRPr="008107E8">
          <w:rPr>
            <w:rStyle w:val="Hyperlink"/>
            <w:color w:val="auto"/>
          </w:rPr>
          <w:t>pre-trial conference</w:t>
        </w:r>
      </w:hyperlink>
      <w:r w:rsidRPr="008107E8">
        <w:t xml:space="preserve">; </w:t>
      </w:r>
    </w:p>
    <w:p w14:paraId="3909FFD2" w14:textId="77777777" w:rsidR="00E609E4" w:rsidRPr="008107E8" w:rsidRDefault="00E609E4" w:rsidP="00E609E4">
      <w:pPr>
        <w:pStyle w:val="Doublehangindent"/>
      </w:pPr>
      <w:r w:rsidRPr="008107E8">
        <w:t>(d)</w:t>
      </w:r>
      <w:r w:rsidRPr="008107E8">
        <w:tab/>
        <w:t>adjourn the matter to a further hearing;</w:t>
      </w:r>
    </w:p>
    <w:p w14:paraId="4FA7F11E" w14:textId="77777777" w:rsidR="00E609E4" w:rsidRPr="008107E8" w:rsidRDefault="00E609E4" w:rsidP="00E609E4">
      <w:pPr>
        <w:pStyle w:val="Doublehangindent"/>
      </w:pPr>
      <w:r w:rsidRPr="008107E8">
        <w:t>(e)</w:t>
      </w:r>
      <w:r w:rsidRPr="008107E8">
        <w:tab/>
        <w:t>make other orders.</w:t>
      </w:r>
    </w:p>
    <w:p w14:paraId="78D9FB8A" w14:textId="6FE30AB3" w:rsidR="00E609E4" w:rsidRPr="008107E8" w:rsidRDefault="00E609E4" w:rsidP="00E609E4">
      <w:pPr>
        <w:pStyle w:val="Hangindent"/>
      </w:pPr>
      <w:r w:rsidRPr="008107E8">
        <w:rPr>
          <w:rFonts w:cs="Times New Roman"/>
        </w:rPr>
        <w:t>(3)</w:t>
      </w:r>
      <w:r w:rsidRPr="008107E8">
        <w:rPr>
          <w:rFonts w:cs="Times New Roman"/>
        </w:rPr>
        <w:tab/>
        <w:t xml:space="preserve">The provisions of </w:t>
      </w:r>
      <w:hyperlink w:anchor="_86.3—Interlocutory_applications" w:history="1">
        <w:r w:rsidRPr="008107E8">
          <w:rPr>
            <w:rStyle w:val="Hyperlink"/>
            <w:rFonts w:cs="Times New Roman"/>
            <w:color w:val="auto"/>
          </w:rPr>
          <w:t xml:space="preserve">rule </w:t>
        </w:r>
        <w:r w:rsidR="00084398" w:rsidRPr="008107E8">
          <w:rPr>
            <w:rStyle w:val="Hyperlink"/>
            <w:rFonts w:cs="Times New Roman"/>
            <w:color w:val="auto"/>
          </w:rPr>
          <w:t>86</w:t>
        </w:r>
        <w:r w:rsidRPr="008107E8">
          <w:rPr>
            <w:rStyle w:val="Hyperlink"/>
            <w:rFonts w:cs="Times New Roman"/>
            <w:color w:val="auto"/>
          </w:rPr>
          <w:t>.3</w:t>
        </w:r>
      </w:hyperlink>
      <w:r w:rsidRPr="008107E8">
        <w:rPr>
          <w:rFonts w:cs="Times New Roman"/>
        </w:rPr>
        <w:t xml:space="preserve">, </w:t>
      </w:r>
      <w:hyperlink w:anchor="_86.5—Pre-trial_conference" w:history="1">
        <w:r w:rsidR="00DE29AC" w:rsidRPr="008107E8">
          <w:rPr>
            <w:rStyle w:val="Hyperlink"/>
            <w:rFonts w:cs="Times New Roman"/>
            <w:color w:val="auto"/>
          </w:rPr>
          <w:t xml:space="preserve">rule </w:t>
        </w:r>
        <w:r w:rsidR="00084398" w:rsidRPr="008107E8">
          <w:rPr>
            <w:rStyle w:val="Hyperlink"/>
            <w:rFonts w:cs="Times New Roman"/>
            <w:color w:val="auto"/>
          </w:rPr>
          <w:t>86</w:t>
        </w:r>
        <w:r w:rsidRPr="008107E8">
          <w:rPr>
            <w:rStyle w:val="Hyperlink"/>
            <w:rFonts w:cs="Times New Roman"/>
            <w:color w:val="auto"/>
          </w:rPr>
          <w:t>.5</w:t>
        </w:r>
      </w:hyperlink>
      <w:r w:rsidRPr="008107E8">
        <w:rPr>
          <w:rFonts w:cs="Times New Roman"/>
        </w:rPr>
        <w:t xml:space="preserve">, </w:t>
      </w:r>
      <w:hyperlink w:anchor="_87.1—Expert_reports" w:history="1">
        <w:r w:rsidR="00DE29AC" w:rsidRPr="008107E8">
          <w:rPr>
            <w:rStyle w:val="Hyperlink"/>
            <w:rFonts w:cs="Times New Roman"/>
            <w:color w:val="auto"/>
          </w:rPr>
          <w:t xml:space="preserve">rule </w:t>
        </w:r>
        <w:r w:rsidR="00084398" w:rsidRPr="008107E8">
          <w:rPr>
            <w:rStyle w:val="Hyperlink"/>
            <w:rFonts w:cs="Times New Roman"/>
            <w:color w:val="auto"/>
          </w:rPr>
          <w:t>87</w:t>
        </w:r>
        <w:r w:rsidRPr="008107E8">
          <w:rPr>
            <w:rStyle w:val="Hyperlink"/>
            <w:rFonts w:cs="Times New Roman"/>
            <w:color w:val="auto"/>
          </w:rPr>
          <w:t>.1</w:t>
        </w:r>
      </w:hyperlink>
      <w:r w:rsidRPr="008107E8">
        <w:rPr>
          <w:rFonts w:cs="Times New Roman"/>
        </w:rPr>
        <w:t xml:space="preserve"> and </w:t>
      </w:r>
      <w:hyperlink w:anchor="_87.3—Summary_of_facts" w:history="1">
        <w:r w:rsidR="00DE29AC" w:rsidRPr="008107E8">
          <w:rPr>
            <w:rStyle w:val="Hyperlink"/>
            <w:rFonts w:cs="Times New Roman"/>
            <w:color w:val="auto"/>
          </w:rPr>
          <w:t xml:space="preserve">rule </w:t>
        </w:r>
        <w:r w:rsidR="00AF3E5C" w:rsidRPr="008107E8">
          <w:rPr>
            <w:rStyle w:val="Hyperlink"/>
            <w:rFonts w:cs="Times New Roman"/>
            <w:color w:val="auto"/>
          </w:rPr>
          <w:t>87</w:t>
        </w:r>
        <w:r w:rsidRPr="008107E8">
          <w:rPr>
            <w:rStyle w:val="Hyperlink"/>
            <w:rFonts w:cs="Times New Roman"/>
            <w:color w:val="auto"/>
          </w:rPr>
          <w:t>.3</w:t>
        </w:r>
      </w:hyperlink>
      <w:r w:rsidRPr="008107E8">
        <w:rPr>
          <w:rFonts w:cs="Times New Roman"/>
        </w:rPr>
        <w:t xml:space="preserve"> apply, with any necessary changes, to an application governed by this Part.</w:t>
      </w:r>
    </w:p>
    <w:p w14:paraId="5D93CFB2" w14:textId="473AC746" w:rsidR="00E609E4" w:rsidRPr="008107E8" w:rsidRDefault="00CB4591" w:rsidP="00E609E4">
      <w:pPr>
        <w:pStyle w:val="Heading4"/>
      </w:pPr>
      <w:bookmarkStart w:id="237" w:name="_Toc175237926"/>
      <w:r w:rsidRPr="008107E8">
        <w:t>63</w:t>
      </w:r>
      <w:r w:rsidR="00E609E4" w:rsidRPr="008107E8">
        <w:t>.3—Final order</w:t>
      </w:r>
      <w:bookmarkEnd w:id="237"/>
    </w:p>
    <w:p w14:paraId="0A93D588" w14:textId="1F57B666" w:rsidR="00E609E4" w:rsidRPr="008107E8" w:rsidRDefault="00E609E4" w:rsidP="00450946">
      <w:pPr>
        <w:pStyle w:val="Hangindent"/>
        <w:keepNext/>
        <w:rPr>
          <w:rFonts w:cs="Times New Roman"/>
        </w:rPr>
      </w:pPr>
      <w:r w:rsidRPr="008107E8">
        <w:rPr>
          <w:rFonts w:cs="Times New Roman"/>
        </w:rPr>
        <w:t>(1)</w:t>
      </w:r>
      <w:r w:rsidRPr="008107E8">
        <w:rPr>
          <w:rFonts w:cs="Times New Roman"/>
        </w:rPr>
        <w:tab/>
        <w:t xml:space="preserve">A record of outcome making a </w:t>
      </w:r>
      <w:r w:rsidRPr="008107E8">
        <w:rPr>
          <w:rFonts w:cs="Times New Roman"/>
          <w:u w:val="single"/>
        </w:rPr>
        <w:t>final order</w:t>
      </w:r>
      <w:r w:rsidRPr="008107E8">
        <w:rPr>
          <w:rFonts w:cs="Times New Roman"/>
        </w:rPr>
        <w:t xml:space="preserve"> </w:t>
      </w:r>
      <w:r w:rsidRPr="008107E8">
        <w:t xml:space="preserve">under section 74BF of the </w:t>
      </w:r>
      <w:r w:rsidR="00D96B44" w:rsidRPr="008107E8">
        <w:t>Act</w:t>
      </w:r>
      <w:r w:rsidRPr="008107E8">
        <w:rPr>
          <w:rStyle w:val="Hyperlink"/>
          <w:color w:val="auto"/>
          <w:u w:val="none"/>
        </w:rPr>
        <w:t xml:space="preserve"> </w:t>
      </w:r>
      <w:r w:rsidRPr="008107E8">
        <w:rPr>
          <w:rFonts w:cs="Times New Roman"/>
        </w:rPr>
        <w:t>must be in the prescribed form.</w:t>
      </w:r>
    </w:p>
    <w:p w14:paraId="64736B2A" w14:textId="77777777" w:rsidR="00E609E4" w:rsidRPr="008107E8" w:rsidRDefault="00E609E4" w:rsidP="00450946">
      <w:pPr>
        <w:pStyle w:val="NoteHeader"/>
        <w:keepNext/>
      </w:pPr>
      <w:r w:rsidRPr="008107E8">
        <w:t>Prescribed form—</w:t>
      </w:r>
    </w:p>
    <w:p w14:paraId="6707BD80" w14:textId="741E7095" w:rsidR="002651B1" w:rsidRPr="008107E8" w:rsidRDefault="002651B1" w:rsidP="0055485C">
      <w:pPr>
        <w:pStyle w:val="NoteText"/>
        <w:rPr>
          <w:rStyle w:val="Hyperlink"/>
          <w:color w:val="auto"/>
        </w:rPr>
      </w:pPr>
      <w:r w:rsidRPr="008107E8">
        <w:t xml:space="preserve">Form 91 </w:t>
      </w:r>
      <w:hyperlink r:id="rId156" w:history="1">
        <w:r w:rsidRPr="008107E8">
          <w:rPr>
            <w:rStyle w:val="Hyperlink"/>
            <w:color w:val="auto"/>
          </w:rPr>
          <w:t>Record of Outcome</w:t>
        </w:r>
      </w:hyperlink>
    </w:p>
    <w:p w14:paraId="36CCCEF5" w14:textId="77777777" w:rsidR="00E609E4" w:rsidRPr="008107E8" w:rsidRDefault="00E609E4" w:rsidP="00450946">
      <w:pPr>
        <w:pStyle w:val="Hangindent"/>
        <w:keepNext/>
        <w:rPr>
          <w:rFonts w:cs="Times New Roman"/>
        </w:rPr>
      </w:pPr>
      <w:r w:rsidRPr="008107E8">
        <w:rPr>
          <w:rFonts w:cs="Times New Roman"/>
        </w:rPr>
        <w:t>(2)</w:t>
      </w:r>
      <w:r w:rsidRPr="008107E8">
        <w:rPr>
          <w:rFonts w:cs="Times New Roman"/>
        </w:rPr>
        <w:tab/>
        <w:t xml:space="preserve">If the Court makes a </w:t>
      </w:r>
      <w:r w:rsidRPr="008107E8">
        <w:rPr>
          <w:rFonts w:cs="Times New Roman"/>
          <w:u w:val="single"/>
        </w:rPr>
        <w:t>final order</w:t>
      </w:r>
      <w:r w:rsidRPr="008107E8">
        <w:rPr>
          <w:rFonts w:cs="Times New Roman"/>
        </w:rPr>
        <w:t>, the Court will issue a formal order in the prescribed form.</w:t>
      </w:r>
    </w:p>
    <w:p w14:paraId="6A2C4C04" w14:textId="77777777" w:rsidR="00E609E4" w:rsidRPr="008107E8" w:rsidRDefault="00E609E4" w:rsidP="00450946">
      <w:pPr>
        <w:pStyle w:val="NoteHeader"/>
        <w:keepNext/>
      </w:pPr>
      <w:r w:rsidRPr="008107E8">
        <w:t>Prescribed form—</w:t>
      </w:r>
    </w:p>
    <w:p w14:paraId="406D2C71" w14:textId="4ED1F233" w:rsidR="00E609E4" w:rsidRPr="008107E8" w:rsidRDefault="00E609E4" w:rsidP="00E609E4">
      <w:pPr>
        <w:pStyle w:val="NoteText"/>
      </w:pPr>
      <w:r w:rsidRPr="008107E8">
        <w:t xml:space="preserve">Form </w:t>
      </w:r>
      <w:r w:rsidR="008A0BA4" w:rsidRPr="008107E8">
        <w:t>9</w:t>
      </w:r>
      <w:r w:rsidRPr="008107E8">
        <w:t>2</w:t>
      </w:r>
      <w:r w:rsidR="008A0BA4" w:rsidRPr="008107E8">
        <w:t>AK</w:t>
      </w:r>
      <w:r w:rsidRPr="008107E8">
        <w:t xml:space="preserve"> </w:t>
      </w:r>
      <w:hyperlink r:id="rId157" w:history="1">
        <w:r w:rsidRPr="008107E8">
          <w:rPr>
            <w:rStyle w:val="Hyperlink"/>
            <w:color w:val="auto"/>
          </w:rPr>
          <w:t xml:space="preserve">Order – </w:t>
        </w:r>
        <w:r w:rsidR="008A0BA4" w:rsidRPr="008107E8">
          <w:rPr>
            <w:rStyle w:val="Hyperlink"/>
            <w:color w:val="auto"/>
          </w:rPr>
          <w:t xml:space="preserve">Summary Offences Act - </w:t>
        </w:r>
        <w:r w:rsidRPr="008107E8">
          <w:rPr>
            <w:rStyle w:val="Hyperlink"/>
            <w:color w:val="auto"/>
          </w:rPr>
          <w:t>Fortification Removal</w:t>
        </w:r>
        <w:r w:rsidR="008A0BA4" w:rsidRPr="008107E8">
          <w:rPr>
            <w:rStyle w:val="Hyperlink"/>
            <w:color w:val="auto"/>
          </w:rPr>
          <w:t xml:space="preserve"> Order</w:t>
        </w:r>
      </w:hyperlink>
    </w:p>
    <w:p w14:paraId="374EAF9C" w14:textId="77777777" w:rsidR="00E609E4" w:rsidRPr="008107E8" w:rsidRDefault="00E609E4" w:rsidP="00E609E4">
      <w:pPr>
        <w:pStyle w:val="Hangindent"/>
      </w:pPr>
      <w:r w:rsidRPr="008107E8">
        <w:rPr>
          <w:rFonts w:cs="Times New Roman"/>
        </w:rPr>
        <w:t>(3)</w:t>
      </w:r>
      <w:r w:rsidRPr="008107E8">
        <w:rPr>
          <w:rFonts w:cs="Times New Roman"/>
        </w:rPr>
        <w:tab/>
        <w:t xml:space="preserve">Unless the Court otherwise orders, the Commissioner of Police must serve on the other parties the </w:t>
      </w:r>
      <w:r w:rsidRPr="008107E8">
        <w:rPr>
          <w:rFonts w:cs="Times New Roman"/>
          <w:u w:val="single"/>
        </w:rPr>
        <w:t>final order</w:t>
      </w:r>
      <w:r w:rsidRPr="008107E8">
        <w:rPr>
          <w:rFonts w:cs="Times New Roman"/>
        </w:rPr>
        <w:t xml:space="preserve"> as soon as practicable.</w:t>
      </w:r>
    </w:p>
    <w:p w14:paraId="60B3D53A" w14:textId="77777777" w:rsidR="00E609E4" w:rsidRPr="008107E8" w:rsidRDefault="00E609E4" w:rsidP="00E609E4">
      <w:pPr>
        <w:pStyle w:val="Heading3"/>
      </w:pPr>
      <w:bookmarkStart w:id="238" w:name="_Toc175237927"/>
      <w:r w:rsidRPr="008107E8">
        <w:t>Division 4—Withdrawal: Magistrates Court</w:t>
      </w:r>
      <w:bookmarkEnd w:id="238"/>
    </w:p>
    <w:p w14:paraId="6E07FEF0" w14:textId="02F06607" w:rsidR="00E609E4" w:rsidRPr="008107E8" w:rsidRDefault="00CB4591" w:rsidP="00E609E4">
      <w:pPr>
        <w:pStyle w:val="Heading4"/>
      </w:pPr>
      <w:bookmarkStart w:id="239" w:name="_Toc175237928"/>
      <w:r w:rsidRPr="008107E8">
        <w:t>64</w:t>
      </w:r>
      <w:r w:rsidR="00E609E4" w:rsidRPr="008107E8">
        <w:t>.1—Withdrawal notice</w:t>
      </w:r>
      <w:bookmarkEnd w:id="239"/>
    </w:p>
    <w:p w14:paraId="43CC3A78" w14:textId="77777777" w:rsidR="00E609E4" w:rsidRPr="008107E8" w:rsidRDefault="00E609E4" w:rsidP="00450946">
      <w:pPr>
        <w:pStyle w:val="Hangindent"/>
        <w:keepNext/>
        <w:rPr>
          <w:rFonts w:cs="Times New Roman"/>
        </w:rPr>
      </w:pPr>
      <w:r w:rsidRPr="008107E8">
        <w:rPr>
          <w:rFonts w:cs="Times New Roman"/>
        </w:rPr>
        <w:t>(1)</w:t>
      </w:r>
      <w:r w:rsidRPr="008107E8">
        <w:rPr>
          <w:rFonts w:cs="Times New Roman"/>
        </w:rPr>
        <w:tab/>
        <w:t>A withdrawal notice by the Commissioner under section 74BH of the Act must be in the prescribed form.</w:t>
      </w:r>
    </w:p>
    <w:p w14:paraId="0CEBDC0C" w14:textId="77777777" w:rsidR="00E609E4" w:rsidRPr="008107E8" w:rsidRDefault="00E609E4" w:rsidP="00450946">
      <w:pPr>
        <w:pStyle w:val="NoteHeader"/>
        <w:keepNext/>
      </w:pPr>
      <w:r w:rsidRPr="008107E8">
        <w:t>Prescribed form—</w:t>
      </w:r>
    </w:p>
    <w:p w14:paraId="4F6572A7" w14:textId="674561EC" w:rsidR="00E609E4" w:rsidRPr="008107E8" w:rsidRDefault="00E609E4" w:rsidP="00E609E4">
      <w:pPr>
        <w:pStyle w:val="NoteText"/>
      </w:pPr>
      <w:r w:rsidRPr="008107E8">
        <w:t xml:space="preserve">Form </w:t>
      </w:r>
      <w:r w:rsidR="008A0BA4" w:rsidRPr="008107E8">
        <w:t>82</w:t>
      </w:r>
      <w:r w:rsidRPr="008107E8">
        <w:t xml:space="preserve"> </w:t>
      </w:r>
      <w:hyperlink r:id="rId158" w:history="1">
        <w:r w:rsidRPr="008107E8">
          <w:rPr>
            <w:rStyle w:val="Hyperlink"/>
            <w:color w:val="auto"/>
          </w:rPr>
          <w:t xml:space="preserve">Withdrawal Notice </w:t>
        </w:r>
        <w:r w:rsidR="00DF0703" w:rsidRPr="008107E8">
          <w:rPr>
            <w:rStyle w:val="Hyperlink"/>
            <w:color w:val="auto"/>
          </w:rPr>
          <w:t>–</w:t>
        </w:r>
        <w:r w:rsidRPr="008107E8">
          <w:rPr>
            <w:rStyle w:val="Hyperlink"/>
            <w:color w:val="auto"/>
          </w:rPr>
          <w:t xml:space="preserve"> Fortification Removal Order</w:t>
        </w:r>
      </w:hyperlink>
    </w:p>
    <w:p w14:paraId="01EC56A6" w14:textId="77777777" w:rsidR="00E609E4" w:rsidRPr="008107E8" w:rsidRDefault="00E609E4" w:rsidP="00450946">
      <w:pPr>
        <w:pStyle w:val="Hangindent"/>
        <w:keepNext/>
        <w:rPr>
          <w:rFonts w:cs="Times New Roman"/>
        </w:rPr>
      </w:pPr>
      <w:r w:rsidRPr="008107E8">
        <w:rPr>
          <w:rFonts w:cs="Times New Roman"/>
        </w:rPr>
        <w:lastRenderedPageBreak/>
        <w:t>(2)</w:t>
      </w:r>
      <w:r w:rsidRPr="008107E8">
        <w:rPr>
          <w:rFonts w:cs="Times New Roman"/>
        </w:rPr>
        <w:tab/>
        <w:t>The Commissioner must serve on the other parties the withdrawal notice as soon as practicable.</w:t>
      </w:r>
    </w:p>
    <w:p w14:paraId="62C4D9F2" w14:textId="56F9B219" w:rsidR="00E609E4" w:rsidRPr="008107E8" w:rsidRDefault="00E609E4" w:rsidP="00450946">
      <w:pPr>
        <w:pStyle w:val="NoteHeader"/>
        <w:keepNext/>
      </w:pPr>
      <w:r w:rsidRPr="008107E8">
        <w:t>Note</w:t>
      </w:r>
      <w:r w:rsidR="00F77DFE" w:rsidRPr="008107E8">
        <w:t>s</w:t>
      </w:r>
      <w:r w:rsidRPr="008107E8">
        <w:t>—</w:t>
      </w:r>
    </w:p>
    <w:p w14:paraId="34EA093C" w14:textId="77777777" w:rsidR="00E609E4" w:rsidRPr="008107E8" w:rsidRDefault="00E609E4" w:rsidP="00483B9A">
      <w:pPr>
        <w:pStyle w:val="NoteText"/>
        <w:keepNext/>
      </w:pPr>
      <w:r w:rsidRPr="008107E8">
        <w:t xml:space="preserve">Section 74BH(3) requires service on the occupier and all persons on whom the fortification removal order was served. </w:t>
      </w:r>
    </w:p>
    <w:p w14:paraId="117117FE" w14:textId="3E40FB26" w:rsidR="00E609E4" w:rsidRPr="008107E8" w:rsidRDefault="00E609E4" w:rsidP="00483B9A">
      <w:pPr>
        <w:pStyle w:val="NoteText"/>
        <w:keepLines/>
      </w:pPr>
      <w:r w:rsidRPr="008107E8">
        <w:t>Sections 74BH(4)</w:t>
      </w:r>
      <w:r w:rsidR="00DF0703" w:rsidRPr="008107E8">
        <w:t>,</w:t>
      </w:r>
      <w:r w:rsidRPr="008107E8">
        <w:t xml:space="preserve"> 74BD(3) and (4) require personal service or service by registered post, unless service cannot be promptly effected, in which case it will be sufficient service for the Commissioner to affix a copy of the withdrawal notice to the premises at a prominent place at or near to the entrance to the premises.</w:t>
      </w:r>
    </w:p>
    <w:p w14:paraId="3AB232E8" w14:textId="77777777" w:rsidR="00E609E4" w:rsidRPr="008107E8" w:rsidRDefault="00E609E4" w:rsidP="00E609E4">
      <w:pPr>
        <w:pStyle w:val="Heading3"/>
      </w:pPr>
      <w:bookmarkStart w:id="240" w:name="_Toc175237929"/>
      <w:r w:rsidRPr="008107E8">
        <w:t>Division 5—Appeal: Supreme Court</w:t>
      </w:r>
      <w:bookmarkEnd w:id="240"/>
    </w:p>
    <w:p w14:paraId="6157BAA2" w14:textId="2152B199" w:rsidR="00E609E4" w:rsidRPr="008107E8" w:rsidRDefault="00CB4591" w:rsidP="00E609E4">
      <w:pPr>
        <w:pStyle w:val="Heading4"/>
      </w:pPr>
      <w:bookmarkStart w:id="241" w:name="_Toc175237930"/>
      <w:r w:rsidRPr="008107E8">
        <w:t>65</w:t>
      </w:r>
      <w:r w:rsidR="00E609E4" w:rsidRPr="008107E8">
        <w:t>.1—Appeal against registration order</w:t>
      </w:r>
      <w:bookmarkEnd w:id="241"/>
    </w:p>
    <w:p w14:paraId="7D9FB635" w14:textId="51DB5215" w:rsidR="00E609E4" w:rsidRPr="008107E8" w:rsidRDefault="00E609E4" w:rsidP="000D796E">
      <w:pPr>
        <w:pStyle w:val="Hangindent"/>
        <w:keepNext/>
        <w:ind w:left="567" w:firstLine="0"/>
        <w:rPr>
          <w:rFonts w:cs="Times New Roman"/>
        </w:rPr>
      </w:pPr>
      <w:r w:rsidRPr="008107E8">
        <w:rPr>
          <w:rFonts w:cs="Times New Roman"/>
        </w:rPr>
        <w:t xml:space="preserve">An appeal under section 74BG of the Act against a final order is governed by </w:t>
      </w:r>
      <w:hyperlink w:anchor="_Chapter_8—Appellate_proceedings" w:history="1">
        <w:hyperlink w:anchor="_Chapter_9—Appellate_proceedings" w:history="1">
          <w:r w:rsidR="006E57A6" w:rsidRPr="008107E8">
            <w:rPr>
              <w:rStyle w:val="Hyperlink"/>
              <w:rFonts w:cs="Times New Roman"/>
              <w:color w:val="auto"/>
            </w:rPr>
            <w:t>Chapter 9</w:t>
          </w:r>
        </w:hyperlink>
        <w:r w:rsidRPr="008107E8">
          <w:rPr>
            <w:rStyle w:val="Hyperlink"/>
            <w:rFonts w:cs="Times New Roman"/>
            <w:color w:val="auto"/>
          </w:rPr>
          <w:t>.</w:t>
        </w:r>
      </w:hyperlink>
    </w:p>
    <w:p w14:paraId="731E1BE4" w14:textId="77777777" w:rsidR="00E609E4" w:rsidRPr="008107E8" w:rsidRDefault="00E609E4" w:rsidP="000D796E">
      <w:pPr>
        <w:pStyle w:val="NoteHeader"/>
        <w:keepNext/>
        <w:ind w:left="567"/>
      </w:pPr>
      <w:r w:rsidRPr="008107E8">
        <w:t>Note—</w:t>
      </w:r>
    </w:p>
    <w:p w14:paraId="6520F7C8" w14:textId="24E4AF64" w:rsidR="00E609E4" w:rsidRPr="008107E8" w:rsidRDefault="00E609E4" w:rsidP="00BD0567">
      <w:pPr>
        <w:pStyle w:val="NoteText"/>
        <w:ind w:left="851"/>
      </w:pPr>
      <w:r w:rsidRPr="008107E8">
        <w:t>Section 74BG confers a right of appeal on the Commissioner or an objector against a decision on a notice of objection on a question of law or, with permission, on a question of fact.</w:t>
      </w:r>
    </w:p>
    <w:p w14:paraId="57ADEBE3" w14:textId="4F050D56" w:rsidR="00E609E4" w:rsidRPr="008107E8" w:rsidRDefault="00E609E4" w:rsidP="00E609E4">
      <w:pPr>
        <w:pStyle w:val="Heading2"/>
        <w:rPr>
          <w:rFonts w:cs="Times New Roman"/>
        </w:rPr>
      </w:pPr>
      <w:bookmarkStart w:id="242" w:name="_Toc175237931"/>
      <w:r w:rsidRPr="008107E8">
        <w:rPr>
          <w:rFonts w:cs="Times New Roman"/>
        </w:rPr>
        <w:t>Part 5—High risk offenders</w:t>
      </w:r>
      <w:bookmarkEnd w:id="242"/>
      <w:r w:rsidRPr="008107E8">
        <w:rPr>
          <w:rFonts w:cs="Times New Roman"/>
        </w:rPr>
        <w:t xml:space="preserve"> </w:t>
      </w:r>
    </w:p>
    <w:p w14:paraId="463F51E9" w14:textId="77777777" w:rsidR="00E609E4" w:rsidRPr="008107E8" w:rsidRDefault="00E609E4" w:rsidP="00E609E4">
      <w:pPr>
        <w:pStyle w:val="Heading3"/>
      </w:pPr>
      <w:bookmarkStart w:id="243" w:name="_Toc175237932"/>
      <w:r w:rsidRPr="008107E8">
        <w:t>Division 1—General</w:t>
      </w:r>
      <w:bookmarkEnd w:id="243"/>
    </w:p>
    <w:p w14:paraId="06362772" w14:textId="0855120B" w:rsidR="00E609E4" w:rsidRPr="008107E8" w:rsidRDefault="00CB4591" w:rsidP="00E609E4">
      <w:pPr>
        <w:pStyle w:val="Heading4"/>
      </w:pPr>
      <w:bookmarkStart w:id="244" w:name="_Toc175237933"/>
      <w:r w:rsidRPr="008107E8">
        <w:t>7</w:t>
      </w:r>
      <w:r w:rsidR="00E609E4" w:rsidRPr="008107E8">
        <w:t>1.1—Scope of Part</w:t>
      </w:r>
      <w:bookmarkEnd w:id="244"/>
    </w:p>
    <w:p w14:paraId="6694050C" w14:textId="46DB5E20" w:rsidR="00E609E4" w:rsidRPr="008107E8" w:rsidRDefault="00E609E4" w:rsidP="00E609E4">
      <w:pPr>
        <w:pStyle w:val="IndentedPara"/>
        <w:rPr>
          <w:color w:val="auto"/>
          <w:lang w:val="en-AU"/>
        </w:rPr>
      </w:pPr>
      <w:r w:rsidRPr="008107E8">
        <w:rPr>
          <w:color w:val="auto"/>
          <w:lang w:val="en-AU"/>
        </w:rPr>
        <w:t xml:space="preserve">This Part applies to all proceedings under the </w:t>
      </w:r>
      <w:r w:rsidRPr="008107E8">
        <w:rPr>
          <w:i/>
          <w:color w:val="auto"/>
          <w:lang w:val="en-AU"/>
        </w:rPr>
        <w:t>Criminal Law (High Risk Offenders) Act 20</w:t>
      </w:r>
      <w:r w:rsidR="002A0057" w:rsidRPr="008107E8">
        <w:rPr>
          <w:i/>
          <w:color w:val="auto"/>
          <w:lang w:val="en-AU"/>
        </w:rPr>
        <w:t>15</w:t>
      </w:r>
      <w:r w:rsidRPr="008107E8">
        <w:rPr>
          <w:color w:val="auto"/>
          <w:lang w:val="en-AU"/>
        </w:rPr>
        <w:t>.</w:t>
      </w:r>
    </w:p>
    <w:p w14:paraId="579285E2" w14:textId="5A638AD0" w:rsidR="00E609E4" w:rsidRPr="008107E8" w:rsidRDefault="00CB4591" w:rsidP="00E609E4">
      <w:pPr>
        <w:pStyle w:val="Heading4"/>
      </w:pPr>
      <w:bookmarkStart w:id="245" w:name="_71.2—Definitions"/>
      <w:bookmarkStart w:id="246" w:name="_Toc175237934"/>
      <w:bookmarkEnd w:id="245"/>
      <w:r w:rsidRPr="008107E8">
        <w:t>7</w:t>
      </w:r>
      <w:r w:rsidR="00E609E4" w:rsidRPr="008107E8">
        <w:t>1.2—Definitions</w:t>
      </w:r>
      <w:bookmarkEnd w:id="246"/>
    </w:p>
    <w:p w14:paraId="2B2717DA" w14:textId="75A57C1C" w:rsidR="00E609E4" w:rsidRPr="008107E8" w:rsidRDefault="00E609E4" w:rsidP="00E609E4">
      <w:pPr>
        <w:pStyle w:val="Hangindent"/>
        <w:rPr>
          <w:rFonts w:cs="Times New Roman"/>
        </w:rPr>
      </w:pPr>
      <w:r w:rsidRPr="008107E8">
        <w:rPr>
          <w:rFonts w:cs="Times New Roman"/>
        </w:rPr>
        <w:t>In this Part—</w:t>
      </w:r>
    </w:p>
    <w:p w14:paraId="15CADD7D" w14:textId="6DF39536" w:rsidR="00E609E4" w:rsidRPr="008107E8" w:rsidRDefault="00E609E4" w:rsidP="004B5E01">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Criminal Law (High Risk Offenders) Act 20</w:t>
      </w:r>
      <w:r w:rsidR="002A0057" w:rsidRPr="008107E8">
        <w:rPr>
          <w:i/>
          <w:iCs/>
          <w:color w:val="auto"/>
          <w:lang w:val="en-AU"/>
        </w:rPr>
        <w:t>15</w:t>
      </w:r>
      <w:r w:rsidRPr="008107E8">
        <w:rPr>
          <w:color w:val="auto"/>
          <w:lang w:val="en-AU"/>
        </w:rPr>
        <w:t>;</w:t>
      </w:r>
    </w:p>
    <w:p w14:paraId="229FCF57" w14:textId="77777777" w:rsidR="00E609E4" w:rsidRPr="008107E8" w:rsidRDefault="00E609E4" w:rsidP="004B5E01">
      <w:pPr>
        <w:pStyle w:val="Doubleindentedpara"/>
        <w:rPr>
          <w:color w:val="auto"/>
          <w:lang w:val="en-AU"/>
        </w:rPr>
      </w:pPr>
      <w:r w:rsidRPr="008107E8">
        <w:rPr>
          <w:b/>
          <w:i/>
          <w:color w:val="auto"/>
          <w:lang w:val="en-AU"/>
        </w:rPr>
        <w:t>continuing detention order</w:t>
      </w:r>
      <w:r w:rsidRPr="008107E8">
        <w:rPr>
          <w:color w:val="auto"/>
          <w:lang w:val="en-AU"/>
        </w:rPr>
        <w:t xml:space="preserve"> means a continuing detention</w:t>
      </w:r>
      <w:r w:rsidRPr="008107E8">
        <w:rPr>
          <w:b/>
          <w:i/>
          <w:color w:val="auto"/>
          <w:lang w:val="en-AU"/>
        </w:rPr>
        <w:t xml:space="preserve"> </w:t>
      </w:r>
      <w:r w:rsidRPr="008107E8">
        <w:rPr>
          <w:color w:val="auto"/>
          <w:lang w:val="en-AU"/>
        </w:rPr>
        <w:t>order within the meaning of the Act;</w:t>
      </w:r>
    </w:p>
    <w:p w14:paraId="67E208A8" w14:textId="77777777" w:rsidR="00E609E4" w:rsidRPr="008107E8" w:rsidRDefault="00E609E4" w:rsidP="004B5E01">
      <w:pPr>
        <w:pStyle w:val="Doubleindentedpara"/>
        <w:rPr>
          <w:color w:val="auto"/>
          <w:lang w:val="en-AU"/>
        </w:rPr>
      </w:pPr>
      <w:r w:rsidRPr="008107E8">
        <w:rPr>
          <w:b/>
          <w:i/>
          <w:color w:val="auto"/>
          <w:lang w:val="en-AU"/>
        </w:rPr>
        <w:t>extended supervision order</w:t>
      </w:r>
      <w:r w:rsidRPr="008107E8">
        <w:rPr>
          <w:color w:val="auto"/>
          <w:lang w:val="en-AU"/>
        </w:rPr>
        <w:t xml:space="preserve"> means an extended supervision order within the meaning of the Act;</w:t>
      </w:r>
    </w:p>
    <w:p w14:paraId="6572FCE1" w14:textId="19FFE5E8" w:rsidR="00E609E4" w:rsidRPr="008107E8" w:rsidRDefault="00E609E4" w:rsidP="004B5E01">
      <w:pPr>
        <w:pStyle w:val="Doubleindentedpara"/>
        <w:rPr>
          <w:color w:val="auto"/>
          <w:lang w:val="en-AU"/>
        </w:rPr>
      </w:pPr>
      <w:r w:rsidRPr="008107E8">
        <w:rPr>
          <w:b/>
          <w:i/>
          <w:color w:val="auto"/>
          <w:lang w:val="en-AU"/>
        </w:rPr>
        <w:t>interim detention order</w:t>
      </w:r>
      <w:r w:rsidRPr="008107E8">
        <w:rPr>
          <w:color w:val="auto"/>
          <w:lang w:val="en-AU"/>
        </w:rPr>
        <w:t xml:space="preserve"> means a detention order</w:t>
      </w:r>
      <w:r w:rsidR="006C1BA9" w:rsidRPr="008107E8">
        <w:rPr>
          <w:color w:val="auto"/>
          <w:lang w:val="en-AU"/>
        </w:rPr>
        <w:t xml:space="preserve"> made under section 18(4) of</w:t>
      </w:r>
      <w:r w:rsidRPr="008107E8">
        <w:rPr>
          <w:color w:val="auto"/>
          <w:lang w:val="en-AU"/>
        </w:rPr>
        <w:t xml:space="preserve"> the Act;</w:t>
      </w:r>
    </w:p>
    <w:p w14:paraId="075C3A81" w14:textId="77777777" w:rsidR="00E609E4" w:rsidRPr="008107E8" w:rsidRDefault="00E609E4" w:rsidP="004B5E01">
      <w:pPr>
        <w:pStyle w:val="Doubleindentedpara"/>
        <w:rPr>
          <w:color w:val="auto"/>
          <w:lang w:val="en-AU"/>
        </w:rPr>
      </w:pPr>
      <w:r w:rsidRPr="008107E8">
        <w:rPr>
          <w:b/>
          <w:i/>
          <w:color w:val="auto"/>
          <w:lang w:val="en-AU"/>
        </w:rPr>
        <w:t>interim supervision order</w:t>
      </w:r>
      <w:r w:rsidRPr="008107E8">
        <w:rPr>
          <w:color w:val="auto"/>
          <w:lang w:val="en-AU"/>
        </w:rPr>
        <w:t xml:space="preserve"> means an interim supervision order within the meaning of the Act;</w:t>
      </w:r>
    </w:p>
    <w:p w14:paraId="783D1684" w14:textId="77777777" w:rsidR="00E609E4" w:rsidRPr="008107E8" w:rsidRDefault="00E609E4" w:rsidP="004B5E01">
      <w:pPr>
        <w:pStyle w:val="Doubleindentedpara"/>
        <w:rPr>
          <w:color w:val="auto"/>
          <w:lang w:val="en-AU"/>
        </w:rPr>
      </w:pPr>
      <w:r w:rsidRPr="008107E8">
        <w:rPr>
          <w:b/>
          <w:i/>
          <w:color w:val="auto"/>
          <w:lang w:val="en-AU"/>
        </w:rPr>
        <w:t>subject</w:t>
      </w:r>
      <w:r w:rsidRPr="008107E8">
        <w:rPr>
          <w:color w:val="auto"/>
          <w:lang w:val="en-AU"/>
        </w:rPr>
        <w:t xml:space="preserve"> means the person the subject of a supervision order or application for a supervision order within the meaning of the Act;</w:t>
      </w:r>
    </w:p>
    <w:p w14:paraId="5A95B3DF" w14:textId="77777777" w:rsidR="00E609E4" w:rsidRPr="008107E8" w:rsidRDefault="00E609E4" w:rsidP="004B5E01">
      <w:pPr>
        <w:pStyle w:val="Doubleindentedpara"/>
        <w:rPr>
          <w:color w:val="auto"/>
          <w:lang w:val="en-AU"/>
        </w:rPr>
      </w:pPr>
      <w:r w:rsidRPr="008107E8">
        <w:rPr>
          <w:b/>
          <w:i/>
          <w:color w:val="auto"/>
          <w:lang w:val="en-AU"/>
        </w:rPr>
        <w:t>supervision order</w:t>
      </w:r>
      <w:r w:rsidRPr="008107E8">
        <w:rPr>
          <w:color w:val="auto"/>
          <w:lang w:val="en-AU"/>
        </w:rPr>
        <w:t xml:space="preserve"> means an interim supervision order or an extended supervision order within the meaning of the Act.</w:t>
      </w:r>
    </w:p>
    <w:p w14:paraId="3C225DD6" w14:textId="711D46D7" w:rsidR="00E609E4" w:rsidRPr="008107E8" w:rsidRDefault="00CB4591" w:rsidP="00E609E4">
      <w:pPr>
        <w:pStyle w:val="Heading4"/>
      </w:pPr>
      <w:bookmarkStart w:id="247" w:name="_Toc175237935"/>
      <w:r w:rsidRPr="008107E8">
        <w:t>7</w:t>
      </w:r>
      <w:r w:rsidR="00E609E4" w:rsidRPr="008107E8">
        <w:t>1.3—Evidence</w:t>
      </w:r>
      <w:bookmarkEnd w:id="247"/>
    </w:p>
    <w:p w14:paraId="0D769CD5" w14:textId="65E8C412" w:rsidR="00E609E4" w:rsidRPr="008107E8" w:rsidRDefault="00E609E4" w:rsidP="001B2AF3">
      <w:pPr>
        <w:pStyle w:val="Hangindent"/>
        <w:keepLines/>
        <w:ind w:left="567" w:firstLine="0"/>
        <w:rPr>
          <w:rFonts w:cs="Times New Roman"/>
        </w:rPr>
      </w:pPr>
      <w:r w:rsidRPr="008107E8">
        <w:t xml:space="preserve">Without affecting the right of any party to adduce other evidence, the Court may receive any evidence given in a criminal proceeding concerning the </w:t>
      </w:r>
      <w:hyperlink w:anchor="_71.2—Definitions" w:history="1">
        <w:r w:rsidRPr="008107E8">
          <w:rPr>
            <w:rStyle w:val="Hyperlink"/>
            <w:color w:val="auto"/>
          </w:rPr>
          <w:t>subject</w:t>
        </w:r>
      </w:hyperlink>
      <w:r w:rsidRPr="008107E8">
        <w:t xml:space="preserve"> and may give such weight to that evidence as it thinks fit.</w:t>
      </w:r>
    </w:p>
    <w:p w14:paraId="1A6B52CD" w14:textId="77777777" w:rsidR="00E609E4" w:rsidRPr="008107E8" w:rsidRDefault="00E609E4" w:rsidP="00E609E4">
      <w:pPr>
        <w:pStyle w:val="Heading3"/>
      </w:pPr>
      <w:bookmarkStart w:id="248" w:name="_Toc175237936"/>
      <w:r w:rsidRPr="008107E8">
        <w:lastRenderedPageBreak/>
        <w:t>Division 2—</w:t>
      </w:r>
      <w:r w:rsidRPr="008107E8">
        <w:rPr>
          <w:rFonts w:cs="Times New Roman"/>
        </w:rPr>
        <w:t>Supervision orders: Supreme Court</w:t>
      </w:r>
      <w:bookmarkEnd w:id="248"/>
    </w:p>
    <w:p w14:paraId="22543786" w14:textId="57CAB315" w:rsidR="00E609E4" w:rsidRPr="008107E8" w:rsidRDefault="00CB4591" w:rsidP="00E609E4">
      <w:pPr>
        <w:pStyle w:val="Heading4"/>
      </w:pPr>
      <w:bookmarkStart w:id="249" w:name="_Toc175237937"/>
      <w:r w:rsidRPr="008107E8">
        <w:t>7</w:t>
      </w:r>
      <w:r w:rsidR="00E609E4" w:rsidRPr="008107E8">
        <w:t>2.1—Application</w:t>
      </w:r>
      <w:bookmarkEnd w:id="249"/>
    </w:p>
    <w:p w14:paraId="678697D9" w14:textId="2DB6DB94" w:rsidR="00F77DFE" w:rsidRPr="008107E8" w:rsidRDefault="00E609E4" w:rsidP="00F77DFE">
      <w:pPr>
        <w:pStyle w:val="Hangindent"/>
        <w:keepNext/>
        <w:rPr>
          <w:rFonts w:cs="Times New Roman"/>
        </w:rPr>
      </w:pPr>
      <w:r w:rsidRPr="008107E8">
        <w:rPr>
          <w:rFonts w:cs="Times New Roman"/>
        </w:rPr>
        <w:t>(1)</w:t>
      </w:r>
      <w:r w:rsidRPr="008107E8">
        <w:rPr>
          <w:rFonts w:cs="Times New Roman"/>
        </w:rPr>
        <w:tab/>
        <w:t xml:space="preserve">An application under section 7 of the Act for an </w:t>
      </w:r>
      <w:hyperlink w:anchor="_71.2—Definitions" w:history="1">
        <w:r w:rsidRPr="008107E8">
          <w:rPr>
            <w:rStyle w:val="Hyperlink"/>
            <w:rFonts w:cs="Times New Roman"/>
            <w:color w:val="auto"/>
          </w:rPr>
          <w:t>extended supervision order</w:t>
        </w:r>
      </w:hyperlink>
      <w:r w:rsidRPr="008107E8">
        <w:rPr>
          <w:rFonts w:cs="Times New Roman"/>
        </w:rPr>
        <w:t xml:space="preserve"> must be</w:t>
      </w:r>
      <w:r w:rsidR="00F77DFE" w:rsidRPr="008107E8">
        <w:rPr>
          <w:rFonts w:cs="Times New Roman"/>
        </w:rPr>
        <w:t>—</w:t>
      </w:r>
    </w:p>
    <w:p w14:paraId="317C50FA" w14:textId="77777777" w:rsidR="00F77DFE" w:rsidRPr="008107E8" w:rsidRDefault="00F77DFE" w:rsidP="00F77DFE">
      <w:pPr>
        <w:pStyle w:val="Doublehangindent"/>
        <w:rPr>
          <w:iCs/>
        </w:rPr>
      </w:pPr>
      <w:r w:rsidRPr="008107E8">
        <w:t>(a)</w:t>
      </w:r>
      <w:r w:rsidRPr="008107E8">
        <w:tab/>
        <w:t xml:space="preserve">in the prescribed form; and </w:t>
      </w:r>
    </w:p>
    <w:p w14:paraId="093B44F1" w14:textId="77777777" w:rsidR="00F77DFE" w:rsidRPr="008107E8" w:rsidRDefault="00F77DFE" w:rsidP="00CE222F">
      <w:pPr>
        <w:pStyle w:val="Doublehangindent"/>
        <w:keepNext/>
        <w:rPr>
          <w:iCs/>
        </w:rPr>
      </w:pPr>
      <w:r w:rsidRPr="008107E8">
        <w:rPr>
          <w:iCs/>
        </w:rPr>
        <w:t>(b)</w:t>
      </w:r>
      <w:r w:rsidRPr="008107E8">
        <w:rPr>
          <w:iCs/>
        </w:rPr>
        <w:tab/>
      </w:r>
      <w:r w:rsidRPr="008107E8">
        <w:t>supported by an affidavit in the prescribed form.</w:t>
      </w:r>
    </w:p>
    <w:p w14:paraId="00DAFF60" w14:textId="77777777" w:rsidR="00E609E4" w:rsidRPr="008107E8" w:rsidRDefault="00E609E4" w:rsidP="00CE222F">
      <w:pPr>
        <w:pStyle w:val="NoteHeader"/>
        <w:keepNext/>
        <w:ind w:left="1701"/>
      </w:pPr>
      <w:r w:rsidRPr="008107E8">
        <w:t>Prescribed forms—</w:t>
      </w:r>
    </w:p>
    <w:p w14:paraId="6C83B59A" w14:textId="5B128BF7" w:rsidR="00E609E4" w:rsidRPr="008107E8" w:rsidRDefault="00E609E4" w:rsidP="00CE222F">
      <w:pPr>
        <w:pStyle w:val="NoteText"/>
        <w:keepNext/>
        <w:ind w:left="1985"/>
        <w:rPr>
          <w:u w:val="single"/>
        </w:rPr>
      </w:pPr>
      <w:r w:rsidRPr="008107E8">
        <w:t>Form 1</w:t>
      </w:r>
      <w:r w:rsidR="008A0BA4" w:rsidRPr="008107E8">
        <w:t>N</w:t>
      </w:r>
      <w:r w:rsidRPr="008107E8">
        <w:t xml:space="preserve"> </w:t>
      </w:r>
      <w:hyperlink r:id="rId159" w:history="1">
        <w:r w:rsidRPr="008107E8">
          <w:rPr>
            <w:rStyle w:val="Hyperlink"/>
            <w:color w:val="auto"/>
          </w:rPr>
          <w:t xml:space="preserve">Originating Application – High Risk Offenders Act </w:t>
        </w:r>
        <w:r w:rsidR="008A0BA4" w:rsidRPr="008107E8">
          <w:rPr>
            <w:rStyle w:val="Hyperlink"/>
            <w:color w:val="auto"/>
          </w:rPr>
          <w:t xml:space="preserve">- </w:t>
        </w:r>
        <w:r w:rsidRPr="008107E8">
          <w:rPr>
            <w:rStyle w:val="Hyperlink"/>
            <w:color w:val="auto"/>
          </w:rPr>
          <w:t>Extended Supervision Order</w:t>
        </w:r>
      </w:hyperlink>
    </w:p>
    <w:p w14:paraId="36A9428F" w14:textId="71905C58" w:rsidR="00FE37E3" w:rsidRPr="008107E8" w:rsidRDefault="00E609E4" w:rsidP="00CE222F">
      <w:pPr>
        <w:pStyle w:val="NoteText"/>
        <w:ind w:left="1985"/>
      </w:pPr>
      <w:r w:rsidRPr="008107E8">
        <w:t xml:space="preserve">Form 7 </w:t>
      </w:r>
      <w:hyperlink r:id="rId160" w:history="1">
        <w:r w:rsidRPr="008107E8">
          <w:rPr>
            <w:rStyle w:val="Hyperlink"/>
            <w:color w:val="auto"/>
          </w:rPr>
          <w:t>Affidavit</w:t>
        </w:r>
      </w:hyperlink>
      <w:r w:rsidRPr="008107E8">
        <w:t xml:space="preserve"> </w:t>
      </w:r>
    </w:p>
    <w:p w14:paraId="4B7DE38B" w14:textId="77777777" w:rsidR="00E609E4" w:rsidRPr="008107E8" w:rsidRDefault="00E609E4" w:rsidP="00E609E4">
      <w:pPr>
        <w:pStyle w:val="Hangindent"/>
      </w:pPr>
      <w:r w:rsidRPr="008107E8">
        <w:rPr>
          <w:rFonts w:cs="Times New Roman"/>
        </w:rPr>
        <w:t>(2)</w:t>
      </w:r>
      <w:r w:rsidRPr="008107E8">
        <w:rPr>
          <w:rFonts w:cs="Times New Roman"/>
        </w:rPr>
        <w:tab/>
        <w:t>The supporting affidavit must</w:t>
      </w:r>
      <w:r w:rsidRPr="008107E8">
        <w:t>—</w:t>
      </w:r>
    </w:p>
    <w:p w14:paraId="378F2C4E" w14:textId="77777777" w:rsidR="00E609E4" w:rsidRPr="008107E8" w:rsidRDefault="00E609E4" w:rsidP="00E609E4">
      <w:pPr>
        <w:pStyle w:val="Doublehangindent"/>
      </w:pPr>
      <w:r w:rsidRPr="008107E8">
        <w:t>(a)</w:t>
      </w:r>
      <w:r w:rsidRPr="008107E8">
        <w:tab/>
        <w:t xml:space="preserve">depose to the facts comprising the basis for the application; </w:t>
      </w:r>
    </w:p>
    <w:p w14:paraId="0AA379E4" w14:textId="77777777" w:rsidR="00E609E4" w:rsidRPr="008107E8" w:rsidRDefault="00E609E4" w:rsidP="00E609E4">
      <w:pPr>
        <w:pStyle w:val="Doublehangindent"/>
      </w:pPr>
      <w:r w:rsidRPr="008107E8">
        <w:t>(b)</w:t>
      </w:r>
      <w:r w:rsidRPr="008107E8">
        <w:tab/>
        <w:t>exhibit available records and reports relevant to the grounds for making the application; and</w:t>
      </w:r>
    </w:p>
    <w:p w14:paraId="3C87D33B" w14:textId="4A337F19" w:rsidR="00E609E4" w:rsidRPr="008107E8" w:rsidRDefault="00E609E4" w:rsidP="00E609E4">
      <w:pPr>
        <w:pStyle w:val="Doublehangindent"/>
      </w:pPr>
      <w:r w:rsidRPr="008107E8">
        <w:t>(c)</w:t>
      </w:r>
      <w:r w:rsidRPr="008107E8">
        <w:tab/>
        <w:t xml:space="preserve">if an </w:t>
      </w:r>
      <w:hyperlink w:anchor="_71.2—Definitions" w:history="1">
        <w:r w:rsidRPr="008107E8">
          <w:rPr>
            <w:rStyle w:val="Hyperlink"/>
            <w:color w:val="auto"/>
          </w:rPr>
          <w:t>interim supervision order</w:t>
        </w:r>
      </w:hyperlink>
      <w:r w:rsidRPr="008107E8">
        <w:t xml:space="preserve"> is sought—depose to the facts on the basis of which the interim order is sought.</w:t>
      </w:r>
    </w:p>
    <w:p w14:paraId="41BF4923" w14:textId="77777777" w:rsidR="00E609E4" w:rsidRPr="008107E8" w:rsidRDefault="00E609E4" w:rsidP="00450946">
      <w:pPr>
        <w:pStyle w:val="Hangindent"/>
        <w:keepNext/>
        <w:rPr>
          <w:rFonts w:cs="Times New Roman"/>
        </w:rPr>
      </w:pPr>
      <w:r w:rsidRPr="008107E8">
        <w:rPr>
          <w:rFonts w:cs="Times New Roman"/>
        </w:rPr>
        <w:t>(3)</w:t>
      </w:r>
      <w:r w:rsidRPr="008107E8">
        <w:rPr>
          <w:rFonts w:cs="Times New Roman"/>
        </w:rPr>
        <w:tab/>
        <w:t>The applicant must serve a multilingual notice in the prescribed form on the respondent at the same time as serving the originating application and supporting affidavit.</w:t>
      </w:r>
    </w:p>
    <w:p w14:paraId="6265A139" w14:textId="77777777" w:rsidR="00E609E4" w:rsidRPr="008107E8" w:rsidRDefault="00E609E4" w:rsidP="00450946">
      <w:pPr>
        <w:pStyle w:val="NoteHeader"/>
        <w:keepNext/>
      </w:pPr>
      <w:r w:rsidRPr="008107E8">
        <w:t>Prescribed form—</w:t>
      </w:r>
    </w:p>
    <w:p w14:paraId="6FE6FBEB" w14:textId="349FC7E9" w:rsidR="00E609E4" w:rsidRPr="008107E8" w:rsidRDefault="00E609E4" w:rsidP="00E609E4">
      <w:pPr>
        <w:pStyle w:val="NoteText"/>
      </w:pPr>
      <w:r w:rsidRPr="008107E8">
        <w:t xml:space="preserve">Form 21 </w:t>
      </w:r>
      <w:hyperlink r:id="rId161" w:history="1">
        <w:r w:rsidRPr="008107E8">
          <w:rPr>
            <w:rStyle w:val="Hyperlink"/>
            <w:color w:val="auto"/>
          </w:rPr>
          <w:t>Multilingual Notice</w:t>
        </w:r>
      </w:hyperlink>
    </w:p>
    <w:p w14:paraId="0B5B5C03" w14:textId="7340C24E" w:rsidR="00E609E4" w:rsidRPr="008107E8" w:rsidRDefault="00CB4591" w:rsidP="00E609E4">
      <w:pPr>
        <w:pStyle w:val="Heading4"/>
      </w:pPr>
      <w:bookmarkStart w:id="250" w:name="_Toc175237938"/>
      <w:r w:rsidRPr="008107E8">
        <w:t>7</w:t>
      </w:r>
      <w:r w:rsidR="00E609E4" w:rsidRPr="008107E8">
        <w:t>2.2—Interim supervision order</w:t>
      </w:r>
      <w:bookmarkEnd w:id="250"/>
    </w:p>
    <w:p w14:paraId="4AE59975" w14:textId="70C509B6" w:rsidR="00E609E4" w:rsidRPr="008107E8" w:rsidRDefault="00E609E4" w:rsidP="00E609E4">
      <w:pPr>
        <w:pStyle w:val="Hangindent"/>
        <w:rPr>
          <w:rFonts w:cs="Times New Roman"/>
        </w:rPr>
      </w:pPr>
      <w:r w:rsidRPr="008107E8">
        <w:rPr>
          <w:rFonts w:cs="Times New Roman"/>
        </w:rPr>
        <w:t>(1)</w:t>
      </w:r>
      <w:r w:rsidRPr="008107E8">
        <w:rPr>
          <w:rFonts w:cs="Times New Roman"/>
        </w:rPr>
        <w:tab/>
        <w:t xml:space="preserve">A record of outcome making an </w:t>
      </w:r>
      <w:hyperlink w:anchor="_71.2—Definitions" w:history="1">
        <w:r w:rsidRPr="008107E8">
          <w:rPr>
            <w:rStyle w:val="Hyperlink"/>
            <w:rFonts w:cs="Times New Roman"/>
            <w:color w:val="auto"/>
          </w:rPr>
          <w:t>interim supervision order</w:t>
        </w:r>
      </w:hyperlink>
      <w:r w:rsidRPr="008107E8">
        <w:rPr>
          <w:rFonts w:cs="Times New Roman"/>
        </w:rPr>
        <w:t xml:space="preserve"> under section 9 of the Act must be in the prescribed form.</w:t>
      </w:r>
    </w:p>
    <w:p w14:paraId="653D0A73" w14:textId="77777777" w:rsidR="00E609E4" w:rsidRPr="008107E8" w:rsidRDefault="00E609E4" w:rsidP="00E609E4">
      <w:pPr>
        <w:pStyle w:val="NoteHeader"/>
      </w:pPr>
      <w:r w:rsidRPr="008107E8">
        <w:t>Prescribed form—</w:t>
      </w:r>
    </w:p>
    <w:p w14:paraId="34C5D408" w14:textId="521283AD" w:rsidR="002651B1" w:rsidRPr="008107E8" w:rsidRDefault="002651B1" w:rsidP="002651B1">
      <w:pPr>
        <w:pStyle w:val="NoteText"/>
      </w:pPr>
      <w:r w:rsidRPr="008107E8">
        <w:t xml:space="preserve">Form 31 </w:t>
      </w:r>
      <w:hyperlink r:id="rId162" w:history="1">
        <w:r w:rsidRPr="008107E8">
          <w:rPr>
            <w:rStyle w:val="Hyperlink"/>
            <w:color w:val="auto"/>
          </w:rPr>
          <w:t>Record of Outcome (Interim Order)</w:t>
        </w:r>
      </w:hyperlink>
    </w:p>
    <w:p w14:paraId="701A3316" w14:textId="13622948" w:rsidR="00E609E4" w:rsidRPr="008107E8" w:rsidRDefault="00E609E4" w:rsidP="00E609E4">
      <w:pPr>
        <w:pStyle w:val="Hangindent"/>
        <w:rPr>
          <w:rFonts w:cs="Times New Roman"/>
        </w:rPr>
      </w:pPr>
      <w:r w:rsidRPr="008107E8">
        <w:rPr>
          <w:rFonts w:cs="Times New Roman"/>
        </w:rPr>
        <w:t>(2)</w:t>
      </w:r>
      <w:r w:rsidRPr="008107E8">
        <w:rPr>
          <w:rFonts w:cs="Times New Roman"/>
        </w:rPr>
        <w:tab/>
        <w:t xml:space="preserve">If the Court makes an </w:t>
      </w:r>
      <w:hyperlink w:anchor="_71.2—Definitions" w:history="1">
        <w:r w:rsidRPr="008107E8">
          <w:rPr>
            <w:rStyle w:val="Hyperlink"/>
            <w:rFonts w:cs="Times New Roman"/>
            <w:color w:val="auto"/>
          </w:rPr>
          <w:t>interim supervision order</w:t>
        </w:r>
      </w:hyperlink>
      <w:r w:rsidRPr="008107E8">
        <w:rPr>
          <w:rFonts w:cs="Times New Roman"/>
        </w:rPr>
        <w:t xml:space="preserve">, the Court will issue a formal </w:t>
      </w:r>
      <w:hyperlink w:anchor="_71.2—Definitions" w:history="1">
        <w:r w:rsidRPr="008107E8">
          <w:rPr>
            <w:rStyle w:val="Hyperlink"/>
            <w:rFonts w:cs="Times New Roman"/>
            <w:color w:val="auto"/>
          </w:rPr>
          <w:t>interim supervision order</w:t>
        </w:r>
      </w:hyperlink>
      <w:r w:rsidRPr="008107E8">
        <w:rPr>
          <w:rFonts w:cs="Times New Roman"/>
        </w:rPr>
        <w:t xml:space="preserve"> in the prescribed form.</w:t>
      </w:r>
    </w:p>
    <w:p w14:paraId="3826B406" w14:textId="77777777" w:rsidR="00E609E4" w:rsidRPr="008107E8" w:rsidRDefault="00E609E4" w:rsidP="00E609E4">
      <w:pPr>
        <w:pStyle w:val="NoteHeader"/>
      </w:pPr>
      <w:r w:rsidRPr="008107E8">
        <w:t>Prescribed form—</w:t>
      </w:r>
    </w:p>
    <w:p w14:paraId="3FD52CB6" w14:textId="37D67969" w:rsidR="00E609E4" w:rsidRPr="008107E8" w:rsidRDefault="00E609E4" w:rsidP="00E609E4">
      <w:pPr>
        <w:pStyle w:val="NoteText"/>
      </w:pPr>
      <w:r w:rsidRPr="008107E8">
        <w:t>Form 3</w:t>
      </w:r>
      <w:r w:rsidR="008A0BA4" w:rsidRPr="008107E8">
        <w:t>3F</w:t>
      </w:r>
      <w:r w:rsidRPr="008107E8">
        <w:t xml:space="preserve"> </w:t>
      </w:r>
      <w:hyperlink r:id="rId163" w:history="1">
        <w:r w:rsidRPr="008107E8">
          <w:rPr>
            <w:rStyle w:val="Hyperlink"/>
            <w:color w:val="auto"/>
          </w:rPr>
          <w:t>Order –</w:t>
        </w:r>
        <w:r w:rsidR="00DF0703" w:rsidRPr="008107E8">
          <w:rPr>
            <w:rStyle w:val="Hyperlink"/>
            <w:color w:val="auto"/>
          </w:rPr>
          <w:t xml:space="preserve"> </w:t>
        </w:r>
        <w:r w:rsidR="00465A6B" w:rsidRPr="008107E8">
          <w:rPr>
            <w:rStyle w:val="Hyperlink"/>
            <w:color w:val="auto"/>
          </w:rPr>
          <w:t xml:space="preserve">High Risk Offenders </w:t>
        </w:r>
        <w:r w:rsidRPr="008107E8">
          <w:rPr>
            <w:rStyle w:val="Hyperlink"/>
            <w:color w:val="auto"/>
          </w:rPr>
          <w:t>Supervision Order (Interim)</w:t>
        </w:r>
      </w:hyperlink>
    </w:p>
    <w:p w14:paraId="7021167C" w14:textId="287556D5" w:rsidR="00E609E4" w:rsidRPr="008107E8" w:rsidRDefault="00E609E4" w:rsidP="00E609E4">
      <w:pPr>
        <w:pStyle w:val="Hangindent"/>
      </w:pPr>
      <w:r w:rsidRPr="008107E8">
        <w:rPr>
          <w:rFonts w:cs="Times New Roman"/>
        </w:rPr>
        <w:t>(3)</w:t>
      </w:r>
      <w:r w:rsidRPr="008107E8">
        <w:rPr>
          <w:rFonts w:cs="Times New Roman"/>
        </w:rPr>
        <w:tab/>
        <w:t xml:space="preserve">If the Court makes an </w:t>
      </w:r>
      <w:hyperlink w:anchor="_71.2—Definitions" w:history="1">
        <w:r w:rsidRPr="008107E8">
          <w:rPr>
            <w:rStyle w:val="Hyperlink"/>
            <w:rFonts w:cs="Times New Roman"/>
            <w:color w:val="auto"/>
          </w:rPr>
          <w:t>interim supervision order</w:t>
        </w:r>
      </w:hyperlink>
      <w:r w:rsidRPr="008107E8">
        <w:rPr>
          <w:rFonts w:cs="Times New Roman"/>
        </w:rPr>
        <w:t xml:space="preserve">, the </w:t>
      </w:r>
      <w:hyperlink w:anchor="_2.1—Definitions" w:history="1">
        <w:r w:rsidRPr="008107E8">
          <w:rPr>
            <w:rStyle w:val="Hyperlink"/>
            <w:rFonts w:cs="Times New Roman"/>
            <w:color w:val="auto"/>
          </w:rPr>
          <w:t>Principal Registrar</w:t>
        </w:r>
      </w:hyperlink>
      <w:r w:rsidRPr="008107E8">
        <w:rPr>
          <w:rFonts w:cs="Times New Roman"/>
        </w:rPr>
        <w:t xml:space="preserve"> must cause a copy of the order to be sent as soon as practicable to</w:t>
      </w:r>
      <w:r w:rsidRPr="008107E8">
        <w:t>—</w:t>
      </w:r>
    </w:p>
    <w:p w14:paraId="4068811E" w14:textId="77777777" w:rsidR="00E609E4" w:rsidRPr="008107E8" w:rsidRDefault="00E609E4" w:rsidP="00E609E4">
      <w:pPr>
        <w:pStyle w:val="Doublehangindent"/>
        <w:rPr>
          <w:rFonts w:cs="Times New Roman"/>
        </w:rPr>
      </w:pPr>
      <w:r w:rsidRPr="008107E8">
        <w:t>(a)</w:t>
      </w:r>
      <w:r w:rsidRPr="008107E8">
        <w:tab/>
        <w:t xml:space="preserve">the </w:t>
      </w:r>
      <w:r w:rsidRPr="008107E8">
        <w:rPr>
          <w:rFonts w:cs="Times New Roman"/>
        </w:rPr>
        <w:t>Commissioner of Police;</w:t>
      </w:r>
    </w:p>
    <w:p w14:paraId="042E2F4C" w14:textId="3890F668" w:rsidR="00E609E4" w:rsidRPr="008107E8" w:rsidRDefault="00E609E4" w:rsidP="00E609E4">
      <w:pPr>
        <w:pStyle w:val="Doublehangindent"/>
        <w:rPr>
          <w:rFonts w:cs="Times New Roman"/>
        </w:rPr>
      </w:pPr>
      <w:r w:rsidRPr="008107E8">
        <w:rPr>
          <w:rFonts w:cs="Times New Roman"/>
        </w:rPr>
        <w:t>(b)</w:t>
      </w:r>
      <w:r w:rsidRPr="008107E8">
        <w:rPr>
          <w:rFonts w:cs="Times New Roman"/>
        </w:rPr>
        <w:tab/>
        <w:t xml:space="preserve">the </w:t>
      </w:r>
      <w:hyperlink w:anchor="_2.1—Definitions" w:history="1">
        <w:r w:rsidRPr="008107E8">
          <w:rPr>
            <w:rStyle w:val="Hyperlink"/>
            <w:rFonts w:cs="Times New Roman"/>
            <w:color w:val="auto"/>
          </w:rPr>
          <w:t>Chief Executive</w:t>
        </w:r>
      </w:hyperlink>
      <w:r w:rsidRPr="008107E8">
        <w:rPr>
          <w:rFonts w:cs="Times New Roman"/>
        </w:rPr>
        <w:t>; and</w:t>
      </w:r>
    </w:p>
    <w:p w14:paraId="7AD93073" w14:textId="77777777" w:rsidR="00E609E4" w:rsidRPr="008107E8" w:rsidRDefault="00E609E4" w:rsidP="00E609E4">
      <w:pPr>
        <w:pStyle w:val="Doublehangindent"/>
        <w:rPr>
          <w:rFonts w:cs="Times New Roman"/>
        </w:rPr>
      </w:pPr>
      <w:r w:rsidRPr="008107E8">
        <w:rPr>
          <w:rFonts w:cs="Times New Roman"/>
        </w:rPr>
        <w:t>(c)</w:t>
      </w:r>
      <w:r w:rsidRPr="008107E8">
        <w:rPr>
          <w:rFonts w:cs="Times New Roman"/>
        </w:rPr>
        <w:tab/>
        <w:t>the Parole Board.</w:t>
      </w:r>
    </w:p>
    <w:p w14:paraId="7924B4AB" w14:textId="2404933B" w:rsidR="00E609E4" w:rsidRPr="008107E8" w:rsidRDefault="00CB4591" w:rsidP="00E609E4">
      <w:pPr>
        <w:pStyle w:val="Heading4"/>
      </w:pPr>
      <w:bookmarkStart w:id="251" w:name="_Toc175237939"/>
      <w:r w:rsidRPr="008107E8">
        <w:t>7</w:t>
      </w:r>
      <w:r w:rsidR="00E609E4" w:rsidRPr="008107E8">
        <w:t>2.3—Extended supervision order</w:t>
      </w:r>
      <w:bookmarkEnd w:id="251"/>
    </w:p>
    <w:p w14:paraId="1033FEEF" w14:textId="2C49C322" w:rsidR="00E609E4" w:rsidRPr="008107E8" w:rsidRDefault="00E609E4" w:rsidP="00B766DB">
      <w:pPr>
        <w:pStyle w:val="Hangindent"/>
        <w:keepNext/>
        <w:rPr>
          <w:rFonts w:cs="Times New Roman"/>
        </w:rPr>
      </w:pPr>
      <w:r w:rsidRPr="008107E8">
        <w:rPr>
          <w:rFonts w:cs="Times New Roman"/>
        </w:rPr>
        <w:t>(1)</w:t>
      </w:r>
      <w:r w:rsidRPr="008107E8">
        <w:rPr>
          <w:rFonts w:cs="Times New Roman"/>
        </w:rPr>
        <w:tab/>
        <w:t xml:space="preserve">A record of outcome making an </w:t>
      </w:r>
      <w:hyperlink w:anchor="_71.2—Definitions" w:history="1">
        <w:r w:rsidRPr="008107E8">
          <w:rPr>
            <w:rStyle w:val="Hyperlink"/>
            <w:rFonts w:cs="Times New Roman"/>
            <w:color w:val="auto"/>
          </w:rPr>
          <w:t>extended supervision order</w:t>
        </w:r>
      </w:hyperlink>
      <w:r w:rsidRPr="008107E8">
        <w:rPr>
          <w:rFonts w:cs="Times New Roman"/>
        </w:rPr>
        <w:t xml:space="preserve"> under section 7(4) of the Act must be in the prescribed form.</w:t>
      </w:r>
    </w:p>
    <w:p w14:paraId="35C7BF36" w14:textId="77777777" w:rsidR="00E609E4" w:rsidRPr="008107E8" w:rsidRDefault="00E609E4" w:rsidP="00B766DB">
      <w:pPr>
        <w:pStyle w:val="NoteHeader"/>
        <w:keepNext/>
      </w:pPr>
      <w:r w:rsidRPr="008107E8">
        <w:t>Prescribed form—</w:t>
      </w:r>
    </w:p>
    <w:p w14:paraId="7B2E5D21" w14:textId="24CFB08B" w:rsidR="002651B1" w:rsidRPr="008107E8" w:rsidRDefault="002651B1" w:rsidP="0055485C">
      <w:pPr>
        <w:pStyle w:val="NoteText"/>
        <w:rPr>
          <w:rStyle w:val="Hyperlink"/>
          <w:color w:val="auto"/>
        </w:rPr>
      </w:pPr>
      <w:r w:rsidRPr="008107E8">
        <w:t xml:space="preserve">Form 91 </w:t>
      </w:r>
      <w:hyperlink r:id="rId164" w:history="1">
        <w:r w:rsidRPr="008107E8">
          <w:rPr>
            <w:rStyle w:val="Hyperlink"/>
            <w:color w:val="auto"/>
          </w:rPr>
          <w:t>Record of Outcome</w:t>
        </w:r>
      </w:hyperlink>
    </w:p>
    <w:p w14:paraId="3FCB0483" w14:textId="7C939B51" w:rsidR="00E609E4" w:rsidRPr="008107E8" w:rsidRDefault="00E609E4" w:rsidP="00450946">
      <w:pPr>
        <w:pStyle w:val="Hangindent"/>
        <w:keepNext/>
        <w:rPr>
          <w:rFonts w:cs="Times New Roman"/>
        </w:rPr>
      </w:pPr>
      <w:r w:rsidRPr="008107E8">
        <w:rPr>
          <w:rFonts w:cs="Times New Roman"/>
        </w:rPr>
        <w:lastRenderedPageBreak/>
        <w:t>(2)</w:t>
      </w:r>
      <w:r w:rsidRPr="008107E8">
        <w:rPr>
          <w:rFonts w:cs="Times New Roman"/>
        </w:rPr>
        <w:tab/>
        <w:t xml:space="preserve">If the Court makes an </w:t>
      </w:r>
      <w:hyperlink w:anchor="_71.2—Definitions" w:history="1">
        <w:r w:rsidRPr="008107E8">
          <w:rPr>
            <w:rStyle w:val="Hyperlink"/>
            <w:rFonts w:cs="Times New Roman"/>
            <w:color w:val="auto"/>
          </w:rPr>
          <w:t>extended supervision order</w:t>
        </w:r>
      </w:hyperlink>
      <w:r w:rsidRPr="008107E8">
        <w:rPr>
          <w:rFonts w:cs="Times New Roman"/>
        </w:rPr>
        <w:t xml:space="preserve">, the Court will issue a formal </w:t>
      </w:r>
      <w:hyperlink w:anchor="_71.2—Definitions" w:history="1">
        <w:r w:rsidRPr="008107E8">
          <w:rPr>
            <w:rStyle w:val="Hyperlink"/>
            <w:rFonts w:cs="Times New Roman"/>
            <w:color w:val="auto"/>
          </w:rPr>
          <w:t>extended supervision order</w:t>
        </w:r>
      </w:hyperlink>
      <w:r w:rsidRPr="008107E8">
        <w:rPr>
          <w:rFonts w:cs="Times New Roman"/>
        </w:rPr>
        <w:t xml:space="preserve"> in the prescribed form.</w:t>
      </w:r>
    </w:p>
    <w:p w14:paraId="6A78F918" w14:textId="77777777" w:rsidR="00E609E4" w:rsidRPr="008107E8" w:rsidRDefault="00E609E4" w:rsidP="00450946">
      <w:pPr>
        <w:pStyle w:val="NoteHeader"/>
        <w:keepNext/>
      </w:pPr>
      <w:r w:rsidRPr="008107E8">
        <w:t>Prescribed form—</w:t>
      </w:r>
    </w:p>
    <w:p w14:paraId="3DF8EFF3" w14:textId="45BA5ED9" w:rsidR="00E609E4" w:rsidRPr="008107E8" w:rsidRDefault="00E609E4" w:rsidP="00E609E4">
      <w:pPr>
        <w:pStyle w:val="NoteText"/>
      </w:pPr>
      <w:r w:rsidRPr="008107E8">
        <w:t xml:space="preserve">Form </w:t>
      </w:r>
      <w:r w:rsidR="009702F3" w:rsidRPr="008107E8">
        <w:t>9</w:t>
      </w:r>
      <w:r w:rsidRPr="008107E8">
        <w:t>2</w:t>
      </w:r>
      <w:r w:rsidR="009702F3" w:rsidRPr="008107E8">
        <w:t>Z</w:t>
      </w:r>
      <w:r w:rsidRPr="008107E8">
        <w:t xml:space="preserve"> </w:t>
      </w:r>
      <w:hyperlink r:id="rId165" w:history="1">
        <w:r w:rsidRPr="008107E8">
          <w:rPr>
            <w:rStyle w:val="Hyperlink"/>
            <w:color w:val="auto"/>
          </w:rPr>
          <w:t xml:space="preserve">Order </w:t>
        </w:r>
        <w:r w:rsidR="009702F3" w:rsidRPr="008107E8">
          <w:rPr>
            <w:rStyle w:val="Hyperlink"/>
            <w:color w:val="auto"/>
          </w:rPr>
          <w:t>–</w:t>
        </w:r>
        <w:r w:rsidRPr="008107E8">
          <w:rPr>
            <w:rStyle w:val="Hyperlink"/>
            <w:color w:val="auto"/>
          </w:rPr>
          <w:t xml:space="preserve"> </w:t>
        </w:r>
        <w:r w:rsidR="009702F3" w:rsidRPr="008107E8">
          <w:rPr>
            <w:rStyle w:val="Hyperlink"/>
            <w:color w:val="auto"/>
          </w:rPr>
          <w:t xml:space="preserve">High Risk Offenders - </w:t>
        </w:r>
        <w:r w:rsidRPr="008107E8">
          <w:rPr>
            <w:rStyle w:val="Hyperlink"/>
            <w:color w:val="auto"/>
          </w:rPr>
          <w:t>Extended Supervision Order</w:t>
        </w:r>
      </w:hyperlink>
    </w:p>
    <w:p w14:paraId="121A1C24" w14:textId="2E5E1705" w:rsidR="00E609E4" w:rsidRPr="008107E8" w:rsidRDefault="00E609E4" w:rsidP="00E609E4">
      <w:pPr>
        <w:pStyle w:val="Hangindent"/>
      </w:pPr>
      <w:r w:rsidRPr="008107E8">
        <w:rPr>
          <w:rFonts w:cs="Times New Roman"/>
        </w:rPr>
        <w:t>(3)</w:t>
      </w:r>
      <w:r w:rsidRPr="008107E8">
        <w:rPr>
          <w:rFonts w:cs="Times New Roman"/>
        </w:rPr>
        <w:tab/>
        <w:t xml:space="preserve">If the Court makes an </w:t>
      </w:r>
      <w:hyperlink w:anchor="_71.2—Definitions" w:history="1">
        <w:r w:rsidRPr="008107E8">
          <w:rPr>
            <w:rStyle w:val="Hyperlink"/>
            <w:rFonts w:cs="Times New Roman"/>
            <w:color w:val="auto"/>
          </w:rPr>
          <w:t>extended supervision order</w:t>
        </w:r>
      </w:hyperlink>
      <w:r w:rsidRPr="008107E8">
        <w:rPr>
          <w:rFonts w:cs="Times New Roman"/>
        </w:rPr>
        <w:t xml:space="preserve">, the </w:t>
      </w:r>
      <w:hyperlink w:anchor="_2.1—Definitions" w:history="1">
        <w:r w:rsidRPr="008107E8">
          <w:rPr>
            <w:rStyle w:val="Hyperlink"/>
            <w:rFonts w:cs="Times New Roman"/>
            <w:color w:val="auto"/>
          </w:rPr>
          <w:t>Principal Registrar</w:t>
        </w:r>
      </w:hyperlink>
      <w:r w:rsidRPr="008107E8">
        <w:rPr>
          <w:rFonts w:cs="Times New Roman"/>
        </w:rPr>
        <w:t xml:space="preserve"> must cause a copy of the order to be sent as soon as practicable to</w:t>
      </w:r>
      <w:r w:rsidRPr="008107E8">
        <w:t>—</w:t>
      </w:r>
    </w:p>
    <w:p w14:paraId="0EB642E9" w14:textId="77777777" w:rsidR="00E609E4" w:rsidRPr="008107E8" w:rsidRDefault="00E609E4" w:rsidP="00E609E4">
      <w:pPr>
        <w:pStyle w:val="Doublehangindent"/>
        <w:rPr>
          <w:rFonts w:cs="Times New Roman"/>
        </w:rPr>
      </w:pPr>
      <w:r w:rsidRPr="008107E8">
        <w:t>(a)</w:t>
      </w:r>
      <w:r w:rsidRPr="008107E8">
        <w:tab/>
        <w:t xml:space="preserve">the </w:t>
      </w:r>
      <w:r w:rsidRPr="008107E8">
        <w:rPr>
          <w:rFonts w:cs="Times New Roman"/>
        </w:rPr>
        <w:t>Commissioner of Police;</w:t>
      </w:r>
    </w:p>
    <w:p w14:paraId="0131901B" w14:textId="6AA5F51A" w:rsidR="00E609E4" w:rsidRPr="008107E8" w:rsidRDefault="00E609E4" w:rsidP="00E609E4">
      <w:pPr>
        <w:pStyle w:val="Doublehangindent"/>
        <w:rPr>
          <w:rFonts w:cs="Times New Roman"/>
        </w:rPr>
      </w:pPr>
      <w:r w:rsidRPr="008107E8">
        <w:rPr>
          <w:rFonts w:cs="Times New Roman"/>
        </w:rPr>
        <w:t>(b)</w:t>
      </w:r>
      <w:r w:rsidRPr="008107E8">
        <w:rPr>
          <w:rFonts w:cs="Times New Roman"/>
        </w:rPr>
        <w:tab/>
        <w:t xml:space="preserve">the </w:t>
      </w:r>
      <w:hyperlink w:anchor="_2.1—Definitions" w:history="1">
        <w:r w:rsidRPr="008107E8">
          <w:rPr>
            <w:rStyle w:val="Hyperlink"/>
            <w:rFonts w:cs="Times New Roman"/>
            <w:color w:val="auto"/>
          </w:rPr>
          <w:t>Chief Executive</w:t>
        </w:r>
      </w:hyperlink>
      <w:r w:rsidRPr="008107E8">
        <w:rPr>
          <w:rFonts w:cs="Times New Roman"/>
        </w:rPr>
        <w:t>; and</w:t>
      </w:r>
    </w:p>
    <w:p w14:paraId="65721CC5" w14:textId="77777777" w:rsidR="00E609E4" w:rsidRPr="008107E8" w:rsidRDefault="00E609E4" w:rsidP="00E609E4">
      <w:pPr>
        <w:pStyle w:val="Doublehangindent"/>
        <w:rPr>
          <w:rFonts w:cs="Times New Roman"/>
        </w:rPr>
      </w:pPr>
      <w:r w:rsidRPr="008107E8">
        <w:rPr>
          <w:rFonts w:cs="Times New Roman"/>
        </w:rPr>
        <w:t>(c)</w:t>
      </w:r>
      <w:r w:rsidRPr="008107E8">
        <w:rPr>
          <w:rFonts w:cs="Times New Roman"/>
        </w:rPr>
        <w:tab/>
        <w:t>the Parole Board.</w:t>
      </w:r>
    </w:p>
    <w:p w14:paraId="65C69DE9" w14:textId="77777777" w:rsidR="00E609E4" w:rsidRPr="008107E8" w:rsidRDefault="00E609E4" w:rsidP="00E609E4">
      <w:pPr>
        <w:pStyle w:val="Heading3"/>
      </w:pPr>
      <w:bookmarkStart w:id="252" w:name="_Division_3—Continuing_detention"/>
      <w:bookmarkStart w:id="253" w:name="_Toc175237940"/>
      <w:bookmarkEnd w:id="252"/>
      <w:r w:rsidRPr="008107E8">
        <w:t>Division 3—</w:t>
      </w:r>
      <w:r w:rsidRPr="008107E8">
        <w:rPr>
          <w:rFonts w:cs="Times New Roman"/>
        </w:rPr>
        <w:t>Continuing detention orders: Supreme Court</w:t>
      </w:r>
      <w:bookmarkEnd w:id="253"/>
    </w:p>
    <w:p w14:paraId="0FA4F1FA" w14:textId="7B3856D2" w:rsidR="00E609E4" w:rsidRPr="008107E8" w:rsidRDefault="00CB4591" w:rsidP="00E609E4">
      <w:pPr>
        <w:pStyle w:val="Heading4"/>
      </w:pPr>
      <w:bookmarkStart w:id="254" w:name="_Toc175237941"/>
      <w:r w:rsidRPr="008107E8">
        <w:t>7</w:t>
      </w:r>
      <w:r w:rsidR="00E609E4" w:rsidRPr="008107E8">
        <w:t>3.1—Application</w:t>
      </w:r>
      <w:bookmarkEnd w:id="254"/>
    </w:p>
    <w:p w14:paraId="63E946FF" w14:textId="2CD0242D" w:rsidR="00F77DFE" w:rsidRPr="008107E8" w:rsidRDefault="00E609E4" w:rsidP="004B5E01">
      <w:pPr>
        <w:pStyle w:val="Hangindent"/>
        <w:keepLines/>
      </w:pPr>
      <w:r w:rsidRPr="008107E8">
        <w:rPr>
          <w:rFonts w:cs="Times New Roman"/>
        </w:rPr>
        <w:t>(1)</w:t>
      </w:r>
      <w:r w:rsidRPr="008107E8">
        <w:rPr>
          <w:rFonts w:cs="Times New Roman"/>
        </w:rPr>
        <w:tab/>
        <w:t xml:space="preserve">If the Parole Board </w:t>
      </w:r>
      <w:r w:rsidRPr="008107E8">
        <w:t xml:space="preserve">is satisfied that the </w:t>
      </w:r>
      <w:hyperlink w:anchor="_71.2—Definitions" w:history="1">
        <w:r w:rsidRPr="008107E8">
          <w:rPr>
            <w:rStyle w:val="Hyperlink"/>
            <w:color w:val="auto"/>
          </w:rPr>
          <w:t>subject</w:t>
        </w:r>
      </w:hyperlink>
      <w:r w:rsidRPr="008107E8">
        <w:t xml:space="preserve"> has breached a condition of an </w:t>
      </w:r>
      <w:hyperlink w:anchor="_71.2—Definitions" w:history="1">
        <w:r w:rsidRPr="008107E8">
          <w:rPr>
            <w:rStyle w:val="Hyperlink"/>
            <w:color w:val="auto"/>
          </w:rPr>
          <w:t>extended supervision order</w:t>
        </w:r>
      </w:hyperlink>
      <w:r w:rsidRPr="008107E8">
        <w:t xml:space="preserve"> and directs under section 17(1)(b)(ii) of the Act that the </w:t>
      </w:r>
      <w:hyperlink w:anchor="_71.2—Definitions" w:history="1">
        <w:r w:rsidRPr="008107E8">
          <w:rPr>
            <w:rStyle w:val="Hyperlink"/>
            <w:color w:val="auto"/>
          </w:rPr>
          <w:t>subject</w:t>
        </w:r>
      </w:hyperlink>
      <w:r w:rsidRPr="008107E8">
        <w:t xml:space="preserve"> be detained in custody pending attendance before the Court, </w:t>
      </w:r>
      <w:r w:rsidR="006C1BA9" w:rsidRPr="008107E8">
        <w:t>the Attorney-General</w:t>
      </w:r>
      <w:r w:rsidRPr="008107E8">
        <w:t xml:space="preserve"> must as soon as practicable</w:t>
      </w:r>
      <w:r w:rsidR="00F77DFE" w:rsidRPr="008107E8">
        <w:t>—</w:t>
      </w:r>
    </w:p>
    <w:p w14:paraId="08D8BDD2" w14:textId="48089003" w:rsidR="00F77DFE" w:rsidRPr="008107E8" w:rsidRDefault="00F77DFE" w:rsidP="00F77DFE">
      <w:pPr>
        <w:pStyle w:val="Doublehangindent"/>
        <w:rPr>
          <w:rFonts w:cs="Times New Roman"/>
        </w:rPr>
      </w:pPr>
      <w:r w:rsidRPr="008107E8">
        <w:t>(a)</w:t>
      </w:r>
      <w:r w:rsidRPr="008107E8">
        <w:tab/>
      </w:r>
      <w:r w:rsidR="00E27B55" w:rsidRPr="008107E8">
        <w:t>file a</w:t>
      </w:r>
      <w:r w:rsidR="00E27B55" w:rsidRPr="008107E8">
        <w:rPr>
          <w:rFonts w:cs="Times New Roman"/>
        </w:rPr>
        <w:t xml:space="preserve">n originating application in the prescribed form seeking determination </w:t>
      </w:r>
      <w:r w:rsidR="00E27B55" w:rsidRPr="008107E8">
        <w:t xml:space="preserve">whether a continuing detention order should be made in respect of the </w:t>
      </w:r>
      <w:hyperlink w:anchor="_71.2—Definitions" w:history="1">
        <w:r w:rsidR="00E27B55" w:rsidRPr="008107E8">
          <w:rPr>
            <w:rStyle w:val="Hyperlink"/>
            <w:color w:val="auto"/>
          </w:rPr>
          <w:t>subject</w:t>
        </w:r>
      </w:hyperlink>
      <w:r w:rsidR="00E27B55" w:rsidRPr="008107E8">
        <w:t xml:space="preserve"> </w:t>
      </w:r>
      <w:r w:rsidR="00E27B55" w:rsidRPr="008107E8">
        <w:rPr>
          <w:rFonts w:cs="Times New Roman"/>
        </w:rPr>
        <w:t>under section 18 of the Act; and</w:t>
      </w:r>
    </w:p>
    <w:p w14:paraId="45E3C0BD" w14:textId="44474E94" w:rsidR="00E609E4" w:rsidRPr="008107E8" w:rsidRDefault="00F77DFE" w:rsidP="002221BA">
      <w:pPr>
        <w:pStyle w:val="Doublehangindent"/>
        <w:rPr>
          <w:rFonts w:cs="Times New Roman"/>
        </w:rPr>
      </w:pPr>
      <w:r w:rsidRPr="008107E8">
        <w:rPr>
          <w:rFonts w:cs="Times New Roman"/>
        </w:rPr>
        <w:t>(b)</w:t>
      </w:r>
      <w:r w:rsidRPr="008107E8">
        <w:rPr>
          <w:rFonts w:cs="Times New Roman"/>
        </w:rPr>
        <w:tab/>
      </w:r>
      <w:r w:rsidR="00E27B55" w:rsidRPr="008107E8">
        <w:rPr>
          <w:rFonts w:cs="Times New Roman"/>
        </w:rPr>
        <w:t>file a supporting affidavit in the prescribed form.</w:t>
      </w:r>
    </w:p>
    <w:p w14:paraId="4D65DFFC" w14:textId="77777777" w:rsidR="00E609E4" w:rsidRPr="008107E8" w:rsidRDefault="00E609E4" w:rsidP="008D0BC6">
      <w:pPr>
        <w:pStyle w:val="NoteHeader"/>
        <w:ind w:left="1701"/>
      </w:pPr>
      <w:r w:rsidRPr="008107E8">
        <w:t>Prescribed forms—</w:t>
      </w:r>
    </w:p>
    <w:p w14:paraId="584EB1C5" w14:textId="0B89AFBD" w:rsidR="00E609E4" w:rsidRPr="008107E8" w:rsidRDefault="00E609E4" w:rsidP="008D0BC6">
      <w:pPr>
        <w:pStyle w:val="NoteText"/>
        <w:ind w:left="1985"/>
      </w:pPr>
      <w:r w:rsidRPr="008107E8">
        <w:t xml:space="preserve">Form 122 </w:t>
      </w:r>
      <w:hyperlink r:id="rId166" w:history="1">
        <w:r w:rsidRPr="008107E8">
          <w:rPr>
            <w:rStyle w:val="Hyperlink"/>
            <w:color w:val="auto"/>
          </w:rPr>
          <w:t>Originating Application</w:t>
        </w:r>
        <w:r w:rsidR="009702F3" w:rsidRPr="008107E8">
          <w:rPr>
            <w:rStyle w:val="Hyperlink"/>
            <w:color w:val="auto"/>
          </w:rPr>
          <w:t xml:space="preserve"> and Notice of Referral</w:t>
        </w:r>
        <w:r w:rsidRPr="008107E8">
          <w:rPr>
            <w:rStyle w:val="Hyperlink"/>
            <w:color w:val="auto"/>
          </w:rPr>
          <w:t xml:space="preserve"> – </w:t>
        </w:r>
        <w:r w:rsidR="009702F3" w:rsidRPr="008107E8">
          <w:rPr>
            <w:rStyle w:val="Hyperlink"/>
            <w:color w:val="auto"/>
          </w:rPr>
          <w:t>High Risk Offenders – Continuing Detention</w:t>
        </w:r>
      </w:hyperlink>
      <w:r w:rsidR="009702F3" w:rsidRPr="008107E8" w:rsidDel="009702F3">
        <w:t xml:space="preserve"> </w:t>
      </w:r>
    </w:p>
    <w:p w14:paraId="456F2DD3" w14:textId="3C27A7AC" w:rsidR="00FE37E3" w:rsidRPr="008107E8" w:rsidRDefault="00CE222F" w:rsidP="00CE222F">
      <w:pPr>
        <w:pStyle w:val="NoteText"/>
        <w:ind w:left="1985"/>
      </w:pPr>
      <w:r w:rsidRPr="008107E8">
        <w:t xml:space="preserve">Form 7 </w:t>
      </w:r>
      <w:hyperlink r:id="rId167" w:history="1">
        <w:r w:rsidRPr="008107E8">
          <w:rPr>
            <w:rStyle w:val="Hyperlink"/>
            <w:color w:val="auto"/>
          </w:rPr>
          <w:t>Affidavit</w:t>
        </w:r>
      </w:hyperlink>
      <w:r w:rsidRPr="008107E8">
        <w:rPr>
          <w:u w:val="single"/>
        </w:rPr>
        <w:t xml:space="preserve"> </w:t>
      </w:r>
    </w:p>
    <w:p w14:paraId="62B04221" w14:textId="58584C4C" w:rsidR="00E609E4" w:rsidRPr="008107E8" w:rsidRDefault="00E609E4" w:rsidP="00802725">
      <w:pPr>
        <w:pStyle w:val="Hangindent"/>
        <w:rPr>
          <w:rFonts w:cs="Times New Roman"/>
        </w:rPr>
      </w:pPr>
      <w:r w:rsidRPr="008107E8">
        <w:rPr>
          <w:rFonts w:cs="Times New Roman"/>
        </w:rPr>
        <w:t>(2)</w:t>
      </w:r>
      <w:r w:rsidRPr="008107E8">
        <w:rPr>
          <w:rFonts w:cs="Times New Roman"/>
        </w:rPr>
        <w:tab/>
        <w:t xml:space="preserve">The applicant must join as </w:t>
      </w:r>
      <w:r w:rsidR="006C1BA9" w:rsidRPr="008107E8">
        <w:rPr>
          <w:rFonts w:cs="Times New Roman"/>
        </w:rPr>
        <w:t xml:space="preserve">a </w:t>
      </w:r>
      <w:r w:rsidRPr="008107E8">
        <w:rPr>
          <w:rFonts w:cs="Times New Roman"/>
        </w:rPr>
        <w:t>respondent</w:t>
      </w:r>
      <w:r w:rsidR="006C1BA9" w:rsidRPr="008107E8">
        <w:rPr>
          <w:rFonts w:cs="Times New Roman"/>
        </w:rPr>
        <w:t xml:space="preserve"> the </w:t>
      </w:r>
      <w:hyperlink w:anchor="_71.2—Definitions" w:history="1">
        <w:r w:rsidR="006C1BA9" w:rsidRPr="008107E8">
          <w:rPr>
            <w:rStyle w:val="Hyperlink"/>
            <w:rFonts w:cs="Times New Roman"/>
            <w:color w:val="auto"/>
          </w:rPr>
          <w:t>subject</w:t>
        </w:r>
      </w:hyperlink>
      <w:r w:rsidR="006C1BA9" w:rsidRPr="008107E8">
        <w:rPr>
          <w:rFonts w:cs="Times New Roman"/>
          <w:u w:val="single"/>
        </w:rPr>
        <w:t>.</w:t>
      </w:r>
    </w:p>
    <w:p w14:paraId="1EE5C6F4" w14:textId="77777777" w:rsidR="00E609E4" w:rsidRPr="008107E8" w:rsidRDefault="00E609E4" w:rsidP="00450946">
      <w:pPr>
        <w:pStyle w:val="Hangindent"/>
        <w:keepNext/>
        <w:rPr>
          <w:rFonts w:cs="Times New Roman"/>
        </w:rPr>
      </w:pPr>
      <w:r w:rsidRPr="008107E8">
        <w:rPr>
          <w:rFonts w:cs="Times New Roman"/>
        </w:rPr>
        <w:t>(3)</w:t>
      </w:r>
      <w:r w:rsidRPr="008107E8">
        <w:rPr>
          <w:rFonts w:cs="Times New Roman"/>
        </w:rPr>
        <w:tab/>
        <w:t>The applicant must serve a multilingual notice in the prescribed form on the subject at the same time as serving the originating application and supporting affidavit.</w:t>
      </w:r>
    </w:p>
    <w:p w14:paraId="700E45BF" w14:textId="77777777" w:rsidR="00E609E4" w:rsidRPr="008107E8" w:rsidRDefault="00E609E4" w:rsidP="00450946">
      <w:pPr>
        <w:pStyle w:val="NoteHeader"/>
        <w:keepNext/>
      </w:pPr>
      <w:r w:rsidRPr="008107E8">
        <w:t>Prescribed form—</w:t>
      </w:r>
    </w:p>
    <w:p w14:paraId="6E9698AF" w14:textId="4E73DF24" w:rsidR="00E609E4" w:rsidRPr="008107E8" w:rsidRDefault="00E609E4" w:rsidP="00E609E4">
      <w:pPr>
        <w:pStyle w:val="NoteText"/>
      </w:pPr>
      <w:r w:rsidRPr="008107E8">
        <w:t xml:space="preserve">Form 21 </w:t>
      </w:r>
      <w:hyperlink r:id="rId168" w:history="1">
        <w:r w:rsidRPr="008107E8">
          <w:rPr>
            <w:rStyle w:val="Hyperlink"/>
            <w:color w:val="auto"/>
          </w:rPr>
          <w:t>Multilingual Notice</w:t>
        </w:r>
      </w:hyperlink>
    </w:p>
    <w:p w14:paraId="226C6BC9" w14:textId="12ABCA26" w:rsidR="00E609E4" w:rsidRPr="008107E8" w:rsidRDefault="00CB4591" w:rsidP="00E609E4">
      <w:pPr>
        <w:pStyle w:val="Heading4"/>
      </w:pPr>
      <w:bookmarkStart w:id="255" w:name="_Toc175237942"/>
      <w:r w:rsidRPr="008107E8">
        <w:t>7</w:t>
      </w:r>
      <w:r w:rsidR="00E609E4" w:rsidRPr="008107E8">
        <w:t>3.2—Interim detention</w:t>
      </w:r>
      <w:bookmarkEnd w:id="255"/>
    </w:p>
    <w:p w14:paraId="346FBB63" w14:textId="4E44589F" w:rsidR="00E609E4" w:rsidRPr="008107E8" w:rsidRDefault="00E609E4" w:rsidP="00B766DB">
      <w:pPr>
        <w:pStyle w:val="Hangindent"/>
        <w:keepNext/>
        <w:rPr>
          <w:rFonts w:cs="Times New Roman"/>
        </w:rPr>
      </w:pPr>
      <w:r w:rsidRPr="008107E8">
        <w:rPr>
          <w:rFonts w:cs="Times New Roman"/>
        </w:rPr>
        <w:t>(1)</w:t>
      </w:r>
      <w:r w:rsidRPr="008107E8">
        <w:rPr>
          <w:rFonts w:cs="Times New Roman"/>
        </w:rPr>
        <w:tab/>
        <w:t xml:space="preserve">A record of outcome making an </w:t>
      </w:r>
      <w:hyperlink w:anchor="_71.2—Definitions" w:history="1">
        <w:r w:rsidRPr="008107E8">
          <w:rPr>
            <w:rStyle w:val="Hyperlink"/>
            <w:rFonts w:cs="Times New Roman"/>
            <w:color w:val="auto"/>
          </w:rPr>
          <w:t>interim detention order</w:t>
        </w:r>
      </w:hyperlink>
      <w:r w:rsidRPr="008107E8">
        <w:rPr>
          <w:rFonts w:cs="Times New Roman"/>
        </w:rPr>
        <w:t xml:space="preserve"> under section 18(4) of the Act must be in the prescribed form.</w:t>
      </w:r>
    </w:p>
    <w:p w14:paraId="3D7495BD" w14:textId="77777777" w:rsidR="00E609E4" w:rsidRPr="008107E8" w:rsidRDefault="00E609E4" w:rsidP="00B766DB">
      <w:pPr>
        <w:pStyle w:val="NoteHeader"/>
        <w:keepNext/>
      </w:pPr>
      <w:r w:rsidRPr="008107E8">
        <w:t>Prescribed form—</w:t>
      </w:r>
    </w:p>
    <w:p w14:paraId="6059A708" w14:textId="2F089EDC" w:rsidR="00E857FC" w:rsidRPr="008107E8" w:rsidRDefault="00E857FC" w:rsidP="00E609E4">
      <w:pPr>
        <w:pStyle w:val="NoteText"/>
        <w:rPr>
          <w:u w:val="single"/>
        </w:rPr>
      </w:pPr>
      <w:r w:rsidRPr="008107E8">
        <w:t xml:space="preserve">Form 123 </w:t>
      </w:r>
      <w:hyperlink r:id="rId169" w:history="1">
        <w:r w:rsidRPr="008107E8">
          <w:rPr>
            <w:rStyle w:val="Hyperlink"/>
            <w:color w:val="auto"/>
          </w:rPr>
          <w:t>Record of Outcome</w:t>
        </w:r>
      </w:hyperlink>
    </w:p>
    <w:p w14:paraId="120D45D9" w14:textId="71060AA0" w:rsidR="00E609E4" w:rsidRPr="008107E8" w:rsidRDefault="00E609E4" w:rsidP="00B766DB">
      <w:pPr>
        <w:pStyle w:val="Hangindent"/>
        <w:keepNext/>
        <w:rPr>
          <w:rFonts w:cs="Times New Roman"/>
        </w:rPr>
      </w:pPr>
      <w:r w:rsidRPr="008107E8">
        <w:rPr>
          <w:rFonts w:cs="Times New Roman"/>
        </w:rPr>
        <w:t>(2)</w:t>
      </w:r>
      <w:r w:rsidRPr="008107E8">
        <w:rPr>
          <w:rFonts w:cs="Times New Roman"/>
        </w:rPr>
        <w:tab/>
        <w:t xml:space="preserve">If the Court makes an </w:t>
      </w:r>
      <w:hyperlink w:anchor="_71.2—Definitions" w:history="1">
        <w:r w:rsidRPr="008107E8">
          <w:rPr>
            <w:rStyle w:val="Hyperlink"/>
            <w:rFonts w:cs="Times New Roman"/>
            <w:color w:val="auto"/>
          </w:rPr>
          <w:t>interim detention order</w:t>
        </w:r>
      </w:hyperlink>
      <w:r w:rsidRPr="008107E8">
        <w:rPr>
          <w:rFonts w:cs="Times New Roman"/>
        </w:rPr>
        <w:t xml:space="preserve">, the Court will issue a formal </w:t>
      </w:r>
      <w:hyperlink w:anchor="_71.2—Definitions" w:history="1">
        <w:r w:rsidRPr="008107E8">
          <w:rPr>
            <w:rStyle w:val="Hyperlink"/>
            <w:rFonts w:cs="Times New Roman"/>
            <w:color w:val="auto"/>
          </w:rPr>
          <w:t>interim detention order</w:t>
        </w:r>
      </w:hyperlink>
      <w:r w:rsidRPr="008107E8">
        <w:rPr>
          <w:rFonts w:cs="Times New Roman"/>
        </w:rPr>
        <w:t xml:space="preserve"> in the prescribed form.</w:t>
      </w:r>
    </w:p>
    <w:p w14:paraId="223D5D17" w14:textId="77777777" w:rsidR="00E609E4" w:rsidRPr="008107E8" w:rsidRDefault="00E609E4" w:rsidP="00B766DB">
      <w:pPr>
        <w:pStyle w:val="NoteHeader"/>
        <w:keepNext/>
      </w:pPr>
      <w:r w:rsidRPr="008107E8">
        <w:t>Prescribed form—</w:t>
      </w:r>
    </w:p>
    <w:p w14:paraId="27290B3B" w14:textId="0FD29570" w:rsidR="00E609E4" w:rsidRPr="008107E8" w:rsidRDefault="00E609E4" w:rsidP="00E609E4">
      <w:pPr>
        <w:pStyle w:val="NoteText"/>
      </w:pPr>
      <w:r w:rsidRPr="008107E8">
        <w:t xml:space="preserve">Form 124A </w:t>
      </w:r>
      <w:hyperlink r:id="rId170" w:history="1">
        <w:r w:rsidRPr="008107E8">
          <w:rPr>
            <w:rStyle w:val="Hyperlink"/>
            <w:color w:val="auto"/>
          </w:rPr>
          <w:t xml:space="preserve">Order – </w:t>
        </w:r>
        <w:r w:rsidR="009702F3" w:rsidRPr="008107E8">
          <w:rPr>
            <w:rStyle w:val="Hyperlink"/>
            <w:color w:val="auto"/>
          </w:rPr>
          <w:t xml:space="preserve">High Risk Offenders Act - </w:t>
        </w:r>
        <w:r w:rsidRPr="008107E8">
          <w:rPr>
            <w:rStyle w:val="Hyperlink"/>
            <w:color w:val="auto"/>
          </w:rPr>
          <w:t>Interim Detention</w:t>
        </w:r>
      </w:hyperlink>
    </w:p>
    <w:p w14:paraId="6CA0A209" w14:textId="64FC20C1" w:rsidR="00E609E4" w:rsidRPr="008107E8" w:rsidRDefault="00E609E4" w:rsidP="00E609E4">
      <w:pPr>
        <w:pStyle w:val="Hangindent"/>
      </w:pPr>
      <w:r w:rsidRPr="008107E8">
        <w:rPr>
          <w:rFonts w:cs="Times New Roman"/>
        </w:rPr>
        <w:t>(3)</w:t>
      </w:r>
      <w:r w:rsidRPr="008107E8">
        <w:rPr>
          <w:rFonts w:cs="Times New Roman"/>
        </w:rPr>
        <w:tab/>
        <w:t xml:space="preserve">If the Court makes an </w:t>
      </w:r>
      <w:hyperlink w:anchor="_71.2—Definitions" w:history="1">
        <w:r w:rsidRPr="008107E8">
          <w:rPr>
            <w:rStyle w:val="Hyperlink"/>
            <w:rFonts w:cs="Times New Roman"/>
            <w:color w:val="auto"/>
          </w:rPr>
          <w:t>interim detention order</w:t>
        </w:r>
      </w:hyperlink>
      <w:r w:rsidRPr="008107E8">
        <w:rPr>
          <w:rFonts w:cs="Times New Roman"/>
        </w:rPr>
        <w:t xml:space="preserve">, the </w:t>
      </w:r>
      <w:hyperlink w:anchor="_2.1—Definitions" w:history="1">
        <w:r w:rsidRPr="008107E8">
          <w:rPr>
            <w:rStyle w:val="Hyperlink"/>
            <w:rFonts w:cs="Times New Roman"/>
            <w:color w:val="auto"/>
          </w:rPr>
          <w:t>Principal Registrar</w:t>
        </w:r>
      </w:hyperlink>
      <w:r w:rsidRPr="008107E8">
        <w:rPr>
          <w:rFonts w:cs="Times New Roman"/>
        </w:rPr>
        <w:t xml:space="preserve"> must cause a warrant of interim detention in the prescribed form to be issued as soon as practicable to</w:t>
      </w:r>
      <w:r w:rsidRPr="008107E8">
        <w:t>—</w:t>
      </w:r>
    </w:p>
    <w:p w14:paraId="697517AC" w14:textId="3781807A" w:rsidR="00E609E4" w:rsidRPr="008107E8" w:rsidRDefault="00E609E4" w:rsidP="00E609E4">
      <w:pPr>
        <w:pStyle w:val="Doublehangindent"/>
      </w:pPr>
      <w:r w:rsidRPr="008107E8">
        <w:t>(a)</w:t>
      </w:r>
      <w:r w:rsidRPr="008107E8">
        <w:tab/>
      </w:r>
      <w:r w:rsidRPr="008107E8">
        <w:rPr>
          <w:rFonts w:cs="Times New Roman"/>
        </w:rPr>
        <w:t xml:space="preserve">the </w:t>
      </w:r>
      <w:hyperlink w:anchor="_2.1—Definitions" w:history="1">
        <w:r w:rsidRPr="008107E8">
          <w:rPr>
            <w:rStyle w:val="Hyperlink"/>
            <w:rFonts w:cs="Times New Roman"/>
            <w:color w:val="auto"/>
          </w:rPr>
          <w:t>Sheriff</w:t>
        </w:r>
      </w:hyperlink>
      <w:r w:rsidRPr="008107E8">
        <w:t>;</w:t>
      </w:r>
    </w:p>
    <w:p w14:paraId="4C1A0A9C" w14:textId="77777777" w:rsidR="00E609E4" w:rsidRPr="008107E8" w:rsidRDefault="00E609E4" w:rsidP="00E609E4">
      <w:pPr>
        <w:pStyle w:val="Doublehangindent"/>
        <w:rPr>
          <w:rFonts w:cs="Times New Roman"/>
        </w:rPr>
      </w:pPr>
      <w:r w:rsidRPr="008107E8">
        <w:lastRenderedPageBreak/>
        <w:t>(b)</w:t>
      </w:r>
      <w:r w:rsidRPr="008107E8">
        <w:tab/>
        <w:t xml:space="preserve">the </w:t>
      </w:r>
      <w:r w:rsidRPr="008107E8">
        <w:rPr>
          <w:rFonts w:cs="Times New Roman"/>
        </w:rPr>
        <w:t>Commissioner of Police; and</w:t>
      </w:r>
    </w:p>
    <w:p w14:paraId="1E15D672" w14:textId="7E2AA587" w:rsidR="00E609E4" w:rsidRPr="008107E8" w:rsidRDefault="00E609E4" w:rsidP="00450946">
      <w:pPr>
        <w:pStyle w:val="Doublehangindent"/>
        <w:keepNext/>
        <w:rPr>
          <w:rFonts w:cs="Times New Roman"/>
        </w:rPr>
      </w:pPr>
      <w:r w:rsidRPr="008107E8">
        <w:rPr>
          <w:rFonts w:cs="Times New Roman"/>
        </w:rPr>
        <w:t>(c)</w:t>
      </w:r>
      <w:r w:rsidRPr="008107E8">
        <w:rPr>
          <w:rFonts w:cs="Times New Roman"/>
        </w:rPr>
        <w:tab/>
        <w:t xml:space="preserve">the </w:t>
      </w:r>
      <w:hyperlink w:anchor="_2.1—Definitions" w:history="1">
        <w:r w:rsidRPr="008107E8">
          <w:rPr>
            <w:rStyle w:val="Hyperlink"/>
            <w:rFonts w:cs="Times New Roman"/>
            <w:color w:val="auto"/>
          </w:rPr>
          <w:t>Chief Executive</w:t>
        </w:r>
      </w:hyperlink>
      <w:r w:rsidRPr="008107E8">
        <w:rPr>
          <w:rFonts w:cs="Times New Roman"/>
        </w:rPr>
        <w:t>.</w:t>
      </w:r>
    </w:p>
    <w:p w14:paraId="46D089BD" w14:textId="77777777" w:rsidR="00E609E4" w:rsidRPr="008107E8" w:rsidRDefault="00E609E4" w:rsidP="00450946">
      <w:pPr>
        <w:pStyle w:val="NoteHeader"/>
        <w:keepNext/>
        <w:ind w:left="1701"/>
      </w:pPr>
      <w:r w:rsidRPr="008107E8">
        <w:t>Prescribed form—</w:t>
      </w:r>
    </w:p>
    <w:p w14:paraId="4940E596" w14:textId="451D2ABF" w:rsidR="00E609E4" w:rsidRPr="008107E8" w:rsidRDefault="00E609E4" w:rsidP="00450946">
      <w:pPr>
        <w:pStyle w:val="NoteText"/>
        <w:ind w:left="1985"/>
      </w:pPr>
      <w:r w:rsidRPr="008107E8">
        <w:t xml:space="preserve">Form 125A </w:t>
      </w:r>
      <w:hyperlink r:id="rId171" w:history="1">
        <w:r w:rsidRPr="008107E8">
          <w:rPr>
            <w:rStyle w:val="Hyperlink"/>
            <w:color w:val="auto"/>
          </w:rPr>
          <w:t xml:space="preserve">Warrant </w:t>
        </w:r>
        <w:r w:rsidR="00AD76FB" w:rsidRPr="008107E8">
          <w:rPr>
            <w:rStyle w:val="Hyperlink"/>
            <w:color w:val="auto"/>
          </w:rPr>
          <w:t>of</w:t>
        </w:r>
        <w:r w:rsidRPr="008107E8">
          <w:rPr>
            <w:rStyle w:val="Hyperlink"/>
            <w:color w:val="auto"/>
          </w:rPr>
          <w:t xml:space="preserve"> Interim Detention - High Risk Offenders</w:t>
        </w:r>
      </w:hyperlink>
    </w:p>
    <w:p w14:paraId="59B481BC" w14:textId="61B06555" w:rsidR="00E609E4" w:rsidRPr="008107E8" w:rsidRDefault="00CB4591" w:rsidP="00E609E4">
      <w:pPr>
        <w:pStyle w:val="Heading4"/>
      </w:pPr>
      <w:bookmarkStart w:id="256" w:name="_Toc175237943"/>
      <w:r w:rsidRPr="008107E8">
        <w:t>7</w:t>
      </w:r>
      <w:r w:rsidR="00E609E4" w:rsidRPr="008107E8">
        <w:t>3.3—Continuing detention</w:t>
      </w:r>
      <w:bookmarkEnd w:id="256"/>
    </w:p>
    <w:p w14:paraId="7CE1E5C1" w14:textId="21D997F3" w:rsidR="00E609E4" w:rsidRPr="008107E8" w:rsidRDefault="00E609E4" w:rsidP="00450946">
      <w:pPr>
        <w:pStyle w:val="Hangindent"/>
        <w:keepNext/>
        <w:rPr>
          <w:rFonts w:cs="Times New Roman"/>
        </w:rPr>
      </w:pPr>
      <w:r w:rsidRPr="008107E8">
        <w:rPr>
          <w:rFonts w:cs="Times New Roman"/>
        </w:rPr>
        <w:t>(1)</w:t>
      </w:r>
      <w:r w:rsidRPr="008107E8">
        <w:rPr>
          <w:rFonts w:cs="Times New Roman"/>
        </w:rPr>
        <w:tab/>
        <w:t xml:space="preserve">A record of outcome making a </w:t>
      </w:r>
      <w:r w:rsidRPr="008107E8">
        <w:rPr>
          <w:rFonts w:cs="Times New Roman"/>
          <w:u w:val="single"/>
        </w:rPr>
        <w:t>continuing detention order</w:t>
      </w:r>
      <w:r w:rsidRPr="008107E8">
        <w:rPr>
          <w:rFonts w:cs="Times New Roman"/>
        </w:rPr>
        <w:t xml:space="preserve"> under section 18(2) of the Act must be in the prescribed form.</w:t>
      </w:r>
    </w:p>
    <w:p w14:paraId="013822DD" w14:textId="77777777" w:rsidR="00E609E4" w:rsidRPr="008107E8" w:rsidRDefault="00E609E4" w:rsidP="00450946">
      <w:pPr>
        <w:pStyle w:val="NoteHeader"/>
        <w:keepNext/>
      </w:pPr>
      <w:r w:rsidRPr="008107E8">
        <w:t>Prescribed form—</w:t>
      </w:r>
    </w:p>
    <w:p w14:paraId="74FD31FC" w14:textId="0AFDC139" w:rsidR="00E857FC" w:rsidRPr="008107E8" w:rsidRDefault="00E857FC" w:rsidP="00E609E4">
      <w:pPr>
        <w:pStyle w:val="NoteText"/>
      </w:pPr>
      <w:r w:rsidRPr="008107E8">
        <w:t xml:space="preserve">Form 123 </w:t>
      </w:r>
      <w:hyperlink r:id="rId172" w:history="1">
        <w:r w:rsidRPr="008107E8">
          <w:rPr>
            <w:rStyle w:val="Hyperlink"/>
            <w:color w:val="auto"/>
          </w:rPr>
          <w:t>Record of Outcome</w:t>
        </w:r>
      </w:hyperlink>
    </w:p>
    <w:p w14:paraId="0D54DA41" w14:textId="77777777" w:rsidR="00E609E4" w:rsidRPr="008107E8" w:rsidRDefault="00E609E4" w:rsidP="00450946">
      <w:pPr>
        <w:pStyle w:val="Hangindent"/>
        <w:keepNext/>
        <w:rPr>
          <w:rFonts w:cs="Times New Roman"/>
        </w:rPr>
      </w:pPr>
      <w:r w:rsidRPr="008107E8">
        <w:rPr>
          <w:rFonts w:cs="Times New Roman"/>
        </w:rPr>
        <w:t>(2)</w:t>
      </w:r>
      <w:r w:rsidRPr="008107E8">
        <w:rPr>
          <w:rFonts w:cs="Times New Roman"/>
        </w:rPr>
        <w:tab/>
        <w:t xml:space="preserve">If the Court makes a </w:t>
      </w:r>
      <w:r w:rsidRPr="008107E8">
        <w:rPr>
          <w:rFonts w:cs="Times New Roman"/>
          <w:u w:val="single"/>
        </w:rPr>
        <w:t>continuing detention order</w:t>
      </w:r>
      <w:r w:rsidRPr="008107E8">
        <w:rPr>
          <w:rFonts w:cs="Times New Roman"/>
        </w:rPr>
        <w:t xml:space="preserve">, the Court will issue a formal </w:t>
      </w:r>
      <w:r w:rsidRPr="008107E8">
        <w:rPr>
          <w:rFonts w:cs="Times New Roman"/>
          <w:u w:val="single"/>
        </w:rPr>
        <w:t>continuing detention order</w:t>
      </w:r>
      <w:r w:rsidRPr="008107E8">
        <w:rPr>
          <w:rFonts w:cs="Times New Roman"/>
        </w:rPr>
        <w:t xml:space="preserve"> in the prescribed form.</w:t>
      </w:r>
    </w:p>
    <w:p w14:paraId="0B45BA8C" w14:textId="77777777" w:rsidR="00E609E4" w:rsidRPr="008107E8" w:rsidRDefault="00E609E4" w:rsidP="00450946">
      <w:pPr>
        <w:pStyle w:val="NoteHeader"/>
        <w:keepNext/>
      </w:pPr>
      <w:r w:rsidRPr="008107E8">
        <w:t>Prescribed form—</w:t>
      </w:r>
    </w:p>
    <w:p w14:paraId="0D12328D" w14:textId="43EA6765" w:rsidR="00E609E4" w:rsidRPr="008107E8" w:rsidRDefault="00E609E4" w:rsidP="00E609E4">
      <w:pPr>
        <w:pStyle w:val="NoteText"/>
      </w:pPr>
      <w:r w:rsidRPr="008107E8">
        <w:t xml:space="preserve">Form 124B </w:t>
      </w:r>
      <w:hyperlink r:id="rId173" w:history="1">
        <w:r w:rsidRPr="008107E8">
          <w:rPr>
            <w:rStyle w:val="Hyperlink"/>
            <w:color w:val="auto"/>
          </w:rPr>
          <w:t xml:space="preserve">Order </w:t>
        </w:r>
        <w:r w:rsidR="00AD76FB" w:rsidRPr="008107E8">
          <w:rPr>
            <w:rStyle w:val="Hyperlink"/>
            <w:color w:val="auto"/>
          </w:rPr>
          <w:t>–</w:t>
        </w:r>
        <w:r w:rsidRPr="008107E8">
          <w:rPr>
            <w:rStyle w:val="Hyperlink"/>
            <w:color w:val="auto"/>
          </w:rPr>
          <w:t xml:space="preserve"> </w:t>
        </w:r>
        <w:r w:rsidR="00AD76FB" w:rsidRPr="008107E8">
          <w:rPr>
            <w:rStyle w:val="Hyperlink"/>
            <w:color w:val="auto"/>
          </w:rPr>
          <w:t xml:space="preserve">High Risk Offenders - </w:t>
        </w:r>
        <w:r w:rsidRPr="008107E8">
          <w:rPr>
            <w:rStyle w:val="Hyperlink"/>
            <w:color w:val="auto"/>
          </w:rPr>
          <w:t>Continuing Detention</w:t>
        </w:r>
      </w:hyperlink>
    </w:p>
    <w:p w14:paraId="0E2A0CB7" w14:textId="580E43F4" w:rsidR="00E609E4" w:rsidRPr="008107E8" w:rsidRDefault="00E609E4" w:rsidP="00E609E4">
      <w:pPr>
        <w:pStyle w:val="Hangindent"/>
      </w:pPr>
      <w:r w:rsidRPr="008107E8">
        <w:rPr>
          <w:rFonts w:cs="Times New Roman"/>
        </w:rPr>
        <w:t>(3)</w:t>
      </w:r>
      <w:r w:rsidRPr="008107E8">
        <w:rPr>
          <w:rFonts w:cs="Times New Roman"/>
        </w:rPr>
        <w:tab/>
        <w:t xml:space="preserve">If the Court makes a </w:t>
      </w:r>
      <w:hyperlink w:anchor="_71.2—Definitions" w:history="1">
        <w:r w:rsidRPr="008107E8">
          <w:rPr>
            <w:rStyle w:val="Hyperlink"/>
            <w:rFonts w:cs="Times New Roman"/>
            <w:color w:val="auto"/>
          </w:rPr>
          <w:t>continuing detention order</w:t>
        </w:r>
      </w:hyperlink>
      <w:r w:rsidRPr="008107E8">
        <w:rPr>
          <w:rFonts w:cs="Times New Roman"/>
        </w:rPr>
        <w:t xml:space="preserve">, the </w:t>
      </w:r>
      <w:hyperlink w:anchor="_2.1—Definitions" w:history="1">
        <w:r w:rsidRPr="008107E8">
          <w:rPr>
            <w:rStyle w:val="Hyperlink"/>
            <w:rFonts w:cs="Times New Roman"/>
            <w:color w:val="auto"/>
          </w:rPr>
          <w:t>Principal Registrar</w:t>
        </w:r>
      </w:hyperlink>
      <w:r w:rsidRPr="008107E8">
        <w:rPr>
          <w:rFonts w:cs="Times New Roman"/>
        </w:rPr>
        <w:t xml:space="preserve"> must cause a warrant of detention in the prescribed form to be issued as soon as practicable to</w:t>
      </w:r>
      <w:r w:rsidRPr="008107E8">
        <w:t>—</w:t>
      </w:r>
    </w:p>
    <w:p w14:paraId="7E367283" w14:textId="3651CC92" w:rsidR="00E609E4" w:rsidRPr="008107E8" w:rsidRDefault="00E609E4" w:rsidP="00E609E4">
      <w:pPr>
        <w:pStyle w:val="Doublehangindent"/>
      </w:pPr>
      <w:r w:rsidRPr="008107E8">
        <w:t>(a)</w:t>
      </w:r>
      <w:r w:rsidRPr="008107E8">
        <w:tab/>
      </w:r>
      <w:r w:rsidRPr="008107E8">
        <w:rPr>
          <w:rFonts w:cs="Times New Roman"/>
        </w:rPr>
        <w:t xml:space="preserve">the </w:t>
      </w:r>
      <w:hyperlink w:anchor="_2.1—Definitions" w:history="1">
        <w:r w:rsidRPr="008107E8">
          <w:rPr>
            <w:rStyle w:val="Hyperlink"/>
            <w:rFonts w:cs="Times New Roman"/>
            <w:color w:val="auto"/>
          </w:rPr>
          <w:t>Sheriff</w:t>
        </w:r>
      </w:hyperlink>
      <w:r w:rsidRPr="008107E8">
        <w:t>;</w:t>
      </w:r>
    </w:p>
    <w:p w14:paraId="09D407F9" w14:textId="77777777" w:rsidR="00E609E4" w:rsidRPr="008107E8" w:rsidRDefault="00E609E4" w:rsidP="00E609E4">
      <w:pPr>
        <w:pStyle w:val="Doublehangindent"/>
        <w:rPr>
          <w:rFonts w:cs="Times New Roman"/>
        </w:rPr>
      </w:pPr>
      <w:r w:rsidRPr="008107E8">
        <w:t>(b)</w:t>
      </w:r>
      <w:r w:rsidRPr="008107E8">
        <w:tab/>
        <w:t xml:space="preserve">the </w:t>
      </w:r>
      <w:r w:rsidRPr="008107E8">
        <w:rPr>
          <w:rFonts w:cs="Times New Roman"/>
        </w:rPr>
        <w:t>Commissioner of Police; and</w:t>
      </w:r>
    </w:p>
    <w:p w14:paraId="2642A304" w14:textId="7B21CA36" w:rsidR="00E609E4" w:rsidRPr="008107E8" w:rsidRDefault="00E609E4" w:rsidP="00450946">
      <w:pPr>
        <w:pStyle w:val="Doublehangindent"/>
        <w:keepNext/>
        <w:rPr>
          <w:rFonts w:cs="Times New Roman"/>
        </w:rPr>
      </w:pPr>
      <w:r w:rsidRPr="008107E8">
        <w:rPr>
          <w:rFonts w:cs="Times New Roman"/>
        </w:rPr>
        <w:t>(c)</w:t>
      </w:r>
      <w:r w:rsidRPr="008107E8">
        <w:rPr>
          <w:rFonts w:cs="Times New Roman"/>
        </w:rPr>
        <w:tab/>
        <w:t xml:space="preserve">the </w:t>
      </w:r>
      <w:hyperlink w:anchor="_2.1—Definitions" w:history="1">
        <w:r w:rsidRPr="008107E8">
          <w:rPr>
            <w:rStyle w:val="Hyperlink"/>
            <w:rFonts w:cs="Times New Roman"/>
            <w:color w:val="auto"/>
          </w:rPr>
          <w:t>Chief Executive</w:t>
        </w:r>
      </w:hyperlink>
      <w:r w:rsidRPr="008107E8">
        <w:rPr>
          <w:rFonts w:cs="Times New Roman"/>
        </w:rPr>
        <w:t>.</w:t>
      </w:r>
    </w:p>
    <w:p w14:paraId="44A51439" w14:textId="77777777" w:rsidR="00E609E4" w:rsidRPr="008107E8" w:rsidRDefault="00E609E4" w:rsidP="00450946">
      <w:pPr>
        <w:pStyle w:val="NoteHeader"/>
        <w:keepNext/>
        <w:ind w:left="1701"/>
      </w:pPr>
      <w:r w:rsidRPr="008107E8">
        <w:t>Prescribed form—</w:t>
      </w:r>
    </w:p>
    <w:p w14:paraId="0C05B49D" w14:textId="5A577D44" w:rsidR="00E609E4" w:rsidRPr="008107E8" w:rsidRDefault="00E609E4" w:rsidP="00A17D15">
      <w:pPr>
        <w:pStyle w:val="NoteText"/>
        <w:ind w:left="1985"/>
      </w:pPr>
      <w:r w:rsidRPr="008107E8">
        <w:t xml:space="preserve">Form 125B </w:t>
      </w:r>
      <w:hyperlink r:id="rId174" w:history="1">
        <w:r w:rsidRPr="008107E8">
          <w:rPr>
            <w:rStyle w:val="Hyperlink"/>
            <w:color w:val="auto"/>
          </w:rPr>
          <w:t>Warrant</w:t>
        </w:r>
        <w:r w:rsidR="00AD76FB" w:rsidRPr="008107E8">
          <w:rPr>
            <w:rStyle w:val="Hyperlink"/>
            <w:color w:val="auto"/>
          </w:rPr>
          <w:t xml:space="preserve"> of Detention</w:t>
        </w:r>
        <w:r w:rsidRPr="008107E8">
          <w:rPr>
            <w:rStyle w:val="Hyperlink"/>
            <w:color w:val="auto"/>
          </w:rPr>
          <w:t xml:space="preserve"> </w:t>
        </w:r>
        <w:r w:rsidR="00DF0703" w:rsidRPr="008107E8">
          <w:rPr>
            <w:rStyle w:val="Hyperlink"/>
            <w:color w:val="auto"/>
          </w:rPr>
          <w:t>–</w:t>
        </w:r>
        <w:r w:rsidRPr="008107E8">
          <w:rPr>
            <w:rStyle w:val="Hyperlink"/>
            <w:color w:val="auto"/>
          </w:rPr>
          <w:t xml:space="preserve"> High Risk Offenders</w:t>
        </w:r>
      </w:hyperlink>
    </w:p>
    <w:p w14:paraId="51EE9FB5" w14:textId="77777777" w:rsidR="00E609E4" w:rsidRPr="008107E8" w:rsidRDefault="00E609E4" w:rsidP="00E609E4">
      <w:pPr>
        <w:pStyle w:val="Heading3"/>
      </w:pPr>
      <w:bookmarkStart w:id="257" w:name="_Toc175237944"/>
      <w:bookmarkStart w:id="258" w:name="_Toc60133612"/>
      <w:r w:rsidRPr="008107E8">
        <w:t>Division 4—</w:t>
      </w:r>
      <w:r w:rsidRPr="008107E8">
        <w:rPr>
          <w:rFonts w:cs="Times New Roman"/>
        </w:rPr>
        <w:t>Variation and revocation: Supreme Court</w:t>
      </w:r>
      <w:bookmarkEnd w:id="257"/>
    </w:p>
    <w:p w14:paraId="4A71D731" w14:textId="09BC8487" w:rsidR="00E609E4" w:rsidRPr="008107E8" w:rsidRDefault="00CB4591" w:rsidP="00E609E4">
      <w:pPr>
        <w:pStyle w:val="Heading4"/>
      </w:pPr>
      <w:bookmarkStart w:id="259" w:name="_74.1—Application"/>
      <w:bookmarkStart w:id="260" w:name="_Toc175237945"/>
      <w:bookmarkEnd w:id="259"/>
      <w:r w:rsidRPr="008107E8">
        <w:t>7</w:t>
      </w:r>
      <w:r w:rsidR="00E609E4" w:rsidRPr="008107E8">
        <w:t>4.1—Application</w:t>
      </w:r>
      <w:bookmarkEnd w:id="260"/>
    </w:p>
    <w:p w14:paraId="1CB1BFF9" w14:textId="27CB239A" w:rsidR="00E27B55" w:rsidRPr="008107E8" w:rsidRDefault="00E609E4" w:rsidP="00E27B55">
      <w:pPr>
        <w:pStyle w:val="Hangindent"/>
        <w:keepNext/>
        <w:rPr>
          <w:rFonts w:cs="Times New Roman"/>
        </w:rPr>
      </w:pPr>
      <w:r w:rsidRPr="008107E8">
        <w:rPr>
          <w:rFonts w:cs="Times New Roman"/>
        </w:rPr>
        <w:t>(1)</w:t>
      </w:r>
      <w:r w:rsidRPr="008107E8">
        <w:rPr>
          <w:rFonts w:cs="Times New Roman"/>
        </w:rPr>
        <w:tab/>
        <w:t xml:space="preserve">An application under section 13 or 19 of the Act for variation or revocation of an </w:t>
      </w:r>
      <w:hyperlink w:anchor="_71.2—Definitions" w:history="1">
        <w:r w:rsidRPr="008107E8">
          <w:rPr>
            <w:rStyle w:val="Hyperlink"/>
            <w:rFonts w:cs="Times New Roman"/>
            <w:color w:val="auto"/>
          </w:rPr>
          <w:t>extended supervision order</w:t>
        </w:r>
      </w:hyperlink>
      <w:r w:rsidRPr="008107E8">
        <w:rPr>
          <w:rFonts w:cs="Times New Roman"/>
        </w:rPr>
        <w:t xml:space="preserve"> or </w:t>
      </w:r>
      <w:hyperlink w:anchor="_71.2—Definitions" w:history="1">
        <w:r w:rsidRPr="008107E8">
          <w:rPr>
            <w:rStyle w:val="Hyperlink"/>
            <w:rFonts w:cs="Times New Roman"/>
            <w:color w:val="auto"/>
          </w:rPr>
          <w:t>continuing detention order</w:t>
        </w:r>
      </w:hyperlink>
      <w:r w:rsidRPr="008107E8">
        <w:rPr>
          <w:rFonts w:cs="Times New Roman"/>
        </w:rPr>
        <w:t xml:space="preserve"> must be</w:t>
      </w:r>
      <w:r w:rsidR="00E27B55" w:rsidRPr="008107E8">
        <w:rPr>
          <w:rFonts w:cs="Times New Roman"/>
        </w:rPr>
        <w:t>—</w:t>
      </w:r>
    </w:p>
    <w:p w14:paraId="6A1E643C" w14:textId="77777777" w:rsidR="00E27B55" w:rsidRPr="008107E8" w:rsidRDefault="00E27B55" w:rsidP="00E27B55">
      <w:pPr>
        <w:pStyle w:val="Doublehangindent"/>
        <w:rPr>
          <w:iCs/>
        </w:rPr>
      </w:pPr>
      <w:r w:rsidRPr="008107E8">
        <w:t>(a)</w:t>
      </w:r>
      <w:r w:rsidRPr="008107E8">
        <w:tab/>
        <w:t xml:space="preserve">in the prescribed form; and </w:t>
      </w:r>
    </w:p>
    <w:p w14:paraId="2AF83527" w14:textId="77777777" w:rsidR="00E27B55" w:rsidRPr="008107E8" w:rsidRDefault="00E27B55" w:rsidP="000323CF">
      <w:pPr>
        <w:pStyle w:val="Doublehangindent"/>
        <w:keepNext/>
        <w:rPr>
          <w:iCs/>
        </w:rPr>
      </w:pPr>
      <w:r w:rsidRPr="008107E8">
        <w:rPr>
          <w:iCs/>
        </w:rPr>
        <w:t>(b)</w:t>
      </w:r>
      <w:r w:rsidRPr="008107E8">
        <w:rPr>
          <w:iCs/>
        </w:rPr>
        <w:tab/>
      </w:r>
      <w:r w:rsidRPr="008107E8">
        <w:t>supported by an affidavit in the prescribed form.</w:t>
      </w:r>
    </w:p>
    <w:p w14:paraId="5A6AAF67" w14:textId="77777777" w:rsidR="00E609E4" w:rsidRPr="008107E8" w:rsidRDefault="00E609E4" w:rsidP="000323CF">
      <w:pPr>
        <w:pStyle w:val="NoteHeader"/>
        <w:keepNext/>
        <w:ind w:left="1701"/>
      </w:pPr>
      <w:r w:rsidRPr="008107E8">
        <w:t>Prescribed forms—</w:t>
      </w:r>
    </w:p>
    <w:p w14:paraId="49D7E28D" w14:textId="37217FEC" w:rsidR="00E609E4" w:rsidRPr="008107E8" w:rsidRDefault="00E609E4" w:rsidP="000323CF">
      <w:pPr>
        <w:pStyle w:val="NoteText"/>
        <w:keepNext/>
        <w:ind w:left="1985"/>
      </w:pPr>
      <w:r w:rsidRPr="008107E8">
        <w:t>Form 111</w:t>
      </w:r>
      <w:r w:rsidR="00AD76FB" w:rsidRPr="008107E8">
        <w:t>D</w:t>
      </w:r>
      <w:r w:rsidRPr="008107E8">
        <w:t xml:space="preserve"> </w:t>
      </w:r>
      <w:hyperlink r:id="rId175" w:history="1">
        <w:r w:rsidRPr="008107E8">
          <w:rPr>
            <w:rStyle w:val="Hyperlink"/>
            <w:color w:val="auto"/>
          </w:rPr>
          <w:t>Originating Application</w:t>
        </w:r>
        <w:r w:rsidR="00AD76FB" w:rsidRPr="008107E8">
          <w:rPr>
            <w:rStyle w:val="Hyperlink"/>
            <w:color w:val="auto"/>
          </w:rPr>
          <w:t xml:space="preserve"> to</w:t>
        </w:r>
        <w:r w:rsidRPr="008107E8">
          <w:rPr>
            <w:rStyle w:val="Hyperlink"/>
            <w:color w:val="auto"/>
          </w:rPr>
          <w:t xml:space="preserve"> Vary or Revoke </w:t>
        </w:r>
        <w:r w:rsidR="00AD76FB" w:rsidRPr="008107E8">
          <w:rPr>
            <w:rStyle w:val="Hyperlink"/>
            <w:color w:val="auto"/>
          </w:rPr>
          <w:t xml:space="preserve">Order – High Risk Offenders </w:t>
        </w:r>
        <w:r w:rsidRPr="008107E8">
          <w:rPr>
            <w:rStyle w:val="Hyperlink"/>
            <w:color w:val="auto"/>
          </w:rPr>
          <w:t>Extended Supervision Order</w:t>
        </w:r>
      </w:hyperlink>
    </w:p>
    <w:p w14:paraId="7A1B16C8" w14:textId="1B354453" w:rsidR="00E609E4" w:rsidRPr="008107E8" w:rsidRDefault="00E609E4" w:rsidP="000323CF">
      <w:pPr>
        <w:pStyle w:val="NoteText"/>
        <w:keepNext/>
        <w:ind w:left="1985"/>
      </w:pPr>
      <w:r w:rsidRPr="008107E8">
        <w:t>Form 111</w:t>
      </w:r>
      <w:r w:rsidR="00AD76FB" w:rsidRPr="008107E8">
        <w:t>C</w:t>
      </w:r>
      <w:r w:rsidRPr="008107E8">
        <w:t xml:space="preserve"> </w:t>
      </w:r>
      <w:hyperlink r:id="rId176" w:history="1">
        <w:r w:rsidRPr="008107E8">
          <w:rPr>
            <w:rStyle w:val="Hyperlink"/>
            <w:color w:val="auto"/>
          </w:rPr>
          <w:t xml:space="preserve">Originating Application </w:t>
        </w:r>
        <w:r w:rsidR="00AD76FB" w:rsidRPr="008107E8">
          <w:rPr>
            <w:rStyle w:val="Hyperlink"/>
            <w:color w:val="auto"/>
          </w:rPr>
          <w:t>to</w:t>
        </w:r>
        <w:r w:rsidRPr="008107E8">
          <w:rPr>
            <w:rStyle w:val="Hyperlink"/>
            <w:color w:val="auto"/>
          </w:rPr>
          <w:t xml:space="preserve"> Vary or Revoke </w:t>
        </w:r>
        <w:r w:rsidR="00AD76FB" w:rsidRPr="008107E8">
          <w:rPr>
            <w:rStyle w:val="Hyperlink"/>
            <w:color w:val="auto"/>
          </w:rPr>
          <w:t xml:space="preserve">Order – High Risk Offenders </w:t>
        </w:r>
        <w:r w:rsidRPr="008107E8">
          <w:rPr>
            <w:rStyle w:val="Hyperlink"/>
            <w:color w:val="auto"/>
          </w:rPr>
          <w:t>Continuing Detention Order</w:t>
        </w:r>
      </w:hyperlink>
    </w:p>
    <w:p w14:paraId="226E7E8D" w14:textId="658AD17B" w:rsidR="00FE37E3" w:rsidRPr="008107E8" w:rsidRDefault="00E609E4" w:rsidP="00A17D15">
      <w:pPr>
        <w:pStyle w:val="NoteText"/>
        <w:ind w:left="1985"/>
      </w:pPr>
      <w:r w:rsidRPr="008107E8">
        <w:t xml:space="preserve">Form 7 </w:t>
      </w:r>
      <w:hyperlink r:id="rId177" w:history="1">
        <w:r w:rsidRPr="008107E8">
          <w:rPr>
            <w:rStyle w:val="Hyperlink"/>
            <w:color w:val="auto"/>
          </w:rPr>
          <w:t>Affidavit</w:t>
        </w:r>
      </w:hyperlink>
      <w:r w:rsidRPr="008107E8">
        <w:rPr>
          <w:u w:val="single"/>
        </w:rPr>
        <w:t xml:space="preserve"> </w:t>
      </w:r>
    </w:p>
    <w:p w14:paraId="22E86A00" w14:textId="77777777" w:rsidR="00E609E4" w:rsidRPr="008107E8" w:rsidRDefault="00E609E4" w:rsidP="00E609E4">
      <w:pPr>
        <w:pStyle w:val="Hangindent"/>
      </w:pPr>
      <w:r w:rsidRPr="008107E8">
        <w:rPr>
          <w:rFonts w:cs="Times New Roman"/>
        </w:rPr>
        <w:t>(2)</w:t>
      </w:r>
      <w:r w:rsidRPr="008107E8">
        <w:rPr>
          <w:rFonts w:cs="Times New Roman"/>
        </w:rPr>
        <w:tab/>
        <w:t xml:space="preserve">The supporting affidavit </w:t>
      </w:r>
      <w:r w:rsidRPr="008107E8">
        <w:t>must—</w:t>
      </w:r>
    </w:p>
    <w:p w14:paraId="49373986" w14:textId="77777777" w:rsidR="00E609E4" w:rsidRPr="008107E8" w:rsidRDefault="00E609E4" w:rsidP="00E609E4">
      <w:pPr>
        <w:pStyle w:val="Doublehangindent"/>
      </w:pPr>
      <w:r w:rsidRPr="008107E8">
        <w:t>(a)</w:t>
      </w:r>
      <w:r w:rsidRPr="008107E8">
        <w:tab/>
        <w:t xml:space="preserve">depose to the facts comprising the basis for the application; </w:t>
      </w:r>
    </w:p>
    <w:p w14:paraId="66A69402" w14:textId="449ACC40" w:rsidR="00E609E4" w:rsidRPr="008107E8" w:rsidRDefault="00E609E4" w:rsidP="00E609E4">
      <w:pPr>
        <w:pStyle w:val="Doublehangindent"/>
      </w:pPr>
      <w:r w:rsidRPr="008107E8">
        <w:t>(b)</w:t>
      </w:r>
      <w:r w:rsidRPr="008107E8">
        <w:tab/>
        <w:t xml:space="preserve">if the application seeks a variation or revocation of an </w:t>
      </w:r>
      <w:hyperlink w:anchor="_71.2—Definitions" w:history="1">
        <w:r w:rsidRPr="008107E8">
          <w:rPr>
            <w:rStyle w:val="Hyperlink"/>
            <w:color w:val="auto"/>
          </w:rPr>
          <w:t>extended supervision order</w:t>
        </w:r>
      </w:hyperlink>
      <w:r w:rsidRPr="008107E8">
        <w:t xml:space="preserve">—address compliance or non-compliance by the </w:t>
      </w:r>
      <w:hyperlink w:anchor="_71.2—Definitions" w:history="1">
        <w:r w:rsidRPr="008107E8">
          <w:rPr>
            <w:rStyle w:val="Hyperlink"/>
            <w:color w:val="auto"/>
          </w:rPr>
          <w:t>subject</w:t>
        </w:r>
      </w:hyperlink>
      <w:r w:rsidRPr="008107E8">
        <w:t xml:space="preserve"> with the conditions of the order;</w:t>
      </w:r>
    </w:p>
    <w:p w14:paraId="1F88F1C3" w14:textId="77777777" w:rsidR="00E609E4" w:rsidRPr="008107E8" w:rsidRDefault="00E609E4" w:rsidP="00E609E4">
      <w:pPr>
        <w:pStyle w:val="Doublehangindent"/>
      </w:pPr>
      <w:r w:rsidRPr="008107E8">
        <w:t>(c)</w:t>
      </w:r>
      <w:r w:rsidRPr="008107E8">
        <w:tab/>
        <w:t>address any relevant change in circumstances since the order was made;</w:t>
      </w:r>
    </w:p>
    <w:p w14:paraId="63AF81EE" w14:textId="019A891F" w:rsidR="00E609E4" w:rsidRPr="008107E8" w:rsidRDefault="00E609E4" w:rsidP="00E609E4">
      <w:pPr>
        <w:pStyle w:val="Doublehangindent"/>
      </w:pPr>
      <w:r w:rsidRPr="008107E8">
        <w:t>(d)</w:t>
      </w:r>
      <w:r w:rsidRPr="008107E8">
        <w:tab/>
        <w:t xml:space="preserve">if made by the </w:t>
      </w:r>
      <w:hyperlink w:anchor="_71.2—Definitions" w:history="1">
        <w:r w:rsidRPr="008107E8">
          <w:rPr>
            <w:rStyle w:val="Hyperlink"/>
            <w:color w:val="auto"/>
          </w:rPr>
          <w:t>subject</w:t>
        </w:r>
      </w:hyperlink>
      <w:r w:rsidRPr="008107E8">
        <w:t>—address why it is in the interests of justice to grant leave to make the application; and</w:t>
      </w:r>
    </w:p>
    <w:p w14:paraId="5F187B39" w14:textId="77777777" w:rsidR="00E609E4" w:rsidRPr="008107E8" w:rsidRDefault="00E609E4" w:rsidP="00E609E4">
      <w:pPr>
        <w:pStyle w:val="Doublehangindent"/>
      </w:pPr>
      <w:r w:rsidRPr="008107E8">
        <w:lastRenderedPageBreak/>
        <w:t>(e)</w:t>
      </w:r>
      <w:r w:rsidRPr="008107E8">
        <w:tab/>
        <w:t>address any other relevant circumstances.</w:t>
      </w:r>
    </w:p>
    <w:p w14:paraId="493C2BE6" w14:textId="77777777" w:rsidR="00E609E4" w:rsidRPr="008107E8" w:rsidRDefault="00E609E4" w:rsidP="00E609E4">
      <w:pPr>
        <w:pStyle w:val="Hangindent"/>
      </w:pPr>
      <w:r w:rsidRPr="008107E8">
        <w:t>(3)</w:t>
      </w:r>
      <w:r w:rsidRPr="008107E8">
        <w:tab/>
        <w:t>The applicant must join as respondents—</w:t>
      </w:r>
    </w:p>
    <w:p w14:paraId="246CE981" w14:textId="208B23E2" w:rsidR="00E609E4" w:rsidRPr="008107E8" w:rsidRDefault="00E609E4" w:rsidP="00E609E4">
      <w:pPr>
        <w:pStyle w:val="Doublehangindent"/>
      </w:pPr>
      <w:r w:rsidRPr="008107E8">
        <w:t>(a)</w:t>
      </w:r>
      <w:r w:rsidRPr="008107E8">
        <w:tab/>
        <w:t>if the applicant is the subject—</w:t>
      </w:r>
      <w:r w:rsidRPr="008107E8">
        <w:rPr>
          <w:sz w:val="24"/>
          <w:szCs w:val="24"/>
        </w:rPr>
        <w:t xml:space="preserve">the </w:t>
      </w:r>
      <w:r w:rsidRPr="008107E8">
        <w:t xml:space="preserve">Attorney-General and, if the application is to </w:t>
      </w:r>
      <w:r w:rsidRPr="008107E8">
        <w:rPr>
          <w:rFonts w:cs="Times New Roman"/>
        </w:rPr>
        <w:t xml:space="preserve">vary or revoke a </w:t>
      </w:r>
      <w:hyperlink w:anchor="_71.2—Definitions" w:history="1">
        <w:r w:rsidRPr="008107E8">
          <w:rPr>
            <w:rStyle w:val="Hyperlink"/>
            <w:rFonts w:cs="Times New Roman"/>
            <w:color w:val="auto"/>
          </w:rPr>
          <w:t>continuing detention order</w:t>
        </w:r>
      </w:hyperlink>
      <w:r w:rsidRPr="008107E8">
        <w:rPr>
          <w:rFonts w:cs="Times New Roman"/>
        </w:rPr>
        <w:t>, the Parole Board</w:t>
      </w:r>
      <w:r w:rsidRPr="008107E8">
        <w:t xml:space="preserve">; </w:t>
      </w:r>
    </w:p>
    <w:p w14:paraId="0146B044" w14:textId="4B9465CE" w:rsidR="00E609E4" w:rsidRPr="008107E8" w:rsidRDefault="00E609E4" w:rsidP="00E609E4">
      <w:pPr>
        <w:pStyle w:val="Doublehangindent"/>
      </w:pPr>
      <w:r w:rsidRPr="008107E8">
        <w:t>(b)</w:t>
      </w:r>
      <w:r w:rsidRPr="008107E8">
        <w:tab/>
        <w:t>if the applicant is the Attorney-General—</w:t>
      </w:r>
      <w:r w:rsidRPr="008107E8">
        <w:rPr>
          <w:sz w:val="24"/>
          <w:szCs w:val="24"/>
        </w:rPr>
        <w:t xml:space="preserve">the </w:t>
      </w:r>
      <w:hyperlink w:anchor="_71.2—Definitions" w:history="1">
        <w:r w:rsidRPr="008107E8">
          <w:rPr>
            <w:rStyle w:val="Hyperlink"/>
            <w:color w:val="auto"/>
          </w:rPr>
          <w:t>subject</w:t>
        </w:r>
      </w:hyperlink>
      <w:r w:rsidRPr="008107E8">
        <w:t xml:space="preserve"> and, if the application is to </w:t>
      </w:r>
      <w:r w:rsidRPr="008107E8">
        <w:rPr>
          <w:rFonts w:cs="Times New Roman"/>
        </w:rPr>
        <w:t xml:space="preserve">vary or revoke a </w:t>
      </w:r>
      <w:hyperlink w:anchor="_71.2—Definitions" w:history="1">
        <w:r w:rsidRPr="008107E8">
          <w:rPr>
            <w:rStyle w:val="Hyperlink"/>
            <w:rFonts w:cs="Times New Roman"/>
            <w:color w:val="auto"/>
          </w:rPr>
          <w:t>continuing detention order</w:t>
        </w:r>
      </w:hyperlink>
      <w:r w:rsidRPr="008107E8">
        <w:rPr>
          <w:rFonts w:cs="Times New Roman"/>
        </w:rPr>
        <w:t>, the Parole Board</w:t>
      </w:r>
      <w:r w:rsidRPr="008107E8">
        <w:t>; and</w:t>
      </w:r>
    </w:p>
    <w:p w14:paraId="0FE4CF3D" w14:textId="17126512" w:rsidR="00E609E4" w:rsidRPr="008107E8" w:rsidRDefault="00E609E4" w:rsidP="00E609E4">
      <w:pPr>
        <w:pStyle w:val="Doublehangindent"/>
        <w:rPr>
          <w:rFonts w:cs="Times New Roman"/>
        </w:rPr>
      </w:pPr>
      <w:r w:rsidRPr="008107E8">
        <w:t>(c)</w:t>
      </w:r>
      <w:r w:rsidRPr="008107E8">
        <w:tab/>
        <w:t>if the applicant is the Parole Board—</w:t>
      </w:r>
      <w:r w:rsidRPr="008107E8">
        <w:rPr>
          <w:sz w:val="24"/>
          <w:szCs w:val="24"/>
        </w:rPr>
        <w:t xml:space="preserve">the </w:t>
      </w:r>
      <w:hyperlink w:anchor="_71.2—Definitions" w:history="1">
        <w:r w:rsidRPr="008107E8">
          <w:rPr>
            <w:rStyle w:val="Hyperlink"/>
            <w:color w:val="auto"/>
          </w:rPr>
          <w:t>subject</w:t>
        </w:r>
      </w:hyperlink>
      <w:r w:rsidRPr="008107E8">
        <w:t xml:space="preserve"> and the Attorney-General.</w:t>
      </w:r>
    </w:p>
    <w:p w14:paraId="57EF02EB" w14:textId="37BC1B70" w:rsidR="00E609E4" w:rsidRPr="008107E8" w:rsidRDefault="00E609E4" w:rsidP="00A6528D">
      <w:pPr>
        <w:pStyle w:val="Hangindent"/>
        <w:keepNext/>
        <w:rPr>
          <w:rFonts w:cs="Times New Roman"/>
        </w:rPr>
      </w:pPr>
      <w:r w:rsidRPr="008107E8">
        <w:rPr>
          <w:rFonts w:cs="Times New Roman"/>
        </w:rPr>
        <w:t>(4)</w:t>
      </w:r>
      <w:r w:rsidRPr="008107E8">
        <w:rPr>
          <w:rFonts w:cs="Times New Roman"/>
        </w:rPr>
        <w:tab/>
        <w:t xml:space="preserve">If the applicant is the </w:t>
      </w:r>
      <w:r w:rsidRPr="008107E8">
        <w:t>Attorney-General or the Parole Board</w:t>
      </w:r>
      <w:r w:rsidRPr="008107E8">
        <w:rPr>
          <w:rFonts w:cs="Times New Roman"/>
        </w:rPr>
        <w:t xml:space="preserve">, the applicant must serve a multilingual notice in the prescribed form on the </w:t>
      </w:r>
      <w:hyperlink w:anchor="_71.2—Definitions" w:history="1">
        <w:r w:rsidRPr="008107E8">
          <w:rPr>
            <w:rStyle w:val="Hyperlink"/>
            <w:rFonts w:cs="Times New Roman"/>
            <w:color w:val="auto"/>
          </w:rPr>
          <w:t>subject</w:t>
        </w:r>
      </w:hyperlink>
      <w:r w:rsidRPr="008107E8">
        <w:rPr>
          <w:rFonts w:cs="Times New Roman"/>
        </w:rPr>
        <w:t xml:space="preserve"> at the same time as serving the originating application and supporting affidavit.</w:t>
      </w:r>
    </w:p>
    <w:p w14:paraId="074FD9B6" w14:textId="77777777" w:rsidR="00E609E4" w:rsidRPr="008107E8" w:rsidRDefault="00E609E4" w:rsidP="00A6528D">
      <w:pPr>
        <w:pStyle w:val="NoteHeader"/>
        <w:keepNext/>
      </w:pPr>
      <w:r w:rsidRPr="008107E8">
        <w:t>Prescribed form—</w:t>
      </w:r>
    </w:p>
    <w:p w14:paraId="1D5FDF4E" w14:textId="46755E7F" w:rsidR="00E609E4" w:rsidRPr="008107E8" w:rsidRDefault="00E609E4" w:rsidP="00E609E4">
      <w:pPr>
        <w:pStyle w:val="NoteText"/>
      </w:pPr>
      <w:r w:rsidRPr="008107E8">
        <w:t xml:space="preserve">Form 21 </w:t>
      </w:r>
      <w:hyperlink r:id="rId178" w:history="1">
        <w:r w:rsidRPr="008107E8">
          <w:rPr>
            <w:rStyle w:val="Hyperlink"/>
            <w:color w:val="auto"/>
          </w:rPr>
          <w:t>Multilingual Notice</w:t>
        </w:r>
      </w:hyperlink>
    </w:p>
    <w:p w14:paraId="0206720E" w14:textId="2711036E" w:rsidR="00E609E4" w:rsidRPr="008107E8" w:rsidRDefault="00CB4591" w:rsidP="00E609E4">
      <w:pPr>
        <w:pStyle w:val="Heading4"/>
      </w:pPr>
      <w:bookmarkStart w:id="261" w:name="_Toc175237946"/>
      <w:r w:rsidRPr="008107E8">
        <w:t>7</w:t>
      </w:r>
      <w:r w:rsidR="00E609E4" w:rsidRPr="008107E8">
        <w:t>4.2—Application when leave required</w:t>
      </w:r>
      <w:bookmarkEnd w:id="261"/>
    </w:p>
    <w:p w14:paraId="4C5237D6" w14:textId="6DF88843" w:rsidR="00E609E4" w:rsidRPr="008107E8" w:rsidRDefault="00E609E4" w:rsidP="00E609E4">
      <w:pPr>
        <w:pStyle w:val="Hangindent"/>
        <w:rPr>
          <w:rFonts w:cs="Times New Roman"/>
        </w:rPr>
      </w:pPr>
      <w:r w:rsidRPr="008107E8">
        <w:rPr>
          <w:rFonts w:cs="Times New Roman"/>
        </w:rPr>
        <w:t>(1)</w:t>
      </w:r>
      <w:r w:rsidRPr="008107E8">
        <w:rPr>
          <w:rFonts w:cs="Times New Roman"/>
        </w:rPr>
        <w:tab/>
        <w:t>If leave is required under section 13(2) or 19(2) of the Act</w:t>
      </w:r>
      <w:r w:rsidRPr="008107E8">
        <w:t>—</w:t>
      </w:r>
    </w:p>
    <w:p w14:paraId="0934E1CB" w14:textId="1FB6FA91" w:rsidR="00E609E4" w:rsidRPr="008107E8" w:rsidRDefault="00E609E4" w:rsidP="00E609E4">
      <w:pPr>
        <w:pStyle w:val="Doublehangindent"/>
      </w:pPr>
      <w:r w:rsidRPr="008107E8">
        <w:t>(a)</w:t>
      </w:r>
      <w:r w:rsidRPr="008107E8">
        <w:tab/>
        <w:t xml:space="preserve">the proceeding must be instituted in the ordinary way in accordance with </w:t>
      </w:r>
      <w:hyperlink w:anchor="_74.1—Application" w:history="1">
        <w:r w:rsidRPr="008107E8">
          <w:rPr>
            <w:rStyle w:val="Hyperlink"/>
            <w:color w:val="auto"/>
          </w:rPr>
          <w:t>rule</w:t>
        </w:r>
        <w:r w:rsidR="00AF3E5C" w:rsidRPr="008107E8">
          <w:rPr>
            <w:rStyle w:val="Hyperlink"/>
            <w:color w:val="auto"/>
          </w:rPr>
          <w:t> 7</w:t>
        </w:r>
        <w:r w:rsidRPr="008107E8">
          <w:rPr>
            <w:rStyle w:val="Hyperlink"/>
            <w:color w:val="auto"/>
          </w:rPr>
          <w:t>4.1;</w:t>
        </w:r>
      </w:hyperlink>
    </w:p>
    <w:p w14:paraId="4CC6D315" w14:textId="77777777" w:rsidR="00E609E4" w:rsidRPr="008107E8" w:rsidRDefault="00E609E4" w:rsidP="00E609E4">
      <w:pPr>
        <w:pStyle w:val="Doublehangindent"/>
      </w:pPr>
      <w:r w:rsidRPr="008107E8">
        <w:t>(b)</w:t>
      </w:r>
      <w:r w:rsidRPr="008107E8">
        <w:tab/>
        <w:t>the originating application must seek the necessary leave; and</w:t>
      </w:r>
    </w:p>
    <w:p w14:paraId="029C9829" w14:textId="77777777" w:rsidR="00E609E4" w:rsidRPr="008107E8" w:rsidRDefault="00E609E4" w:rsidP="00E609E4">
      <w:pPr>
        <w:pStyle w:val="Doublehangindent"/>
      </w:pPr>
      <w:r w:rsidRPr="008107E8">
        <w:t>(c)</w:t>
      </w:r>
      <w:r w:rsidRPr="008107E8">
        <w:tab/>
        <w:t>the application for leave must be supported by an affidavit deposing to the grounds on which leave is sought.</w:t>
      </w:r>
    </w:p>
    <w:p w14:paraId="4C8613F7" w14:textId="77777777" w:rsidR="00E609E4" w:rsidRPr="008107E8" w:rsidRDefault="00E609E4" w:rsidP="00BD0567">
      <w:pPr>
        <w:pStyle w:val="NoteHeader"/>
        <w:ind w:left="1701"/>
      </w:pPr>
      <w:r w:rsidRPr="008107E8">
        <w:t>Note—</w:t>
      </w:r>
    </w:p>
    <w:p w14:paraId="4EB8D7FA" w14:textId="49B74AA4" w:rsidR="00E609E4" w:rsidRPr="008107E8" w:rsidRDefault="00BD0567" w:rsidP="00BD0567">
      <w:pPr>
        <w:pStyle w:val="NoteText"/>
        <w:ind w:left="1985"/>
      </w:pPr>
      <w:r w:rsidRPr="008107E8">
        <w:t>Sections</w:t>
      </w:r>
      <w:r w:rsidR="00E609E4" w:rsidRPr="008107E8">
        <w:t xml:space="preserve"> 13(2) and 19(2) provide that an application may only be made by the person subject to an extended supervision order or continuing detention order with the permission of the Court. Under </w:t>
      </w:r>
      <w:hyperlink w:anchor="_2.4—Statutory_equivalent_language" w:history="1">
        <w:r w:rsidR="00E609E4" w:rsidRPr="008107E8">
          <w:rPr>
            <w:rStyle w:val="Hyperlink"/>
            <w:color w:val="auto"/>
          </w:rPr>
          <w:t>rule 2.4</w:t>
        </w:r>
      </w:hyperlink>
      <w:r w:rsidR="00E609E4" w:rsidRPr="008107E8">
        <w:t>, a statutory reference to permission is equivalent to a reference in these Rules to leave.</w:t>
      </w:r>
    </w:p>
    <w:p w14:paraId="24427C38" w14:textId="17B757BD" w:rsidR="00E609E4" w:rsidRPr="008107E8" w:rsidRDefault="00E609E4" w:rsidP="00E609E4">
      <w:pPr>
        <w:pStyle w:val="Hangindent"/>
        <w:rPr>
          <w:rFonts w:cs="Times New Roman"/>
        </w:rPr>
      </w:pPr>
      <w:r w:rsidRPr="008107E8">
        <w:rPr>
          <w:rFonts w:cs="Times New Roman"/>
        </w:rPr>
        <w:t>(2)</w:t>
      </w:r>
      <w:r w:rsidRPr="008107E8">
        <w:rPr>
          <w:rFonts w:cs="Times New Roman"/>
        </w:rPr>
        <w:tab/>
        <w:t xml:space="preserve">The Court may determine an application for leave </w:t>
      </w:r>
      <w:hyperlink w:anchor="_2.1—Definitions" w:history="1">
        <w:r w:rsidRPr="008107E8">
          <w:rPr>
            <w:rStyle w:val="Hyperlink"/>
            <w:rFonts w:cs="Times New Roman"/>
            <w:color w:val="auto"/>
          </w:rPr>
          <w:t>in chambers</w:t>
        </w:r>
      </w:hyperlink>
      <w:r w:rsidRPr="008107E8">
        <w:rPr>
          <w:rFonts w:cs="Times New Roman"/>
        </w:rPr>
        <w:t xml:space="preserve"> on the basis of the supporting affidavit or make orders for its determination.</w:t>
      </w:r>
    </w:p>
    <w:p w14:paraId="25A4477D" w14:textId="77777777" w:rsidR="00E609E4" w:rsidRPr="008107E8" w:rsidRDefault="00E609E4" w:rsidP="00E609E4">
      <w:pPr>
        <w:pStyle w:val="Hangindent"/>
      </w:pPr>
      <w:r w:rsidRPr="008107E8">
        <w:rPr>
          <w:rFonts w:cs="Times New Roman"/>
        </w:rPr>
        <w:t>(3)</w:t>
      </w:r>
      <w:r w:rsidRPr="008107E8">
        <w:rPr>
          <w:rFonts w:cs="Times New Roman"/>
        </w:rPr>
        <w:tab/>
      </w:r>
      <w:r w:rsidRPr="008107E8">
        <w:t>If an originating application seeking leave is filed under this rule—</w:t>
      </w:r>
    </w:p>
    <w:p w14:paraId="2A574367" w14:textId="77777777" w:rsidR="00E609E4" w:rsidRPr="008107E8" w:rsidRDefault="00E609E4" w:rsidP="00E609E4">
      <w:pPr>
        <w:pStyle w:val="Doublehangindent"/>
      </w:pPr>
      <w:r w:rsidRPr="008107E8">
        <w:t>(a)</w:t>
      </w:r>
      <w:r w:rsidRPr="008107E8">
        <w:tab/>
        <w:t>the institution of the proceeding is conditional on leave being granted; and</w:t>
      </w:r>
    </w:p>
    <w:p w14:paraId="70C19AB6" w14:textId="77777777" w:rsidR="00E609E4" w:rsidRPr="008107E8" w:rsidRDefault="00E609E4" w:rsidP="00E609E4">
      <w:pPr>
        <w:pStyle w:val="Doublehangindent"/>
      </w:pPr>
      <w:r w:rsidRPr="008107E8">
        <w:t>(b)</w:t>
      </w:r>
      <w:r w:rsidRPr="008107E8">
        <w:tab/>
        <w:t>if leave is refused, the proceeding lapses.</w:t>
      </w:r>
    </w:p>
    <w:p w14:paraId="4E591F38" w14:textId="4709B165" w:rsidR="00E609E4" w:rsidRPr="008107E8" w:rsidRDefault="00CB4591" w:rsidP="00E609E4">
      <w:pPr>
        <w:pStyle w:val="Heading4"/>
      </w:pPr>
      <w:bookmarkStart w:id="262" w:name="_Toc175237947"/>
      <w:r w:rsidRPr="008107E8">
        <w:t>7</w:t>
      </w:r>
      <w:r w:rsidR="00E609E4" w:rsidRPr="008107E8">
        <w:t>4.3—Order</w:t>
      </w:r>
      <w:bookmarkEnd w:id="262"/>
    </w:p>
    <w:p w14:paraId="4C0F7EC9" w14:textId="72C0D0BF" w:rsidR="00E609E4" w:rsidRPr="008107E8" w:rsidRDefault="00E609E4" w:rsidP="00E609E4">
      <w:pPr>
        <w:pStyle w:val="Hangindent"/>
        <w:rPr>
          <w:rFonts w:cs="Times New Roman"/>
        </w:rPr>
      </w:pPr>
      <w:r w:rsidRPr="008107E8">
        <w:rPr>
          <w:rFonts w:cs="Times New Roman"/>
        </w:rPr>
        <w:t>(1)</w:t>
      </w:r>
      <w:r w:rsidRPr="008107E8">
        <w:rPr>
          <w:rFonts w:cs="Times New Roman"/>
        </w:rPr>
        <w:tab/>
        <w:t xml:space="preserve">A record of outcome varying or revoking an </w:t>
      </w:r>
      <w:hyperlink w:anchor="_71.2—Definitions" w:history="1">
        <w:r w:rsidRPr="008107E8">
          <w:rPr>
            <w:rStyle w:val="Hyperlink"/>
            <w:rFonts w:cs="Times New Roman"/>
            <w:color w:val="auto"/>
          </w:rPr>
          <w:t>extended supervision order</w:t>
        </w:r>
      </w:hyperlink>
      <w:r w:rsidRPr="008107E8">
        <w:rPr>
          <w:rFonts w:cs="Times New Roman"/>
        </w:rPr>
        <w:t xml:space="preserve"> or </w:t>
      </w:r>
      <w:hyperlink w:anchor="_71.2—Definitions" w:history="1">
        <w:r w:rsidRPr="008107E8">
          <w:rPr>
            <w:rStyle w:val="Hyperlink"/>
            <w:rFonts w:cs="Times New Roman"/>
            <w:color w:val="auto"/>
          </w:rPr>
          <w:t>continuing detention order</w:t>
        </w:r>
      </w:hyperlink>
      <w:r w:rsidRPr="008107E8">
        <w:rPr>
          <w:rFonts w:cs="Times New Roman"/>
        </w:rPr>
        <w:t xml:space="preserve"> under section 13 or 19 of the Act must be in the prescribed form.</w:t>
      </w:r>
    </w:p>
    <w:p w14:paraId="097FBDE3" w14:textId="77777777" w:rsidR="00E609E4" w:rsidRPr="008107E8" w:rsidRDefault="00E609E4" w:rsidP="00E609E4">
      <w:pPr>
        <w:pStyle w:val="NoteHeader"/>
      </w:pPr>
      <w:r w:rsidRPr="008107E8">
        <w:t>Prescribed forms—</w:t>
      </w:r>
    </w:p>
    <w:p w14:paraId="09F8A090" w14:textId="6A152732" w:rsidR="002651B1" w:rsidRPr="008107E8" w:rsidRDefault="002651B1" w:rsidP="002651B1">
      <w:pPr>
        <w:pStyle w:val="NoteText"/>
        <w:rPr>
          <w:u w:val="single"/>
        </w:rPr>
      </w:pPr>
      <w:r w:rsidRPr="008107E8">
        <w:t xml:space="preserve">Form 114 </w:t>
      </w:r>
      <w:hyperlink r:id="rId179" w:history="1">
        <w:r w:rsidRPr="008107E8">
          <w:rPr>
            <w:rStyle w:val="Hyperlink"/>
            <w:color w:val="auto"/>
          </w:rPr>
          <w:t>Record of Outcome [Variation or Revocation]</w:t>
        </w:r>
      </w:hyperlink>
    </w:p>
    <w:p w14:paraId="473BC343" w14:textId="77777777" w:rsidR="00E609E4" w:rsidRPr="008107E8" w:rsidRDefault="00E609E4" w:rsidP="00450946">
      <w:pPr>
        <w:pStyle w:val="Hangindent"/>
        <w:keepNext/>
        <w:rPr>
          <w:rFonts w:cs="Times New Roman"/>
        </w:rPr>
      </w:pPr>
      <w:r w:rsidRPr="008107E8">
        <w:rPr>
          <w:rFonts w:cs="Times New Roman"/>
        </w:rPr>
        <w:t>(2)</w:t>
      </w:r>
      <w:r w:rsidRPr="008107E8">
        <w:rPr>
          <w:rFonts w:cs="Times New Roman"/>
        </w:rPr>
        <w:tab/>
        <w:t>If the Court makes a variation or revocation order, the Court will issue a formal variation or revocation order in the prescribed form.</w:t>
      </w:r>
    </w:p>
    <w:p w14:paraId="5ABEB482" w14:textId="7D77E428" w:rsidR="00E609E4" w:rsidRPr="008107E8" w:rsidRDefault="00E609E4" w:rsidP="00450946">
      <w:pPr>
        <w:pStyle w:val="NoteHeader"/>
        <w:keepNext/>
      </w:pPr>
      <w:r w:rsidRPr="008107E8">
        <w:t>Prescribed form</w:t>
      </w:r>
      <w:r w:rsidR="00450946" w:rsidRPr="008107E8">
        <w:t>s</w:t>
      </w:r>
      <w:r w:rsidRPr="008107E8">
        <w:t>—</w:t>
      </w:r>
    </w:p>
    <w:p w14:paraId="611FD0E4" w14:textId="488D9416" w:rsidR="00E609E4" w:rsidRPr="008107E8" w:rsidRDefault="00E609E4" w:rsidP="00450946">
      <w:pPr>
        <w:pStyle w:val="NoteText"/>
        <w:keepNext/>
      </w:pPr>
      <w:r w:rsidRPr="008107E8">
        <w:t>Form 11</w:t>
      </w:r>
      <w:r w:rsidR="00C65B0C" w:rsidRPr="008107E8">
        <w:t>5F</w:t>
      </w:r>
      <w:r w:rsidRPr="008107E8">
        <w:t xml:space="preserve"> </w:t>
      </w:r>
      <w:hyperlink r:id="rId180" w:history="1">
        <w:r w:rsidRPr="008107E8">
          <w:rPr>
            <w:rStyle w:val="Hyperlink"/>
            <w:color w:val="auto"/>
          </w:rPr>
          <w:t xml:space="preserve">Order </w:t>
        </w:r>
        <w:r w:rsidR="00C65B0C" w:rsidRPr="008107E8">
          <w:rPr>
            <w:rStyle w:val="Hyperlink"/>
            <w:color w:val="auto"/>
          </w:rPr>
          <w:t xml:space="preserve">for </w:t>
        </w:r>
        <w:r w:rsidRPr="008107E8">
          <w:rPr>
            <w:rStyle w:val="Hyperlink"/>
            <w:color w:val="auto"/>
          </w:rPr>
          <w:t xml:space="preserve">Variation or Revocation of </w:t>
        </w:r>
        <w:r w:rsidR="00C65B0C" w:rsidRPr="008107E8">
          <w:rPr>
            <w:rStyle w:val="Hyperlink"/>
            <w:color w:val="auto"/>
          </w:rPr>
          <w:t>Extended Supervision Order</w:t>
        </w:r>
      </w:hyperlink>
    </w:p>
    <w:p w14:paraId="1C9DA9B9" w14:textId="7A76F18C" w:rsidR="00E609E4" w:rsidRPr="008107E8" w:rsidRDefault="00E609E4" w:rsidP="00E609E4">
      <w:pPr>
        <w:pStyle w:val="NoteText"/>
      </w:pPr>
      <w:r w:rsidRPr="008107E8">
        <w:t>Form 11</w:t>
      </w:r>
      <w:r w:rsidR="00C65B0C" w:rsidRPr="008107E8">
        <w:t>5E</w:t>
      </w:r>
      <w:r w:rsidRPr="008107E8">
        <w:t xml:space="preserve"> </w:t>
      </w:r>
      <w:hyperlink r:id="rId181" w:history="1">
        <w:r w:rsidRPr="008107E8">
          <w:rPr>
            <w:rStyle w:val="Hyperlink"/>
            <w:color w:val="auto"/>
          </w:rPr>
          <w:t xml:space="preserve">Order </w:t>
        </w:r>
        <w:r w:rsidR="009A26EE" w:rsidRPr="008107E8">
          <w:rPr>
            <w:rStyle w:val="Hyperlink"/>
            <w:color w:val="auto"/>
          </w:rPr>
          <w:t>for</w:t>
        </w:r>
        <w:r w:rsidRPr="008107E8">
          <w:rPr>
            <w:rStyle w:val="Hyperlink"/>
            <w:color w:val="auto"/>
          </w:rPr>
          <w:t xml:space="preserve"> Variation or Revocation </w:t>
        </w:r>
        <w:r w:rsidR="00C65B0C" w:rsidRPr="008107E8">
          <w:rPr>
            <w:rStyle w:val="Hyperlink"/>
            <w:color w:val="auto"/>
          </w:rPr>
          <w:t xml:space="preserve">of </w:t>
        </w:r>
        <w:r w:rsidRPr="008107E8">
          <w:rPr>
            <w:rStyle w:val="Hyperlink"/>
            <w:color w:val="auto"/>
          </w:rPr>
          <w:t>Continuing Detention Order</w:t>
        </w:r>
      </w:hyperlink>
    </w:p>
    <w:p w14:paraId="6784F173" w14:textId="401D74BB" w:rsidR="00E609E4" w:rsidRPr="008107E8" w:rsidRDefault="00E609E4" w:rsidP="00E609E4">
      <w:pPr>
        <w:pStyle w:val="Hangindent"/>
      </w:pPr>
      <w:r w:rsidRPr="008107E8">
        <w:rPr>
          <w:rFonts w:cs="Times New Roman"/>
        </w:rPr>
        <w:t>(3)</w:t>
      </w:r>
      <w:r w:rsidRPr="008107E8">
        <w:rPr>
          <w:rFonts w:cs="Times New Roman"/>
        </w:rPr>
        <w:tab/>
        <w:t xml:space="preserve">If the Court makes a variation or revocation order, the </w:t>
      </w:r>
      <w:hyperlink w:anchor="_2.1—Definitions" w:history="1">
        <w:r w:rsidRPr="008107E8">
          <w:rPr>
            <w:rStyle w:val="Hyperlink"/>
            <w:rFonts w:cs="Times New Roman"/>
            <w:color w:val="auto"/>
          </w:rPr>
          <w:t>Principal Registrar</w:t>
        </w:r>
      </w:hyperlink>
      <w:r w:rsidRPr="008107E8">
        <w:rPr>
          <w:rFonts w:cs="Times New Roman"/>
        </w:rPr>
        <w:t xml:space="preserve"> must cause a copy of the order to be sent as soon as practicable to</w:t>
      </w:r>
      <w:r w:rsidRPr="008107E8">
        <w:t>—</w:t>
      </w:r>
    </w:p>
    <w:p w14:paraId="722FC169" w14:textId="77777777" w:rsidR="00E609E4" w:rsidRPr="008107E8" w:rsidRDefault="00E609E4" w:rsidP="00E609E4">
      <w:pPr>
        <w:pStyle w:val="Doublehangindent"/>
        <w:rPr>
          <w:rFonts w:cs="Times New Roman"/>
        </w:rPr>
      </w:pPr>
      <w:r w:rsidRPr="008107E8">
        <w:lastRenderedPageBreak/>
        <w:t>(a)</w:t>
      </w:r>
      <w:r w:rsidRPr="008107E8">
        <w:tab/>
        <w:t xml:space="preserve">the </w:t>
      </w:r>
      <w:r w:rsidRPr="008107E8">
        <w:rPr>
          <w:rFonts w:cs="Times New Roman"/>
        </w:rPr>
        <w:t>Commissioner of Police;</w:t>
      </w:r>
    </w:p>
    <w:p w14:paraId="2D1BC3EB" w14:textId="451400ED" w:rsidR="00E609E4" w:rsidRPr="008107E8" w:rsidRDefault="00E609E4" w:rsidP="00E609E4">
      <w:pPr>
        <w:pStyle w:val="Doublehangindent"/>
        <w:rPr>
          <w:rFonts w:cs="Times New Roman"/>
        </w:rPr>
      </w:pPr>
      <w:r w:rsidRPr="008107E8">
        <w:rPr>
          <w:rFonts w:cs="Times New Roman"/>
        </w:rPr>
        <w:t>(b)</w:t>
      </w:r>
      <w:r w:rsidRPr="008107E8">
        <w:rPr>
          <w:rFonts w:cs="Times New Roman"/>
        </w:rPr>
        <w:tab/>
        <w:t xml:space="preserve">the </w:t>
      </w:r>
      <w:hyperlink w:anchor="_2.1—Definitions" w:history="1">
        <w:r w:rsidRPr="008107E8">
          <w:rPr>
            <w:rStyle w:val="Hyperlink"/>
            <w:rFonts w:cs="Times New Roman"/>
            <w:color w:val="auto"/>
          </w:rPr>
          <w:t>Chief Executive</w:t>
        </w:r>
      </w:hyperlink>
      <w:r w:rsidRPr="008107E8">
        <w:rPr>
          <w:rFonts w:cs="Times New Roman"/>
        </w:rPr>
        <w:t>; and</w:t>
      </w:r>
    </w:p>
    <w:p w14:paraId="1D37E212" w14:textId="77777777" w:rsidR="00E609E4" w:rsidRPr="008107E8" w:rsidRDefault="00E609E4" w:rsidP="00E609E4">
      <w:pPr>
        <w:pStyle w:val="Doublehangindent"/>
        <w:rPr>
          <w:rFonts w:cs="Times New Roman"/>
        </w:rPr>
      </w:pPr>
      <w:r w:rsidRPr="008107E8">
        <w:rPr>
          <w:rFonts w:cs="Times New Roman"/>
        </w:rPr>
        <w:t>(c)</w:t>
      </w:r>
      <w:r w:rsidRPr="008107E8">
        <w:rPr>
          <w:rFonts w:cs="Times New Roman"/>
        </w:rPr>
        <w:tab/>
        <w:t>the Parole Board.</w:t>
      </w:r>
    </w:p>
    <w:p w14:paraId="03E87BE6" w14:textId="77777777" w:rsidR="00E609E4" w:rsidRPr="008107E8" w:rsidRDefault="00E609E4" w:rsidP="00E609E4">
      <w:pPr>
        <w:pStyle w:val="Heading3"/>
      </w:pPr>
      <w:bookmarkStart w:id="263" w:name="_Toc175237948"/>
      <w:r w:rsidRPr="008107E8">
        <w:t>Division 5—</w:t>
      </w:r>
      <w:r w:rsidRPr="008107E8">
        <w:rPr>
          <w:rFonts w:cs="Times New Roman"/>
        </w:rPr>
        <w:t>Apprehension of person to appear before Parole Board: Magistrates Court</w:t>
      </w:r>
      <w:bookmarkEnd w:id="263"/>
    </w:p>
    <w:p w14:paraId="08E5D23E" w14:textId="1AE841F7" w:rsidR="00E609E4" w:rsidRPr="008107E8" w:rsidRDefault="00CB4591" w:rsidP="00E609E4">
      <w:pPr>
        <w:pStyle w:val="Heading4"/>
      </w:pPr>
      <w:bookmarkStart w:id="264" w:name="_Toc175237949"/>
      <w:r w:rsidRPr="008107E8">
        <w:t>7</w:t>
      </w:r>
      <w:r w:rsidR="00E609E4" w:rsidRPr="008107E8">
        <w:t>5.1—Application</w:t>
      </w:r>
      <w:bookmarkEnd w:id="264"/>
      <w:r w:rsidR="00E609E4" w:rsidRPr="008107E8">
        <w:t xml:space="preserve"> </w:t>
      </w:r>
    </w:p>
    <w:p w14:paraId="6E1A1178" w14:textId="2B745984" w:rsidR="00B0327F" w:rsidRPr="008107E8" w:rsidRDefault="00E609E4" w:rsidP="00B0327F">
      <w:pPr>
        <w:pStyle w:val="Hangindent"/>
        <w:keepNext/>
        <w:rPr>
          <w:rFonts w:cs="Times New Roman"/>
        </w:rPr>
      </w:pPr>
      <w:r w:rsidRPr="008107E8">
        <w:rPr>
          <w:rFonts w:cs="Times New Roman"/>
        </w:rPr>
        <w:t>(1)</w:t>
      </w:r>
      <w:r w:rsidRPr="008107E8">
        <w:rPr>
          <w:rFonts w:cs="Times New Roman"/>
        </w:rPr>
        <w:tab/>
        <w:t xml:space="preserve">An application under section 11(6)(b)(ii) or section 15(2)(b)(ii) or (3)(b) of the Act for a warrant for the apprehension of the </w:t>
      </w:r>
      <w:hyperlink w:anchor="_71.2—Definitions" w:history="1">
        <w:r w:rsidRPr="008107E8">
          <w:rPr>
            <w:rStyle w:val="Hyperlink"/>
            <w:rFonts w:cs="Times New Roman"/>
            <w:color w:val="auto"/>
          </w:rPr>
          <w:t>subject</w:t>
        </w:r>
      </w:hyperlink>
      <w:r w:rsidRPr="008107E8">
        <w:rPr>
          <w:rFonts w:cs="Times New Roman"/>
        </w:rPr>
        <w:t xml:space="preserve"> must be</w:t>
      </w:r>
      <w:r w:rsidR="00B0327F" w:rsidRPr="008107E8">
        <w:rPr>
          <w:rFonts w:cs="Times New Roman"/>
        </w:rPr>
        <w:t>—</w:t>
      </w:r>
    </w:p>
    <w:p w14:paraId="791D2233" w14:textId="77777777" w:rsidR="00B0327F" w:rsidRPr="008107E8" w:rsidRDefault="00B0327F" w:rsidP="00B0327F">
      <w:pPr>
        <w:pStyle w:val="Doublehangindent"/>
        <w:rPr>
          <w:iCs/>
        </w:rPr>
      </w:pPr>
      <w:r w:rsidRPr="008107E8">
        <w:t>(a)</w:t>
      </w:r>
      <w:r w:rsidRPr="008107E8">
        <w:tab/>
        <w:t xml:space="preserve">in the prescribed form; and </w:t>
      </w:r>
    </w:p>
    <w:p w14:paraId="73BF4406" w14:textId="7CC65DCF" w:rsidR="00E609E4" w:rsidRPr="008107E8" w:rsidRDefault="00B0327F" w:rsidP="000323CF">
      <w:pPr>
        <w:pStyle w:val="Doublehangindent"/>
        <w:keepNext/>
        <w:rPr>
          <w:rFonts w:cs="Times New Roman"/>
        </w:rPr>
      </w:pPr>
      <w:r w:rsidRPr="008107E8">
        <w:rPr>
          <w:iCs/>
        </w:rPr>
        <w:t>(b)</w:t>
      </w:r>
      <w:r w:rsidRPr="008107E8">
        <w:rPr>
          <w:iCs/>
        </w:rPr>
        <w:tab/>
      </w:r>
      <w:r w:rsidRPr="008107E8">
        <w:t>supported by an affidavit in the prescribed form.</w:t>
      </w:r>
      <w:r w:rsidR="00E609E4" w:rsidRPr="008107E8">
        <w:rPr>
          <w:rFonts w:cs="Times New Roman"/>
        </w:rPr>
        <w:t xml:space="preserve"> </w:t>
      </w:r>
    </w:p>
    <w:p w14:paraId="0BA1A088" w14:textId="77777777" w:rsidR="00E609E4" w:rsidRPr="008107E8" w:rsidRDefault="00E609E4" w:rsidP="000323CF">
      <w:pPr>
        <w:pStyle w:val="NoteHeader"/>
        <w:keepNext/>
        <w:ind w:left="1701"/>
      </w:pPr>
      <w:r w:rsidRPr="008107E8">
        <w:t>Prescribed forms—</w:t>
      </w:r>
    </w:p>
    <w:p w14:paraId="529828BE" w14:textId="299AF97E" w:rsidR="00E609E4" w:rsidRPr="008107E8" w:rsidRDefault="00E609E4" w:rsidP="000323CF">
      <w:pPr>
        <w:pStyle w:val="NoteText"/>
        <w:keepNext/>
        <w:ind w:left="1985"/>
      </w:pPr>
      <w:r w:rsidRPr="008107E8">
        <w:t xml:space="preserve">Form 5A </w:t>
      </w:r>
      <w:hyperlink r:id="rId182" w:history="1">
        <w:r w:rsidRPr="008107E8">
          <w:rPr>
            <w:rStyle w:val="Hyperlink"/>
            <w:color w:val="auto"/>
          </w:rPr>
          <w:t>Originating Application</w:t>
        </w:r>
        <w:r w:rsidR="00C65B0C" w:rsidRPr="008107E8">
          <w:rPr>
            <w:rStyle w:val="Hyperlink"/>
            <w:color w:val="auto"/>
          </w:rPr>
          <w:t xml:space="preserve"> Ex Parte</w:t>
        </w:r>
        <w:r w:rsidRPr="008107E8">
          <w:rPr>
            <w:rStyle w:val="Hyperlink"/>
            <w:color w:val="auto"/>
          </w:rPr>
          <w:t xml:space="preserve"> – Apprehension Warrant</w:t>
        </w:r>
      </w:hyperlink>
    </w:p>
    <w:p w14:paraId="02F76ABF" w14:textId="396216C3" w:rsidR="00FE37E3" w:rsidRPr="008107E8" w:rsidRDefault="00E609E4" w:rsidP="001174ED">
      <w:pPr>
        <w:pStyle w:val="NoteText"/>
        <w:ind w:left="1985"/>
      </w:pPr>
      <w:r w:rsidRPr="008107E8">
        <w:t xml:space="preserve">Form 7 </w:t>
      </w:r>
      <w:hyperlink r:id="rId183" w:history="1">
        <w:r w:rsidRPr="008107E8">
          <w:rPr>
            <w:rStyle w:val="Hyperlink"/>
            <w:color w:val="auto"/>
          </w:rPr>
          <w:t>Affidavit</w:t>
        </w:r>
      </w:hyperlink>
    </w:p>
    <w:p w14:paraId="246FEA09" w14:textId="77777777" w:rsidR="00E609E4" w:rsidRPr="008107E8" w:rsidRDefault="00E609E4" w:rsidP="00E609E4">
      <w:pPr>
        <w:pStyle w:val="Hangindent"/>
      </w:pPr>
      <w:r w:rsidRPr="008107E8">
        <w:rPr>
          <w:rFonts w:cs="Times New Roman"/>
        </w:rPr>
        <w:t>(2)</w:t>
      </w:r>
      <w:r w:rsidRPr="008107E8">
        <w:rPr>
          <w:rFonts w:cs="Times New Roman"/>
        </w:rPr>
        <w:tab/>
        <w:t xml:space="preserve">The supporting affidavit </w:t>
      </w:r>
      <w:r w:rsidRPr="008107E8">
        <w:t>must—</w:t>
      </w:r>
    </w:p>
    <w:p w14:paraId="7472132A" w14:textId="44C4FBE6" w:rsidR="00E609E4" w:rsidRPr="008107E8" w:rsidRDefault="00E609E4" w:rsidP="00E609E4">
      <w:pPr>
        <w:pStyle w:val="Doublehangindent"/>
      </w:pPr>
      <w:r w:rsidRPr="008107E8">
        <w:t>(a)</w:t>
      </w:r>
      <w:r w:rsidRPr="008107E8">
        <w:tab/>
        <w:t xml:space="preserve">depose to the facts comprising the basis for the application; </w:t>
      </w:r>
      <w:r w:rsidR="00B0327F" w:rsidRPr="008107E8">
        <w:t>and</w:t>
      </w:r>
    </w:p>
    <w:p w14:paraId="57561F6D" w14:textId="03101554" w:rsidR="00E609E4" w:rsidRPr="008107E8" w:rsidRDefault="00E609E4" w:rsidP="00E609E4">
      <w:pPr>
        <w:pStyle w:val="Doublehangindent"/>
      </w:pPr>
      <w:r w:rsidRPr="008107E8">
        <w:t>(b)</w:t>
      </w:r>
      <w:r w:rsidRPr="008107E8">
        <w:tab/>
        <w:t xml:space="preserve">if the application is made under </w:t>
      </w:r>
      <w:r w:rsidRPr="008107E8">
        <w:rPr>
          <w:rFonts w:cs="Times New Roman"/>
        </w:rPr>
        <w:t>section 15(2)(b)(ii) or (3)(b) of the Act</w:t>
      </w:r>
      <w:r w:rsidRPr="008107E8">
        <w:t xml:space="preserve">—set out the member’s or police officer’s grounds for suspecting that the </w:t>
      </w:r>
      <w:hyperlink w:anchor="_71.2—Definitions" w:history="1">
        <w:r w:rsidRPr="008107E8">
          <w:rPr>
            <w:rStyle w:val="Hyperlink"/>
            <w:color w:val="auto"/>
          </w:rPr>
          <w:t>subject</w:t>
        </w:r>
      </w:hyperlink>
      <w:r w:rsidRPr="008107E8">
        <w:t xml:space="preserve"> may have breached a condition of the order.</w:t>
      </w:r>
    </w:p>
    <w:p w14:paraId="1E008B77" w14:textId="291A48E1" w:rsidR="00E609E4" w:rsidRPr="008107E8" w:rsidRDefault="00E609E4" w:rsidP="00450946">
      <w:pPr>
        <w:pStyle w:val="Hangindent"/>
        <w:keepNext/>
        <w:rPr>
          <w:rFonts w:cs="Times New Roman"/>
        </w:rPr>
      </w:pPr>
      <w:r w:rsidRPr="008107E8">
        <w:rPr>
          <w:rFonts w:cs="Times New Roman"/>
        </w:rPr>
        <w:t>(3)</w:t>
      </w:r>
      <w:r w:rsidRPr="008107E8">
        <w:rPr>
          <w:rFonts w:cs="Times New Roman"/>
        </w:rPr>
        <w:tab/>
        <w:t>The application must be accompanied by a draft warrant in the prescribed form.</w:t>
      </w:r>
    </w:p>
    <w:p w14:paraId="15F3192B" w14:textId="77777777" w:rsidR="00E609E4" w:rsidRPr="008107E8" w:rsidRDefault="00E609E4" w:rsidP="00450946">
      <w:pPr>
        <w:pStyle w:val="NoteHeader"/>
        <w:keepNext/>
      </w:pPr>
      <w:r w:rsidRPr="008107E8">
        <w:t>Prescribed form—</w:t>
      </w:r>
    </w:p>
    <w:p w14:paraId="2A193E4B" w14:textId="1B0EECDE" w:rsidR="00E609E4" w:rsidRPr="008107E8" w:rsidRDefault="00E609E4" w:rsidP="00E609E4">
      <w:pPr>
        <w:pStyle w:val="NoteText"/>
      </w:pPr>
      <w:r w:rsidRPr="008107E8">
        <w:t xml:space="preserve">Form </w:t>
      </w:r>
      <w:r w:rsidR="00C65B0C" w:rsidRPr="008107E8">
        <w:t>105</w:t>
      </w:r>
      <w:r w:rsidRPr="008107E8">
        <w:t xml:space="preserve"> </w:t>
      </w:r>
      <w:hyperlink r:id="rId184" w:history="1">
        <w:r w:rsidRPr="008107E8">
          <w:rPr>
            <w:rStyle w:val="Hyperlink"/>
            <w:color w:val="auto"/>
          </w:rPr>
          <w:t>Apprehension Warrant</w:t>
        </w:r>
      </w:hyperlink>
    </w:p>
    <w:p w14:paraId="25779B83" w14:textId="78357DED" w:rsidR="00E609E4" w:rsidRPr="008107E8" w:rsidRDefault="00CB4591" w:rsidP="00E609E4">
      <w:pPr>
        <w:pStyle w:val="Heading4"/>
      </w:pPr>
      <w:bookmarkStart w:id="265" w:name="_Toc175237950"/>
      <w:r w:rsidRPr="008107E8">
        <w:t>7</w:t>
      </w:r>
      <w:r w:rsidR="00E609E4" w:rsidRPr="008107E8">
        <w:t>5.2—Warrant</w:t>
      </w:r>
      <w:bookmarkEnd w:id="265"/>
    </w:p>
    <w:p w14:paraId="7895C960" w14:textId="26A1C0B7" w:rsidR="00E609E4" w:rsidRPr="008107E8" w:rsidRDefault="00E609E4" w:rsidP="00450946">
      <w:pPr>
        <w:pStyle w:val="IndentedPara"/>
        <w:keepNext/>
        <w:rPr>
          <w:color w:val="auto"/>
          <w:lang w:val="en-AU"/>
        </w:rPr>
      </w:pPr>
      <w:r w:rsidRPr="008107E8">
        <w:rPr>
          <w:color w:val="auto"/>
          <w:lang w:val="en-AU"/>
        </w:rPr>
        <w:t xml:space="preserve">A warrant of apprehension of the </w:t>
      </w:r>
      <w:hyperlink w:anchor="_71.2—Definitions" w:history="1">
        <w:r w:rsidRPr="008107E8">
          <w:rPr>
            <w:rStyle w:val="Hyperlink"/>
            <w:color w:val="auto"/>
            <w:lang w:val="en-AU"/>
          </w:rPr>
          <w:t>subject</w:t>
        </w:r>
      </w:hyperlink>
      <w:r w:rsidRPr="008107E8">
        <w:rPr>
          <w:color w:val="auto"/>
          <w:lang w:val="en-AU"/>
        </w:rPr>
        <w:t xml:space="preserve"> under section 11(6)(b)(ii)</w:t>
      </w:r>
      <w:r w:rsidR="001174ED" w:rsidRPr="008107E8">
        <w:rPr>
          <w:color w:val="auto"/>
          <w:lang w:val="en-AU"/>
        </w:rPr>
        <w:t>,</w:t>
      </w:r>
      <w:r w:rsidRPr="008107E8">
        <w:rPr>
          <w:color w:val="auto"/>
          <w:lang w:val="en-AU"/>
        </w:rPr>
        <w:t xml:space="preserve"> section</w:t>
      </w:r>
      <w:r w:rsidR="00A6528D" w:rsidRPr="008107E8">
        <w:rPr>
          <w:color w:val="auto"/>
          <w:lang w:val="en-AU"/>
        </w:rPr>
        <w:t> </w:t>
      </w:r>
      <w:r w:rsidRPr="008107E8">
        <w:rPr>
          <w:color w:val="auto"/>
          <w:lang w:val="en-AU"/>
        </w:rPr>
        <w:t xml:space="preserve">15(2)(b)(ii) or </w:t>
      </w:r>
      <w:r w:rsidR="00A17D15" w:rsidRPr="008107E8">
        <w:rPr>
          <w:color w:val="auto"/>
          <w:lang w:val="en-AU"/>
        </w:rPr>
        <w:t>section 15</w:t>
      </w:r>
      <w:r w:rsidRPr="008107E8">
        <w:rPr>
          <w:color w:val="auto"/>
          <w:lang w:val="en-AU"/>
        </w:rPr>
        <w:t>(3)(b) of the Act must be in the prescribed form.</w:t>
      </w:r>
    </w:p>
    <w:p w14:paraId="255B7172" w14:textId="77777777" w:rsidR="00E609E4" w:rsidRPr="008107E8" w:rsidRDefault="00E609E4" w:rsidP="00450946">
      <w:pPr>
        <w:pStyle w:val="NoteHeader"/>
        <w:keepNext/>
        <w:ind w:left="567"/>
      </w:pPr>
      <w:r w:rsidRPr="008107E8">
        <w:t>Prescribed form—</w:t>
      </w:r>
    </w:p>
    <w:p w14:paraId="401BE8C6" w14:textId="266B0293" w:rsidR="00E609E4" w:rsidRPr="008107E8" w:rsidRDefault="00E609E4" w:rsidP="00A17D15">
      <w:pPr>
        <w:pStyle w:val="NoteText"/>
        <w:ind w:left="851"/>
      </w:pPr>
      <w:r w:rsidRPr="008107E8">
        <w:t xml:space="preserve">Form </w:t>
      </w:r>
      <w:r w:rsidR="00C65B0C" w:rsidRPr="008107E8">
        <w:t>105</w:t>
      </w:r>
      <w:r w:rsidRPr="008107E8">
        <w:t xml:space="preserve"> </w:t>
      </w:r>
      <w:hyperlink r:id="rId185" w:history="1">
        <w:r w:rsidRPr="008107E8">
          <w:rPr>
            <w:rStyle w:val="Hyperlink"/>
            <w:color w:val="auto"/>
          </w:rPr>
          <w:t>Apprehension Warrant</w:t>
        </w:r>
      </w:hyperlink>
    </w:p>
    <w:p w14:paraId="752A5FC9" w14:textId="3EF0AAD3" w:rsidR="00FB6974" w:rsidRPr="008107E8" w:rsidRDefault="003E2A47" w:rsidP="00E609E4">
      <w:pPr>
        <w:pStyle w:val="Heading2"/>
        <w:ind w:left="0" w:firstLine="0"/>
        <w:rPr>
          <w:rFonts w:cs="Times New Roman"/>
        </w:rPr>
      </w:pPr>
      <w:bookmarkStart w:id="266" w:name="_Toc175237951"/>
      <w:bookmarkEnd w:id="258"/>
      <w:r w:rsidRPr="008107E8">
        <w:rPr>
          <w:rFonts w:cs="Times New Roman"/>
        </w:rPr>
        <w:t xml:space="preserve">Part </w:t>
      </w:r>
      <w:r w:rsidR="00E609E4" w:rsidRPr="008107E8">
        <w:rPr>
          <w:rFonts w:cs="Times New Roman"/>
        </w:rPr>
        <w:t>6</w:t>
      </w:r>
      <w:r w:rsidR="00FB6974" w:rsidRPr="008107E8">
        <w:rPr>
          <w:rFonts w:cs="Times New Roman"/>
        </w:rPr>
        <w:t>—Intervention orders</w:t>
      </w:r>
      <w:r w:rsidR="009B21D2" w:rsidRPr="008107E8">
        <w:rPr>
          <w:rFonts w:cs="Times New Roman"/>
        </w:rPr>
        <w:t>: Magistrates and Youth Courts</w:t>
      </w:r>
      <w:bookmarkEnd w:id="266"/>
    </w:p>
    <w:p w14:paraId="705A661F" w14:textId="42C5D3C2" w:rsidR="00C438B3" w:rsidRPr="008107E8" w:rsidRDefault="00C438B3" w:rsidP="00C438B3">
      <w:pPr>
        <w:pStyle w:val="Heading3"/>
      </w:pPr>
      <w:bookmarkStart w:id="267" w:name="_Toc65162326"/>
      <w:bookmarkStart w:id="268" w:name="_Toc175237952"/>
      <w:r w:rsidRPr="008107E8">
        <w:t>Division 1—</w:t>
      </w:r>
      <w:bookmarkEnd w:id="267"/>
      <w:r w:rsidRPr="008107E8">
        <w:t>General</w:t>
      </w:r>
      <w:bookmarkEnd w:id="268"/>
    </w:p>
    <w:p w14:paraId="75A99F26" w14:textId="29B1D0AF" w:rsidR="00FB6974" w:rsidRPr="00335FBB" w:rsidRDefault="00CB4591" w:rsidP="00177A93">
      <w:pPr>
        <w:pStyle w:val="Heading4"/>
        <w:rPr>
          <w:rFonts w:cs="Times New Roman"/>
        </w:rPr>
      </w:pPr>
      <w:bookmarkStart w:id="269" w:name="_81.1—Scope_of_Part"/>
      <w:bookmarkStart w:id="270" w:name="_Toc175237953"/>
      <w:bookmarkEnd w:id="269"/>
      <w:r w:rsidRPr="008107E8">
        <w:t>81</w:t>
      </w:r>
      <w:r w:rsidR="000E20F4" w:rsidRPr="008107E8">
        <w:t>.1</w:t>
      </w:r>
      <w:r w:rsidR="00E23111" w:rsidRPr="008107E8">
        <w:t>—</w:t>
      </w:r>
      <w:r w:rsidR="00E23111" w:rsidRPr="00335FBB">
        <w:rPr>
          <w:rFonts w:cs="Times New Roman"/>
        </w:rPr>
        <w:t>Scope</w:t>
      </w:r>
      <w:r w:rsidR="004870D0" w:rsidRPr="00335FBB">
        <w:rPr>
          <w:rFonts w:cs="Times New Roman"/>
        </w:rPr>
        <w:t xml:space="preserve"> of Part</w:t>
      </w:r>
      <w:bookmarkEnd w:id="270"/>
    </w:p>
    <w:p w14:paraId="6488CB5A" w14:textId="77777777" w:rsidR="00170B71" w:rsidRPr="00335FBB" w:rsidRDefault="00170B71" w:rsidP="00335FBB">
      <w:pPr>
        <w:pStyle w:val="Hangindent"/>
        <w:rPr>
          <w:rFonts w:cs="Times New Roman"/>
        </w:rPr>
      </w:pPr>
      <w:r w:rsidRPr="00335FBB">
        <w:rPr>
          <w:rFonts w:cs="Times New Roman"/>
        </w:rPr>
        <w:t>(1)</w:t>
      </w:r>
      <w:r w:rsidRPr="00335FBB">
        <w:rPr>
          <w:rFonts w:cs="Times New Roman"/>
        </w:rPr>
        <w:tab/>
        <w:t xml:space="preserve">Subject to subrules (2) and (3), this Part applies to all proceedings under the </w:t>
      </w:r>
      <w:r w:rsidRPr="00335FBB">
        <w:rPr>
          <w:rFonts w:cs="Times New Roman"/>
          <w:i/>
        </w:rPr>
        <w:t>Intervention Orders (Prevention of Abuse) Act 2009</w:t>
      </w:r>
      <w:r w:rsidRPr="00335FBB">
        <w:rPr>
          <w:rFonts w:cs="Times New Roman"/>
        </w:rPr>
        <w:t>.</w:t>
      </w:r>
    </w:p>
    <w:p w14:paraId="6EEE27AA" w14:textId="77777777" w:rsidR="00170B71" w:rsidRPr="00335FBB" w:rsidRDefault="00170B71" w:rsidP="00335FBB">
      <w:pPr>
        <w:pStyle w:val="Hangindent"/>
        <w:rPr>
          <w:rFonts w:cs="Times New Roman"/>
        </w:rPr>
      </w:pPr>
      <w:r w:rsidRPr="00335FBB">
        <w:rPr>
          <w:rFonts w:cs="Times New Roman"/>
        </w:rPr>
        <w:t>(2)</w:t>
      </w:r>
      <w:r w:rsidRPr="00335FBB">
        <w:rPr>
          <w:rFonts w:cs="Times New Roman"/>
        </w:rPr>
        <w:tab/>
        <w:t xml:space="preserve">This Part does not apply to the making or variation of an intervention order in a criminal proceeding under section 28 of the </w:t>
      </w:r>
      <w:r w:rsidRPr="00335FBB">
        <w:rPr>
          <w:rFonts w:cs="Times New Roman"/>
          <w:i/>
          <w:iCs/>
        </w:rPr>
        <w:t>Sentencing Act 2017</w:t>
      </w:r>
      <w:r w:rsidRPr="00335FBB">
        <w:rPr>
          <w:rFonts w:cs="Times New Roman"/>
        </w:rPr>
        <w:t xml:space="preserve"> which is governed instead by Chapter 7 Part 4 Division 4 and Chapter 8 Part 1 Division 7 respectively of the </w:t>
      </w:r>
      <w:hyperlink r:id="rId186" w:anchor="_2.1—Definitions" w:history="1">
        <w:r w:rsidRPr="00335FBB">
          <w:rPr>
            <w:rStyle w:val="Hyperlink"/>
            <w:rFonts w:cs="Times New Roman"/>
            <w:color w:val="auto"/>
          </w:rPr>
          <w:t>Joint Criminal Rules</w:t>
        </w:r>
      </w:hyperlink>
      <w:r w:rsidRPr="00335FBB">
        <w:rPr>
          <w:rFonts w:cs="Times New Roman"/>
        </w:rPr>
        <w:t>.</w:t>
      </w:r>
    </w:p>
    <w:p w14:paraId="41749B25" w14:textId="3990E3DE" w:rsidR="00170B71" w:rsidRPr="00335FBB" w:rsidRDefault="00170B71" w:rsidP="00335FBB">
      <w:pPr>
        <w:pStyle w:val="Hangindent"/>
        <w:rPr>
          <w:rFonts w:cs="Times New Roman"/>
        </w:rPr>
      </w:pPr>
      <w:r w:rsidRPr="00335FBB">
        <w:rPr>
          <w:rFonts w:cs="Times New Roman"/>
        </w:rPr>
        <w:t>(3)</w:t>
      </w:r>
      <w:r w:rsidRPr="00335FBB">
        <w:rPr>
          <w:rFonts w:cs="Times New Roman"/>
        </w:rPr>
        <w:tab/>
        <w:t xml:space="preserve">This Part does not apply to criminal proceedings, which are governed by the </w:t>
      </w:r>
      <w:r w:rsidRPr="00335FBB">
        <w:rPr>
          <w:rFonts w:cs="Times New Roman"/>
          <w:u w:val="single"/>
        </w:rPr>
        <w:t>Joint Criminal Rules</w:t>
      </w:r>
      <w:r w:rsidRPr="00335FBB">
        <w:rPr>
          <w:rFonts w:cs="Times New Roman"/>
        </w:rPr>
        <w:t>.</w:t>
      </w:r>
    </w:p>
    <w:p w14:paraId="3106DDAF" w14:textId="7FA1401D" w:rsidR="00C438B3" w:rsidRPr="008107E8" w:rsidRDefault="00CB4591" w:rsidP="00177A93">
      <w:pPr>
        <w:pStyle w:val="Heading4"/>
      </w:pPr>
      <w:bookmarkStart w:id="271" w:name="_81.2—Definitions"/>
      <w:bookmarkStart w:id="272" w:name="_Toc175237954"/>
      <w:bookmarkEnd w:id="271"/>
      <w:r w:rsidRPr="008107E8">
        <w:lastRenderedPageBreak/>
        <w:t>81</w:t>
      </w:r>
      <w:r w:rsidR="000E20F4" w:rsidRPr="008107E8">
        <w:t>.</w:t>
      </w:r>
      <w:r w:rsidR="004870D0" w:rsidRPr="008107E8">
        <w:t>2—Definitions</w:t>
      </w:r>
      <w:bookmarkEnd w:id="272"/>
    </w:p>
    <w:p w14:paraId="4D4B4BCB" w14:textId="2E992060" w:rsidR="004870D0" w:rsidRPr="008107E8" w:rsidRDefault="004870D0" w:rsidP="004870D0">
      <w:pPr>
        <w:pStyle w:val="Hangindent"/>
        <w:rPr>
          <w:rFonts w:cs="Times New Roman"/>
        </w:rPr>
      </w:pPr>
      <w:r w:rsidRPr="008107E8">
        <w:rPr>
          <w:rFonts w:cs="Times New Roman"/>
        </w:rPr>
        <w:t>In</w:t>
      </w:r>
      <w:r w:rsidR="00A07E07" w:rsidRPr="008107E8">
        <w:rPr>
          <w:rFonts w:cs="Times New Roman"/>
        </w:rPr>
        <w:t xml:space="preserve"> this Part</w:t>
      </w:r>
      <w:r w:rsidRPr="008107E8">
        <w:rPr>
          <w:rFonts w:cs="Times New Roman"/>
        </w:rPr>
        <w:t>—</w:t>
      </w:r>
    </w:p>
    <w:p w14:paraId="16289864" w14:textId="3B4FAB10" w:rsidR="004870D0" w:rsidRPr="008107E8" w:rsidRDefault="004870D0" w:rsidP="00A17D15">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Intervention Orders (Prevention of Abuse) Act 2009</w:t>
      </w:r>
      <w:r w:rsidR="00A07E07" w:rsidRPr="008107E8">
        <w:rPr>
          <w:color w:val="auto"/>
          <w:lang w:val="en-AU"/>
        </w:rPr>
        <w:t>;</w:t>
      </w:r>
    </w:p>
    <w:p w14:paraId="7FFFD12B" w14:textId="7DFE1E4A" w:rsidR="00564835" w:rsidRPr="008107E8" w:rsidRDefault="00564835" w:rsidP="00A17D15">
      <w:pPr>
        <w:pStyle w:val="Doubleindentedpara"/>
        <w:rPr>
          <w:bCs/>
          <w:iCs/>
          <w:color w:val="auto"/>
          <w:lang w:val="en-AU"/>
        </w:rPr>
      </w:pPr>
      <w:r w:rsidRPr="008107E8">
        <w:rPr>
          <w:b/>
          <w:i/>
          <w:color w:val="auto"/>
          <w:lang w:val="en-AU"/>
        </w:rPr>
        <w:t>domestic abuse</w:t>
      </w:r>
      <w:r w:rsidRPr="008107E8">
        <w:rPr>
          <w:bCs/>
          <w:iCs/>
          <w:color w:val="auto"/>
          <w:lang w:val="en-AU"/>
        </w:rPr>
        <w:t xml:space="preserve"> </w:t>
      </w:r>
      <w:r w:rsidRPr="008107E8">
        <w:rPr>
          <w:color w:val="auto"/>
          <w:lang w:val="en-AU"/>
        </w:rPr>
        <w:t>means</w:t>
      </w:r>
      <w:r w:rsidRPr="008107E8">
        <w:rPr>
          <w:bCs/>
          <w:iCs/>
          <w:color w:val="auto"/>
          <w:lang w:val="en-AU"/>
        </w:rPr>
        <w:t xml:space="preserve"> domestic abuse within the meaning of the Act;</w:t>
      </w:r>
    </w:p>
    <w:p w14:paraId="43DA9613" w14:textId="65184510" w:rsidR="003F415B" w:rsidRPr="008107E8" w:rsidRDefault="00A07E07" w:rsidP="00A17D15">
      <w:pPr>
        <w:pStyle w:val="Doubleindentedpara"/>
        <w:rPr>
          <w:color w:val="auto"/>
          <w:lang w:val="en-AU"/>
        </w:rPr>
      </w:pPr>
      <w:r w:rsidRPr="008107E8">
        <w:rPr>
          <w:b/>
          <w:i/>
          <w:color w:val="auto"/>
          <w:lang w:val="en-AU"/>
        </w:rPr>
        <w:t>final hearing</w:t>
      </w:r>
      <w:r w:rsidRPr="008107E8">
        <w:rPr>
          <w:color w:val="auto"/>
          <w:lang w:val="en-AU"/>
        </w:rPr>
        <w:t xml:space="preserve"> means a hear</w:t>
      </w:r>
      <w:r w:rsidR="008455CA" w:rsidRPr="008107E8">
        <w:rPr>
          <w:color w:val="auto"/>
          <w:lang w:val="en-AU"/>
        </w:rPr>
        <w:t>ing to determine whether to issue</w:t>
      </w:r>
      <w:r w:rsidRPr="008107E8">
        <w:rPr>
          <w:color w:val="auto"/>
          <w:lang w:val="en-AU"/>
        </w:rPr>
        <w:t xml:space="preserve"> a </w:t>
      </w:r>
      <w:hyperlink w:anchor="_81.2—Definitions" w:history="1">
        <w:r w:rsidR="006959E8" w:rsidRPr="008107E8">
          <w:rPr>
            <w:rStyle w:val="Hyperlink"/>
            <w:color w:val="auto"/>
            <w:lang w:val="en-AU"/>
          </w:rPr>
          <w:t>final intervention order</w:t>
        </w:r>
      </w:hyperlink>
      <w:r w:rsidR="006959E8" w:rsidRPr="008107E8">
        <w:rPr>
          <w:color w:val="auto"/>
          <w:lang w:val="en-AU"/>
        </w:rPr>
        <w:t xml:space="preserve"> </w:t>
      </w:r>
      <w:r w:rsidRPr="008107E8">
        <w:rPr>
          <w:color w:val="auto"/>
          <w:lang w:val="en-AU"/>
        </w:rPr>
        <w:t>under section 23</w:t>
      </w:r>
      <w:r w:rsidR="00C73764" w:rsidRPr="008107E8">
        <w:rPr>
          <w:color w:val="auto"/>
          <w:lang w:val="en-AU"/>
        </w:rPr>
        <w:t xml:space="preserve">, a </w:t>
      </w:r>
      <w:hyperlink w:anchor="_81.2—Definitions" w:history="1">
        <w:r w:rsidR="00C73764" w:rsidRPr="008107E8">
          <w:rPr>
            <w:rStyle w:val="Hyperlink"/>
            <w:color w:val="auto"/>
            <w:lang w:val="en-AU"/>
          </w:rPr>
          <w:t>problem ga</w:t>
        </w:r>
        <w:r w:rsidR="002D3FD8" w:rsidRPr="008107E8">
          <w:rPr>
            <w:rStyle w:val="Hyperlink"/>
            <w:color w:val="auto"/>
            <w:lang w:val="en-AU"/>
          </w:rPr>
          <w:t>mbling order</w:t>
        </w:r>
      </w:hyperlink>
      <w:r w:rsidR="002D3FD8" w:rsidRPr="008107E8">
        <w:rPr>
          <w:color w:val="auto"/>
          <w:lang w:val="en-AU"/>
        </w:rPr>
        <w:t xml:space="preserve"> under section 24 or</w:t>
      </w:r>
      <w:r w:rsidR="00C73764" w:rsidRPr="008107E8">
        <w:rPr>
          <w:color w:val="auto"/>
          <w:lang w:val="en-AU"/>
        </w:rPr>
        <w:t xml:space="preserve"> a </w:t>
      </w:r>
      <w:hyperlink w:anchor="_81.2—Definitions" w:history="1">
        <w:r w:rsidR="00C73764" w:rsidRPr="008107E8">
          <w:rPr>
            <w:rStyle w:val="Hyperlink"/>
            <w:color w:val="auto"/>
            <w:lang w:val="en-AU"/>
          </w:rPr>
          <w:t>tenancy order</w:t>
        </w:r>
      </w:hyperlink>
      <w:r w:rsidR="00C73764" w:rsidRPr="008107E8">
        <w:rPr>
          <w:color w:val="auto"/>
          <w:u w:val="single"/>
          <w:lang w:val="en-AU"/>
        </w:rPr>
        <w:t xml:space="preserve"> </w:t>
      </w:r>
      <w:r w:rsidR="00C73764" w:rsidRPr="008107E8">
        <w:rPr>
          <w:color w:val="auto"/>
          <w:lang w:val="en-AU"/>
        </w:rPr>
        <w:t>under section 25 of the</w:t>
      </w:r>
      <w:r w:rsidR="005D03BF" w:rsidRPr="008107E8">
        <w:rPr>
          <w:color w:val="auto"/>
          <w:lang w:val="en-AU"/>
        </w:rPr>
        <w:t xml:space="preserve"> Act</w:t>
      </w:r>
      <w:r w:rsidR="00300FCE" w:rsidRPr="008107E8">
        <w:rPr>
          <w:color w:val="auto"/>
          <w:lang w:val="en-AU"/>
        </w:rPr>
        <w:t>;</w:t>
      </w:r>
    </w:p>
    <w:p w14:paraId="69C725D4" w14:textId="423011F3" w:rsidR="005E3AEA" w:rsidRPr="008107E8" w:rsidRDefault="00300FCE" w:rsidP="00A17D15">
      <w:pPr>
        <w:pStyle w:val="Doubleindentedpara"/>
        <w:rPr>
          <w:color w:val="auto"/>
          <w:lang w:val="en-AU"/>
        </w:rPr>
      </w:pPr>
      <w:r w:rsidRPr="008107E8">
        <w:rPr>
          <w:b/>
          <w:i/>
          <w:color w:val="auto"/>
          <w:lang w:val="en-AU"/>
        </w:rPr>
        <w:t xml:space="preserve">final intervention order </w:t>
      </w:r>
      <w:r w:rsidRPr="008107E8">
        <w:rPr>
          <w:color w:val="auto"/>
          <w:lang w:val="en-AU"/>
        </w:rPr>
        <w:t xml:space="preserve">means an </w:t>
      </w:r>
      <w:r w:rsidR="006959E8" w:rsidRPr="008107E8">
        <w:rPr>
          <w:color w:val="auto"/>
          <w:lang w:val="en-AU"/>
        </w:rPr>
        <w:t>interim intervention</w:t>
      </w:r>
      <w:r w:rsidRPr="008107E8">
        <w:rPr>
          <w:color w:val="auto"/>
          <w:lang w:val="en-AU"/>
        </w:rPr>
        <w:t xml:space="preserve"> </w:t>
      </w:r>
      <w:r w:rsidR="006959E8" w:rsidRPr="008107E8">
        <w:rPr>
          <w:color w:val="auto"/>
          <w:lang w:val="en-AU"/>
        </w:rPr>
        <w:t xml:space="preserve">order </w:t>
      </w:r>
      <w:r w:rsidRPr="008107E8">
        <w:rPr>
          <w:color w:val="auto"/>
          <w:lang w:val="en-AU"/>
        </w:rPr>
        <w:t xml:space="preserve">confirmed as a final intervention </w:t>
      </w:r>
      <w:r w:rsidR="00F30650" w:rsidRPr="008107E8">
        <w:rPr>
          <w:color w:val="auto"/>
          <w:lang w:val="en-AU"/>
        </w:rPr>
        <w:t xml:space="preserve">order </w:t>
      </w:r>
      <w:r w:rsidRPr="008107E8">
        <w:rPr>
          <w:color w:val="auto"/>
          <w:lang w:val="en-AU"/>
        </w:rPr>
        <w:t xml:space="preserve">or a </w:t>
      </w:r>
      <w:r w:rsidR="006959E8" w:rsidRPr="008107E8">
        <w:rPr>
          <w:color w:val="auto"/>
          <w:lang w:val="en-AU"/>
        </w:rPr>
        <w:t>final intervention order</w:t>
      </w:r>
      <w:r w:rsidRPr="008107E8">
        <w:rPr>
          <w:color w:val="auto"/>
          <w:lang w:val="en-AU"/>
        </w:rPr>
        <w:t xml:space="preserve"> </w:t>
      </w:r>
      <w:r w:rsidR="008455CA" w:rsidRPr="008107E8">
        <w:rPr>
          <w:color w:val="auto"/>
          <w:lang w:val="en-AU"/>
        </w:rPr>
        <w:t xml:space="preserve">issued </w:t>
      </w:r>
      <w:r w:rsidRPr="008107E8">
        <w:rPr>
          <w:color w:val="auto"/>
          <w:lang w:val="en-AU"/>
        </w:rPr>
        <w:t>in substitution for an interim intervention order</w:t>
      </w:r>
      <w:r w:rsidR="00EE1BAC" w:rsidRPr="008107E8">
        <w:rPr>
          <w:color w:val="auto"/>
          <w:lang w:val="en-AU"/>
        </w:rPr>
        <w:t xml:space="preserve"> under section 23 of the</w:t>
      </w:r>
      <w:r w:rsidR="005D03BF" w:rsidRPr="008107E8">
        <w:rPr>
          <w:color w:val="auto"/>
          <w:lang w:val="en-AU"/>
        </w:rPr>
        <w:t xml:space="preserve"> Act</w:t>
      </w:r>
      <w:r w:rsidR="00EE1BAC" w:rsidRPr="008107E8">
        <w:rPr>
          <w:color w:val="auto"/>
          <w:lang w:val="en-AU"/>
        </w:rPr>
        <w:t>;</w:t>
      </w:r>
    </w:p>
    <w:p w14:paraId="4B8393B3" w14:textId="711129C8" w:rsidR="005E3AEA" w:rsidRPr="008107E8" w:rsidRDefault="00EE1BAC" w:rsidP="00A17D15">
      <w:pPr>
        <w:pStyle w:val="Doubleindentedpara"/>
        <w:rPr>
          <w:color w:val="auto"/>
          <w:lang w:val="en-AU"/>
        </w:rPr>
      </w:pPr>
      <w:r w:rsidRPr="008107E8">
        <w:rPr>
          <w:b/>
          <w:i/>
          <w:color w:val="auto"/>
          <w:lang w:val="en-AU"/>
        </w:rPr>
        <w:t xml:space="preserve">interim intervention order </w:t>
      </w:r>
      <w:r w:rsidRPr="008107E8">
        <w:rPr>
          <w:color w:val="auto"/>
          <w:lang w:val="en-AU"/>
        </w:rPr>
        <w:t xml:space="preserve">means an interim intervention </w:t>
      </w:r>
      <w:r w:rsidR="006959E8" w:rsidRPr="008107E8">
        <w:rPr>
          <w:color w:val="auto"/>
          <w:lang w:val="en-AU"/>
        </w:rPr>
        <w:t xml:space="preserve">order </w:t>
      </w:r>
      <w:r w:rsidRPr="008107E8">
        <w:rPr>
          <w:color w:val="auto"/>
          <w:lang w:val="en-AU"/>
        </w:rPr>
        <w:t>issued under section</w:t>
      </w:r>
      <w:r w:rsidR="00A17D15" w:rsidRPr="008107E8">
        <w:rPr>
          <w:color w:val="auto"/>
          <w:lang w:val="en-AU"/>
        </w:rPr>
        <w:t> </w:t>
      </w:r>
      <w:r w:rsidRPr="008107E8">
        <w:rPr>
          <w:color w:val="auto"/>
          <w:lang w:val="en-AU"/>
        </w:rPr>
        <w:t>18 or</w:t>
      </w:r>
      <w:r w:rsidR="00A17D15" w:rsidRPr="008107E8">
        <w:rPr>
          <w:color w:val="auto"/>
          <w:lang w:val="en-AU"/>
        </w:rPr>
        <w:t> </w:t>
      </w:r>
      <w:r w:rsidRPr="008107E8">
        <w:rPr>
          <w:color w:val="auto"/>
          <w:lang w:val="en-AU"/>
        </w:rPr>
        <w:t>21 of the</w:t>
      </w:r>
      <w:r w:rsidR="005D03BF" w:rsidRPr="008107E8">
        <w:rPr>
          <w:color w:val="auto"/>
          <w:lang w:val="en-AU"/>
        </w:rPr>
        <w:t xml:space="preserve"> Act</w:t>
      </w:r>
      <w:r w:rsidRPr="008107E8">
        <w:rPr>
          <w:color w:val="auto"/>
          <w:lang w:val="en-AU"/>
        </w:rPr>
        <w:t>;</w:t>
      </w:r>
    </w:p>
    <w:p w14:paraId="78B84903" w14:textId="6F1E5F7C" w:rsidR="005E3AEA" w:rsidRPr="008107E8" w:rsidRDefault="00CE1D56" w:rsidP="00A17D15">
      <w:pPr>
        <w:pStyle w:val="Doubleindentedpara"/>
        <w:rPr>
          <w:color w:val="auto"/>
          <w:lang w:val="en-AU"/>
        </w:rPr>
      </w:pPr>
      <w:r w:rsidRPr="008107E8">
        <w:rPr>
          <w:b/>
          <w:i/>
          <w:color w:val="auto"/>
          <w:lang w:val="en-AU"/>
        </w:rPr>
        <w:t xml:space="preserve">intervention order </w:t>
      </w:r>
      <w:r w:rsidRPr="008107E8">
        <w:rPr>
          <w:color w:val="auto"/>
          <w:lang w:val="en-AU"/>
        </w:rPr>
        <w:t xml:space="preserve">means an </w:t>
      </w:r>
      <w:r w:rsidRPr="008107E8">
        <w:rPr>
          <w:color w:val="auto"/>
          <w:u w:val="single"/>
          <w:lang w:val="en-AU"/>
        </w:rPr>
        <w:t xml:space="preserve">interim intervention </w:t>
      </w:r>
      <w:r w:rsidR="006959E8" w:rsidRPr="008107E8">
        <w:rPr>
          <w:color w:val="auto"/>
          <w:u w:val="single"/>
          <w:lang w:val="en-AU"/>
        </w:rPr>
        <w:t>order</w:t>
      </w:r>
      <w:r w:rsidR="006959E8" w:rsidRPr="008107E8">
        <w:rPr>
          <w:color w:val="auto"/>
          <w:lang w:val="en-AU"/>
        </w:rPr>
        <w:t xml:space="preserve"> </w:t>
      </w:r>
      <w:r w:rsidRPr="008107E8">
        <w:rPr>
          <w:color w:val="auto"/>
          <w:lang w:val="en-AU"/>
        </w:rPr>
        <w:t xml:space="preserve">or </w:t>
      </w:r>
      <w:hyperlink w:anchor="_81.2—Definitions" w:history="1">
        <w:r w:rsidRPr="008107E8">
          <w:rPr>
            <w:rStyle w:val="Hyperlink"/>
            <w:color w:val="auto"/>
            <w:lang w:val="en-AU"/>
          </w:rPr>
          <w:t>final interv</w:t>
        </w:r>
        <w:r w:rsidR="006959E8" w:rsidRPr="008107E8">
          <w:rPr>
            <w:rStyle w:val="Hyperlink"/>
            <w:color w:val="auto"/>
            <w:lang w:val="en-AU"/>
          </w:rPr>
          <w:t>ention</w:t>
        </w:r>
        <w:r w:rsidR="002D3FD8" w:rsidRPr="008107E8">
          <w:rPr>
            <w:rStyle w:val="Hyperlink"/>
            <w:color w:val="auto"/>
            <w:lang w:val="en-AU"/>
          </w:rPr>
          <w:t xml:space="preserve"> </w:t>
        </w:r>
        <w:r w:rsidR="006959E8" w:rsidRPr="008107E8">
          <w:rPr>
            <w:rStyle w:val="Hyperlink"/>
            <w:color w:val="auto"/>
            <w:lang w:val="en-AU"/>
          </w:rPr>
          <w:t>order</w:t>
        </w:r>
      </w:hyperlink>
      <w:r w:rsidRPr="008107E8">
        <w:rPr>
          <w:color w:val="auto"/>
          <w:lang w:val="en-AU"/>
        </w:rPr>
        <w:t>;</w:t>
      </w:r>
    </w:p>
    <w:p w14:paraId="35F28248" w14:textId="535F8077" w:rsidR="008151BD" w:rsidRPr="008107E8" w:rsidRDefault="008151BD" w:rsidP="00A17D15">
      <w:pPr>
        <w:pStyle w:val="Doubleindentedpara"/>
        <w:rPr>
          <w:b/>
          <w:i/>
          <w:color w:val="auto"/>
          <w:lang w:val="en-AU"/>
        </w:rPr>
      </w:pPr>
      <w:r w:rsidRPr="008107E8">
        <w:rPr>
          <w:b/>
          <w:i/>
          <w:color w:val="auto"/>
          <w:lang w:val="en-AU"/>
        </w:rPr>
        <w:t xml:space="preserve">landlord </w:t>
      </w:r>
      <w:r w:rsidRPr="008107E8">
        <w:rPr>
          <w:color w:val="auto"/>
          <w:lang w:val="en-AU"/>
        </w:rPr>
        <w:t>means a landlord within the meaning of section 25 of the</w:t>
      </w:r>
      <w:r w:rsidR="005D03BF" w:rsidRPr="008107E8">
        <w:rPr>
          <w:color w:val="auto"/>
          <w:lang w:val="en-AU"/>
        </w:rPr>
        <w:t xml:space="preserve"> Act</w:t>
      </w:r>
      <w:r w:rsidRPr="008107E8">
        <w:rPr>
          <w:color w:val="auto"/>
          <w:lang w:val="en-AU"/>
        </w:rPr>
        <w:t>;</w:t>
      </w:r>
    </w:p>
    <w:p w14:paraId="3F15A712" w14:textId="2F7ECCBF" w:rsidR="00A07E07" w:rsidRPr="008107E8" w:rsidRDefault="00A07E07" w:rsidP="00A17D15">
      <w:pPr>
        <w:pStyle w:val="Doubleindentedpara"/>
        <w:rPr>
          <w:color w:val="auto"/>
          <w:lang w:val="en-AU"/>
        </w:rPr>
      </w:pPr>
      <w:r w:rsidRPr="008107E8">
        <w:rPr>
          <w:b/>
          <w:i/>
          <w:color w:val="auto"/>
          <w:lang w:val="en-AU"/>
        </w:rPr>
        <w:t>preliminary hearing</w:t>
      </w:r>
      <w:r w:rsidRPr="008107E8">
        <w:rPr>
          <w:color w:val="auto"/>
          <w:lang w:val="en-AU"/>
        </w:rPr>
        <w:t xml:space="preserve"> means a preliminary hearing under section 21 </w:t>
      </w:r>
      <w:r w:rsidR="00EE1BAC" w:rsidRPr="008107E8">
        <w:rPr>
          <w:color w:val="auto"/>
          <w:lang w:val="en-AU"/>
        </w:rPr>
        <w:t>of the</w:t>
      </w:r>
      <w:r w:rsidR="005D03BF" w:rsidRPr="008107E8">
        <w:rPr>
          <w:color w:val="auto"/>
          <w:lang w:val="en-AU"/>
        </w:rPr>
        <w:t xml:space="preserve"> Act</w:t>
      </w:r>
      <w:r w:rsidR="00EA31AA" w:rsidRPr="008107E8">
        <w:rPr>
          <w:color w:val="auto"/>
          <w:lang w:val="en-AU"/>
        </w:rPr>
        <w:t>;</w:t>
      </w:r>
    </w:p>
    <w:p w14:paraId="1FD417D3" w14:textId="1526AB9D" w:rsidR="00EA31AA" w:rsidRPr="008107E8" w:rsidRDefault="00EA31AA" w:rsidP="00A17D15">
      <w:pPr>
        <w:pStyle w:val="Doubleindentedpara"/>
        <w:rPr>
          <w:color w:val="auto"/>
          <w:lang w:val="en-AU"/>
        </w:rPr>
      </w:pPr>
      <w:r w:rsidRPr="008107E8">
        <w:rPr>
          <w:b/>
          <w:i/>
          <w:color w:val="auto"/>
          <w:lang w:val="en-AU"/>
        </w:rPr>
        <w:t xml:space="preserve">pre-trial conference date </w:t>
      </w:r>
      <w:r w:rsidRPr="008107E8">
        <w:rPr>
          <w:color w:val="auto"/>
          <w:lang w:val="en-AU"/>
        </w:rPr>
        <w:t>means the date listed for a pre-trial conference or, if there is to be no pre-trial conference, the date when the matter is to be listed for trial;</w:t>
      </w:r>
    </w:p>
    <w:p w14:paraId="08E2DD50" w14:textId="1D8E863F" w:rsidR="009B0E18" w:rsidRPr="008107E8" w:rsidRDefault="009B0E18" w:rsidP="00A17D15">
      <w:pPr>
        <w:pStyle w:val="Doubleindentedpara"/>
        <w:rPr>
          <w:color w:val="auto"/>
          <w:lang w:val="en-AU"/>
        </w:rPr>
      </w:pPr>
      <w:r w:rsidRPr="008107E8">
        <w:rPr>
          <w:b/>
          <w:i/>
          <w:color w:val="auto"/>
          <w:lang w:val="en-AU"/>
        </w:rPr>
        <w:t xml:space="preserve">problem gambling attachment </w:t>
      </w:r>
      <w:r w:rsidR="00C347DB" w:rsidRPr="008107E8">
        <w:rPr>
          <w:b/>
          <w:i/>
          <w:color w:val="auto"/>
          <w:lang w:val="en-AU"/>
        </w:rPr>
        <w:t>order</w:t>
      </w:r>
      <w:r w:rsidRPr="008107E8">
        <w:rPr>
          <w:b/>
          <w:i/>
          <w:color w:val="auto"/>
          <w:lang w:val="en-AU"/>
        </w:rPr>
        <w:t xml:space="preserve"> </w:t>
      </w:r>
      <w:r w:rsidRPr="008107E8">
        <w:rPr>
          <w:color w:val="auto"/>
          <w:lang w:val="en-AU"/>
        </w:rPr>
        <w:t>means a</w:t>
      </w:r>
      <w:r w:rsidR="00C347DB" w:rsidRPr="008107E8">
        <w:rPr>
          <w:color w:val="auto"/>
          <w:lang w:val="en-AU"/>
        </w:rPr>
        <w:t>n</w:t>
      </w:r>
      <w:r w:rsidRPr="008107E8">
        <w:rPr>
          <w:color w:val="auto"/>
          <w:lang w:val="en-AU"/>
        </w:rPr>
        <w:t xml:space="preserve">  </w:t>
      </w:r>
      <w:r w:rsidR="00BF1942" w:rsidRPr="008107E8">
        <w:rPr>
          <w:color w:val="auto"/>
          <w:lang w:val="en-AU"/>
        </w:rPr>
        <w:t>attachment order within the meaning of</w:t>
      </w:r>
      <w:r w:rsidRPr="008107E8">
        <w:rPr>
          <w:color w:val="auto"/>
          <w:lang w:val="en-AU"/>
        </w:rPr>
        <w:t xml:space="preserve"> section</w:t>
      </w:r>
      <w:r w:rsidR="00A17D15" w:rsidRPr="008107E8">
        <w:rPr>
          <w:color w:val="auto"/>
          <w:lang w:val="en-AU"/>
        </w:rPr>
        <w:t> </w:t>
      </w:r>
      <w:r w:rsidRPr="008107E8">
        <w:rPr>
          <w:color w:val="auto"/>
          <w:lang w:val="en-AU"/>
        </w:rPr>
        <w:t>24</w:t>
      </w:r>
      <w:r w:rsidR="00BF1942" w:rsidRPr="008107E8">
        <w:rPr>
          <w:color w:val="auto"/>
          <w:lang w:val="en-AU"/>
        </w:rPr>
        <w:t>(3)</w:t>
      </w:r>
      <w:r w:rsidRPr="008107E8">
        <w:rPr>
          <w:color w:val="auto"/>
          <w:lang w:val="en-AU"/>
        </w:rPr>
        <w:t xml:space="preserve"> of the</w:t>
      </w:r>
      <w:r w:rsidR="005D03BF" w:rsidRPr="008107E8">
        <w:rPr>
          <w:color w:val="auto"/>
          <w:lang w:val="en-AU"/>
        </w:rPr>
        <w:t xml:space="preserve"> Act</w:t>
      </w:r>
      <w:r w:rsidRPr="008107E8">
        <w:rPr>
          <w:color w:val="auto"/>
          <w:lang w:val="en-AU"/>
        </w:rPr>
        <w:t>;</w:t>
      </w:r>
    </w:p>
    <w:p w14:paraId="6DD56559" w14:textId="2732BED7" w:rsidR="006959E8" w:rsidRPr="008107E8" w:rsidRDefault="006959E8" w:rsidP="00A17D15">
      <w:pPr>
        <w:pStyle w:val="Doubleindentedpara"/>
        <w:rPr>
          <w:color w:val="auto"/>
          <w:lang w:val="en-AU"/>
        </w:rPr>
      </w:pPr>
      <w:r w:rsidRPr="008107E8">
        <w:rPr>
          <w:b/>
          <w:i/>
          <w:color w:val="auto"/>
          <w:lang w:val="en-AU"/>
        </w:rPr>
        <w:t xml:space="preserve">problem gambling order </w:t>
      </w:r>
      <w:r w:rsidRPr="008107E8">
        <w:rPr>
          <w:color w:val="auto"/>
          <w:lang w:val="en-AU"/>
        </w:rPr>
        <w:t xml:space="preserve">means a problem gambling order </w:t>
      </w:r>
      <w:r w:rsidR="00BF1942" w:rsidRPr="008107E8">
        <w:rPr>
          <w:color w:val="auto"/>
          <w:lang w:val="en-AU"/>
        </w:rPr>
        <w:t xml:space="preserve">within the meaning of </w:t>
      </w:r>
      <w:r w:rsidRPr="008107E8">
        <w:rPr>
          <w:color w:val="auto"/>
          <w:lang w:val="en-AU"/>
        </w:rPr>
        <w:t>section</w:t>
      </w:r>
      <w:r w:rsidR="00A17D15" w:rsidRPr="008107E8">
        <w:rPr>
          <w:color w:val="auto"/>
          <w:lang w:val="en-AU"/>
        </w:rPr>
        <w:t> </w:t>
      </w:r>
      <w:r w:rsidRPr="008107E8">
        <w:rPr>
          <w:color w:val="auto"/>
          <w:lang w:val="en-AU"/>
        </w:rPr>
        <w:t xml:space="preserve">24 of the </w:t>
      </w:r>
      <w:r w:rsidR="005D03BF" w:rsidRPr="008107E8">
        <w:rPr>
          <w:color w:val="auto"/>
          <w:lang w:val="en-AU"/>
        </w:rPr>
        <w:t>Act</w:t>
      </w:r>
      <w:r w:rsidRPr="008107E8">
        <w:rPr>
          <w:color w:val="auto"/>
          <w:lang w:val="en-AU"/>
        </w:rPr>
        <w:t>;</w:t>
      </w:r>
    </w:p>
    <w:p w14:paraId="6118B90A" w14:textId="7F7FA083" w:rsidR="00A57450" w:rsidRPr="008107E8" w:rsidRDefault="005219F5" w:rsidP="00A17D15">
      <w:pPr>
        <w:pStyle w:val="Doubleindentedpara"/>
        <w:rPr>
          <w:color w:val="auto"/>
          <w:lang w:val="en-AU"/>
        </w:rPr>
      </w:pPr>
      <w:r w:rsidRPr="008107E8">
        <w:rPr>
          <w:b/>
          <w:i/>
          <w:color w:val="auto"/>
          <w:lang w:val="en-AU"/>
        </w:rPr>
        <w:t xml:space="preserve">protected person </w:t>
      </w:r>
      <w:r w:rsidRPr="008107E8">
        <w:rPr>
          <w:color w:val="auto"/>
          <w:lang w:val="en-AU"/>
        </w:rPr>
        <w:t xml:space="preserve">means the person protected or sought to be protected </w:t>
      </w:r>
      <w:r w:rsidR="00A57450" w:rsidRPr="008107E8">
        <w:rPr>
          <w:color w:val="auto"/>
          <w:lang w:val="en-AU"/>
        </w:rPr>
        <w:t>(as the case may be)</w:t>
      </w:r>
      <w:r w:rsidR="006A5778" w:rsidRPr="008107E8">
        <w:rPr>
          <w:color w:val="auto"/>
          <w:lang w:val="en-AU"/>
        </w:rPr>
        <w:t xml:space="preserve"> by</w:t>
      </w:r>
      <w:r w:rsidR="00A57450" w:rsidRPr="008107E8">
        <w:rPr>
          <w:color w:val="auto"/>
          <w:lang w:val="en-AU"/>
        </w:rPr>
        <w:t>—</w:t>
      </w:r>
    </w:p>
    <w:p w14:paraId="78A6E167" w14:textId="0F7C9D59" w:rsidR="005219F5" w:rsidRPr="008107E8" w:rsidRDefault="00A57450" w:rsidP="00A17D15">
      <w:pPr>
        <w:pStyle w:val="Doublehangindent"/>
      </w:pPr>
      <w:r w:rsidRPr="008107E8">
        <w:t>(a)</w:t>
      </w:r>
      <w:r w:rsidRPr="008107E8">
        <w:tab/>
      </w:r>
      <w:r w:rsidR="005219F5" w:rsidRPr="008107E8">
        <w:t xml:space="preserve">an </w:t>
      </w:r>
      <w:r w:rsidR="005219F5" w:rsidRPr="008107E8">
        <w:rPr>
          <w:u w:val="single"/>
        </w:rPr>
        <w:t>intervention order</w:t>
      </w:r>
      <w:r w:rsidR="005219F5" w:rsidRPr="008107E8">
        <w:t>;</w:t>
      </w:r>
    </w:p>
    <w:p w14:paraId="618936AC" w14:textId="1BF1D712" w:rsidR="00A57450" w:rsidRPr="008107E8" w:rsidRDefault="00A57450" w:rsidP="00A17D15">
      <w:pPr>
        <w:pStyle w:val="Doublehangindent"/>
      </w:pPr>
      <w:r w:rsidRPr="008107E8">
        <w:t>(b)</w:t>
      </w:r>
      <w:r w:rsidRPr="008107E8">
        <w:tab/>
        <w:t xml:space="preserve">a </w:t>
      </w:r>
      <w:r w:rsidRPr="008107E8">
        <w:rPr>
          <w:u w:val="single"/>
        </w:rPr>
        <w:t>tenancy order</w:t>
      </w:r>
      <w:r w:rsidRPr="008107E8">
        <w:t>; or</w:t>
      </w:r>
    </w:p>
    <w:p w14:paraId="0F721450" w14:textId="5C95B0FF" w:rsidR="00A57450" w:rsidRPr="008107E8" w:rsidRDefault="00A57450" w:rsidP="00A17D15">
      <w:pPr>
        <w:pStyle w:val="Doublehangindent"/>
      </w:pPr>
      <w:r w:rsidRPr="008107E8">
        <w:t>(c)</w:t>
      </w:r>
      <w:r w:rsidRPr="008107E8">
        <w:tab/>
        <w:t xml:space="preserve">a </w:t>
      </w:r>
      <w:r w:rsidRPr="008107E8">
        <w:rPr>
          <w:u w:val="single"/>
        </w:rPr>
        <w:t>problem gambling order</w:t>
      </w:r>
      <w:r w:rsidRPr="008107E8">
        <w:t>;</w:t>
      </w:r>
      <w:r w:rsidR="00564835" w:rsidRPr="008107E8">
        <w:t xml:space="preserve"> </w:t>
      </w:r>
    </w:p>
    <w:p w14:paraId="56856283" w14:textId="2FD4C29C" w:rsidR="00AD051A" w:rsidRPr="008107E8" w:rsidRDefault="00AD051A" w:rsidP="00A17D15">
      <w:pPr>
        <w:pStyle w:val="Doubleindentedpara"/>
        <w:rPr>
          <w:color w:val="auto"/>
          <w:lang w:val="en-AU"/>
        </w:rPr>
      </w:pPr>
      <w:r w:rsidRPr="008107E8">
        <w:rPr>
          <w:b/>
          <w:i/>
          <w:color w:val="auto"/>
          <w:lang w:val="en-AU"/>
        </w:rPr>
        <w:t>recorded evidence</w:t>
      </w:r>
      <w:r w:rsidRPr="008107E8">
        <w:rPr>
          <w:color w:val="auto"/>
          <w:lang w:val="en-AU"/>
        </w:rPr>
        <w:t xml:space="preserve"> means—</w:t>
      </w:r>
    </w:p>
    <w:p w14:paraId="47653711" w14:textId="41A6A2D6" w:rsidR="00AD051A" w:rsidRPr="008107E8" w:rsidRDefault="00AD051A" w:rsidP="00A17D15">
      <w:pPr>
        <w:pStyle w:val="Doublehangindent"/>
      </w:pPr>
      <w:r w:rsidRPr="008107E8">
        <w:t>(a)</w:t>
      </w:r>
      <w:r w:rsidRPr="008107E8">
        <w:tab/>
        <w:t>a recording of evidence of a relevant person</w:t>
      </w:r>
      <w:r w:rsidR="00A91CAF" w:rsidRPr="008107E8">
        <w:t xml:space="preserve"> potentially admissible under </w:t>
      </w:r>
      <w:r w:rsidRPr="008107E8">
        <w:t>section</w:t>
      </w:r>
      <w:r w:rsidR="00A17D15" w:rsidRPr="008107E8">
        <w:t> </w:t>
      </w:r>
      <w:r w:rsidR="00A91CAF" w:rsidRPr="008107E8">
        <w:t>28A</w:t>
      </w:r>
      <w:r w:rsidRPr="008107E8">
        <w:t xml:space="preserve"> of the</w:t>
      </w:r>
      <w:r w:rsidR="005D03BF" w:rsidRPr="008107E8">
        <w:t xml:space="preserve"> Act</w:t>
      </w:r>
      <w:r w:rsidR="00A91CAF" w:rsidRPr="008107E8">
        <w:t>; or</w:t>
      </w:r>
    </w:p>
    <w:p w14:paraId="477AF092" w14:textId="142A7DCA" w:rsidR="00AD051A" w:rsidRPr="008107E8" w:rsidRDefault="00A91CAF" w:rsidP="00A17D15">
      <w:pPr>
        <w:pStyle w:val="Doublehangindent"/>
      </w:pPr>
      <w:r w:rsidRPr="008107E8">
        <w:t>(b)</w:t>
      </w:r>
      <w:r w:rsidRPr="008107E8">
        <w:tab/>
        <w:t>a prescribed recording within the meaning of and potentially admissible under section</w:t>
      </w:r>
      <w:r w:rsidR="00A17D15" w:rsidRPr="008107E8">
        <w:t> </w:t>
      </w:r>
      <w:r w:rsidRPr="008107E8">
        <w:t xml:space="preserve">13BB of the </w:t>
      </w:r>
      <w:r w:rsidRPr="008107E8">
        <w:rPr>
          <w:i/>
        </w:rPr>
        <w:t>Evidence Act 1929</w:t>
      </w:r>
      <w:r w:rsidR="006959E8" w:rsidRPr="008107E8">
        <w:t>;</w:t>
      </w:r>
    </w:p>
    <w:p w14:paraId="13A76347" w14:textId="0B724F17" w:rsidR="00F37276" w:rsidRPr="008107E8" w:rsidRDefault="00F37276" w:rsidP="00A17D15">
      <w:pPr>
        <w:pStyle w:val="Doubleindentedpara"/>
        <w:rPr>
          <w:color w:val="auto"/>
          <w:lang w:val="en-AU"/>
        </w:rPr>
      </w:pPr>
      <w:r w:rsidRPr="008107E8">
        <w:rPr>
          <w:b/>
          <w:i/>
          <w:color w:val="auto"/>
          <w:lang w:val="en-AU"/>
        </w:rPr>
        <w:t>subject</w:t>
      </w:r>
      <w:r w:rsidRPr="008107E8">
        <w:rPr>
          <w:color w:val="auto"/>
          <w:lang w:val="en-AU"/>
        </w:rPr>
        <w:t xml:space="preserve"> means the person the subject of an </w:t>
      </w:r>
      <w:hyperlink w:anchor="_81.2—Definitions" w:history="1">
        <w:r w:rsidRPr="008107E8">
          <w:rPr>
            <w:rStyle w:val="Hyperlink"/>
            <w:color w:val="auto"/>
            <w:lang w:val="en-AU"/>
          </w:rPr>
          <w:t>intervention order</w:t>
        </w:r>
      </w:hyperlink>
      <w:r w:rsidRPr="008107E8">
        <w:rPr>
          <w:color w:val="auto"/>
          <w:lang w:val="en-AU"/>
        </w:rPr>
        <w:t xml:space="preserve">, </w:t>
      </w:r>
      <w:hyperlink w:anchor="_81.2—Definitions" w:history="1">
        <w:r w:rsidRPr="008107E8">
          <w:rPr>
            <w:rStyle w:val="Hyperlink"/>
            <w:color w:val="auto"/>
            <w:lang w:val="en-AU"/>
          </w:rPr>
          <w:t>problem gambling order</w:t>
        </w:r>
      </w:hyperlink>
      <w:r w:rsidR="00040F30" w:rsidRPr="008107E8">
        <w:rPr>
          <w:color w:val="auto"/>
          <w:lang w:val="en-AU"/>
        </w:rPr>
        <w:t>,</w:t>
      </w:r>
      <w:r w:rsidRPr="008107E8">
        <w:rPr>
          <w:color w:val="auto"/>
          <w:lang w:val="en-AU"/>
        </w:rPr>
        <w:t xml:space="preserve"> </w:t>
      </w:r>
      <w:hyperlink w:anchor="_81.2—Definitions" w:history="1">
        <w:r w:rsidRPr="008107E8">
          <w:rPr>
            <w:rStyle w:val="Hyperlink"/>
            <w:color w:val="auto"/>
            <w:lang w:val="en-AU"/>
          </w:rPr>
          <w:t>tenancy order</w:t>
        </w:r>
      </w:hyperlink>
      <w:r w:rsidR="00040F30" w:rsidRPr="008107E8">
        <w:rPr>
          <w:color w:val="auto"/>
          <w:lang w:val="en-AU"/>
        </w:rPr>
        <w:t xml:space="preserve">, </w:t>
      </w:r>
      <w:r w:rsidR="00865CDB" w:rsidRPr="008107E8">
        <w:rPr>
          <w:color w:val="auto"/>
          <w:lang w:val="en-AU"/>
        </w:rPr>
        <w:t xml:space="preserve">nationally </w:t>
      </w:r>
      <w:r w:rsidR="00040F30" w:rsidRPr="008107E8">
        <w:rPr>
          <w:color w:val="auto"/>
          <w:lang w:val="en-AU"/>
        </w:rPr>
        <w:t>recognised domestic violence order or registered</w:t>
      </w:r>
      <w:r w:rsidR="00F30650" w:rsidRPr="008107E8">
        <w:rPr>
          <w:color w:val="auto"/>
          <w:lang w:val="en-AU"/>
        </w:rPr>
        <w:t xml:space="preserve"> foreign intervention or</w:t>
      </w:r>
      <w:r w:rsidRPr="008107E8">
        <w:rPr>
          <w:color w:val="auto"/>
          <w:lang w:val="en-AU"/>
        </w:rPr>
        <w:t xml:space="preserve"> an application for such an order; </w:t>
      </w:r>
    </w:p>
    <w:p w14:paraId="0753DB28" w14:textId="326A0642" w:rsidR="006959E8" w:rsidRPr="008107E8" w:rsidRDefault="006959E8" w:rsidP="00A17D15">
      <w:pPr>
        <w:pStyle w:val="Doubleindentedpara"/>
        <w:rPr>
          <w:b/>
          <w:i/>
          <w:color w:val="auto"/>
          <w:lang w:val="en-AU"/>
        </w:rPr>
      </w:pPr>
      <w:r w:rsidRPr="008107E8">
        <w:rPr>
          <w:b/>
          <w:i/>
          <w:color w:val="auto"/>
          <w:lang w:val="en-AU"/>
        </w:rPr>
        <w:t xml:space="preserve">tenancy order </w:t>
      </w:r>
      <w:r w:rsidRPr="008107E8">
        <w:rPr>
          <w:color w:val="auto"/>
          <w:lang w:val="en-AU"/>
        </w:rPr>
        <w:t xml:space="preserve">means a tenancy order </w:t>
      </w:r>
      <w:r w:rsidR="00BF1942" w:rsidRPr="008107E8">
        <w:rPr>
          <w:color w:val="auto"/>
          <w:lang w:val="en-AU"/>
        </w:rPr>
        <w:t xml:space="preserve">within the meaning of </w:t>
      </w:r>
      <w:r w:rsidRPr="008107E8">
        <w:rPr>
          <w:color w:val="auto"/>
          <w:lang w:val="en-AU"/>
        </w:rPr>
        <w:t xml:space="preserve">section 25 of the </w:t>
      </w:r>
      <w:r w:rsidR="00564835" w:rsidRPr="008107E8">
        <w:rPr>
          <w:color w:val="auto"/>
          <w:lang w:val="en-AU"/>
        </w:rPr>
        <w:t>Act.</w:t>
      </w:r>
    </w:p>
    <w:p w14:paraId="4D88BA14" w14:textId="3CB8FE21" w:rsidR="0022469D" w:rsidRPr="008107E8" w:rsidRDefault="00CB4591" w:rsidP="00177A93">
      <w:pPr>
        <w:pStyle w:val="Heading4"/>
      </w:pPr>
      <w:bookmarkStart w:id="273" w:name="_81.3—Recorded_evidence"/>
      <w:bookmarkStart w:id="274" w:name="_Toc175237955"/>
      <w:bookmarkEnd w:id="273"/>
      <w:r w:rsidRPr="008107E8">
        <w:t>81</w:t>
      </w:r>
      <w:r w:rsidR="0022469D" w:rsidRPr="008107E8">
        <w:t>.</w:t>
      </w:r>
      <w:r w:rsidR="00C775B9" w:rsidRPr="008107E8">
        <w:t>3—Recorded evidence</w:t>
      </w:r>
      <w:bookmarkEnd w:id="274"/>
    </w:p>
    <w:p w14:paraId="64376D1C" w14:textId="576C8757" w:rsidR="00C775B9" w:rsidRPr="008107E8" w:rsidRDefault="00C775B9" w:rsidP="00A91CAF">
      <w:pPr>
        <w:pStyle w:val="Hangindent"/>
        <w:ind w:left="567" w:firstLine="0"/>
        <w:rPr>
          <w:rFonts w:cs="Times New Roman"/>
          <w:sz w:val="24"/>
          <w:szCs w:val="24"/>
        </w:rPr>
      </w:pPr>
      <w:r w:rsidRPr="008107E8">
        <w:rPr>
          <w:rFonts w:cs="Times New Roman"/>
          <w:sz w:val="24"/>
          <w:szCs w:val="24"/>
        </w:rPr>
        <w:t xml:space="preserve">If </w:t>
      </w:r>
      <w:hyperlink w:anchor="_81.2—Definitions" w:history="1">
        <w:r w:rsidRPr="008107E8">
          <w:rPr>
            <w:rStyle w:val="Hyperlink"/>
            <w:rFonts w:cs="Times New Roman"/>
            <w:color w:val="auto"/>
            <w:sz w:val="24"/>
            <w:szCs w:val="24"/>
          </w:rPr>
          <w:t>recorded evidence</w:t>
        </w:r>
      </w:hyperlink>
      <w:r w:rsidRPr="008107E8">
        <w:rPr>
          <w:rFonts w:cs="Times New Roman"/>
          <w:sz w:val="24"/>
          <w:szCs w:val="24"/>
        </w:rPr>
        <w:t xml:space="preserve"> is required </w:t>
      </w:r>
      <w:r w:rsidR="00AD051A" w:rsidRPr="008107E8">
        <w:rPr>
          <w:rFonts w:cs="Times New Roman"/>
          <w:sz w:val="24"/>
          <w:szCs w:val="24"/>
        </w:rPr>
        <w:t>by these R</w:t>
      </w:r>
      <w:r w:rsidRPr="008107E8">
        <w:rPr>
          <w:rFonts w:cs="Times New Roman"/>
          <w:sz w:val="24"/>
          <w:szCs w:val="24"/>
        </w:rPr>
        <w:t xml:space="preserve">ules to be filed and served, </w:t>
      </w:r>
      <w:r w:rsidR="00AD051A" w:rsidRPr="008107E8">
        <w:rPr>
          <w:rFonts w:cs="Times New Roman"/>
          <w:sz w:val="24"/>
          <w:szCs w:val="24"/>
        </w:rPr>
        <w:t>unless the C</w:t>
      </w:r>
      <w:r w:rsidRPr="008107E8">
        <w:rPr>
          <w:rFonts w:cs="Times New Roman"/>
          <w:sz w:val="24"/>
          <w:szCs w:val="24"/>
        </w:rPr>
        <w:t xml:space="preserve">ourt otherwise orders, it must be provided </w:t>
      </w:r>
      <w:r w:rsidRPr="008107E8">
        <w:t xml:space="preserve">to the Court and served on </w:t>
      </w:r>
      <w:r w:rsidR="00AB3D28" w:rsidRPr="008107E8">
        <w:t xml:space="preserve">a USB storage device </w:t>
      </w:r>
      <w:r w:rsidR="002E2561" w:rsidRPr="008107E8">
        <w:t>(</w:t>
      </w:r>
      <w:r w:rsidR="00AB3D28" w:rsidRPr="008107E8">
        <w:t xml:space="preserve">or other </w:t>
      </w:r>
      <w:r w:rsidRPr="008107E8">
        <w:t>electron</w:t>
      </w:r>
      <w:r w:rsidR="00A91CAF" w:rsidRPr="008107E8">
        <w:t xml:space="preserve">ic storage device </w:t>
      </w:r>
      <w:r w:rsidR="00AB3D28" w:rsidRPr="008107E8">
        <w:t xml:space="preserve">determined by the </w:t>
      </w:r>
      <w:hyperlink w:anchor="_2.1—Definitions" w:history="1">
        <w:r w:rsidR="00AB3D28" w:rsidRPr="008107E8">
          <w:rPr>
            <w:rStyle w:val="Hyperlink"/>
            <w:color w:val="auto"/>
          </w:rPr>
          <w:t>Principal Registrar</w:t>
        </w:r>
      </w:hyperlink>
      <w:r w:rsidRPr="008107E8">
        <w:t xml:space="preserve"> </w:t>
      </w:r>
      <w:r w:rsidR="002E2561" w:rsidRPr="008107E8">
        <w:t xml:space="preserve">or a </w:t>
      </w:r>
      <w:hyperlink w:anchor="_2.1—Definitions" w:history="1">
        <w:r w:rsidR="004F49F4" w:rsidRPr="008107E8">
          <w:rPr>
            <w:rStyle w:val="Hyperlink"/>
            <w:rFonts w:cs="Times New Roman"/>
            <w:color w:val="auto"/>
          </w:rPr>
          <w:t>Registrar</w:t>
        </w:r>
      </w:hyperlink>
      <w:r w:rsidR="002E2561" w:rsidRPr="008107E8">
        <w:t xml:space="preserve">) </w:t>
      </w:r>
      <w:r w:rsidRPr="008107E8">
        <w:t>in an envelope marked with—</w:t>
      </w:r>
    </w:p>
    <w:p w14:paraId="3D61C36F" w14:textId="72381FCC" w:rsidR="00C775B9" w:rsidRPr="008107E8" w:rsidRDefault="00A91CAF" w:rsidP="00A17D15">
      <w:pPr>
        <w:pStyle w:val="Hangindent"/>
      </w:pPr>
      <w:r w:rsidRPr="008107E8">
        <w:t>(a)</w:t>
      </w:r>
      <w:r w:rsidRPr="008107E8">
        <w:tab/>
      </w:r>
      <w:r w:rsidR="00C775B9" w:rsidRPr="008107E8">
        <w:t xml:space="preserve">the case number and name of the </w:t>
      </w:r>
      <w:r w:rsidR="00E053E2" w:rsidRPr="008107E8">
        <w:t>respondent</w:t>
      </w:r>
      <w:r w:rsidR="00C775B9" w:rsidRPr="008107E8">
        <w:t>;</w:t>
      </w:r>
    </w:p>
    <w:p w14:paraId="6A934141" w14:textId="702D15F2" w:rsidR="00C775B9" w:rsidRPr="008107E8" w:rsidRDefault="00C775B9" w:rsidP="00A17D15">
      <w:pPr>
        <w:pStyle w:val="Hangindent"/>
      </w:pPr>
      <w:r w:rsidRPr="008107E8">
        <w:lastRenderedPageBreak/>
        <w:t>(b)</w:t>
      </w:r>
      <w:r w:rsidRPr="008107E8">
        <w:tab/>
        <w:t>the apprehension report number</w:t>
      </w:r>
      <w:r w:rsidR="00767C96" w:rsidRPr="008107E8">
        <w:t xml:space="preserve"> (if applicable)</w:t>
      </w:r>
      <w:r w:rsidRPr="008107E8">
        <w:t>; and</w:t>
      </w:r>
    </w:p>
    <w:p w14:paraId="26B8AB87" w14:textId="7B6E3868" w:rsidR="0022469D" w:rsidRPr="008107E8" w:rsidRDefault="00C775B9" w:rsidP="00A17D15">
      <w:pPr>
        <w:pStyle w:val="Hangindent"/>
      </w:pPr>
      <w:r w:rsidRPr="008107E8">
        <w:t>(c)</w:t>
      </w:r>
      <w:r w:rsidRPr="008107E8">
        <w:tab/>
        <w:t>the name of the witness and date when the recording was made.</w:t>
      </w:r>
    </w:p>
    <w:p w14:paraId="3590E1B1" w14:textId="3FADEB97" w:rsidR="00895B78" w:rsidRPr="008107E8" w:rsidRDefault="00895B78" w:rsidP="00895B78">
      <w:pPr>
        <w:pStyle w:val="Heading3"/>
      </w:pPr>
      <w:bookmarkStart w:id="275" w:name="_Toc175237956"/>
      <w:r w:rsidRPr="008107E8">
        <w:t>Division 2—</w:t>
      </w:r>
      <w:r w:rsidR="008546F2" w:rsidRPr="008107E8">
        <w:t>Police</w:t>
      </w:r>
      <w:r w:rsidR="00DD2298" w:rsidRPr="008107E8">
        <w:t xml:space="preserve"> and criminal court</w:t>
      </w:r>
      <w:r w:rsidR="00DD2298" w:rsidRPr="008107E8" w:rsidDel="00DD2298">
        <w:t xml:space="preserve"> </w:t>
      </w:r>
      <w:r w:rsidRPr="008107E8">
        <w:t xml:space="preserve">issued interim </w:t>
      </w:r>
      <w:r w:rsidR="00F3116F" w:rsidRPr="008107E8">
        <w:t xml:space="preserve">intervention </w:t>
      </w:r>
      <w:r w:rsidRPr="008107E8">
        <w:t>orders</w:t>
      </w:r>
      <w:bookmarkEnd w:id="275"/>
    </w:p>
    <w:p w14:paraId="35DE3BCA" w14:textId="127EF0FB" w:rsidR="00DD2298" w:rsidRPr="008107E8" w:rsidRDefault="00DD2298" w:rsidP="00DD2298">
      <w:pPr>
        <w:pStyle w:val="Heading3"/>
      </w:pPr>
      <w:bookmarkStart w:id="276" w:name="_82.1—Statement_of_factual"/>
      <w:bookmarkStart w:id="277" w:name="_Toc175237957"/>
      <w:bookmarkEnd w:id="276"/>
      <w:r w:rsidRPr="008107E8">
        <w:t>Subdivision A—Police-issued interim intervention orders</w:t>
      </w:r>
      <w:bookmarkEnd w:id="277"/>
    </w:p>
    <w:p w14:paraId="122F0EE8" w14:textId="559B8F98" w:rsidR="00895B78" w:rsidRPr="008107E8" w:rsidRDefault="00CB4591" w:rsidP="00177A93">
      <w:pPr>
        <w:pStyle w:val="Heading4"/>
      </w:pPr>
      <w:bookmarkStart w:id="278" w:name="_Toc175237958"/>
      <w:r w:rsidRPr="008107E8">
        <w:t>82</w:t>
      </w:r>
      <w:r w:rsidR="000E20F4" w:rsidRPr="008107E8">
        <w:t>.1</w:t>
      </w:r>
      <w:r w:rsidR="00523BE3" w:rsidRPr="008107E8">
        <w:t>—</w:t>
      </w:r>
      <w:r w:rsidR="00E6322D" w:rsidRPr="008107E8">
        <w:t>Statement of factual matters</w:t>
      </w:r>
      <w:bookmarkEnd w:id="278"/>
    </w:p>
    <w:p w14:paraId="325B9853" w14:textId="7990EA3F" w:rsidR="00895B78" w:rsidRPr="008107E8" w:rsidRDefault="002A7F4A" w:rsidP="00450946">
      <w:pPr>
        <w:pStyle w:val="Hangindent"/>
        <w:keepNext/>
        <w:rPr>
          <w:rFonts w:cs="Times New Roman"/>
          <w:sz w:val="24"/>
          <w:szCs w:val="24"/>
        </w:rPr>
      </w:pPr>
      <w:r w:rsidRPr="008107E8">
        <w:rPr>
          <w:rFonts w:cs="Times New Roman"/>
          <w:sz w:val="24"/>
          <w:szCs w:val="24"/>
        </w:rPr>
        <w:t>(1)</w:t>
      </w:r>
      <w:r w:rsidRPr="008107E8">
        <w:rPr>
          <w:rFonts w:cs="Times New Roman"/>
          <w:sz w:val="24"/>
          <w:szCs w:val="24"/>
        </w:rPr>
        <w:tab/>
      </w:r>
      <w:r w:rsidR="00523BE3" w:rsidRPr="008107E8">
        <w:rPr>
          <w:rFonts w:cs="Times New Roman"/>
          <w:sz w:val="24"/>
          <w:szCs w:val="24"/>
        </w:rPr>
        <w:t xml:space="preserve">Upon issuing an </w:t>
      </w:r>
      <w:hyperlink w:anchor="_81.2—Definitions" w:history="1">
        <w:r w:rsidR="00523BE3" w:rsidRPr="008107E8">
          <w:rPr>
            <w:rStyle w:val="Hyperlink"/>
            <w:rFonts w:cs="Times New Roman"/>
            <w:color w:val="auto"/>
            <w:sz w:val="24"/>
            <w:szCs w:val="24"/>
          </w:rPr>
          <w:t>interim intervention order</w:t>
        </w:r>
      </w:hyperlink>
      <w:r w:rsidR="00523BE3" w:rsidRPr="008107E8">
        <w:rPr>
          <w:rFonts w:cs="Times New Roman"/>
          <w:sz w:val="24"/>
          <w:szCs w:val="24"/>
        </w:rPr>
        <w:t xml:space="preserve"> under section 18</w:t>
      </w:r>
      <w:r w:rsidRPr="008107E8">
        <w:rPr>
          <w:rFonts w:cs="Times New Roman"/>
          <w:sz w:val="24"/>
          <w:szCs w:val="24"/>
        </w:rPr>
        <w:t>(1)</w:t>
      </w:r>
      <w:r w:rsidR="00523BE3" w:rsidRPr="008107E8">
        <w:rPr>
          <w:rFonts w:cs="Times New Roman"/>
          <w:sz w:val="24"/>
          <w:szCs w:val="24"/>
        </w:rPr>
        <w:t xml:space="preserve"> of the Act, the issuing police officer must</w:t>
      </w:r>
      <w:r w:rsidRPr="008107E8">
        <w:rPr>
          <w:rFonts w:cs="Times New Roman"/>
          <w:sz w:val="24"/>
          <w:szCs w:val="24"/>
        </w:rPr>
        <w:t xml:space="preserve"> prepare a statement of the factual matters supporting the issue of the order in the prescribed form.</w:t>
      </w:r>
    </w:p>
    <w:p w14:paraId="35FB2987" w14:textId="77777777" w:rsidR="002A7F4A" w:rsidRPr="008107E8" w:rsidRDefault="002A7F4A" w:rsidP="00450946">
      <w:pPr>
        <w:pStyle w:val="NoteHeader"/>
        <w:keepNext/>
      </w:pPr>
      <w:r w:rsidRPr="008107E8">
        <w:t>Prescribed form—</w:t>
      </w:r>
    </w:p>
    <w:p w14:paraId="7F74F396" w14:textId="47776454" w:rsidR="002A7F4A" w:rsidRPr="008107E8" w:rsidRDefault="002A7F4A" w:rsidP="002A7F4A">
      <w:pPr>
        <w:pStyle w:val="NoteText"/>
      </w:pPr>
      <w:r w:rsidRPr="008107E8">
        <w:t xml:space="preserve">Form </w:t>
      </w:r>
      <w:r w:rsidR="002C5E52" w:rsidRPr="008107E8">
        <w:t>9</w:t>
      </w:r>
      <w:r w:rsidRPr="008107E8">
        <w:t xml:space="preserve"> </w:t>
      </w:r>
      <w:hyperlink r:id="rId187" w:history="1">
        <w:r w:rsidRPr="008107E8">
          <w:rPr>
            <w:rStyle w:val="Hyperlink"/>
            <w:color w:val="auto"/>
          </w:rPr>
          <w:t>Statement of Factual Ma</w:t>
        </w:r>
        <w:r w:rsidR="00E36049" w:rsidRPr="008107E8">
          <w:rPr>
            <w:rStyle w:val="Hyperlink"/>
            <w:color w:val="auto"/>
          </w:rPr>
          <w:t>tters supporting Police Issued I</w:t>
        </w:r>
        <w:r w:rsidRPr="008107E8">
          <w:rPr>
            <w:rStyle w:val="Hyperlink"/>
            <w:color w:val="auto"/>
          </w:rPr>
          <w:t>nterim Intervention Order</w:t>
        </w:r>
      </w:hyperlink>
    </w:p>
    <w:p w14:paraId="7D3CC055" w14:textId="17952837" w:rsidR="002A7F4A" w:rsidRPr="008107E8" w:rsidRDefault="002A7F4A" w:rsidP="002A7F4A">
      <w:pPr>
        <w:pStyle w:val="Hangindent"/>
        <w:rPr>
          <w:rFonts w:cs="Times New Roman"/>
          <w:sz w:val="24"/>
          <w:szCs w:val="24"/>
        </w:rPr>
      </w:pPr>
      <w:r w:rsidRPr="008107E8">
        <w:rPr>
          <w:rFonts w:cs="Times New Roman"/>
          <w:sz w:val="24"/>
          <w:szCs w:val="24"/>
        </w:rPr>
        <w:t>(2)</w:t>
      </w:r>
      <w:r w:rsidRPr="008107E8">
        <w:rPr>
          <w:rFonts w:cs="Times New Roman"/>
          <w:sz w:val="24"/>
          <w:szCs w:val="24"/>
        </w:rPr>
        <w:tab/>
        <w:t xml:space="preserve">Upon serving an </w:t>
      </w:r>
      <w:hyperlink w:anchor="_81.2—Definitions" w:history="1">
        <w:r w:rsidRPr="008107E8">
          <w:rPr>
            <w:rStyle w:val="Hyperlink"/>
            <w:rFonts w:cs="Times New Roman"/>
            <w:color w:val="auto"/>
            <w:sz w:val="24"/>
            <w:szCs w:val="24"/>
          </w:rPr>
          <w:t>interim intervention order</w:t>
        </w:r>
      </w:hyperlink>
      <w:r w:rsidRPr="008107E8">
        <w:rPr>
          <w:rFonts w:cs="Times New Roman"/>
          <w:sz w:val="24"/>
          <w:szCs w:val="24"/>
        </w:rPr>
        <w:t xml:space="preserve"> </w:t>
      </w:r>
      <w:r w:rsidR="00E6322D" w:rsidRPr="008107E8">
        <w:rPr>
          <w:rFonts w:cs="Times New Roman"/>
          <w:sz w:val="24"/>
          <w:szCs w:val="24"/>
        </w:rPr>
        <w:t xml:space="preserve">on the </w:t>
      </w:r>
      <w:hyperlink w:anchor="_81.2—Definitions" w:history="1">
        <w:r w:rsidR="00040F30" w:rsidRPr="008107E8">
          <w:rPr>
            <w:rStyle w:val="Hyperlink"/>
            <w:rFonts w:cs="Times New Roman"/>
            <w:color w:val="auto"/>
            <w:sz w:val="24"/>
            <w:szCs w:val="24"/>
          </w:rPr>
          <w:t>subject</w:t>
        </w:r>
      </w:hyperlink>
      <w:r w:rsidR="00E6322D" w:rsidRPr="008107E8">
        <w:rPr>
          <w:rFonts w:cs="Times New Roman"/>
          <w:sz w:val="24"/>
          <w:szCs w:val="24"/>
        </w:rPr>
        <w:t xml:space="preserve"> </w:t>
      </w:r>
      <w:r w:rsidRPr="008107E8">
        <w:rPr>
          <w:rFonts w:cs="Times New Roman"/>
          <w:sz w:val="24"/>
          <w:szCs w:val="24"/>
        </w:rPr>
        <w:t xml:space="preserve">under section 18(4) of the Act, the issuing police officer must also serve the statement of factual matters </w:t>
      </w:r>
      <w:r w:rsidR="00E6322D" w:rsidRPr="008107E8">
        <w:rPr>
          <w:rFonts w:cs="Times New Roman"/>
          <w:sz w:val="24"/>
          <w:szCs w:val="24"/>
        </w:rPr>
        <w:t>prepared under subrule (1)</w:t>
      </w:r>
      <w:r w:rsidRPr="008107E8">
        <w:rPr>
          <w:rFonts w:cs="Times New Roman"/>
          <w:sz w:val="24"/>
          <w:szCs w:val="24"/>
        </w:rPr>
        <w:t>.</w:t>
      </w:r>
    </w:p>
    <w:p w14:paraId="4AA8ED1E" w14:textId="04507241" w:rsidR="00ED39D4" w:rsidRPr="008107E8" w:rsidRDefault="00CB4591" w:rsidP="00177A93">
      <w:pPr>
        <w:pStyle w:val="Heading4"/>
      </w:pPr>
      <w:bookmarkStart w:id="279" w:name="_82.2—Originating_application_to"/>
      <w:bookmarkStart w:id="280" w:name="_Toc175237959"/>
      <w:bookmarkEnd w:id="279"/>
      <w:r w:rsidRPr="008107E8">
        <w:t>82</w:t>
      </w:r>
      <w:r w:rsidR="00ED39D4" w:rsidRPr="008107E8">
        <w:t xml:space="preserve">.2—Originating </w:t>
      </w:r>
      <w:r w:rsidR="00DE61EA" w:rsidRPr="008107E8">
        <w:t>application to extend detention</w:t>
      </w:r>
      <w:bookmarkEnd w:id="280"/>
    </w:p>
    <w:p w14:paraId="1719ED13" w14:textId="135A6184" w:rsidR="00DE61EA" w:rsidRPr="008107E8" w:rsidRDefault="00EA4A12" w:rsidP="00EA4A12">
      <w:pPr>
        <w:pStyle w:val="Hangindent"/>
        <w:rPr>
          <w:rFonts w:cs="Times New Roman"/>
          <w:sz w:val="24"/>
          <w:szCs w:val="24"/>
        </w:rPr>
      </w:pPr>
      <w:r w:rsidRPr="008107E8">
        <w:rPr>
          <w:rFonts w:cs="Times New Roman"/>
          <w:sz w:val="24"/>
          <w:szCs w:val="24"/>
        </w:rPr>
        <w:t>(1)</w:t>
      </w:r>
      <w:r w:rsidRPr="008107E8">
        <w:rPr>
          <w:rFonts w:cs="Times New Roman"/>
          <w:sz w:val="24"/>
          <w:szCs w:val="24"/>
        </w:rPr>
        <w:tab/>
      </w:r>
      <w:r w:rsidR="000F6010" w:rsidRPr="008107E8">
        <w:rPr>
          <w:rFonts w:cs="Times New Roman"/>
          <w:sz w:val="24"/>
          <w:szCs w:val="24"/>
        </w:rPr>
        <w:t xml:space="preserve">An application </w:t>
      </w:r>
      <w:r w:rsidR="00CF651A" w:rsidRPr="008107E8">
        <w:rPr>
          <w:rFonts w:cs="Times New Roman"/>
          <w:sz w:val="24"/>
          <w:szCs w:val="24"/>
        </w:rPr>
        <w:t xml:space="preserve">under section 34(4) or 35(2) of the Act </w:t>
      </w:r>
      <w:r w:rsidR="00DE61EA" w:rsidRPr="008107E8">
        <w:rPr>
          <w:rFonts w:cs="Times New Roman"/>
          <w:sz w:val="24"/>
          <w:szCs w:val="24"/>
        </w:rPr>
        <w:t>to extend a period o</w:t>
      </w:r>
      <w:r w:rsidR="00051E17" w:rsidRPr="008107E8">
        <w:rPr>
          <w:rFonts w:cs="Times New Roman"/>
          <w:sz w:val="24"/>
          <w:szCs w:val="24"/>
        </w:rPr>
        <w:t>f</w:t>
      </w:r>
      <w:r w:rsidR="00DE61EA" w:rsidRPr="008107E8">
        <w:rPr>
          <w:rFonts w:cs="Times New Roman"/>
          <w:sz w:val="24"/>
          <w:szCs w:val="24"/>
        </w:rPr>
        <w:t xml:space="preserve"> detention must be in the prescribed form.</w:t>
      </w:r>
    </w:p>
    <w:p w14:paraId="58A8A7A0" w14:textId="77777777" w:rsidR="00DE61EA" w:rsidRPr="008107E8" w:rsidRDefault="00DE61EA" w:rsidP="00DE61EA">
      <w:pPr>
        <w:pStyle w:val="NoteHeader"/>
      </w:pPr>
      <w:r w:rsidRPr="008107E8">
        <w:t>Prescribed form—</w:t>
      </w:r>
    </w:p>
    <w:p w14:paraId="59338807" w14:textId="50348EE3" w:rsidR="00DE61EA" w:rsidRPr="008107E8" w:rsidRDefault="00DE61EA" w:rsidP="00DE61EA">
      <w:pPr>
        <w:pStyle w:val="NoteText"/>
      </w:pPr>
      <w:r w:rsidRPr="008107E8">
        <w:t xml:space="preserve">Form </w:t>
      </w:r>
      <w:r w:rsidR="00FE4718" w:rsidRPr="008107E8">
        <w:t xml:space="preserve">4C </w:t>
      </w:r>
      <w:hyperlink r:id="rId188" w:history="1">
        <w:r w:rsidRPr="008107E8">
          <w:rPr>
            <w:rStyle w:val="Hyperlink"/>
            <w:color w:val="auto"/>
          </w:rPr>
          <w:t>Origina</w:t>
        </w:r>
        <w:r w:rsidR="00051E17" w:rsidRPr="008107E8">
          <w:rPr>
            <w:rStyle w:val="Hyperlink"/>
            <w:color w:val="auto"/>
          </w:rPr>
          <w:t xml:space="preserve">ting Application </w:t>
        </w:r>
        <w:r w:rsidR="00085FEA" w:rsidRPr="008107E8">
          <w:rPr>
            <w:rStyle w:val="Hyperlink"/>
            <w:color w:val="auto"/>
          </w:rPr>
          <w:t xml:space="preserve">Ex Parte </w:t>
        </w:r>
        <w:r w:rsidR="00051E17" w:rsidRPr="008107E8">
          <w:rPr>
            <w:rStyle w:val="Hyperlink"/>
            <w:color w:val="auto"/>
          </w:rPr>
          <w:t xml:space="preserve">– </w:t>
        </w:r>
        <w:r w:rsidR="00E1699C" w:rsidRPr="008107E8">
          <w:rPr>
            <w:rStyle w:val="Hyperlink"/>
            <w:color w:val="auto"/>
          </w:rPr>
          <w:t xml:space="preserve">Intervention Order Act - </w:t>
        </w:r>
        <w:r w:rsidR="00051E17" w:rsidRPr="008107E8">
          <w:rPr>
            <w:rStyle w:val="Hyperlink"/>
            <w:color w:val="auto"/>
          </w:rPr>
          <w:t>Extension of Detention</w:t>
        </w:r>
        <w:r w:rsidR="00DF194E" w:rsidRPr="008107E8">
          <w:rPr>
            <w:rStyle w:val="Hyperlink"/>
            <w:color w:val="auto"/>
          </w:rPr>
          <w:t xml:space="preserve"> for Service</w:t>
        </w:r>
      </w:hyperlink>
    </w:p>
    <w:p w14:paraId="53E9DDF3" w14:textId="44C74D38" w:rsidR="00D3766F" w:rsidRPr="008107E8" w:rsidRDefault="00D3766F" w:rsidP="00D3766F">
      <w:pPr>
        <w:pStyle w:val="Hangindent"/>
        <w:rPr>
          <w:rFonts w:cs="Times New Roman"/>
          <w:sz w:val="24"/>
          <w:szCs w:val="24"/>
        </w:rPr>
      </w:pPr>
      <w:r w:rsidRPr="008107E8">
        <w:rPr>
          <w:rFonts w:cs="Times New Roman"/>
          <w:sz w:val="24"/>
          <w:szCs w:val="24"/>
        </w:rPr>
        <w:t>(2)</w:t>
      </w:r>
      <w:r w:rsidRPr="008107E8">
        <w:rPr>
          <w:rFonts w:cs="Times New Roman"/>
          <w:sz w:val="24"/>
          <w:szCs w:val="24"/>
        </w:rPr>
        <w:tab/>
        <w:t>An order extending a period of detention under section 34(4) or 35(2) of the Act must be in the prescribed form.</w:t>
      </w:r>
    </w:p>
    <w:p w14:paraId="4DF4956F" w14:textId="77777777" w:rsidR="00D3766F" w:rsidRPr="008107E8" w:rsidRDefault="00D3766F" w:rsidP="00D3766F">
      <w:pPr>
        <w:pStyle w:val="NoteHeader"/>
      </w:pPr>
      <w:r w:rsidRPr="008107E8">
        <w:t>Prescribed form—</w:t>
      </w:r>
    </w:p>
    <w:p w14:paraId="3977A2A9" w14:textId="0B5A6A31" w:rsidR="005A3AB7" w:rsidRPr="008107E8" w:rsidRDefault="00D3766F" w:rsidP="005A3AB7">
      <w:pPr>
        <w:pStyle w:val="NoteText"/>
      </w:pPr>
      <w:r w:rsidRPr="008107E8">
        <w:t xml:space="preserve">Form </w:t>
      </w:r>
      <w:r w:rsidR="00345498" w:rsidRPr="008107E8">
        <w:t>92AC</w:t>
      </w:r>
      <w:r w:rsidRPr="008107E8">
        <w:t xml:space="preserve"> </w:t>
      </w:r>
      <w:hyperlink r:id="rId189" w:history="1">
        <w:r w:rsidRPr="008107E8">
          <w:rPr>
            <w:rStyle w:val="Hyperlink"/>
            <w:color w:val="auto"/>
          </w:rPr>
          <w:t xml:space="preserve">Order – </w:t>
        </w:r>
        <w:r w:rsidR="00345498" w:rsidRPr="008107E8">
          <w:rPr>
            <w:rStyle w:val="Hyperlink"/>
            <w:color w:val="auto"/>
          </w:rPr>
          <w:t xml:space="preserve">Intervention Orders Act - </w:t>
        </w:r>
        <w:r w:rsidRPr="008107E8">
          <w:rPr>
            <w:rStyle w:val="Hyperlink"/>
            <w:color w:val="auto"/>
          </w:rPr>
          <w:t>Extension of Detention</w:t>
        </w:r>
      </w:hyperlink>
    </w:p>
    <w:p w14:paraId="0ECDA132" w14:textId="4FFEA12B" w:rsidR="00E6322D" w:rsidRPr="008107E8" w:rsidRDefault="00CB4591" w:rsidP="00177A93">
      <w:pPr>
        <w:pStyle w:val="Heading4"/>
      </w:pPr>
      <w:bookmarkStart w:id="281" w:name="_Toc175237960"/>
      <w:r w:rsidRPr="008107E8">
        <w:t>82</w:t>
      </w:r>
      <w:r w:rsidR="00ED39D4" w:rsidRPr="008107E8">
        <w:t>.3</w:t>
      </w:r>
      <w:r w:rsidR="00E6322D" w:rsidRPr="008107E8">
        <w:t xml:space="preserve">—Originating </w:t>
      </w:r>
      <w:r w:rsidR="00DC2950" w:rsidRPr="008107E8">
        <w:t>application/</w:t>
      </w:r>
      <w:r w:rsidR="00E6322D" w:rsidRPr="008107E8">
        <w:t xml:space="preserve">notice of </w:t>
      </w:r>
      <w:r w:rsidR="002A555C" w:rsidRPr="008107E8">
        <w:t>police issued interim order</w:t>
      </w:r>
      <w:bookmarkEnd w:id="281"/>
    </w:p>
    <w:p w14:paraId="01ADC293" w14:textId="26A89778" w:rsidR="00E6322D" w:rsidRPr="008107E8" w:rsidRDefault="00E6322D" w:rsidP="00450946">
      <w:pPr>
        <w:pStyle w:val="Hangindent"/>
        <w:keepNext/>
        <w:rPr>
          <w:rFonts w:cs="Times New Roman"/>
        </w:rPr>
      </w:pPr>
      <w:r w:rsidRPr="008107E8">
        <w:rPr>
          <w:rFonts w:cs="Times New Roman"/>
        </w:rPr>
        <w:t>(1)</w:t>
      </w:r>
      <w:r w:rsidRPr="008107E8">
        <w:rPr>
          <w:rFonts w:cs="Times New Roman"/>
        </w:rPr>
        <w:tab/>
        <w:t xml:space="preserve">Upon issuing an </w:t>
      </w:r>
      <w:hyperlink w:anchor="_81.2—Definitions" w:history="1">
        <w:r w:rsidRPr="008107E8">
          <w:rPr>
            <w:rStyle w:val="Hyperlink"/>
            <w:color w:val="auto"/>
          </w:rPr>
          <w:t>interim intervention order</w:t>
        </w:r>
      </w:hyperlink>
      <w:r w:rsidRPr="008107E8">
        <w:rPr>
          <w:rFonts w:cs="Times New Roman"/>
        </w:rPr>
        <w:t xml:space="preserve"> under section 18(1) of the</w:t>
      </w:r>
      <w:r w:rsidR="000134D9" w:rsidRPr="008107E8">
        <w:rPr>
          <w:rFonts w:cs="Times New Roman"/>
        </w:rPr>
        <w:t xml:space="preserve"> Act, the Commissioner of Police</w:t>
      </w:r>
      <w:r w:rsidRPr="008107E8">
        <w:rPr>
          <w:rFonts w:cs="Times New Roman"/>
        </w:rPr>
        <w:t xml:space="preserve"> </w:t>
      </w:r>
      <w:r w:rsidR="00D4402E" w:rsidRPr="008107E8">
        <w:rPr>
          <w:rFonts w:cs="Times New Roman"/>
        </w:rPr>
        <w:t xml:space="preserve">must </w:t>
      </w:r>
      <w:r w:rsidR="002A555C" w:rsidRPr="008107E8">
        <w:rPr>
          <w:rFonts w:cs="Times New Roman"/>
        </w:rPr>
        <w:t xml:space="preserve">file an originating </w:t>
      </w:r>
      <w:r w:rsidR="00492C18" w:rsidRPr="008107E8">
        <w:rPr>
          <w:rFonts w:cs="Times New Roman"/>
        </w:rPr>
        <w:t>application</w:t>
      </w:r>
      <w:r w:rsidR="00231A5B" w:rsidRPr="008107E8">
        <w:rPr>
          <w:rFonts w:cs="Times New Roman"/>
        </w:rPr>
        <w:t xml:space="preserve"> and </w:t>
      </w:r>
      <w:r w:rsidR="002A555C" w:rsidRPr="008107E8">
        <w:rPr>
          <w:rFonts w:cs="Times New Roman"/>
        </w:rPr>
        <w:t xml:space="preserve">notice of police issued interim intervention order </w:t>
      </w:r>
      <w:r w:rsidRPr="008107E8">
        <w:rPr>
          <w:rFonts w:cs="Times New Roman"/>
        </w:rPr>
        <w:t>in the prescribed form.</w:t>
      </w:r>
    </w:p>
    <w:p w14:paraId="020E38DA" w14:textId="77777777" w:rsidR="00E6322D" w:rsidRPr="008107E8" w:rsidRDefault="00E6322D" w:rsidP="00450946">
      <w:pPr>
        <w:pStyle w:val="NoteHeader"/>
        <w:keepNext/>
      </w:pPr>
      <w:r w:rsidRPr="008107E8">
        <w:t>Prescribed form—</w:t>
      </w:r>
    </w:p>
    <w:p w14:paraId="76A7C68E" w14:textId="2CC79CE1" w:rsidR="00E6322D" w:rsidRPr="008107E8" w:rsidRDefault="00E6322D" w:rsidP="000D796E">
      <w:pPr>
        <w:pStyle w:val="NoteText"/>
        <w:keepNext/>
      </w:pPr>
      <w:r w:rsidRPr="008107E8">
        <w:t xml:space="preserve">Form </w:t>
      </w:r>
      <w:r w:rsidR="00773BD3" w:rsidRPr="008107E8">
        <w:t>2</w:t>
      </w:r>
      <w:r w:rsidR="00184F32" w:rsidRPr="008107E8">
        <w:t>E</w:t>
      </w:r>
      <w:r w:rsidRPr="008107E8">
        <w:t xml:space="preserve"> </w:t>
      </w:r>
      <w:hyperlink r:id="rId190" w:history="1">
        <w:r w:rsidR="002A555C" w:rsidRPr="008107E8">
          <w:rPr>
            <w:rStyle w:val="Hyperlink"/>
            <w:color w:val="auto"/>
          </w:rPr>
          <w:t xml:space="preserve">Originating </w:t>
        </w:r>
        <w:r w:rsidR="00C616B6" w:rsidRPr="008107E8">
          <w:rPr>
            <w:rStyle w:val="Hyperlink"/>
            <w:color w:val="auto"/>
          </w:rPr>
          <w:t>Application</w:t>
        </w:r>
        <w:r w:rsidR="00184F32" w:rsidRPr="008107E8">
          <w:rPr>
            <w:rStyle w:val="Hyperlink"/>
            <w:color w:val="auto"/>
          </w:rPr>
          <w:t xml:space="preserve"> and</w:t>
        </w:r>
        <w:r w:rsidR="00C616B6" w:rsidRPr="008107E8">
          <w:rPr>
            <w:rStyle w:val="Hyperlink"/>
            <w:color w:val="auto"/>
          </w:rPr>
          <w:t xml:space="preserve"> Notice </w:t>
        </w:r>
        <w:r w:rsidR="005E3AEA" w:rsidRPr="008107E8">
          <w:rPr>
            <w:rStyle w:val="Hyperlink"/>
            <w:color w:val="auto"/>
          </w:rPr>
          <w:t>–</w:t>
        </w:r>
        <w:r w:rsidR="002A555C" w:rsidRPr="008107E8">
          <w:rPr>
            <w:rStyle w:val="Hyperlink"/>
            <w:color w:val="auto"/>
          </w:rPr>
          <w:t xml:space="preserve"> </w:t>
        </w:r>
        <w:r w:rsidR="001E640D" w:rsidRPr="008107E8">
          <w:rPr>
            <w:rStyle w:val="Hyperlink"/>
            <w:color w:val="auto"/>
          </w:rPr>
          <w:t>Police Issued I</w:t>
        </w:r>
        <w:r w:rsidRPr="008107E8">
          <w:rPr>
            <w:rStyle w:val="Hyperlink"/>
            <w:color w:val="auto"/>
          </w:rPr>
          <w:t>nterim Intervention Order</w:t>
        </w:r>
      </w:hyperlink>
    </w:p>
    <w:p w14:paraId="2A1F5748" w14:textId="56AB9CA7" w:rsidR="004270D6" w:rsidRPr="008107E8" w:rsidRDefault="004270D6" w:rsidP="000D796E">
      <w:pPr>
        <w:pStyle w:val="NoteHeader"/>
        <w:keepNext/>
      </w:pPr>
      <w:r w:rsidRPr="008107E8">
        <w:t>Notes—</w:t>
      </w:r>
    </w:p>
    <w:p w14:paraId="0F64236D" w14:textId="4F75FFA7" w:rsidR="004270D6" w:rsidRPr="008107E8" w:rsidRDefault="004270D6" w:rsidP="000D796E">
      <w:pPr>
        <w:pStyle w:val="NoteText"/>
        <w:keepNext/>
      </w:pPr>
      <w:r w:rsidRPr="008107E8">
        <w:t xml:space="preserve">Section 18(5) </w:t>
      </w:r>
      <w:r w:rsidR="00E31CFB" w:rsidRPr="008107E8">
        <w:t xml:space="preserve">of the Act </w:t>
      </w:r>
      <w:r w:rsidRPr="008107E8">
        <w:t xml:space="preserve">provides that, </w:t>
      </w:r>
      <w:r w:rsidR="00E31CFB" w:rsidRPr="008107E8">
        <w:t>up</w:t>
      </w:r>
      <w:r w:rsidRPr="008107E8">
        <w:t>on service of a police issued interim intervention order, the issuing police officer will be taken to have made an application to the Court for an intervention order.</w:t>
      </w:r>
    </w:p>
    <w:p w14:paraId="1AC41BD8" w14:textId="59B26F69" w:rsidR="004270D6" w:rsidRPr="008107E8" w:rsidRDefault="002C227E" w:rsidP="00E6322D">
      <w:pPr>
        <w:pStyle w:val="NoteText"/>
      </w:pPr>
      <w:r w:rsidRPr="008107E8">
        <w:t>Section 18(6)(b) provides</w:t>
      </w:r>
      <w:r w:rsidR="00262E82" w:rsidRPr="008107E8">
        <w:t xml:space="preserve"> that </w:t>
      </w:r>
      <w:r w:rsidRPr="008107E8">
        <w:t>the Commissioner of Police must notify the Registrar in writing of the prescribed details of the order or give a copy of the order to the Registrar.</w:t>
      </w:r>
    </w:p>
    <w:p w14:paraId="1A37C020" w14:textId="7A99A0D8" w:rsidR="00E15DE7" w:rsidRPr="008107E8" w:rsidRDefault="00E15DE7" w:rsidP="00E15DE7">
      <w:pPr>
        <w:pStyle w:val="Hangindent"/>
        <w:rPr>
          <w:rFonts w:cs="Times New Roman"/>
        </w:rPr>
      </w:pPr>
      <w:r w:rsidRPr="008107E8">
        <w:rPr>
          <w:rFonts w:cs="Times New Roman"/>
        </w:rPr>
        <w:t>(2)</w:t>
      </w:r>
      <w:r w:rsidRPr="008107E8">
        <w:rPr>
          <w:rFonts w:cs="Times New Roman"/>
        </w:rPr>
        <w:tab/>
        <w:t xml:space="preserve">If the applicant intends to apply for a </w:t>
      </w:r>
      <w:hyperlink w:anchor="_81.2—Definitions" w:history="1">
        <w:r w:rsidRPr="008107E8">
          <w:rPr>
            <w:rStyle w:val="Hyperlink"/>
            <w:rFonts w:cs="Times New Roman"/>
            <w:color w:val="auto"/>
          </w:rPr>
          <w:t>problem gambling order,</w:t>
        </w:r>
      </w:hyperlink>
      <w:r w:rsidR="008151BD" w:rsidRPr="008107E8">
        <w:rPr>
          <w:rFonts w:cs="Times New Roman"/>
        </w:rPr>
        <w:t xml:space="preserve"> </w:t>
      </w:r>
      <w:hyperlink w:anchor="_81.2—Definitions" w:history="1">
        <w:r w:rsidRPr="008107E8">
          <w:rPr>
            <w:rStyle w:val="Hyperlink"/>
            <w:rFonts w:cs="Times New Roman"/>
            <w:color w:val="auto"/>
          </w:rPr>
          <w:t>problem gambling attachment order</w:t>
        </w:r>
      </w:hyperlink>
      <w:r w:rsidRPr="008107E8">
        <w:rPr>
          <w:rFonts w:cs="Times New Roman"/>
        </w:rPr>
        <w:t xml:space="preserve"> or </w:t>
      </w:r>
      <w:hyperlink w:anchor="_81.2—Definitions" w:history="1">
        <w:r w:rsidRPr="008107E8">
          <w:rPr>
            <w:rStyle w:val="Hyperlink"/>
            <w:rFonts w:cs="Times New Roman"/>
            <w:color w:val="auto"/>
          </w:rPr>
          <w:t>tenancy order</w:t>
        </w:r>
      </w:hyperlink>
      <w:r w:rsidRPr="008107E8">
        <w:rPr>
          <w:rFonts w:cs="Times New Roman"/>
        </w:rPr>
        <w:t>, the originating application must include an application for such an order.</w:t>
      </w:r>
    </w:p>
    <w:p w14:paraId="68DBEFBF" w14:textId="38E3EF2F" w:rsidR="00E15DE7" w:rsidRPr="008107E8" w:rsidRDefault="00E15DE7" w:rsidP="00E15DE7">
      <w:pPr>
        <w:pStyle w:val="Hangindent"/>
      </w:pPr>
      <w:r w:rsidRPr="008107E8">
        <w:rPr>
          <w:rFonts w:cs="Times New Roman"/>
        </w:rPr>
        <w:t>(3)</w:t>
      </w:r>
      <w:r w:rsidRPr="008107E8">
        <w:rPr>
          <w:rFonts w:cs="Times New Roman"/>
        </w:rPr>
        <w:tab/>
        <w:t>The applicant must join</w:t>
      </w:r>
      <w:r w:rsidRPr="008107E8">
        <w:t>—</w:t>
      </w:r>
    </w:p>
    <w:p w14:paraId="58896B9F" w14:textId="72BC7A79" w:rsidR="00E15DE7" w:rsidRPr="008107E8" w:rsidRDefault="00E15DE7" w:rsidP="00E15DE7">
      <w:pPr>
        <w:pStyle w:val="Doublehangindent"/>
      </w:pPr>
      <w:r w:rsidRPr="008107E8">
        <w:t>(a)</w:t>
      </w:r>
      <w:r w:rsidRPr="008107E8">
        <w:tab/>
        <w:t xml:space="preserve">the </w:t>
      </w:r>
      <w:hyperlink w:anchor="_81.2—Definitions" w:history="1">
        <w:r w:rsidRPr="008107E8">
          <w:rPr>
            <w:rStyle w:val="Hyperlink"/>
            <w:color w:val="auto"/>
          </w:rPr>
          <w:t>subject</w:t>
        </w:r>
      </w:hyperlink>
      <w:r w:rsidR="00D0227A" w:rsidRPr="008107E8">
        <w:rPr>
          <w:u w:val="single"/>
        </w:rPr>
        <w:t xml:space="preserve"> </w:t>
      </w:r>
      <w:r w:rsidR="00D0227A" w:rsidRPr="008107E8">
        <w:t xml:space="preserve">as </w:t>
      </w:r>
      <w:r w:rsidR="00D0227A" w:rsidRPr="008107E8">
        <w:rPr>
          <w:rFonts w:cs="Times New Roman"/>
        </w:rPr>
        <w:t>the respondent</w:t>
      </w:r>
      <w:r w:rsidRPr="008107E8">
        <w:t xml:space="preserve">; </w:t>
      </w:r>
    </w:p>
    <w:p w14:paraId="2AF2888E" w14:textId="43B36579" w:rsidR="00E15DE7" w:rsidRPr="008107E8" w:rsidRDefault="00E15DE7" w:rsidP="00E15DE7">
      <w:pPr>
        <w:pStyle w:val="Doublehangindent"/>
      </w:pPr>
      <w:r w:rsidRPr="008107E8">
        <w:t>(b)</w:t>
      </w:r>
      <w:r w:rsidRPr="008107E8">
        <w:tab/>
        <w:t xml:space="preserve">if </w:t>
      </w:r>
      <w:r w:rsidR="008151BD" w:rsidRPr="008107E8">
        <w:t xml:space="preserve">a </w:t>
      </w:r>
      <w:hyperlink w:anchor="_81.2—Definitions" w:history="1">
        <w:r w:rsidR="008151BD" w:rsidRPr="008107E8">
          <w:rPr>
            <w:rStyle w:val="Hyperlink"/>
            <w:rFonts w:cs="Times New Roman"/>
            <w:color w:val="auto"/>
          </w:rPr>
          <w:t>problem gambling attachment order</w:t>
        </w:r>
      </w:hyperlink>
      <w:r w:rsidR="008151BD" w:rsidRPr="008107E8">
        <w:rPr>
          <w:rFonts w:cs="Times New Roman"/>
        </w:rPr>
        <w:t xml:space="preserve"> is sought</w:t>
      </w:r>
      <w:r w:rsidRPr="008107E8">
        <w:t>—the</w:t>
      </w:r>
      <w:r w:rsidR="008151BD" w:rsidRPr="008107E8">
        <w:t xml:space="preserve"> third person holding or owing the money in question</w:t>
      </w:r>
      <w:r w:rsidR="00D0227A" w:rsidRPr="008107E8">
        <w:t xml:space="preserve"> as an interested party</w:t>
      </w:r>
      <w:r w:rsidR="008151BD" w:rsidRPr="008107E8">
        <w:t>; and</w:t>
      </w:r>
    </w:p>
    <w:p w14:paraId="5D09513C" w14:textId="042DD35F" w:rsidR="008151BD" w:rsidRPr="008107E8" w:rsidRDefault="008151BD" w:rsidP="00E15DE7">
      <w:pPr>
        <w:pStyle w:val="Doublehangindent"/>
      </w:pPr>
      <w:r w:rsidRPr="008107E8">
        <w:lastRenderedPageBreak/>
        <w:t>(c)</w:t>
      </w:r>
      <w:r w:rsidRPr="008107E8">
        <w:tab/>
        <w:t xml:space="preserve">if a </w:t>
      </w:r>
      <w:hyperlink w:anchor="_81.2—Definitions" w:history="1">
        <w:r w:rsidRPr="008107E8">
          <w:rPr>
            <w:rStyle w:val="Hyperlink"/>
            <w:rFonts w:cs="Times New Roman"/>
            <w:color w:val="auto"/>
          </w:rPr>
          <w:t>tenancy order</w:t>
        </w:r>
      </w:hyperlink>
      <w:r w:rsidRPr="008107E8">
        <w:t xml:space="preserve"> </w:t>
      </w:r>
      <w:r w:rsidRPr="008107E8">
        <w:rPr>
          <w:rFonts w:cs="Times New Roman"/>
        </w:rPr>
        <w:t>is sought</w:t>
      </w:r>
      <w:r w:rsidRPr="008107E8">
        <w:t xml:space="preserve">—the </w:t>
      </w:r>
      <w:hyperlink w:anchor="_81.2—Definitions" w:history="1">
        <w:r w:rsidRPr="008107E8">
          <w:rPr>
            <w:rStyle w:val="Hyperlink"/>
            <w:color w:val="auto"/>
          </w:rPr>
          <w:t>landlord</w:t>
        </w:r>
      </w:hyperlink>
      <w:r w:rsidR="00213C2F" w:rsidRPr="008107E8">
        <w:rPr>
          <w:u w:val="single"/>
        </w:rPr>
        <w:t xml:space="preserve"> </w:t>
      </w:r>
      <w:r w:rsidR="00213C2F" w:rsidRPr="008107E8">
        <w:t>as an interested party</w:t>
      </w:r>
      <w:r w:rsidRPr="008107E8">
        <w:t>.</w:t>
      </w:r>
    </w:p>
    <w:p w14:paraId="6922B012" w14:textId="6D128A8C" w:rsidR="004270D6" w:rsidRPr="008107E8" w:rsidRDefault="004270D6" w:rsidP="00450946">
      <w:pPr>
        <w:pStyle w:val="Hangindent"/>
        <w:keepNext/>
        <w:rPr>
          <w:rFonts w:cs="Times New Roman"/>
        </w:rPr>
      </w:pPr>
      <w:r w:rsidRPr="008107E8">
        <w:rPr>
          <w:rFonts w:cs="Times New Roman"/>
        </w:rPr>
        <w:t>(</w:t>
      </w:r>
      <w:r w:rsidR="00213C2F" w:rsidRPr="008107E8">
        <w:rPr>
          <w:rFonts w:cs="Times New Roman"/>
        </w:rPr>
        <w:t>4</w:t>
      </w:r>
      <w:r w:rsidRPr="008107E8">
        <w:rPr>
          <w:rFonts w:cs="Times New Roman"/>
        </w:rPr>
        <w:t>)</w:t>
      </w:r>
      <w:r w:rsidRPr="008107E8">
        <w:rPr>
          <w:rFonts w:cs="Times New Roman"/>
        </w:rPr>
        <w:tab/>
        <w:t xml:space="preserve">The applicant must file on a </w:t>
      </w:r>
      <w:hyperlink w:anchor="_81.2—Definitions" w:history="1">
        <w:r w:rsidRPr="008107E8">
          <w:rPr>
            <w:rStyle w:val="Hyperlink"/>
            <w:rFonts w:cs="Times New Roman"/>
            <w:color w:val="auto"/>
          </w:rPr>
          <w:t>court access basis</w:t>
        </w:r>
      </w:hyperlink>
      <w:r w:rsidRPr="008107E8">
        <w:rPr>
          <w:rFonts w:cs="Times New Roman"/>
        </w:rPr>
        <w:t xml:space="preserve"> at the same time as the originating application an annexure to originating application intervention order in the prescribed form.</w:t>
      </w:r>
    </w:p>
    <w:p w14:paraId="72C99E8B" w14:textId="77777777" w:rsidR="004270D6" w:rsidRPr="008107E8" w:rsidRDefault="004270D6" w:rsidP="00450946">
      <w:pPr>
        <w:pStyle w:val="NoteHeader"/>
        <w:keepNext/>
      </w:pPr>
      <w:r w:rsidRPr="008107E8">
        <w:t>Prescribed form—</w:t>
      </w:r>
    </w:p>
    <w:p w14:paraId="3BD42BF0" w14:textId="7B5A0F0C" w:rsidR="004270D6" w:rsidRPr="008107E8" w:rsidRDefault="004270D6" w:rsidP="00450946">
      <w:pPr>
        <w:pStyle w:val="NoteText"/>
        <w:keepNext/>
      </w:pPr>
      <w:r w:rsidRPr="008107E8">
        <w:t xml:space="preserve">Form 3 </w:t>
      </w:r>
      <w:hyperlink r:id="rId191" w:history="1">
        <w:r w:rsidRPr="008107E8">
          <w:rPr>
            <w:rStyle w:val="Hyperlink"/>
            <w:color w:val="auto"/>
          </w:rPr>
          <w:t>Annexure</w:t>
        </w:r>
        <w:r w:rsidR="00184F32" w:rsidRPr="008107E8">
          <w:rPr>
            <w:rStyle w:val="Hyperlink"/>
            <w:color w:val="auto"/>
          </w:rPr>
          <w:t xml:space="preserve"> to Intervention Order</w:t>
        </w:r>
        <w:r w:rsidRPr="008107E8">
          <w:rPr>
            <w:rStyle w:val="Hyperlink"/>
            <w:color w:val="auto"/>
          </w:rPr>
          <w:t xml:space="preserve"> Originating Application</w:t>
        </w:r>
      </w:hyperlink>
    </w:p>
    <w:p w14:paraId="55A67053" w14:textId="77777777" w:rsidR="004270D6" w:rsidRPr="008107E8" w:rsidRDefault="004270D6" w:rsidP="00450946">
      <w:pPr>
        <w:pStyle w:val="NoteHeader"/>
        <w:keepNext/>
      </w:pPr>
      <w:r w:rsidRPr="008107E8">
        <w:t>Note—</w:t>
      </w:r>
    </w:p>
    <w:p w14:paraId="6D300DB2" w14:textId="288AD4F6" w:rsidR="004270D6" w:rsidRPr="008107E8" w:rsidRDefault="004270D6" w:rsidP="004270D6">
      <w:pPr>
        <w:pStyle w:val="NoteText"/>
      </w:pPr>
      <w:r w:rsidRPr="008107E8">
        <w:t xml:space="preserve">Rule 32.2 of the </w:t>
      </w:r>
      <w:hyperlink w:anchor="_2.1—Definitions" w:history="1">
        <w:r w:rsidR="00145949" w:rsidRPr="008107E8">
          <w:rPr>
            <w:rStyle w:val="Hyperlink"/>
            <w:color w:val="auto"/>
          </w:rPr>
          <w:t>Uniform Civil Rules</w:t>
        </w:r>
      </w:hyperlink>
      <w:r w:rsidRPr="008107E8">
        <w:t xml:space="preserve"> provides that access to view, download or copy a document filed on a </w:t>
      </w:r>
      <w:hyperlink w:anchor="_81.2—Definitions" w:history="1">
        <w:r w:rsidR="009E3465" w:rsidRPr="008107E8">
          <w:rPr>
            <w:rStyle w:val="Hyperlink"/>
            <w:color w:val="auto"/>
          </w:rPr>
          <w:t>court access basis</w:t>
        </w:r>
      </w:hyperlink>
      <w:r w:rsidRPr="008107E8">
        <w:t xml:space="preserve"> is restricted to judicial and non-judicial officers unless the Court otherwise orders.</w:t>
      </w:r>
    </w:p>
    <w:p w14:paraId="1D7931BD" w14:textId="711896DD" w:rsidR="00E6322D" w:rsidRPr="008107E8" w:rsidRDefault="00E6322D" w:rsidP="004270D6">
      <w:pPr>
        <w:pStyle w:val="Hangindent"/>
        <w:rPr>
          <w:rFonts w:cs="Times New Roman"/>
          <w:sz w:val="24"/>
          <w:szCs w:val="24"/>
        </w:rPr>
      </w:pPr>
      <w:r w:rsidRPr="008107E8">
        <w:rPr>
          <w:rFonts w:cs="Times New Roman"/>
          <w:sz w:val="24"/>
          <w:szCs w:val="24"/>
        </w:rPr>
        <w:t>(</w:t>
      </w:r>
      <w:r w:rsidR="00213C2F" w:rsidRPr="008107E8">
        <w:rPr>
          <w:rFonts w:cs="Times New Roman"/>
          <w:sz w:val="24"/>
          <w:szCs w:val="24"/>
        </w:rPr>
        <w:t>5</w:t>
      </w:r>
      <w:r w:rsidRPr="008107E8">
        <w:rPr>
          <w:rFonts w:cs="Times New Roman"/>
          <w:sz w:val="24"/>
          <w:szCs w:val="24"/>
        </w:rPr>
        <w:t>)</w:t>
      </w:r>
      <w:r w:rsidRPr="008107E8">
        <w:rPr>
          <w:rFonts w:cs="Times New Roman"/>
          <w:sz w:val="24"/>
          <w:szCs w:val="24"/>
        </w:rPr>
        <w:tab/>
      </w:r>
      <w:r w:rsidR="004270D6" w:rsidRPr="008107E8">
        <w:rPr>
          <w:rFonts w:cs="Times New Roman"/>
          <w:sz w:val="24"/>
          <w:szCs w:val="24"/>
        </w:rPr>
        <w:t xml:space="preserve">The applicant must file at the same time as the originating application </w:t>
      </w:r>
      <w:r w:rsidRPr="008107E8">
        <w:rPr>
          <w:rFonts w:cs="Times New Roman"/>
          <w:sz w:val="24"/>
          <w:szCs w:val="24"/>
        </w:rPr>
        <w:t>the statement of fa</w:t>
      </w:r>
      <w:r w:rsidR="000E20F4" w:rsidRPr="008107E8">
        <w:rPr>
          <w:rFonts w:cs="Times New Roman"/>
          <w:sz w:val="24"/>
          <w:szCs w:val="24"/>
        </w:rPr>
        <w:t xml:space="preserve">ctual matters prepared under </w:t>
      </w:r>
      <w:hyperlink w:anchor="_82.1—Statement_of_factual" w:history="1">
        <w:r w:rsidRPr="008107E8">
          <w:rPr>
            <w:rStyle w:val="Hyperlink"/>
            <w:rFonts w:cs="Times New Roman"/>
            <w:color w:val="auto"/>
            <w:sz w:val="24"/>
            <w:szCs w:val="24"/>
          </w:rPr>
          <w:t xml:space="preserve">rule </w:t>
        </w:r>
        <w:r w:rsidR="00AF3E5C" w:rsidRPr="008107E8">
          <w:rPr>
            <w:rStyle w:val="Hyperlink"/>
            <w:rFonts w:cs="Times New Roman"/>
            <w:color w:val="auto"/>
            <w:sz w:val="24"/>
            <w:szCs w:val="24"/>
          </w:rPr>
          <w:t>82</w:t>
        </w:r>
        <w:r w:rsidR="000E20F4" w:rsidRPr="008107E8">
          <w:rPr>
            <w:rStyle w:val="Hyperlink"/>
            <w:rFonts w:cs="Times New Roman"/>
            <w:color w:val="auto"/>
            <w:sz w:val="24"/>
            <w:szCs w:val="24"/>
          </w:rPr>
          <w:t>.1</w:t>
        </w:r>
      </w:hyperlink>
      <w:r w:rsidRPr="008107E8">
        <w:rPr>
          <w:rFonts w:cs="Times New Roman"/>
          <w:sz w:val="24"/>
          <w:szCs w:val="24"/>
        </w:rPr>
        <w:t>.</w:t>
      </w:r>
    </w:p>
    <w:p w14:paraId="183E6958" w14:textId="576090A6" w:rsidR="00C11E6A" w:rsidRPr="008107E8" w:rsidRDefault="004270D6" w:rsidP="00E6322D">
      <w:pPr>
        <w:pStyle w:val="Hangindent"/>
        <w:rPr>
          <w:rFonts w:cs="Times New Roman"/>
          <w:sz w:val="24"/>
          <w:szCs w:val="24"/>
        </w:rPr>
      </w:pPr>
      <w:r w:rsidRPr="008107E8">
        <w:rPr>
          <w:rFonts w:cs="Times New Roman"/>
          <w:sz w:val="24"/>
          <w:szCs w:val="24"/>
        </w:rPr>
        <w:t>(</w:t>
      </w:r>
      <w:r w:rsidR="00213C2F" w:rsidRPr="008107E8">
        <w:rPr>
          <w:rFonts w:cs="Times New Roman"/>
          <w:sz w:val="24"/>
          <w:szCs w:val="24"/>
        </w:rPr>
        <w:t>6</w:t>
      </w:r>
      <w:r w:rsidR="00550034" w:rsidRPr="008107E8">
        <w:rPr>
          <w:rFonts w:cs="Times New Roman"/>
          <w:sz w:val="24"/>
          <w:szCs w:val="24"/>
        </w:rPr>
        <w:t>)</w:t>
      </w:r>
      <w:r w:rsidR="00550034" w:rsidRPr="008107E8">
        <w:rPr>
          <w:rFonts w:cs="Times New Roman"/>
          <w:sz w:val="24"/>
          <w:szCs w:val="24"/>
        </w:rPr>
        <w:tab/>
        <w:t xml:space="preserve">The return location, date and time shown in the originating </w:t>
      </w:r>
      <w:r w:rsidR="00262E82" w:rsidRPr="008107E8">
        <w:rPr>
          <w:rFonts w:cs="Times New Roman"/>
          <w:sz w:val="24"/>
          <w:szCs w:val="24"/>
        </w:rPr>
        <w:t xml:space="preserve">application and </w:t>
      </w:r>
      <w:r w:rsidR="00550034" w:rsidRPr="008107E8">
        <w:rPr>
          <w:rFonts w:cs="Times New Roman"/>
          <w:sz w:val="24"/>
          <w:szCs w:val="24"/>
        </w:rPr>
        <w:t>notice of police issued</w:t>
      </w:r>
      <w:r w:rsidR="00262E82" w:rsidRPr="008107E8">
        <w:rPr>
          <w:rFonts w:cs="Times New Roman"/>
          <w:sz w:val="24"/>
          <w:szCs w:val="24"/>
        </w:rPr>
        <w:t xml:space="preserve"> interim intervention order are to</w:t>
      </w:r>
      <w:r w:rsidR="00550034" w:rsidRPr="008107E8">
        <w:rPr>
          <w:rFonts w:cs="Times New Roman"/>
          <w:sz w:val="24"/>
          <w:szCs w:val="24"/>
        </w:rPr>
        <w:t xml:space="preserve"> be the same as are contained in the </w:t>
      </w:r>
      <w:hyperlink w:anchor="_81.2—Definitions" w:history="1">
        <w:r w:rsidR="00550034" w:rsidRPr="008107E8">
          <w:rPr>
            <w:rStyle w:val="Hyperlink"/>
            <w:rFonts w:cs="Times New Roman"/>
            <w:color w:val="auto"/>
            <w:sz w:val="24"/>
            <w:szCs w:val="24"/>
          </w:rPr>
          <w:t>interim intervention order.</w:t>
        </w:r>
      </w:hyperlink>
    </w:p>
    <w:p w14:paraId="0F65AA9B" w14:textId="2E9A0D98" w:rsidR="00550034" w:rsidRPr="008107E8" w:rsidRDefault="004270D6" w:rsidP="00E6322D">
      <w:pPr>
        <w:pStyle w:val="Hangindent"/>
        <w:rPr>
          <w:rFonts w:cs="Times New Roman"/>
          <w:sz w:val="24"/>
          <w:szCs w:val="24"/>
        </w:rPr>
      </w:pPr>
      <w:r w:rsidRPr="008107E8">
        <w:rPr>
          <w:rFonts w:cs="Times New Roman"/>
          <w:sz w:val="24"/>
          <w:szCs w:val="24"/>
        </w:rPr>
        <w:t>(</w:t>
      </w:r>
      <w:r w:rsidR="00213C2F" w:rsidRPr="008107E8">
        <w:rPr>
          <w:rFonts w:cs="Times New Roman"/>
          <w:sz w:val="24"/>
          <w:szCs w:val="24"/>
        </w:rPr>
        <w:t>7</w:t>
      </w:r>
      <w:r w:rsidR="00C11E6A" w:rsidRPr="008107E8">
        <w:rPr>
          <w:rFonts w:cs="Times New Roman"/>
          <w:sz w:val="24"/>
          <w:szCs w:val="24"/>
        </w:rPr>
        <w:t>)</w:t>
      </w:r>
      <w:r w:rsidR="00C11E6A" w:rsidRPr="008107E8">
        <w:rPr>
          <w:rFonts w:cs="Times New Roman"/>
          <w:sz w:val="24"/>
          <w:szCs w:val="24"/>
        </w:rPr>
        <w:tab/>
        <w:t xml:space="preserve">The </w:t>
      </w:r>
      <w:r w:rsidR="006F63B2" w:rsidRPr="008107E8">
        <w:rPr>
          <w:rFonts w:cs="Times New Roman"/>
          <w:sz w:val="24"/>
          <w:szCs w:val="24"/>
        </w:rPr>
        <w:t xml:space="preserve">annexure to the intervention order </w:t>
      </w:r>
      <w:r w:rsidR="00C11E6A" w:rsidRPr="008107E8">
        <w:rPr>
          <w:rFonts w:cs="Times New Roman"/>
          <w:sz w:val="24"/>
          <w:szCs w:val="24"/>
        </w:rPr>
        <w:t xml:space="preserve">originating </w:t>
      </w:r>
      <w:r w:rsidR="00262E82" w:rsidRPr="008107E8">
        <w:rPr>
          <w:rFonts w:cs="Times New Roman"/>
          <w:sz w:val="24"/>
          <w:szCs w:val="24"/>
        </w:rPr>
        <w:t xml:space="preserve">application </w:t>
      </w:r>
      <w:r w:rsidR="00C11E6A" w:rsidRPr="008107E8">
        <w:rPr>
          <w:rFonts w:cs="Times New Roman"/>
          <w:sz w:val="24"/>
          <w:szCs w:val="24"/>
        </w:rPr>
        <w:t xml:space="preserve">must not be served on the </w:t>
      </w:r>
      <w:hyperlink w:anchor="_81.2—Definitions" w:history="1">
        <w:r w:rsidR="00040F30" w:rsidRPr="008107E8">
          <w:rPr>
            <w:rStyle w:val="Hyperlink"/>
            <w:rFonts w:cs="Times New Roman"/>
            <w:color w:val="auto"/>
            <w:sz w:val="24"/>
            <w:szCs w:val="24"/>
          </w:rPr>
          <w:t>subject</w:t>
        </w:r>
      </w:hyperlink>
      <w:r w:rsidR="00C11E6A" w:rsidRPr="008107E8">
        <w:rPr>
          <w:rFonts w:cs="Times New Roman"/>
          <w:sz w:val="24"/>
          <w:szCs w:val="24"/>
        </w:rPr>
        <w:t xml:space="preserve"> or any other person.</w:t>
      </w:r>
    </w:p>
    <w:p w14:paraId="0E483A60" w14:textId="4185DBE5" w:rsidR="004F1892" w:rsidRPr="008107E8" w:rsidRDefault="000134D9" w:rsidP="00A6528D">
      <w:pPr>
        <w:pStyle w:val="Hangindent"/>
        <w:keepNext/>
        <w:rPr>
          <w:rFonts w:cs="Times New Roman"/>
          <w:sz w:val="24"/>
          <w:szCs w:val="24"/>
        </w:rPr>
      </w:pPr>
      <w:r w:rsidRPr="008107E8">
        <w:rPr>
          <w:rFonts w:cs="Times New Roman"/>
          <w:sz w:val="24"/>
          <w:szCs w:val="24"/>
        </w:rPr>
        <w:t>(</w:t>
      </w:r>
      <w:r w:rsidR="00213C2F" w:rsidRPr="008107E8">
        <w:rPr>
          <w:rFonts w:cs="Times New Roman"/>
          <w:sz w:val="24"/>
          <w:szCs w:val="24"/>
        </w:rPr>
        <w:t>8</w:t>
      </w:r>
      <w:r w:rsidRPr="008107E8">
        <w:rPr>
          <w:rFonts w:cs="Times New Roman"/>
          <w:sz w:val="24"/>
          <w:szCs w:val="24"/>
        </w:rPr>
        <w:t>)</w:t>
      </w:r>
      <w:r w:rsidRPr="008107E8">
        <w:rPr>
          <w:rFonts w:cs="Times New Roman"/>
          <w:sz w:val="24"/>
          <w:szCs w:val="24"/>
        </w:rPr>
        <w:tab/>
      </w:r>
      <w:r w:rsidR="00262E82" w:rsidRPr="008107E8">
        <w:rPr>
          <w:rFonts w:cs="Times New Roman"/>
          <w:sz w:val="24"/>
          <w:szCs w:val="24"/>
        </w:rPr>
        <w:t xml:space="preserve">Upon an originating application and </w:t>
      </w:r>
      <w:r w:rsidRPr="008107E8">
        <w:rPr>
          <w:rFonts w:cs="Times New Roman"/>
          <w:sz w:val="24"/>
          <w:szCs w:val="24"/>
        </w:rPr>
        <w:t>notice of police issued interim intervention order being</w:t>
      </w:r>
      <w:r w:rsidR="00891D3D" w:rsidRPr="008107E8">
        <w:rPr>
          <w:rFonts w:cs="Times New Roman"/>
          <w:sz w:val="24"/>
          <w:szCs w:val="24"/>
        </w:rPr>
        <w:t xml:space="preserve"> filed, the </w:t>
      </w:r>
      <w:hyperlink w:anchor="_2.1—Definitions" w:history="1">
        <w:r w:rsidR="004317A6" w:rsidRPr="008107E8">
          <w:rPr>
            <w:rStyle w:val="Hyperlink"/>
            <w:rFonts w:cs="Times New Roman"/>
            <w:color w:val="auto"/>
            <w:sz w:val="24"/>
            <w:szCs w:val="24"/>
          </w:rPr>
          <w:t xml:space="preserve">Principal </w:t>
        </w:r>
        <w:r w:rsidR="00891D3D" w:rsidRPr="008107E8">
          <w:rPr>
            <w:rStyle w:val="Hyperlink"/>
            <w:rFonts w:cs="Times New Roman"/>
            <w:color w:val="auto"/>
            <w:sz w:val="24"/>
            <w:szCs w:val="24"/>
          </w:rPr>
          <w:t>Registrar</w:t>
        </w:r>
      </w:hyperlink>
      <w:r w:rsidR="00891D3D" w:rsidRPr="008107E8">
        <w:rPr>
          <w:rFonts w:cs="Times New Roman"/>
          <w:sz w:val="24"/>
          <w:szCs w:val="24"/>
        </w:rPr>
        <w:t xml:space="preserve"> must </w:t>
      </w:r>
      <w:r w:rsidR="002B3835" w:rsidRPr="008107E8">
        <w:rPr>
          <w:rFonts w:cs="Times New Roman"/>
          <w:sz w:val="24"/>
          <w:szCs w:val="24"/>
        </w:rPr>
        <w:t xml:space="preserve">ensure that </w:t>
      </w:r>
      <w:r w:rsidR="004F1892" w:rsidRPr="008107E8">
        <w:rPr>
          <w:rFonts w:cs="Times New Roman"/>
          <w:sz w:val="24"/>
          <w:szCs w:val="24"/>
        </w:rPr>
        <w:t>the relevant publi</w:t>
      </w:r>
      <w:r w:rsidR="00F056B6" w:rsidRPr="008107E8">
        <w:rPr>
          <w:rFonts w:cs="Times New Roman"/>
          <w:sz w:val="24"/>
          <w:szCs w:val="24"/>
        </w:rPr>
        <w:t>c</w:t>
      </w:r>
      <w:r w:rsidR="004270D6" w:rsidRPr="008107E8">
        <w:rPr>
          <w:rFonts w:cs="Times New Roman"/>
          <w:sz w:val="24"/>
          <w:szCs w:val="24"/>
        </w:rPr>
        <w:t xml:space="preserve"> </w:t>
      </w:r>
      <w:r w:rsidR="004F1892" w:rsidRPr="008107E8">
        <w:rPr>
          <w:rFonts w:cs="Times New Roman"/>
          <w:sz w:val="24"/>
          <w:szCs w:val="24"/>
        </w:rPr>
        <w:t xml:space="preserve">sector agencies </w:t>
      </w:r>
      <w:r w:rsidR="002B3835" w:rsidRPr="008107E8">
        <w:rPr>
          <w:rFonts w:cs="Times New Roman"/>
          <w:sz w:val="24"/>
          <w:szCs w:val="24"/>
        </w:rPr>
        <w:t xml:space="preserve">are notified </w:t>
      </w:r>
      <w:r w:rsidR="004F1892" w:rsidRPr="008107E8">
        <w:rPr>
          <w:rFonts w:cs="Times New Roman"/>
          <w:sz w:val="24"/>
          <w:szCs w:val="24"/>
        </w:rPr>
        <w:t xml:space="preserve">of the prescribed details of the </w:t>
      </w:r>
      <w:hyperlink w:anchor="_81.2—Definitions" w:history="1">
        <w:r w:rsidR="004F1892" w:rsidRPr="008107E8">
          <w:rPr>
            <w:rStyle w:val="Hyperlink"/>
            <w:rFonts w:cs="Times New Roman"/>
            <w:color w:val="auto"/>
            <w:sz w:val="24"/>
            <w:szCs w:val="24"/>
          </w:rPr>
          <w:t>interim intervention order</w:t>
        </w:r>
      </w:hyperlink>
      <w:r w:rsidR="004F1892" w:rsidRPr="008107E8">
        <w:rPr>
          <w:rFonts w:cs="Times New Roman"/>
          <w:sz w:val="24"/>
          <w:szCs w:val="24"/>
        </w:rPr>
        <w:t xml:space="preserve"> in the prescribed form</w:t>
      </w:r>
      <w:r w:rsidR="00262E82" w:rsidRPr="008107E8">
        <w:rPr>
          <w:rFonts w:cs="Times New Roman"/>
          <w:sz w:val="24"/>
          <w:szCs w:val="24"/>
        </w:rPr>
        <w:t xml:space="preserve"> in accordance with section 18(9) of the Act</w:t>
      </w:r>
      <w:r w:rsidR="004F1892" w:rsidRPr="008107E8">
        <w:rPr>
          <w:rFonts w:cs="Times New Roman"/>
          <w:sz w:val="24"/>
          <w:szCs w:val="24"/>
        </w:rPr>
        <w:t>.</w:t>
      </w:r>
    </w:p>
    <w:p w14:paraId="130DE305" w14:textId="77777777" w:rsidR="00971313" w:rsidRPr="008107E8" w:rsidRDefault="00971313" w:rsidP="00971313">
      <w:pPr>
        <w:pStyle w:val="NoteHeader"/>
      </w:pPr>
      <w:r w:rsidRPr="008107E8">
        <w:t>Prescribed form—</w:t>
      </w:r>
    </w:p>
    <w:p w14:paraId="3B634912" w14:textId="4751BFA6" w:rsidR="000134D9" w:rsidRPr="008107E8" w:rsidRDefault="00282ADC" w:rsidP="00F056B6">
      <w:pPr>
        <w:pStyle w:val="NoteText"/>
        <w:rPr>
          <w:sz w:val="24"/>
          <w:szCs w:val="24"/>
        </w:rPr>
      </w:pPr>
      <w:r w:rsidRPr="008107E8">
        <w:t>Form 3</w:t>
      </w:r>
      <w:r w:rsidR="00184F32" w:rsidRPr="008107E8">
        <w:t>7</w:t>
      </w:r>
      <w:r w:rsidRPr="008107E8">
        <w:t xml:space="preserve"> </w:t>
      </w:r>
      <w:hyperlink r:id="rId192" w:history="1">
        <w:r w:rsidRPr="008107E8">
          <w:rPr>
            <w:rStyle w:val="Hyperlink"/>
            <w:color w:val="auto"/>
          </w:rPr>
          <w:t>Notice to Relevant Public Sector Agencies about Intervention Order</w:t>
        </w:r>
      </w:hyperlink>
      <w:r w:rsidR="000134D9" w:rsidRPr="008107E8">
        <w:rPr>
          <w:sz w:val="24"/>
          <w:szCs w:val="24"/>
        </w:rPr>
        <w:t xml:space="preserve"> </w:t>
      </w:r>
    </w:p>
    <w:p w14:paraId="518DE30E" w14:textId="7F19E1F0" w:rsidR="009A2516" w:rsidRPr="008107E8" w:rsidRDefault="00CB4591" w:rsidP="00177A93">
      <w:pPr>
        <w:pStyle w:val="Heading4"/>
      </w:pPr>
      <w:bookmarkStart w:id="282" w:name="_Toc175237961"/>
      <w:r w:rsidRPr="008107E8">
        <w:t>82</w:t>
      </w:r>
      <w:r w:rsidR="00ED39D4" w:rsidRPr="008107E8">
        <w:t>.4</w:t>
      </w:r>
      <w:r w:rsidR="009A2516" w:rsidRPr="008107E8">
        <w:t>—Revocation of interim order</w:t>
      </w:r>
      <w:bookmarkEnd w:id="282"/>
    </w:p>
    <w:p w14:paraId="4B4C6C79" w14:textId="6DF08AF4" w:rsidR="009A2516" w:rsidRPr="008107E8" w:rsidRDefault="009A2516" w:rsidP="009A2516">
      <w:pPr>
        <w:pStyle w:val="Hangindent"/>
        <w:rPr>
          <w:rFonts w:cs="Times New Roman"/>
          <w:sz w:val="24"/>
          <w:szCs w:val="24"/>
        </w:rPr>
      </w:pPr>
      <w:r w:rsidRPr="008107E8">
        <w:rPr>
          <w:rFonts w:cs="Times New Roman"/>
          <w:sz w:val="24"/>
          <w:szCs w:val="24"/>
        </w:rPr>
        <w:t>(1)</w:t>
      </w:r>
      <w:r w:rsidRPr="008107E8">
        <w:rPr>
          <w:rFonts w:cs="Times New Roman"/>
          <w:sz w:val="24"/>
          <w:szCs w:val="24"/>
        </w:rPr>
        <w:tab/>
        <w:t xml:space="preserve">Upon revocation by the Commissioner of Police </w:t>
      </w:r>
      <w:r w:rsidR="00DF14DB" w:rsidRPr="008107E8">
        <w:rPr>
          <w:rFonts w:cs="Times New Roman"/>
          <w:sz w:val="24"/>
          <w:szCs w:val="24"/>
        </w:rPr>
        <w:t xml:space="preserve">of </w:t>
      </w:r>
      <w:r w:rsidRPr="008107E8">
        <w:rPr>
          <w:rFonts w:cs="Times New Roman"/>
          <w:sz w:val="24"/>
          <w:szCs w:val="24"/>
        </w:rPr>
        <w:t xml:space="preserve">an </w:t>
      </w:r>
      <w:hyperlink w:anchor="_81.2—Definitions" w:history="1">
        <w:r w:rsidRPr="008107E8">
          <w:rPr>
            <w:rStyle w:val="Hyperlink"/>
            <w:rFonts w:cs="Times New Roman"/>
            <w:color w:val="auto"/>
            <w:sz w:val="24"/>
            <w:szCs w:val="24"/>
          </w:rPr>
          <w:t>interim int</w:t>
        </w:r>
        <w:r w:rsidR="00DF14DB" w:rsidRPr="008107E8">
          <w:rPr>
            <w:rStyle w:val="Hyperlink"/>
            <w:rFonts w:cs="Times New Roman"/>
            <w:color w:val="auto"/>
            <w:sz w:val="24"/>
            <w:szCs w:val="24"/>
          </w:rPr>
          <w:t>ervention order</w:t>
        </w:r>
      </w:hyperlink>
      <w:r w:rsidR="00DF14DB" w:rsidRPr="008107E8">
        <w:rPr>
          <w:rFonts w:cs="Times New Roman"/>
          <w:sz w:val="24"/>
          <w:szCs w:val="24"/>
        </w:rPr>
        <w:t xml:space="preserve"> under section</w:t>
      </w:r>
      <w:r w:rsidR="00A17D15" w:rsidRPr="008107E8">
        <w:rPr>
          <w:rFonts w:cs="Times New Roman"/>
          <w:sz w:val="24"/>
          <w:szCs w:val="24"/>
        </w:rPr>
        <w:t> </w:t>
      </w:r>
      <w:r w:rsidR="00DF14DB" w:rsidRPr="008107E8">
        <w:rPr>
          <w:rFonts w:cs="Times New Roman"/>
          <w:sz w:val="24"/>
          <w:szCs w:val="24"/>
        </w:rPr>
        <w:t>19</w:t>
      </w:r>
      <w:r w:rsidRPr="008107E8">
        <w:rPr>
          <w:rFonts w:cs="Times New Roman"/>
          <w:sz w:val="24"/>
          <w:szCs w:val="24"/>
        </w:rPr>
        <w:t xml:space="preserve">(1) of the Act, the </w:t>
      </w:r>
      <w:r w:rsidR="000E364A" w:rsidRPr="008107E8">
        <w:rPr>
          <w:rFonts w:cs="Times New Roman"/>
          <w:sz w:val="24"/>
          <w:szCs w:val="24"/>
        </w:rPr>
        <w:t xml:space="preserve">applicant must give notice to the </w:t>
      </w:r>
      <w:hyperlink w:anchor="_2.1—Definitions" w:history="1">
        <w:r w:rsidR="004317A6" w:rsidRPr="008107E8">
          <w:rPr>
            <w:rStyle w:val="Hyperlink"/>
            <w:rFonts w:cs="Times New Roman"/>
            <w:color w:val="auto"/>
            <w:sz w:val="24"/>
            <w:szCs w:val="24"/>
          </w:rPr>
          <w:t xml:space="preserve">Principal </w:t>
        </w:r>
        <w:r w:rsidR="000E364A" w:rsidRPr="008107E8">
          <w:rPr>
            <w:rStyle w:val="Hyperlink"/>
            <w:rFonts w:cs="Times New Roman"/>
            <w:color w:val="auto"/>
            <w:sz w:val="24"/>
            <w:szCs w:val="24"/>
          </w:rPr>
          <w:t>Registrar</w:t>
        </w:r>
      </w:hyperlink>
      <w:r w:rsidR="000E364A" w:rsidRPr="008107E8">
        <w:rPr>
          <w:rFonts w:cs="Times New Roman"/>
          <w:sz w:val="24"/>
          <w:szCs w:val="24"/>
        </w:rPr>
        <w:t xml:space="preserve"> by filing a notice of revocation</w:t>
      </w:r>
      <w:r w:rsidRPr="008107E8">
        <w:rPr>
          <w:rFonts w:cs="Times New Roman"/>
          <w:sz w:val="24"/>
          <w:szCs w:val="24"/>
        </w:rPr>
        <w:t xml:space="preserve"> in the prescribed form.</w:t>
      </w:r>
    </w:p>
    <w:p w14:paraId="4DEA365F" w14:textId="77777777" w:rsidR="009A2516" w:rsidRPr="008107E8" w:rsidRDefault="009A2516" w:rsidP="009A2516">
      <w:pPr>
        <w:pStyle w:val="NoteHeader"/>
      </w:pPr>
      <w:r w:rsidRPr="008107E8">
        <w:t>Prescribed form—</w:t>
      </w:r>
    </w:p>
    <w:p w14:paraId="2D34C13D" w14:textId="400F9CF7" w:rsidR="009A2516" w:rsidRPr="008107E8" w:rsidRDefault="009A2516" w:rsidP="009A2516">
      <w:pPr>
        <w:pStyle w:val="NoteText"/>
      </w:pPr>
      <w:r w:rsidRPr="008107E8">
        <w:t xml:space="preserve">Form </w:t>
      </w:r>
      <w:r w:rsidR="00184F32" w:rsidRPr="008107E8">
        <w:t>83</w:t>
      </w:r>
      <w:r w:rsidRPr="008107E8">
        <w:t xml:space="preserve"> </w:t>
      </w:r>
      <w:hyperlink r:id="rId193" w:history="1">
        <w:r w:rsidR="00302E28" w:rsidRPr="008107E8">
          <w:rPr>
            <w:rStyle w:val="Hyperlink"/>
            <w:color w:val="auto"/>
          </w:rPr>
          <w:t>Notice</w:t>
        </w:r>
        <w:r w:rsidR="000E364A" w:rsidRPr="008107E8">
          <w:rPr>
            <w:rStyle w:val="Hyperlink"/>
            <w:color w:val="auto"/>
          </w:rPr>
          <w:t xml:space="preserve"> of Revocation</w:t>
        </w:r>
        <w:r w:rsidR="000134D9" w:rsidRPr="008107E8">
          <w:rPr>
            <w:rStyle w:val="Hyperlink"/>
            <w:color w:val="auto"/>
          </w:rPr>
          <w:t xml:space="preserve"> of Police</w:t>
        </w:r>
        <w:r w:rsidR="00184F32" w:rsidRPr="008107E8">
          <w:rPr>
            <w:rStyle w:val="Hyperlink"/>
            <w:color w:val="auto"/>
          </w:rPr>
          <w:t>-</w:t>
        </w:r>
        <w:r w:rsidRPr="008107E8">
          <w:rPr>
            <w:rStyle w:val="Hyperlink"/>
            <w:color w:val="auto"/>
          </w:rPr>
          <w:t>Issued Interim Intervention Order</w:t>
        </w:r>
      </w:hyperlink>
    </w:p>
    <w:p w14:paraId="4D433212" w14:textId="32057FFB" w:rsidR="0071510F" w:rsidRPr="008107E8" w:rsidRDefault="0071510F" w:rsidP="0071510F">
      <w:pPr>
        <w:pStyle w:val="Hangindent"/>
        <w:rPr>
          <w:rFonts w:cs="Times New Roman"/>
          <w:sz w:val="24"/>
          <w:szCs w:val="24"/>
        </w:rPr>
      </w:pPr>
      <w:r w:rsidRPr="008107E8">
        <w:rPr>
          <w:rFonts w:cs="Times New Roman"/>
          <w:sz w:val="24"/>
          <w:szCs w:val="24"/>
        </w:rPr>
        <w:t>(2)</w:t>
      </w:r>
      <w:r w:rsidRPr="008107E8">
        <w:rPr>
          <w:rFonts w:cs="Times New Roman"/>
          <w:sz w:val="24"/>
          <w:szCs w:val="24"/>
        </w:rPr>
        <w:tab/>
        <w:t xml:space="preserve">Upon a notice of revocation being filed, the </w:t>
      </w:r>
      <w:hyperlink w:anchor="_2.1—Definitions" w:history="1">
        <w:r w:rsidR="004317A6" w:rsidRPr="008107E8">
          <w:rPr>
            <w:rStyle w:val="Hyperlink"/>
            <w:rFonts w:cs="Times New Roman"/>
            <w:color w:val="auto"/>
            <w:sz w:val="24"/>
            <w:szCs w:val="24"/>
          </w:rPr>
          <w:t xml:space="preserve">Principal </w:t>
        </w:r>
        <w:r w:rsidRPr="008107E8">
          <w:rPr>
            <w:rStyle w:val="Hyperlink"/>
            <w:rFonts w:cs="Times New Roman"/>
            <w:color w:val="auto"/>
            <w:sz w:val="24"/>
            <w:szCs w:val="24"/>
          </w:rPr>
          <w:t>Registrar</w:t>
        </w:r>
      </w:hyperlink>
      <w:r w:rsidR="009948C2" w:rsidRPr="008107E8">
        <w:rPr>
          <w:rFonts w:cs="Times New Roman"/>
          <w:sz w:val="24"/>
          <w:szCs w:val="24"/>
        </w:rPr>
        <w:t xml:space="preserve"> must </w:t>
      </w:r>
      <w:r w:rsidR="002B3835" w:rsidRPr="008107E8">
        <w:rPr>
          <w:rFonts w:cs="Times New Roman"/>
          <w:sz w:val="24"/>
          <w:szCs w:val="24"/>
        </w:rPr>
        <w:t>cause</w:t>
      </w:r>
      <w:r w:rsidR="009948C2" w:rsidRPr="008107E8">
        <w:rPr>
          <w:rFonts w:cs="Times New Roman"/>
          <w:sz w:val="24"/>
          <w:szCs w:val="24"/>
        </w:rPr>
        <w:t xml:space="preserve"> the relevant public </w:t>
      </w:r>
      <w:r w:rsidRPr="008107E8">
        <w:rPr>
          <w:rFonts w:cs="Times New Roman"/>
          <w:sz w:val="24"/>
          <w:szCs w:val="24"/>
        </w:rPr>
        <w:t xml:space="preserve">sector agencies </w:t>
      </w:r>
      <w:r w:rsidR="002B3835" w:rsidRPr="008107E8">
        <w:rPr>
          <w:rFonts w:cs="Times New Roman"/>
          <w:sz w:val="24"/>
          <w:szCs w:val="24"/>
        </w:rPr>
        <w:t xml:space="preserve">to be notified </w:t>
      </w:r>
      <w:r w:rsidRPr="008107E8">
        <w:rPr>
          <w:rFonts w:cs="Times New Roman"/>
          <w:sz w:val="24"/>
          <w:szCs w:val="24"/>
        </w:rPr>
        <w:t xml:space="preserve">of the </w:t>
      </w:r>
      <w:r w:rsidR="003504E5" w:rsidRPr="008107E8">
        <w:rPr>
          <w:rFonts w:cs="Times New Roman"/>
          <w:sz w:val="24"/>
          <w:szCs w:val="24"/>
        </w:rPr>
        <w:t>revocation</w:t>
      </w:r>
      <w:r w:rsidRPr="008107E8">
        <w:rPr>
          <w:rFonts w:cs="Times New Roman"/>
          <w:sz w:val="24"/>
          <w:szCs w:val="24"/>
        </w:rPr>
        <w:t xml:space="preserve"> </w:t>
      </w:r>
      <w:r w:rsidR="009948C2" w:rsidRPr="008107E8">
        <w:rPr>
          <w:rFonts w:cs="Times New Roman"/>
          <w:sz w:val="24"/>
          <w:szCs w:val="24"/>
        </w:rPr>
        <w:t xml:space="preserve">in the prescribed form </w:t>
      </w:r>
      <w:r w:rsidRPr="008107E8">
        <w:rPr>
          <w:rFonts w:cs="Times New Roman"/>
          <w:sz w:val="24"/>
          <w:szCs w:val="24"/>
        </w:rPr>
        <w:t>in</w:t>
      </w:r>
      <w:r w:rsidR="00DA6D1A" w:rsidRPr="008107E8">
        <w:rPr>
          <w:rFonts w:cs="Times New Roman"/>
          <w:sz w:val="24"/>
          <w:szCs w:val="24"/>
        </w:rPr>
        <w:t xml:space="preserve"> accordance with section</w:t>
      </w:r>
      <w:r w:rsidR="00A17D15" w:rsidRPr="008107E8">
        <w:rPr>
          <w:rFonts w:cs="Times New Roman"/>
          <w:sz w:val="24"/>
          <w:szCs w:val="24"/>
        </w:rPr>
        <w:t> </w:t>
      </w:r>
      <w:r w:rsidR="00DA6D1A" w:rsidRPr="008107E8">
        <w:rPr>
          <w:rFonts w:cs="Times New Roman"/>
          <w:sz w:val="24"/>
          <w:szCs w:val="24"/>
        </w:rPr>
        <w:t>19(3</w:t>
      </w:r>
      <w:r w:rsidRPr="008107E8">
        <w:rPr>
          <w:rFonts w:cs="Times New Roman"/>
          <w:sz w:val="24"/>
          <w:szCs w:val="24"/>
        </w:rPr>
        <w:t>) of the Act.</w:t>
      </w:r>
    </w:p>
    <w:p w14:paraId="25E4C6B7" w14:textId="77777777" w:rsidR="0071510F" w:rsidRPr="008107E8" w:rsidRDefault="0071510F" w:rsidP="0071510F">
      <w:pPr>
        <w:pStyle w:val="NoteHeader"/>
      </w:pPr>
      <w:r w:rsidRPr="008107E8">
        <w:t>Prescribed form—</w:t>
      </w:r>
    </w:p>
    <w:p w14:paraId="38F2BEF7" w14:textId="180B8844" w:rsidR="0071510F" w:rsidRPr="008107E8" w:rsidRDefault="00282ADC" w:rsidP="009A2516">
      <w:pPr>
        <w:pStyle w:val="NoteText"/>
      </w:pPr>
      <w:r w:rsidRPr="008107E8">
        <w:t>Form 3</w:t>
      </w:r>
      <w:r w:rsidR="00184F32" w:rsidRPr="008107E8">
        <w:t>7</w:t>
      </w:r>
      <w:r w:rsidRPr="008107E8">
        <w:t xml:space="preserve"> </w:t>
      </w:r>
      <w:hyperlink r:id="rId194" w:history="1">
        <w:r w:rsidRPr="008107E8">
          <w:rPr>
            <w:rStyle w:val="Hyperlink"/>
            <w:color w:val="auto"/>
          </w:rPr>
          <w:t>Notice to Relevant Public Sector Agencies about Intervention Order</w:t>
        </w:r>
      </w:hyperlink>
      <w:r w:rsidR="0071510F" w:rsidRPr="008107E8">
        <w:rPr>
          <w:sz w:val="24"/>
          <w:szCs w:val="24"/>
          <w:u w:val="single"/>
        </w:rPr>
        <w:t xml:space="preserve"> </w:t>
      </w:r>
    </w:p>
    <w:p w14:paraId="59E3F93D" w14:textId="1B45056F" w:rsidR="00C11E6A" w:rsidRPr="008107E8" w:rsidRDefault="00CB4591" w:rsidP="00177A93">
      <w:pPr>
        <w:pStyle w:val="Heading4"/>
      </w:pPr>
      <w:bookmarkStart w:id="283" w:name="_Toc175237962"/>
      <w:r w:rsidRPr="008107E8">
        <w:t>82</w:t>
      </w:r>
      <w:r w:rsidR="00C11E6A" w:rsidRPr="008107E8">
        <w:t>.</w:t>
      </w:r>
      <w:r w:rsidR="00ED39D4" w:rsidRPr="008107E8">
        <w:t>5</w:t>
      </w:r>
      <w:r w:rsidR="00C11E6A" w:rsidRPr="008107E8">
        <w:t>—First hearing</w:t>
      </w:r>
      <w:bookmarkEnd w:id="283"/>
    </w:p>
    <w:p w14:paraId="4C7515D8" w14:textId="0D776881" w:rsidR="00F43340" w:rsidRPr="008107E8" w:rsidRDefault="00C11E6A" w:rsidP="00A17D15">
      <w:pPr>
        <w:pStyle w:val="Hangindent"/>
        <w:keepNext/>
        <w:rPr>
          <w:rFonts w:cs="Times New Roman"/>
        </w:rPr>
      </w:pPr>
      <w:r w:rsidRPr="008107E8">
        <w:rPr>
          <w:rFonts w:cs="Times New Roman"/>
          <w:sz w:val="24"/>
          <w:szCs w:val="24"/>
        </w:rPr>
        <w:t>(</w:t>
      </w:r>
      <w:r w:rsidRPr="008107E8">
        <w:rPr>
          <w:rFonts w:cs="Times New Roman"/>
        </w:rPr>
        <w:t>1)</w:t>
      </w:r>
      <w:r w:rsidRPr="008107E8">
        <w:rPr>
          <w:rFonts w:cs="Times New Roman"/>
        </w:rPr>
        <w:tab/>
        <w:t xml:space="preserve">By the first hearing of the proceeding, the applicant must file and serve on the </w:t>
      </w:r>
      <w:r w:rsidR="006F63B2" w:rsidRPr="008107E8">
        <w:rPr>
          <w:rFonts w:cs="Times New Roman"/>
          <w:sz w:val="24"/>
          <w:szCs w:val="24"/>
        </w:rPr>
        <w:t>other parties</w:t>
      </w:r>
      <w:r w:rsidR="006F63B2" w:rsidRPr="008107E8">
        <w:rPr>
          <w:rFonts w:cs="Times New Roman"/>
        </w:rPr>
        <w:t xml:space="preserve"> </w:t>
      </w:r>
      <w:r w:rsidRPr="008107E8">
        <w:rPr>
          <w:rFonts w:cs="Times New Roman"/>
        </w:rPr>
        <w:t xml:space="preserve">an affidavit </w:t>
      </w:r>
      <w:r w:rsidR="004D0116" w:rsidRPr="008107E8">
        <w:rPr>
          <w:rFonts w:cs="Times New Roman"/>
        </w:rPr>
        <w:t xml:space="preserve">in the prescribed form </w:t>
      </w:r>
      <w:r w:rsidRPr="008107E8">
        <w:rPr>
          <w:rFonts w:cs="Times New Roman"/>
        </w:rPr>
        <w:t xml:space="preserve">in support of the grounds for issuing the </w:t>
      </w:r>
      <w:hyperlink w:anchor="_81.2—Definitions" w:history="1">
        <w:r w:rsidRPr="008107E8">
          <w:rPr>
            <w:rStyle w:val="Hyperlink"/>
            <w:rFonts w:cs="Times New Roman"/>
            <w:color w:val="auto"/>
          </w:rPr>
          <w:t>interim intervention order</w:t>
        </w:r>
        <w:r w:rsidR="00F43340" w:rsidRPr="008107E8">
          <w:rPr>
            <w:rStyle w:val="Hyperlink"/>
            <w:rFonts w:cs="Times New Roman"/>
            <w:color w:val="auto"/>
          </w:rPr>
          <w:t>.</w:t>
        </w:r>
      </w:hyperlink>
    </w:p>
    <w:p w14:paraId="36B41834" w14:textId="77777777" w:rsidR="004D0116" w:rsidRPr="008107E8" w:rsidRDefault="004D0116" w:rsidP="00A17D15">
      <w:pPr>
        <w:pStyle w:val="NoteHeader"/>
        <w:keepNext/>
      </w:pPr>
      <w:r w:rsidRPr="008107E8">
        <w:t>Prescribed form—</w:t>
      </w:r>
    </w:p>
    <w:p w14:paraId="5455B5A3" w14:textId="38F0E180" w:rsidR="004D0116" w:rsidRPr="008107E8" w:rsidRDefault="004D0116" w:rsidP="00AC546B">
      <w:pPr>
        <w:pStyle w:val="NoteText"/>
        <w:keepNext/>
        <w:rPr>
          <w:u w:val="single"/>
        </w:rPr>
      </w:pPr>
      <w:r w:rsidRPr="008107E8">
        <w:t xml:space="preserve">Form </w:t>
      </w:r>
      <w:r w:rsidR="00B35B79" w:rsidRPr="008107E8">
        <w:t>7A</w:t>
      </w:r>
      <w:r w:rsidRPr="008107E8">
        <w:t xml:space="preserve"> </w:t>
      </w:r>
      <w:hyperlink r:id="rId195" w:history="1">
        <w:r w:rsidRPr="008107E8">
          <w:rPr>
            <w:rStyle w:val="Hyperlink"/>
            <w:color w:val="auto"/>
          </w:rPr>
          <w:t>Affidavit</w:t>
        </w:r>
        <w:r w:rsidR="00AC546B" w:rsidRPr="008107E8">
          <w:rPr>
            <w:rStyle w:val="Hyperlink"/>
            <w:color w:val="auto"/>
          </w:rPr>
          <w:t xml:space="preserve"> of Person other than Protected Person</w:t>
        </w:r>
        <w:r w:rsidRPr="008107E8">
          <w:rPr>
            <w:rStyle w:val="Hyperlink"/>
            <w:color w:val="auto"/>
          </w:rPr>
          <w:t xml:space="preserve"> – Support Application </w:t>
        </w:r>
        <w:r w:rsidR="00184F32" w:rsidRPr="008107E8">
          <w:rPr>
            <w:rStyle w:val="Hyperlink"/>
            <w:color w:val="auto"/>
          </w:rPr>
          <w:t xml:space="preserve">for </w:t>
        </w:r>
        <w:r w:rsidRPr="008107E8">
          <w:rPr>
            <w:rStyle w:val="Hyperlink"/>
            <w:color w:val="auto"/>
          </w:rPr>
          <w:t>Intervention Order</w:t>
        </w:r>
      </w:hyperlink>
    </w:p>
    <w:p w14:paraId="3995C2B2" w14:textId="0C07ADAA" w:rsidR="00AC546B" w:rsidRPr="008107E8" w:rsidRDefault="00AC546B" w:rsidP="004D0116">
      <w:pPr>
        <w:pStyle w:val="NoteText"/>
        <w:rPr>
          <w:u w:val="single"/>
        </w:rPr>
      </w:pPr>
      <w:r w:rsidRPr="008107E8">
        <w:t xml:space="preserve">Form 7B </w:t>
      </w:r>
      <w:hyperlink r:id="rId196" w:history="1">
        <w:r w:rsidRPr="008107E8">
          <w:rPr>
            <w:rStyle w:val="Hyperlink"/>
            <w:color w:val="auto"/>
          </w:rPr>
          <w:t>Affidavit of Protected Person – Support Application for Intervention Order</w:t>
        </w:r>
      </w:hyperlink>
    </w:p>
    <w:p w14:paraId="30B0AE4F" w14:textId="1D9E1526" w:rsidR="002F1169" w:rsidRPr="008107E8" w:rsidRDefault="002F1169" w:rsidP="004D0116">
      <w:pPr>
        <w:pStyle w:val="NoteText"/>
      </w:pPr>
      <w:r w:rsidRPr="008107E8">
        <w:t xml:space="preserve">Form 7P </w:t>
      </w:r>
      <w:hyperlink r:id="rId197" w:history="1">
        <w:r w:rsidRPr="008107E8">
          <w:rPr>
            <w:rStyle w:val="Hyperlink"/>
            <w:color w:val="auto"/>
          </w:rPr>
          <w:t>Affidavit of Protected Person</w:t>
        </w:r>
      </w:hyperlink>
    </w:p>
    <w:p w14:paraId="7B21A7F0" w14:textId="2F6BCFEF" w:rsidR="00C11E6A" w:rsidRPr="008107E8" w:rsidRDefault="00F43340" w:rsidP="00C11E6A">
      <w:pPr>
        <w:pStyle w:val="Hangindent"/>
        <w:rPr>
          <w:rFonts w:cs="Times New Roman"/>
        </w:rPr>
      </w:pPr>
      <w:r w:rsidRPr="008107E8">
        <w:rPr>
          <w:rFonts w:cs="Times New Roman"/>
        </w:rPr>
        <w:lastRenderedPageBreak/>
        <w:t>(2)</w:t>
      </w:r>
      <w:r w:rsidRPr="008107E8">
        <w:rPr>
          <w:rFonts w:cs="Times New Roman"/>
        </w:rPr>
        <w:tab/>
        <w:t xml:space="preserve">If it is not reasonably practicable to </w:t>
      </w:r>
      <w:r w:rsidR="003A1407" w:rsidRPr="008107E8">
        <w:rPr>
          <w:rFonts w:cs="Times New Roman"/>
        </w:rPr>
        <w:t>produce an affidavit by the first hearing, the affidavit must be filed and served by a date specified by the Court at the first hearing.</w:t>
      </w:r>
    </w:p>
    <w:p w14:paraId="1A6302D7" w14:textId="677BAD68" w:rsidR="00DD2298" w:rsidRPr="008107E8" w:rsidRDefault="00DD2298" w:rsidP="00DD2298">
      <w:pPr>
        <w:pStyle w:val="Heading3"/>
      </w:pPr>
      <w:bookmarkStart w:id="284" w:name="_Toc175237963"/>
      <w:bookmarkStart w:id="285" w:name="_Hlk103621059"/>
      <w:r w:rsidRPr="008107E8">
        <w:t>Subdivision B—Criminal court-issued interim intervention orders</w:t>
      </w:r>
      <w:bookmarkEnd w:id="284"/>
    </w:p>
    <w:p w14:paraId="6370BF0E" w14:textId="44B88F60" w:rsidR="00DD2298" w:rsidRPr="008107E8" w:rsidRDefault="00DD2298" w:rsidP="00DD2298">
      <w:pPr>
        <w:pStyle w:val="Heading4"/>
      </w:pPr>
      <w:bookmarkStart w:id="286" w:name="_Toc175237964"/>
      <w:r w:rsidRPr="008107E8">
        <w:t>82.6—Institution of proceeding</w:t>
      </w:r>
      <w:bookmarkEnd w:id="286"/>
    </w:p>
    <w:p w14:paraId="775E6AD4" w14:textId="4D020E3A" w:rsidR="00DD2298" w:rsidRPr="008107E8" w:rsidRDefault="00DD2298" w:rsidP="00DD2298">
      <w:pPr>
        <w:pStyle w:val="Hangindent"/>
        <w:rPr>
          <w:rFonts w:cs="Times New Roman"/>
          <w:sz w:val="24"/>
          <w:szCs w:val="24"/>
        </w:rPr>
      </w:pPr>
      <w:r w:rsidRPr="008107E8">
        <w:rPr>
          <w:rFonts w:cs="Times New Roman"/>
          <w:sz w:val="24"/>
          <w:szCs w:val="24"/>
        </w:rPr>
        <w:t>(1)</w:t>
      </w:r>
      <w:r w:rsidRPr="008107E8">
        <w:rPr>
          <w:rFonts w:cs="Times New Roman"/>
          <w:sz w:val="24"/>
          <w:szCs w:val="24"/>
        </w:rPr>
        <w:tab/>
        <w:t xml:space="preserve">Upon a court making an </w:t>
      </w:r>
      <w:hyperlink w:anchor="_81.2—Definitions" w:history="1">
        <w:r w:rsidRPr="008107E8">
          <w:rPr>
            <w:rStyle w:val="Hyperlink"/>
            <w:rFonts w:cs="Times New Roman"/>
            <w:color w:val="auto"/>
            <w:sz w:val="24"/>
            <w:szCs w:val="24"/>
          </w:rPr>
          <w:t>interim intervention order</w:t>
        </w:r>
      </w:hyperlink>
      <w:r w:rsidRPr="008107E8">
        <w:rPr>
          <w:rFonts w:cs="Times New Roman"/>
          <w:sz w:val="24"/>
          <w:szCs w:val="24"/>
        </w:rPr>
        <w:t xml:space="preserve"> under section</w:t>
      </w:r>
      <w:r w:rsidR="006F63B2" w:rsidRPr="008107E8">
        <w:rPr>
          <w:rFonts w:cs="Times New Roman"/>
          <w:sz w:val="24"/>
          <w:szCs w:val="24"/>
        </w:rPr>
        <w:t> </w:t>
      </w:r>
      <w:r w:rsidRPr="008107E8">
        <w:rPr>
          <w:rFonts w:cs="Times New Roman"/>
          <w:sz w:val="24"/>
          <w:szCs w:val="24"/>
        </w:rPr>
        <w:t>23A of the Bail</w:t>
      </w:r>
      <w:r w:rsidR="006F63B2" w:rsidRPr="008107E8">
        <w:rPr>
          <w:rFonts w:cs="Times New Roman"/>
          <w:sz w:val="24"/>
          <w:szCs w:val="24"/>
        </w:rPr>
        <w:t> </w:t>
      </w:r>
      <w:r w:rsidRPr="008107E8">
        <w:rPr>
          <w:rFonts w:cs="Times New Roman"/>
          <w:sz w:val="24"/>
          <w:szCs w:val="24"/>
        </w:rPr>
        <w:t>Act, the Court will create a special statutory proceeding in which the Commissioner is the applicant and the defendant in the criminal proceeding is the respondent</w:t>
      </w:r>
      <w:r w:rsidR="00A15D98" w:rsidRPr="008107E8">
        <w:rPr>
          <w:rFonts w:cs="Times New Roman"/>
          <w:sz w:val="24"/>
          <w:szCs w:val="24"/>
        </w:rPr>
        <w:t xml:space="preserve"> and </w:t>
      </w:r>
      <w:r w:rsidR="006F63B2" w:rsidRPr="008107E8">
        <w:rPr>
          <w:rFonts w:cs="Times New Roman"/>
          <w:sz w:val="24"/>
          <w:szCs w:val="24"/>
        </w:rPr>
        <w:t xml:space="preserve">cause to be </w:t>
      </w:r>
      <w:r w:rsidR="00A15D98" w:rsidRPr="008107E8">
        <w:rPr>
          <w:rFonts w:cs="Times New Roman"/>
          <w:sz w:val="24"/>
          <w:szCs w:val="24"/>
        </w:rPr>
        <w:t xml:space="preserve">filed in that proceeding the </w:t>
      </w:r>
      <w:hyperlink w:anchor="_81.2—Definitions" w:history="1">
        <w:r w:rsidR="00A15D98" w:rsidRPr="008107E8">
          <w:rPr>
            <w:rStyle w:val="Hyperlink"/>
            <w:rFonts w:cs="Times New Roman"/>
            <w:color w:val="auto"/>
            <w:sz w:val="24"/>
            <w:szCs w:val="24"/>
          </w:rPr>
          <w:t>interim intervention order</w:t>
        </w:r>
      </w:hyperlink>
      <w:r w:rsidR="00A15D98" w:rsidRPr="008107E8">
        <w:rPr>
          <w:rFonts w:cs="Times New Roman"/>
          <w:sz w:val="24"/>
          <w:szCs w:val="24"/>
        </w:rPr>
        <w:t xml:space="preserve"> as the originating document in the case</w:t>
      </w:r>
      <w:r w:rsidRPr="008107E8">
        <w:rPr>
          <w:rFonts w:cs="Times New Roman"/>
          <w:sz w:val="24"/>
          <w:szCs w:val="24"/>
        </w:rPr>
        <w:t>.</w:t>
      </w:r>
    </w:p>
    <w:p w14:paraId="64AB59BF" w14:textId="62E8931F" w:rsidR="00DD2298" w:rsidRPr="008107E8" w:rsidRDefault="00DD2298" w:rsidP="00DD2298">
      <w:pPr>
        <w:pStyle w:val="Hangindent"/>
        <w:rPr>
          <w:rFonts w:cs="Times New Roman"/>
          <w:sz w:val="24"/>
          <w:szCs w:val="24"/>
        </w:rPr>
      </w:pPr>
      <w:r w:rsidRPr="008107E8">
        <w:rPr>
          <w:rFonts w:cs="Times New Roman"/>
          <w:sz w:val="24"/>
          <w:szCs w:val="24"/>
        </w:rPr>
        <w:t>(2)</w:t>
      </w:r>
      <w:r w:rsidRPr="008107E8">
        <w:rPr>
          <w:rFonts w:cs="Times New Roman"/>
          <w:sz w:val="24"/>
          <w:szCs w:val="24"/>
        </w:rPr>
        <w:tab/>
        <w:t xml:space="preserve">Upon the </w:t>
      </w:r>
      <w:r w:rsidR="00C52FE5" w:rsidRPr="008107E8">
        <w:rPr>
          <w:rFonts w:cs="Times New Roman"/>
          <w:sz w:val="24"/>
          <w:szCs w:val="24"/>
        </w:rPr>
        <w:t xml:space="preserve">institution of the special statutory proceeding, further </w:t>
      </w:r>
      <w:hyperlink w:anchor="_2.1—Definitions" w:history="1">
        <w:r w:rsidR="00C52FE5" w:rsidRPr="008107E8">
          <w:rPr>
            <w:rStyle w:val="Hyperlink"/>
            <w:rFonts w:cs="Times New Roman"/>
            <w:color w:val="auto"/>
            <w:sz w:val="24"/>
            <w:szCs w:val="24"/>
          </w:rPr>
          <w:t>steps</w:t>
        </w:r>
      </w:hyperlink>
      <w:r w:rsidR="00C52FE5" w:rsidRPr="008107E8">
        <w:rPr>
          <w:rFonts w:cs="Times New Roman"/>
          <w:sz w:val="24"/>
          <w:szCs w:val="24"/>
        </w:rPr>
        <w:t xml:space="preserve"> in the proceeding are to be governed by Divisions 6 to 8, 10 and 13 of this Part</w:t>
      </w:r>
      <w:r w:rsidRPr="008107E8">
        <w:rPr>
          <w:rFonts w:cs="Times New Roman"/>
          <w:sz w:val="24"/>
          <w:szCs w:val="24"/>
        </w:rPr>
        <w:t>.</w:t>
      </w:r>
    </w:p>
    <w:p w14:paraId="6A99AB98" w14:textId="7B6CBB75" w:rsidR="00912605" w:rsidRPr="008107E8" w:rsidRDefault="00912605" w:rsidP="00912605">
      <w:pPr>
        <w:pStyle w:val="Heading3"/>
      </w:pPr>
      <w:bookmarkStart w:id="287" w:name="_Toc175237965"/>
      <w:bookmarkEnd w:id="285"/>
      <w:r w:rsidRPr="008107E8">
        <w:t>Division 3—</w:t>
      </w:r>
      <w:r w:rsidR="004730A1" w:rsidRPr="008107E8">
        <w:t>Applications for intervention</w:t>
      </w:r>
      <w:r w:rsidRPr="008107E8">
        <w:t xml:space="preserve"> orders</w:t>
      </w:r>
      <w:bookmarkEnd w:id="287"/>
    </w:p>
    <w:p w14:paraId="2458C90D" w14:textId="2EAD0B50" w:rsidR="00912605" w:rsidRPr="008107E8" w:rsidRDefault="00CB4591" w:rsidP="00177A93">
      <w:pPr>
        <w:pStyle w:val="Heading4"/>
      </w:pPr>
      <w:bookmarkStart w:id="288" w:name="_83.1—Application"/>
      <w:bookmarkStart w:id="289" w:name="_Toc175237966"/>
      <w:bookmarkEnd w:id="288"/>
      <w:r w:rsidRPr="008107E8">
        <w:t>83</w:t>
      </w:r>
      <w:r w:rsidR="00912605" w:rsidRPr="008107E8">
        <w:t>.1—</w:t>
      </w:r>
      <w:r w:rsidR="00C0586C" w:rsidRPr="008107E8">
        <w:t>Application</w:t>
      </w:r>
      <w:bookmarkEnd w:id="289"/>
    </w:p>
    <w:p w14:paraId="5E31D574" w14:textId="0F60F41E" w:rsidR="00B0327F" w:rsidRPr="008107E8" w:rsidRDefault="00912605" w:rsidP="00B0327F">
      <w:pPr>
        <w:pStyle w:val="Hangindent"/>
        <w:keepNext/>
        <w:rPr>
          <w:rFonts w:cs="Times New Roman"/>
        </w:rPr>
      </w:pPr>
      <w:r w:rsidRPr="008107E8">
        <w:rPr>
          <w:rFonts w:cs="Times New Roman"/>
        </w:rPr>
        <w:t>(1)</w:t>
      </w:r>
      <w:r w:rsidRPr="008107E8">
        <w:rPr>
          <w:rFonts w:cs="Times New Roman"/>
        </w:rPr>
        <w:tab/>
      </w:r>
      <w:r w:rsidR="00374A49" w:rsidRPr="008107E8">
        <w:rPr>
          <w:rFonts w:cs="Times New Roman"/>
        </w:rPr>
        <w:t xml:space="preserve">An application </w:t>
      </w:r>
      <w:r w:rsidR="00CF651A" w:rsidRPr="008107E8">
        <w:rPr>
          <w:rFonts w:cs="Times New Roman"/>
        </w:rPr>
        <w:t xml:space="preserve">under section 20 of the Act </w:t>
      </w:r>
      <w:r w:rsidR="00374A49" w:rsidRPr="008107E8">
        <w:rPr>
          <w:rFonts w:cs="Times New Roman"/>
        </w:rPr>
        <w:t xml:space="preserve">for an </w:t>
      </w:r>
      <w:hyperlink w:anchor="_81.2—Definitions" w:history="1">
        <w:r w:rsidRPr="008107E8">
          <w:rPr>
            <w:rStyle w:val="Hyperlink"/>
            <w:rFonts w:cs="Times New Roman"/>
            <w:color w:val="auto"/>
          </w:rPr>
          <w:t>int</w:t>
        </w:r>
        <w:r w:rsidR="00374A49" w:rsidRPr="008107E8">
          <w:rPr>
            <w:rStyle w:val="Hyperlink"/>
            <w:rFonts w:cs="Times New Roman"/>
            <w:color w:val="auto"/>
          </w:rPr>
          <w:t>ervention order</w:t>
        </w:r>
      </w:hyperlink>
      <w:r w:rsidR="00374A49" w:rsidRPr="008107E8">
        <w:rPr>
          <w:rFonts w:cs="Times New Roman"/>
        </w:rPr>
        <w:t xml:space="preserve"> must be</w:t>
      </w:r>
      <w:bookmarkStart w:id="290" w:name="_Hlk99370631"/>
      <w:r w:rsidR="00B0327F" w:rsidRPr="008107E8">
        <w:rPr>
          <w:rFonts w:cs="Times New Roman"/>
        </w:rPr>
        <w:t>—</w:t>
      </w:r>
    </w:p>
    <w:p w14:paraId="38D6A73F" w14:textId="77777777" w:rsidR="00B0327F" w:rsidRPr="008107E8" w:rsidRDefault="00B0327F" w:rsidP="00B0327F">
      <w:pPr>
        <w:pStyle w:val="Doublehangindent"/>
        <w:rPr>
          <w:iCs/>
        </w:rPr>
      </w:pPr>
      <w:r w:rsidRPr="008107E8">
        <w:t>(a)</w:t>
      </w:r>
      <w:r w:rsidRPr="008107E8">
        <w:tab/>
        <w:t xml:space="preserve">in the prescribed form; and </w:t>
      </w:r>
    </w:p>
    <w:p w14:paraId="7D25C199" w14:textId="37144870" w:rsidR="00912605" w:rsidRPr="008107E8" w:rsidRDefault="00B0327F" w:rsidP="00AC546B">
      <w:pPr>
        <w:pStyle w:val="Doublehangindent"/>
        <w:keepNext/>
        <w:rPr>
          <w:rFonts w:cs="Times New Roman"/>
        </w:rPr>
      </w:pPr>
      <w:r w:rsidRPr="008107E8">
        <w:rPr>
          <w:iCs/>
        </w:rPr>
        <w:t>(b)</w:t>
      </w:r>
      <w:r w:rsidRPr="008107E8">
        <w:rPr>
          <w:iCs/>
        </w:rPr>
        <w:tab/>
      </w:r>
      <w:r w:rsidRPr="008107E8">
        <w:t>supported by an affidavit in the prescribed form.</w:t>
      </w:r>
      <w:bookmarkEnd w:id="290"/>
    </w:p>
    <w:p w14:paraId="2C810E88" w14:textId="1C7697F1" w:rsidR="00912605" w:rsidRPr="008107E8" w:rsidRDefault="00912605" w:rsidP="00AC546B">
      <w:pPr>
        <w:pStyle w:val="NoteHeader"/>
        <w:keepNext/>
        <w:ind w:left="1701"/>
      </w:pPr>
      <w:r w:rsidRPr="008107E8">
        <w:t>Prescribed form</w:t>
      </w:r>
      <w:r w:rsidR="004D0116" w:rsidRPr="008107E8">
        <w:t>s</w:t>
      </w:r>
      <w:r w:rsidRPr="008107E8">
        <w:t>—</w:t>
      </w:r>
    </w:p>
    <w:p w14:paraId="6E174C4C" w14:textId="1581CCF0" w:rsidR="00912605" w:rsidRPr="008107E8" w:rsidRDefault="00912605" w:rsidP="00AC546B">
      <w:pPr>
        <w:pStyle w:val="NoteText"/>
        <w:keepNext/>
        <w:ind w:left="1985"/>
        <w:rPr>
          <w:u w:val="single"/>
        </w:rPr>
      </w:pPr>
      <w:r w:rsidRPr="008107E8">
        <w:t xml:space="preserve">Form </w:t>
      </w:r>
      <w:r w:rsidR="00F87C7D" w:rsidRPr="008107E8">
        <w:t>1</w:t>
      </w:r>
      <w:r w:rsidR="00184F32" w:rsidRPr="008107E8">
        <w:t>O</w:t>
      </w:r>
      <w:r w:rsidR="00374A49" w:rsidRPr="008107E8">
        <w:t xml:space="preserve"> </w:t>
      </w:r>
      <w:hyperlink r:id="rId198" w:history="1">
        <w:r w:rsidR="00374A49" w:rsidRPr="008107E8">
          <w:rPr>
            <w:rStyle w:val="Hyperlink"/>
            <w:color w:val="auto"/>
          </w:rPr>
          <w:t xml:space="preserve">Originating Application – Intervention </w:t>
        </w:r>
        <w:r w:rsidRPr="008107E8">
          <w:rPr>
            <w:rStyle w:val="Hyperlink"/>
            <w:color w:val="auto"/>
          </w:rPr>
          <w:t>Order</w:t>
        </w:r>
      </w:hyperlink>
    </w:p>
    <w:p w14:paraId="18B2B396" w14:textId="2F9FC2D8" w:rsidR="005210D8" w:rsidRPr="008107E8" w:rsidRDefault="005210D8" w:rsidP="00AC546B">
      <w:pPr>
        <w:pStyle w:val="NoteText"/>
        <w:keepNext/>
        <w:ind w:left="1985"/>
      </w:pPr>
      <w:r w:rsidRPr="008107E8">
        <w:t xml:space="preserve">Form 1OS </w:t>
      </w:r>
      <w:hyperlink r:id="rId199" w:history="1">
        <w:r w:rsidRPr="008107E8">
          <w:rPr>
            <w:rStyle w:val="Hyperlink"/>
            <w:color w:val="auto"/>
          </w:rPr>
          <w:t>Interim Intervention Order Proposed Terms</w:t>
        </w:r>
      </w:hyperlink>
    </w:p>
    <w:p w14:paraId="2767A634" w14:textId="1F02A007" w:rsidR="001D0A05" w:rsidRPr="008107E8" w:rsidRDefault="001D0A05" w:rsidP="00AC546B">
      <w:pPr>
        <w:pStyle w:val="NoteText"/>
        <w:keepNext/>
        <w:ind w:left="1985"/>
        <w:rPr>
          <w:u w:val="single"/>
        </w:rPr>
      </w:pPr>
      <w:r w:rsidRPr="008107E8">
        <w:t xml:space="preserve">Form </w:t>
      </w:r>
      <w:r w:rsidR="00B35B79" w:rsidRPr="008107E8">
        <w:t>7A</w:t>
      </w:r>
      <w:r w:rsidRPr="008107E8">
        <w:t xml:space="preserve"> </w:t>
      </w:r>
      <w:hyperlink r:id="rId200" w:history="1">
        <w:r w:rsidRPr="008107E8">
          <w:rPr>
            <w:rStyle w:val="Hyperlink"/>
            <w:color w:val="auto"/>
          </w:rPr>
          <w:t xml:space="preserve">Affidavit </w:t>
        </w:r>
        <w:r w:rsidR="005460AC" w:rsidRPr="008107E8">
          <w:rPr>
            <w:rStyle w:val="Hyperlink"/>
            <w:color w:val="auto"/>
          </w:rPr>
          <w:t xml:space="preserve">of Person other than Protected Person </w:t>
        </w:r>
        <w:r w:rsidRPr="008107E8">
          <w:rPr>
            <w:rStyle w:val="Hyperlink"/>
            <w:color w:val="auto"/>
          </w:rPr>
          <w:t xml:space="preserve">– Support </w:t>
        </w:r>
        <w:r w:rsidR="00184F32" w:rsidRPr="008107E8">
          <w:rPr>
            <w:rStyle w:val="Hyperlink"/>
            <w:color w:val="auto"/>
          </w:rPr>
          <w:t xml:space="preserve">Application for </w:t>
        </w:r>
        <w:r w:rsidRPr="008107E8">
          <w:rPr>
            <w:rStyle w:val="Hyperlink"/>
            <w:color w:val="auto"/>
          </w:rPr>
          <w:t>Intervention Order</w:t>
        </w:r>
      </w:hyperlink>
    </w:p>
    <w:p w14:paraId="5EF22510" w14:textId="42C1F1ED" w:rsidR="00AC546B" w:rsidRPr="008107E8" w:rsidRDefault="00AC546B" w:rsidP="00A17D15">
      <w:pPr>
        <w:pStyle w:val="NoteText"/>
        <w:ind w:left="1985"/>
      </w:pPr>
      <w:r w:rsidRPr="008107E8">
        <w:t xml:space="preserve">Form 7B </w:t>
      </w:r>
      <w:hyperlink r:id="rId201" w:history="1">
        <w:r w:rsidRPr="008107E8">
          <w:rPr>
            <w:rStyle w:val="Hyperlink"/>
            <w:color w:val="auto"/>
          </w:rPr>
          <w:t>Affidavit of Protected Person – Support Application for Intervention Order</w:t>
        </w:r>
      </w:hyperlink>
    </w:p>
    <w:p w14:paraId="637CAD48" w14:textId="0F58642A" w:rsidR="007C221D" w:rsidRPr="008107E8" w:rsidRDefault="001819CB" w:rsidP="007C221D">
      <w:pPr>
        <w:pStyle w:val="Hangindent"/>
        <w:rPr>
          <w:rFonts w:cs="Times New Roman"/>
        </w:rPr>
      </w:pPr>
      <w:r w:rsidRPr="008107E8">
        <w:rPr>
          <w:rFonts w:cs="Times New Roman"/>
        </w:rPr>
        <w:t>(2</w:t>
      </w:r>
      <w:r w:rsidR="007C221D" w:rsidRPr="008107E8">
        <w:rPr>
          <w:rFonts w:cs="Times New Roman"/>
        </w:rPr>
        <w:t>)</w:t>
      </w:r>
      <w:r w:rsidR="007C221D" w:rsidRPr="008107E8">
        <w:rPr>
          <w:rFonts w:cs="Times New Roman"/>
        </w:rPr>
        <w:tab/>
      </w:r>
      <w:r w:rsidRPr="008107E8">
        <w:rPr>
          <w:rFonts w:cs="Times New Roman"/>
        </w:rPr>
        <w:t xml:space="preserve">If the applicant intends to apply for a </w:t>
      </w:r>
      <w:hyperlink w:anchor="_81.2—Definitions" w:history="1">
        <w:r w:rsidRPr="008107E8">
          <w:rPr>
            <w:rStyle w:val="Hyperlink"/>
            <w:rFonts w:cs="Times New Roman"/>
            <w:color w:val="auto"/>
          </w:rPr>
          <w:t>problem gambling order</w:t>
        </w:r>
      </w:hyperlink>
      <w:r w:rsidR="00E15DE7" w:rsidRPr="008107E8">
        <w:rPr>
          <w:rFonts w:cs="Times New Roman"/>
        </w:rPr>
        <w:t>,</w:t>
      </w:r>
      <w:r w:rsidRPr="008107E8">
        <w:rPr>
          <w:rFonts w:cs="Times New Roman"/>
        </w:rPr>
        <w:t xml:space="preserve"> </w:t>
      </w:r>
      <w:hyperlink w:anchor="_81.2—Definitions" w:history="1">
        <w:r w:rsidR="00E15DE7" w:rsidRPr="008107E8">
          <w:rPr>
            <w:rStyle w:val="Hyperlink"/>
            <w:rFonts w:cs="Times New Roman"/>
            <w:color w:val="auto"/>
          </w:rPr>
          <w:t>problem gambling attachment order</w:t>
        </w:r>
      </w:hyperlink>
      <w:r w:rsidR="00E15DE7" w:rsidRPr="008107E8">
        <w:rPr>
          <w:rFonts w:cs="Times New Roman"/>
        </w:rPr>
        <w:t xml:space="preserve"> </w:t>
      </w:r>
      <w:r w:rsidRPr="008107E8">
        <w:rPr>
          <w:rFonts w:cs="Times New Roman"/>
        </w:rPr>
        <w:t xml:space="preserve">or </w:t>
      </w:r>
      <w:hyperlink w:anchor="_81.2—Definitions" w:history="1">
        <w:r w:rsidRPr="008107E8">
          <w:rPr>
            <w:rStyle w:val="Hyperlink"/>
            <w:rFonts w:cs="Times New Roman"/>
            <w:color w:val="auto"/>
          </w:rPr>
          <w:t>tenancy order</w:t>
        </w:r>
      </w:hyperlink>
      <w:r w:rsidRPr="008107E8">
        <w:rPr>
          <w:rFonts w:cs="Times New Roman"/>
        </w:rPr>
        <w:t xml:space="preserve">, the </w:t>
      </w:r>
      <w:r w:rsidR="00243F89" w:rsidRPr="008107E8">
        <w:rPr>
          <w:rFonts w:cs="Times New Roman"/>
        </w:rPr>
        <w:t xml:space="preserve">originating </w:t>
      </w:r>
      <w:r w:rsidRPr="008107E8">
        <w:rPr>
          <w:rFonts w:cs="Times New Roman"/>
        </w:rPr>
        <w:t>application must include an application for such an order</w:t>
      </w:r>
      <w:r w:rsidR="007C221D" w:rsidRPr="008107E8">
        <w:rPr>
          <w:rFonts w:cs="Times New Roman"/>
        </w:rPr>
        <w:t>.</w:t>
      </w:r>
    </w:p>
    <w:p w14:paraId="0C39EF95" w14:textId="77777777" w:rsidR="00213C2F" w:rsidRPr="008107E8" w:rsidRDefault="00213C2F" w:rsidP="00213C2F">
      <w:pPr>
        <w:pStyle w:val="Hangindent"/>
      </w:pPr>
      <w:r w:rsidRPr="008107E8">
        <w:rPr>
          <w:rFonts w:cs="Times New Roman"/>
        </w:rPr>
        <w:t>(3)</w:t>
      </w:r>
      <w:r w:rsidRPr="008107E8">
        <w:rPr>
          <w:rFonts w:cs="Times New Roman"/>
        </w:rPr>
        <w:tab/>
        <w:t>The applicant must join</w:t>
      </w:r>
      <w:r w:rsidRPr="008107E8">
        <w:t>—</w:t>
      </w:r>
    </w:p>
    <w:p w14:paraId="25A8D4FD" w14:textId="4D0746F8" w:rsidR="00213C2F" w:rsidRPr="008107E8" w:rsidRDefault="00213C2F" w:rsidP="00213C2F">
      <w:pPr>
        <w:pStyle w:val="Doublehangindent"/>
      </w:pPr>
      <w:r w:rsidRPr="008107E8">
        <w:t>(a)</w:t>
      </w:r>
      <w:r w:rsidRPr="008107E8">
        <w:tab/>
        <w:t xml:space="preserve">the </w:t>
      </w:r>
      <w:hyperlink w:anchor="_81.2—Definitions" w:history="1">
        <w:r w:rsidRPr="008107E8">
          <w:rPr>
            <w:rStyle w:val="Hyperlink"/>
            <w:color w:val="auto"/>
          </w:rPr>
          <w:t>subject</w:t>
        </w:r>
      </w:hyperlink>
      <w:r w:rsidRPr="008107E8">
        <w:rPr>
          <w:u w:val="single"/>
        </w:rPr>
        <w:t xml:space="preserve"> </w:t>
      </w:r>
      <w:r w:rsidRPr="008107E8">
        <w:t xml:space="preserve">as </w:t>
      </w:r>
      <w:r w:rsidRPr="008107E8">
        <w:rPr>
          <w:rFonts w:cs="Times New Roman"/>
        </w:rPr>
        <w:t>the respondent</w:t>
      </w:r>
      <w:r w:rsidRPr="008107E8">
        <w:t xml:space="preserve">; </w:t>
      </w:r>
    </w:p>
    <w:p w14:paraId="58FFA7AE" w14:textId="2B3A7C46" w:rsidR="00213C2F" w:rsidRPr="008107E8" w:rsidRDefault="00213C2F" w:rsidP="00213C2F">
      <w:pPr>
        <w:pStyle w:val="Doublehangindent"/>
      </w:pPr>
      <w:r w:rsidRPr="008107E8">
        <w:t>(b)</w:t>
      </w:r>
      <w:r w:rsidRPr="008107E8">
        <w:tab/>
        <w:t xml:space="preserve">if a </w:t>
      </w:r>
      <w:hyperlink w:anchor="_81.2—Definitions" w:history="1">
        <w:r w:rsidRPr="008107E8">
          <w:rPr>
            <w:rStyle w:val="Hyperlink"/>
            <w:rFonts w:cs="Times New Roman"/>
            <w:color w:val="auto"/>
          </w:rPr>
          <w:t>problem gambling attachment order</w:t>
        </w:r>
      </w:hyperlink>
      <w:r w:rsidRPr="008107E8">
        <w:rPr>
          <w:rFonts w:cs="Times New Roman"/>
        </w:rPr>
        <w:t xml:space="preserve"> is sought</w:t>
      </w:r>
      <w:r w:rsidRPr="008107E8">
        <w:t>—the third person holding or owing the money in question as an interested party; and</w:t>
      </w:r>
    </w:p>
    <w:p w14:paraId="62D099C6" w14:textId="0B1B8971" w:rsidR="00213C2F" w:rsidRPr="008107E8" w:rsidRDefault="00213C2F" w:rsidP="00213C2F">
      <w:pPr>
        <w:pStyle w:val="Doublehangindent"/>
      </w:pPr>
      <w:r w:rsidRPr="008107E8">
        <w:t>(c)</w:t>
      </w:r>
      <w:r w:rsidRPr="008107E8">
        <w:tab/>
        <w:t xml:space="preserve">if a </w:t>
      </w:r>
      <w:hyperlink w:anchor="_81.2—Definitions" w:history="1">
        <w:r w:rsidRPr="008107E8">
          <w:rPr>
            <w:rStyle w:val="Hyperlink"/>
            <w:rFonts w:cs="Times New Roman"/>
            <w:color w:val="auto"/>
          </w:rPr>
          <w:t>tenancy order</w:t>
        </w:r>
      </w:hyperlink>
      <w:r w:rsidRPr="008107E8">
        <w:t xml:space="preserve"> </w:t>
      </w:r>
      <w:r w:rsidRPr="008107E8">
        <w:rPr>
          <w:rFonts w:cs="Times New Roman"/>
        </w:rPr>
        <w:t>is sought</w:t>
      </w:r>
      <w:r w:rsidRPr="008107E8">
        <w:t xml:space="preserve">—the </w:t>
      </w:r>
      <w:hyperlink w:anchor="_81.2—Definitions" w:history="1">
        <w:r w:rsidRPr="008107E8">
          <w:rPr>
            <w:rStyle w:val="Hyperlink"/>
            <w:color w:val="auto"/>
          </w:rPr>
          <w:t>landlord</w:t>
        </w:r>
      </w:hyperlink>
      <w:r w:rsidRPr="008107E8">
        <w:rPr>
          <w:u w:val="single"/>
        </w:rPr>
        <w:t xml:space="preserve"> </w:t>
      </w:r>
      <w:r w:rsidRPr="008107E8">
        <w:t>as an interested party.</w:t>
      </w:r>
    </w:p>
    <w:p w14:paraId="0ED6F819" w14:textId="3A746953" w:rsidR="00912605" w:rsidRPr="008107E8" w:rsidRDefault="00912605" w:rsidP="00450946">
      <w:pPr>
        <w:pStyle w:val="Hangindent"/>
        <w:keepNext/>
        <w:rPr>
          <w:rFonts w:cs="Times New Roman"/>
        </w:rPr>
      </w:pPr>
      <w:r w:rsidRPr="008107E8">
        <w:rPr>
          <w:rFonts w:cs="Times New Roman"/>
        </w:rPr>
        <w:t>(</w:t>
      </w:r>
      <w:r w:rsidR="00213C2F" w:rsidRPr="008107E8">
        <w:rPr>
          <w:rFonts w:cs="Times New Roman"/>
        </w:rPr>
        <w:t>4</w:t>
      </w:r>
      <w:r w:rsidR="00022381" w:rsidRPr="008107E8">
        <w:rPr>
          <w:rFonts w:cs="Times New Roman"/>
        </w:rPr>
        <w:t>)</w:t>
      </w:r>
      <w:r w:rsidR="00022381" w:rsidRPr="008107E8">
        <w:rPr>
          <w:rFonts w:cs="Times New Roman"/>
        </w:rPr>
        <w:tab/>
        <w:t xml:space="preserve">The applicant must file on a </w:t>
      </w:r>
      <w:hyperlink w:anchor="_81.2—Definitions" w:history="1">
        <w:r w:rsidR="009E3465" w:rsidRPr="008107E8">
          <w:rPr>
            <w:rStyle w:val="Hyperlink"/>
            <w:rFonts w:cs="Times New Roman"/>
            <w:color w:val="auto"/>
          </w:rPr>
          <w:t>court access basis</w:t>
        </w:r>
      </w:hyperlink>
      <w:r w:rsidR="003A3659" w:rsidRPr="008107E8">
        <w:rPr>
          <w:rFonts w:cs="Times New Roman"/>
        </w:rPr>
        <w:t xml:space="preserve"> </w:t>
      </w:r>
      <w:r w:rsidR="00022381" w:rsidRPr="008107E8">
        <w:rPr>
          <w:rFonts w:cs="Times New Roman"/>
        </w:rPr>
        <w:t>at the same time as the originating application an annexure to originating application intervention order in the prescribed form.</w:t>
      </w:r>
    </w:p>
    <w:p w14:paraId="480AE70D" w14:textId="77777777" w:rsidR="008546F2" w:rsidRPr="008107E8" w:rsidRDefault="008546F2" w:rsidP="00450946">
      <w:pPr>
        <w:pStyle w:val="NoteHeader"/>
        <w:keepNext/>
      </w:pPr>
      <w:r w:rsidRPr="008107E8">
        <w:t>Prescribed form—</w:t>
      </w:r>
    </w:p>
    <w:p w14:paraId="654EC65C" w14:textId="1EF9749D" w:rsidR="008546F2" w:rsidRPr="008107E8" w:rsidRDefault="008546F2" w:rsidP="00450946">
      <w:pPr>
        <w:pStyle w:val="NoteText"/>
        <w:keepNext/>
      </w:pPr>
      <w:r w:rsidRPr="008107E8">
        <w:t xml:space="preserve">Form 3 </w:t>
      </w:r>
      <w:hyperlink r:id="rId202" w:history="1">
        <w:r w:rsidRPr="008107E8">
          <w:rPr>
            <w:rStyle w:val="Hyperlink"/>
            <w:color w:val="auto"/>
          </w:rPr>
          <w:t>Annexure</w:t>
        </w:r>
        <w:r w:rsidR="00184F32" w:rsidRPr="008107E8">
          <w:rPr>
            <w:rStyle w:val="Hyperlink"/>
            <w:color w:val="auto"/>
          </w:rPr>
          <w:t xml:space="preserve"> to Intervention Order</w:t>
        </w:r>
        <w:r w:rsidRPr="008107E8">
          <w:rPr>
            <w:rStyle w:val="Hyperlink"/>
            <w:color w:val="auto"/>
          </w:rPr>
          <w:t xml:space="preserve"> Originating Application</w:t>
        </w:r>
      </w:hyperlink>
    </w:p>
    <w:p w14:paraId="79C8BF6C" w14:textId="06D0E3F3" w:rsidR="008546F2" w:rsidRPr="008107E8" w:rsidRDefault="008546F2" w:rsidP="00450946">
      <w:pPr>
        <w:pStyle w:val="NoteHeader"/>
        <w:keepNext/>
      </w:pPr>
      <w:r w:rsidRPr="008107E8">
        <w:t>Note—</w:t>
      </w:r>
    </w:p>
    <w:p w14:paraId="25649E94" w14:textId="62C13E1A" w:rsidR="008546F2" w:rsidRPr="008107E8" w:rsidRDefault="008546F2" w:rsidP="008546F2">
      <w:pPr>
        <w:pStyle w:val="NoteText"/>
      </w:pPr>
      <w:r w:rsidRPr="008107E8">
        <w:t xml:space="preserve">Rule 32.2 of the </w:t>
      </w:r>
      <w:hyperlink w:anchor="_2.1—Definitions" w:history="1">
        <w:r w:rsidR="00145949" w:rsidRPr="008107E8">
          <w:rPr>
            <w:rStyle w:val="Hyperlink"/>
            <w:color w:val="auto"/>
          </w:rPr>
          <w:t>Uniform Civil Rules</w:t>
        </w:r>
      </w:hyperlink>
      <w:r w:rsidRPr="008107E8">
        <w:t xml:space="preserve"> provides that access to view, download or copy a document filed on a </w:t>
      </w:r>
      <w:hyperlink w:anchor="_81.2—Definitions" w:history="1">
        <w:r w:rsidR="009E3465" w:rsidRPr="008107E8">
          <w:rPr>
            <w:rStyle w:val="Hyperlink"/>
            <w:color w:val="auto"/>
          </w:rPr>
          <w:t>court access basis</w:t>
        </w:r>
      </w:hyperlink>
      <w:r w:rsidRPr="008107E8">
        <w:t xml:space="preserve"> is restricted to judicial and non-judicial officers unless the Court otherwise orders.</w:t>
      </w:r>
    </w:p>
    <w:p w14:paraId="4E6CF76F" w14:textId="657F36BD" w:rsidR="0040221D" w:rsidRPr="008107E8" w:rsidRDefault="00F30650" w:rsidP="0040221D">
      <w:pPr>
        <w:pStyle w:val="Hangindent"/>
      </w:pPr>
      <w:r w:rsidRPr="008107E8">
        <w:rPr>
          <w:rFonts w:cs="Times New Roman"/>
          <w:sz w:val="24"/>
          <w:szCs w:val="24"/>
        </w:rPr>
        <w:t>(</w:t>
      </w:r>
      <w:r w:rsidR="00213C2F" w:rsidRPr="008107E8">
        <w:rPr>
          <w:rFonts w:cs="Times New Roman"/>
          <w:sz w:val="24"/>
          <w:szCs w:val="24"/>
        </w:rPr>
        <w:t>5</w:t>
      </w:r>
      <w:r w:rsidR="0040221D" w:rsidRPr="008107E8">
        <w:rPr>
          <w:rFonts w:cs="Times New Roman"/>
        </w:rPr>
        <w:t>)</w:t>
      </w:r>
      <w:r w:rsidR="0040221D" w:rsidRPr="008107E8">
        <w:rPr>
          <w:rFonts w:cs="Times New Roman"/>
        </w:rPr>
        <w:tab/>
      </w:r>
      <w:r w:rsidR="0040221D" w:rsidRPr="008107E8">
        <w:t xml:space="preserve">If the application is made by </w:t>
      </w:r>
      <w:r w:rsidR="000D5F5D" w:rsidRPr="008107E8">
        <w:t xml:space="preserve">the </w:t>
      </w:r>
      <w:r w:rsidR="00603C28" w:rsidRPr="008107E8">
        <w:t xml:space="preserve">Commissioner of Police </w:t>
      </w:r>
      <w:r w:rsidR="0040221D" w:rsidRPr="008107E8">
        <w:t xml:space="preserve">and the applicant intends to rely on </w:t>
      </w:r>
      <w:hyperlink w:anchor="_81.2—Definitions" w:history="1">
        <w:r w:rsidR="00CB124E" w:rsidRPr="008107E8">
          <w:rPr>
            <w:rStyle w:val="Hyperlink"/>
            <w:color w:val="auto"/>
          </w:rPr>
          <w:t>recorded evidence</w:t>
        </w:r>
      </w:hyperlink>
      <w:r w:rsidR="0040221D" w:rsidRPr="008107E8">
        <w:t xml:space="preserve">, </w:t>
      </w:r>
      <w:r w:rsidR="00AD051A" w:rsidRPr="008107E8">
        <w:t>it</w:t>
      </w:r>
      <w:r w:rsidR="00402711" w:rsidRPr="008107E8">
        <w:t xml:space="preserve"> </w:t>
      </w:r>
      <w:r w:rsidR="0040221D" w:rsidRPr="008107E8">
        <w:t xml:space="preserve">must be </w:t>
      </w:r>
      <w:r w:rsidR="00AD051A" w:rsidRPr="008107E8">
        <w:t xml:space="preserve">referred to as an attachment in </w:t>
      </w:r>
      <w:r w:rsidR="006E7A4D" w:rsidRPr="008107E8">
        <w:t xml:space="preserve">the originating </w:t>
      </w:r>
      <w:r w:rsidR="006E7A4D" w:rsidRPr="008107E8">
        <w:lastRenderedPageBreak/>
        <w:t xml:space="preserve">application </w:t>
      </w:r>
      <w:r w:rsidR="00402711" w:rsidRPr="008107E8">
        <w:t xml:space="preserve">and </w:t>
      </w:r>
      <w:r w:rsidR="00CB124E" w:rsidRPr="008107E8">
        <w:t xml:space="preserve">provided to the Court </w:t>
      </w:r>
      <w:r w:rsidR="007D4F32" w:rsidRPr="008107E8">
        <w:t xml:space="preserve">in accordance with </w:t>
      </w:r>
      <w:hyperlink w:anchor="_81.3—Recorded_evidence" w:history="1">
        <w:r w:rsidR="007D4F32" w:rsidRPr="008107E8">
          <w:rPr>
            <w:rStyle w:val="Hyperlink"/>
            <w:color w:val="auto"/>
          </w:rPr>
          <w:t xml:space="preserve">rule </w:t>
        </w:r>
        <w:r w:rsidR="00AF3E5C" w:rsidRPr="008107E8">
          <w:rPr>
            <w:rStyle w:val="Hyperlink"/>
            <w:color w:val="auto"/>
          </w:rPr>
          <w:t>81</w:t>
        </w:r>
        <w:r w:rsidR="00402711" w:rsidRPr="008107E8">
          <w:rPr>
            <w:rStyle w:val="Hyperlink"/>
            <w:color w:val="auto"/>
          </w:rPr>
          <w:t>.3</w:t>
        </w:r>
      </w:hyperlink>
      <w:r w:rsidR="00402711" w:rsidRPr="008107E8">
        <w:t xml:space="preserve"> </w:t>
      </w:r>
      <w:r w:rsidR="0040221D" w:rsidRPr="008107E8">
        <w:t>at the same time as the originating application.</w:t>
      </w:r>
    </w:p>
    <w:p w14:paraId="36ED2E9A" w14:textId="710BFBB1" w:rsidR="00CC7826" w:rsidRPr="008107E8" w:rsidRDefault="00F30650" w:rsidP="00CC7826">
      <w:pPr>
        <w:pStyle w:val="Hangindent"/>
      </w:pPr>
      <w:r w:rsidRPr="008107E8">
        <w:rPr>
          <w:rFonts w:cs="Times New Roman"/>
        </w:rPr>
        <w:t>(</w:t>
      </w:r>
      <w:r w:rsidR="00213C2F" w:rsidRPr="008107E8">
        <w:rPr>
          <w:rFonts w:cs="Times New Roman"/>
        </w:rPr>
        <w:t>6</w:t>
      </w:r>
      <w:r w:rsidR="00CC7826" w:rsidRPr="008107E8">
        <w:rPr>
          <w:rFonts w:cs="Times New Roman"/>
        </w:rPr>
        <w:t>)</w:t>
      </w:r>
      <w:r w:rsidR="00CC7826" w:rsidRPr="008107E8">
        <w:rPr>
          <w:rFonts w:cs="Times New Roman"/>
        </w:rPr>
        <w:tab/>
      </w:r>
      <w:r w:rsidR="00CC7826" w:rsidRPr="008107E8">
        <w:t>If special a</w:t>
      </w:r>
      <w:r w:rsidR="00C856CC" w:rsidRPr="008107E8">
        <w:t xml:space="preserve">rrangements </w:t>
      </w:r>
      <w:r w:rsidR="001E3217" w:rsidRPr="008107E8">
        <w:t>are</w:t>
      </w:r>
      <w:r w:rsidR="00C856CC" w:rsidRPr="008107E8">
        <w:t xml:space="preserve"> </w:t>
      </w:r>
      <w:r w:rsidR="00CC7826" w:rsidRPr="008107E8">
        <w:t>sought for taking evidence from a witness, the applicant must identify the spe</w:t>
      </w:r>
      <w:r w:rsidR="007D4F32" w:rsidRPr="008107E8">
        <w:t>cial arrangements and why</w:t>
      </w:r>
      <w:r w:rsidR="00CC7826" w:rsidRPr="008107E8">
        <w:t xml:space="preserve"> they are sought in </w:t>
      </w:r>
      <w:r w:rsidR="005F123F" w:rsidRPr="008107E8">
        <w:t>th</w:t>
      </w:r>
      <w:r w:rsidR="002F2941" w:rsidRPr="008107E8">
        <w:t>e originating application or</w:t>
      </w:r>
      <w:r w:rsidR="00CC7826" w:rsidRPr="008107E8">
        <w:t xml:space="preserve"> supporting affidavit.</w:t>
      </w:r>
    </w:p>
    <w:p w14:paraId="2216275A" w14:textId="39FBA25B" w:rsidR="001F60EE" w:rsidRPr="008107E8" w:rsidRDefault="00F30650" w:rsidP="00CC7826">
      <w:pPr>
        <w:pStyle w:val="Hangindent"/>
      </w:pPr>
      <w:r w:rsidRPr="008107E8">
        <w:t>(</w:t>
      </w:r>
      <w:r w:rsidR="00213C2F" w:rsidRPr="008107E8">
        <w:t>7</w:t>
      </w:r>
      <w:r w:rsidR="001F60EE" w:rsidRPr="008107E8">
        <w:t>)</w:t>
      </w:r>
      <w:r w:rsidR="001F60EE" w:rsidRPr="008107E8">
        <w:tab/>
        <w:t xml:space="preserve">The Court may in its discretion order that a further and better affidavit be filed in support of the </w:t>
      </w:r>
      <w:r w:rsidR="002F2941" w:rsidRPr="008107E8">
        <w:t xml:space="preserve">originating </w:t>
      </w:r>
      <w:r w:rsidR="001F60EE" w:rsidRPr="008107E8">
        <w:t>application.</w:t>
      </w:r>
    </w:p>
    <w:p w14:paraId="3E0DBA5A" w14:textId="5C63D822" w:rsidR="00594972" w:rsidRPr="008107E8" w:rsidRDefault="00F30650" w:rsidP="00594972">
      <w:pPr>
        <w:pStyle w:val="Hangindent"/>
        <w:rPr>
          <w:rFonts w:cs="Times New Roman"/>
        </w:rPr>
      </w:pPr>
      <w:r w:rsidRPr="008107E8">
        <w:rPr>
          <w:rFonts w:cs="Times New Roman"/>
        </w:rPr>
        <w:t>(</w:t>
      </w:r>
      <w:r w:rsidR="00213C2F" w:rsidRPr="008107E8">
        <w:rPr>
          <w:rFonts w:cs="Times New Roman"/>
        </w:rPr>
        <w:t>8</w:t>
      </w:r>
      <w:r w:rsidR="00594972" w:rsidRPr="008107E8">
        <w:rPr>
          <w:rFonts w:cs="Times New Roman"/>
        </w:rPr>
        <w:t>)</w:t>
      </w:r>
      <w:r w:rsidR="00594972" w:rsidRPr="008107E8">
        <w:rPr>
          <w:rFonts w:cs="Times New Roman"/>
        </w:rPr>
        <w:tab/>
        <w:t xml:space="preserve">Unless the applicant is the Commissioner of Police, </w:t>
      </w:r>
      <w:r w:rsidR="00FA101E" w:rsidRPr="008107E8">
        <w:rPr>
          <w:rFonts w:cs="Times New Roman"/>
        </w:rPr>
        <w:t xml:space="preserve">if the </w:t>
      </w:r>
      <w:r w:rsidR="002F2941" w:rsidRPr="008107E8">
        <w:rPr>
          <w:rFonts w:cs="Times New Roman"/>
        </w:rPr>
        <w:t xml:space="preserve">originating </w:t>
      </w:r>
      <w:r w:rsidR="00FA101E" w:rsidRPr="008107E8">
        <w:rPr>
          <w:rFonts w:cs="Times New Roman"/>
        </w:rPr>
        <w:t>appl</w:t>
      </w:r>
      <w:r w:rsidR="005F123F" w:rsidRPr="008107E8">
        <w:rPr>
          <w:rFonts w:cs="Times New Roman"/>
        </w:rPr>
        <w:t xml:space="preserve">ication alleges </w:t>
      </w:r>
      <w:hyperlink w:anchor="_81.2—Definitions" w:history="1">
        <w:r w:rsidR="005F123F" w:rsidRPr="008107E8">
          <w:rPr>
            <w:rStyle w:val="Hyperlink"/>
            <w:rFonts w:cs="Times New Roman"/>
            <w:color w:val="auto"/>
          </w:rPr>
          <w:t>domestic abuse</w:t>
        </w:r>
      </w:hyperlink>
      <w:r w:rsidR="005F123F" w:rsidRPr="008107E8">
        <w:rPr>
          <w:rFonts w:cs="Times New Roman"/>
        </w:rPr>
        <w:t xml:space="preserve">, </w:t>
      </w:r>
      <w:r w:rsidR="00594972" w:rsidRPr="008107E8">
        <w:rPr>
          <w:rFonts w:cs="Times New Roman"/>
        </w:rPr>
        <w:t xml:space="preserve">the Court may refer the applicant to the </w:t>
      </w:r>
      <w:r w:rsidR="00FA101E" w:rsidRPr="008107E8">
        <w:rPr>
          <w:rFonts w:cs="Times New Roman"/>
        </w:rPr>
        <w:t>Women’s Domestic Violence Assistance Service or another service providing advice or assistance to applicants for intervention orders</w:t>
      </w:r>
      <w:r w:rsidR="00594972" w:rsidRPr="008107E8">
        <w:rPr>
          <w:rFonts w:cs="Times New Roman"/>
        </w:rPr>
        <w:t>.</w:t>
      </w:r>
    </w:p>
    <w:p w14:paraId="4A5986D7" w14:textId="77777777" w:rsidR="001E3217" w:rsidRPr="008107E8" w:rsidRDefault="001E3217" w:rsidP="001E3217">
      <w:pPr>
        <w:pStyle w:val="NoteHeader"/>
        <w:keepNext/>
      </w:pPr>
      <w:r w:rsidRPr="008107E8">
        <w:t>Note—</w:t>
      </w:r>
    </w:p>
    <w:p w14:paraId="2E067F97" w14:textId="1803A0C1" w:rsidR="001E3217" w:rsidRPr="008107E8" w:rsidRDefault="001E3217" w:rsidP="00646241">
      <w:pPr>
        <w:pStyle w:val="NoteText"/>
      </w:pPr>
      <w:r w:rsidRPr="008107E8">
        <w:t xml:space="preserve">Under the Act, the applicant is not to serve any other parts with the </w:t>
      </w:r>
      <w:r w:rsidR="001D6908" w:rsidRPr="008107E8">
        <w:t xml:space="preserve">filed documents before the </w:t>
      </w:r>
      <w:r w:rsidR="001D6908" w:rsidRPr="008107E8">
        <w:rPr>
          <w:u w:val="single"/>
        </w:rPr>
        <w:t>preliminary hearing</w:t>
      </w:r>
      <w:r w:rsidRPr="008107E8">
        <w:t>.</w:t>
      </w:r>
    </w:p>
    <w:p w14:paraId="5E3AD71D" w14:textId="21B8D6E6" w:rsidR="00D724FA" w:rsidRPr="008107E8" w:rsidRDefault="00D724FA" w:rsidP="00D724FA">
      <w:pPr>
        <w:pStyle w:val="Hangindent"/>
      </w:pPr>
      <w:r w:rsidRPr="008107E8">
        <w:t>(9)</w:t>
      </w:r>
      <w:r w:rsidRPr="008107E8">
        <w:tab/>
        <w:t>Despite subrule (6), an application for special arrangements for taking of evidence from a witness under section 29 of the Act may be made by interlocutory application in accordance with rule 86.3.</w:t>
      </w:r>
    </w:p>
    <w:p w14:paraId="6BD8C723" w14:textId="01CB676C" w:rsidR="00C9298B" w:rsidRPr="008107E8" w:rsidRDefault="00CB4591" w:rsidP="00177A93">
      <w:pPr>
        <w:pStyle w:val="Heading4"/>
      </w:pPr>
      <w:bookmarkStart w:id="291" w:name="_83.2—Application_when_leave"/>
      <w:bookmarkStart w:id="292" w:name="_Toc175237967"/>
      <w:bookmarkEnd w:id="291"/>
      <w:r w:rsidRPr="008107E8">
        <w:t>83</w:t>
      </w:r>
      <w:r w:rsidR="00C0586C" w:rsidRPr="008107E8">
        <w:t>.2—Application</w:t>
      </w:r>
      <w:r w:rsidR="00C9298B" w:rsidRPr="008107E8">
        <w:t xml:space="preserve"> when </w:t>
      </w:r>
      <w:r w:rsidR="002E1623" w:rsidRPr="008107E8">
        <w:t>leave</w:t>
      </w:r>
      <w:r w:rsidR="00C9298B" w:rsidRPr="008107E8">
        <w:t xml:space="preserve"> required</w:t>
      </w:r>
      <w:bookmarkEnd w:id="292"/>
    </w:p>
    <w:p w14:paraId="56557CD3" w14:textId="060E4906" w:rsidR="00012F3B" w:rsidRPr="008107E8" w:rsidRDefault="00C9298B" w:rsidP="00C9298B">
      <w:pPr>
        <w:pStyle w:val="Hangindent"/>
        <w:rPr>
          <w:rFonts w:cs="Times New Roman"/>
        </w:rPr>
      </w:pPr>
      <w:r w:rsidRPr="008107E8">
        <w:rPr>
          <w:rFonts w:cs="Times New Roman"/>
        </w:rPr>
        <w:t>(1)</w:t>
      </w:r>
      <w:r w:rsidRPr="008107E8">
        <w:rPr>
          <w:rFonts w:cs="Times New Roman"/>
        </w:rPr>
        <w:tab/>
        <w:t xml:space="preserve">If </w:t>
      </w:r>
      <w:r w:rsidR="002E1623" w:rsidRPr="008107E8">
        <w:rPr>
          <w:rFonts w:cs="Times New Roman"/>
        </w:rPr>
        <w:t>leave</w:t>
      </w:r>
      <w:r w:rsidRPr="008107E8">
        <w:rPr>
          <w:rFonts w:cs="Times New Roman"/>
        </w:rPr>
        <w:t xml:space="preserve"> is required und</w:t>
      </w:r>
      <w:r w:rsidR="00012F3B" w:rsidRPr="008107E8">
        <w:rPr>
          <w:rFonts w:cs="Times New Roman"/>
        </w:rPr>
        <w:t>er section 20</w:t>
      </w:r>
      <w:r w:rsidR="008464C1" w:rsidRPr="008107E8">
        <w:rPr>
          <w:rFonts w:cs="Times New Roman"/>
        </w:rPr>
        <w:t xml:space="preserve">(1)(b), </w:t>
      </w:r>
      <w:r w:rsidR="00012F3B" w:rsidRPr="008107E8">
        <w:rPr>
          <w:rFonts w:cs="Times New Roman"/>
        </w:rPr>
        <w:t>(2)(a) or (b)(iii)</w:t>
      </w:r>
      <w:r w:rsidR="007E0FCE" w:rsidRPr="008107E8">
        <w:rPr>
          <w:rFonts w:cs="Times New Roman"/>
        </w:rPr>
        <w:t xml:space="preserve"> of the Act</w:t>
      </w:r>
      <w:r w:rsidR="00012F3B" w:rsidRPr="008107E8">
        <w:t>—</w:t>
      </w:r>
    </w:p>
    <w:p w14:paraId="49BF98E5" w14:textId="7D678AA2" w:rsidR="00012F3B" w:rsidRPr="008107E8" w:rsidRDefault="00012F3B" w:rsidP="00012F3B">
      <w:pPr>
        <w:pStyle w:val="Doublehangindent"/>
      </w:pPr>
      <w:r w:rsidRPr="008107E8">
        <w:t>(a)</w:t>
      </w:r>
      <w:r w:rsidRPr="008107E8">
        <w:tab/>
      </w:r>
      <w:r w:rsidR="00C9298B" w:rsidRPr="008107E8">
        <w:t xml:space="preserve">the </w:t>
      </w:r>
      <w:r w:rsidRPr="008107E8">
        <w:t>proceeding</w:t>
      </w:r>
      <w:r w:rsidR="00C9298B" w:rsidRPr="008107E8">
        <w:t xml:space="preserve"> must be </w:t>
      </w:r>
      <w:r w:rsidRPr="008107E8">
        <w:t xml:space="preserve">instituted in the ordinary way </w:t>
      </w:r>
      <w:r w:rsidR="007D4F32" w:rsidRPr="008107E8">
        <w:t xml:space="preserve">in accordance with </w:t>
      </w:r>
      <w:hyperlink w:anchor="_83.1—Application" w:history="1">
        <w:r w:rsidR="007D4F32" w:rsidRPr="008107E8">
          <w:rPr>
            <w:rStyle w:val="Hyperlink"/>
            <w:color w:val="auto"/>
          </w:rPr>
          <w:t>rule</w:t>
        </w:r>
        <w:r w:rsidR="00B0327F" w:rsidRPr="008107E8">
          <w:rPr>
            <w:rStyle w:val="Hyperlink"/>
            <w:color w:val="auto"/>
          </w:rPr>
          <w:t> </w:t>
        </w:r>
        <w:r w:rsidR="00AF3E5C" w:rsidRPr="008107E8">
          <w:rPr>
            <w:rStyle w:val="Hyperlink"/>
            <w:color w:val="auto"/>
          </w:rPr>
          <w:t>83</w:t>
        </w:r>
        <w:r w:rsidR="00C9298B" w:rsidRPr="008107E8">
          <w:rPr>
            <w:rStyle w:val="Hyperlink"/>
            <w:color w:val="auto"/>
          </w:rPr>
          <w:t>.1</w:t>
        </w:r>
        <w:r w:rsidRPr="008107E8">
          <w:rPr>
            <w:rStyle w:val="Hyperlink"/>
            <w:color w:val="auto"/>
          </w:rPr>
          <w:t>;</w:t>
        </w:r>
      </w:hyperlink>
    </w:p>
    <w:p w14:paraId="765C83D8" w14:textId="316D6520" w:rsidR="00C9298B" w:rsidRPr="008107E8" w:rsidRDefault="00012F3B" w:rsidP="00012F3B">
      <w:pPr>
        <w:pStyle w:val="Doublehangindent"/>
      </w:pPr>
      <w:r w:rsidRPr="008107E8">
        <w:t>(b)</w:t>
      </w:r>
      <w:r w:rsidRPr="008107E8">
        <w:tab/>
        <w:t>the originating application must seek the necessary leave; and</w:t>
      </w:r>
    </w:p>
    <w:p w14:paraId="4CCD5018" w14:textId="6010DA38" w:rsidR="00012F3B" w:rsidRPr="008107E8" w:rsidRDefault="00012F3B" w:rsidP="000D796E">
      <w:pPr>
        <w:pStyle w:val="Doublehangindent"/>
        <w:keepNext/>
      </w:pPr>
      <w:r w:rsidRPr="008107E8">
        <w:t>(c)</w:t>
      </w:r>
      <w:r w:rsidRPr="008107E8">
        <w:tab/>
        <w:t>the application for leave must be supported by an affidavit deposing to the grounds on which leave is sought</w:t>
      </w:r>
      <w:r w:rsidR="00E22FDD" w:rsidRPr="008107E8">
        <w:t>.</w:t>
      </w:r>
    </w:p>
    <w:p w14:paraId="319A65BB" w14:textId="57A12EB9" w:rsidR="00F85410" w:rsidRPr="008107E8" w:rsidRDefault="00F85410" w:rsidP="000D796E">
      <w:pPr>
        <w:pStyle w:val="NoteHeader"/>
        <w:keepNext/>
        <w:ind w:left="1701"/>
      </w:pPr>
      <w:r w:rsidRPr="008107E8">
        <w:t>Note</w:t>
      </w:r>
      <w:r w:rsidR="00F86A01" w:rsidRPr="008107E8">
        <w:t>s</w:t>
      </w:r>
      <w:r w:rsidRPr="008107E8">
        <w:t>—</w:t>
      </w:r>
    </w:p>
    <w:p w14:paraId="012DDDC3" w14:textId="579AA213" w:rsidR="00F86A01" w:rsidRPr="008107E8" w:rsidRDefault="00D61DD6" w:rsidP="000D796E">
      <w:pPr>
        <w:pStyle w:val="NoteText"/>
        <w:keepNext/>
        <w:ind w:left="1985"/>
      </w:pPr>
      <w:r w:rsidRPr="008107E8">
        <w:t>S</w:t>
      </w:r>
      <w:r w:rsidR="007D4F32" w:rsidRPr="008107E8">
        <w:t>ection 20(1)</w:t>
      </w:r>
      <w:r w:rsidRPr="008107E8">
        <w:t>(b) provides that an application may be made on behalf of a person against whom it is alleged an act of abuse may be committed by a suitable representative given permission to apply by the Court.</w:t>
      </w:r>
    </w:p>
    <w:p w14:paraId="1BFEDB8F" w14:textId="037FC44E" w:rsidR="00F86A01" w:rsidRPr="008107E8" w:rsidRDefault="00F85410" w:rsidP="000D796E">
      <w:pPr>
        <w:pStyle w:val="NoteText"/>
        <w:keepNext/>
        <w:ind w:left="1985"/>
      </w:pPr>
      <w:r w:rsidRPr="008107E8">
        <w:t xml:space="preserve">Section 20(2)(a) </w:t>
      </w:r>
      <w:r w:rsidR="00340720" w:rsidRPr="008107E8">
        <w:t>provides that an application may be made by a child with the permission of the Court if the child has attained the age of 14 years</w:t>
      </w:r>
      <w:r w:rsidR="00D61DD6" w:rsidRPr="008107E8">
        <w:t>.</w:t>
      </w:r>
    </w:p>
    <w:p w14:paraId="12CFADA1" w14:textId="77777777" w:rsidR="00F86A01" w:rsidRPr="008107E8" w:rsidRDefault="00D61DD6" w:rsidP="000D796E">
      <w:pPr>
        <w:pStyle w:val="NoteText"/>
        <w:keepNext/>
        <w:ind w:left="1985"/>
      </w:pPr>
      <w:r w:rsidRPr="008107E8">
        <w:t>S</w:t>
      </w:r>
      <w:r w:rsidR="00340720" w:rsidRPr="008107E8">
        <w:t>ection 20(2)</w:t>
      </w:r>
      <w:r w:rsidR="00F85410" w:rsidRPr="008107E8">
        <w:t xml:space="preserve">(b)(iii) </w:t>
      </w:r>
      <w:r w:rsidR="00340720" w:rsidRPr="008107E8">
        <w:t>provides that an application may be made</w:t>
      </w:r>
      <w:r w:rsidR="00D911A7" w:rsidRPr="008107E8">
        <w:t xml:space="preserve"> on behalf of a child</w:t>
      </w:r>
      <w:r w:rsidR="00340720" w:rsidRPr="008107E8">
        <w:t xml:space="preserve"> by a </w:t>
      </w:r>
      <w:r w:rsidR="00D911A7" w:rsidRPr="008107E8">
        <w:t>suitable representative of the child given permission to apply by the Court</w:t>
      </w:r>
      <w:r w:rsidR="00FD0BB0" w:rsidRPr="008107E8">
        <w:t>.</w:t>
      </w:r>
      <w:r w:rsidR="000D5F5D" w:rsidRPr="008107E8">
        <w:t xml:space="preserve"> </w:t>
      </w:r>
    </w:p>
    <w:p w14:paraId="01907A4D" w14:textId="083E537A" w:rsidR="00F85410" w:rsidRPr="008107E8" w:rsidRDefault="000D5F5D" w:rsidP="00A17D15">
      <w:pPr>
        <w:pStyle w:val="NoteText"/>
        <w:ind w:left="1985"/>
      </w:pPr>
      <w:r w:rsidRPr="008107E8">
        <w:t xml:space="preserve">Under </w:t>
      </w:r>
      <w:hyperlink w:anchor="_2.4—Statutory_equivalent_language" w:history="1">
        <w:r w:rsidRPr="008107E8">
          <w:rPr>
            <w:rStyle w:val="Hyperlink"/>
            <w:color w:val="auto"/>
          </w:rPr>
          <w:t>rule 2.4</w:t>
        </w:r>
      </w:hyperlink>
      <w:r w:rsidRPr="008107E8">
        <w:t>, a statutory reference to permission is</w:t>
      </w:r>
      <w:r w:rsidR="00F85410" w:rsidRPr="008107E8">
        <w:t xml:space="preserve"> equivale</w:t>
      </w:r>
      <w:r w:rsidR="000D6EBB" w:rsidRPr="008107E8">
        <w:t>nt</w:t>
      </w:r>
      <w:r w:rsidR="00F85410" w:rsidRPr="008107E8">
        <w:t xml:space="preserve"> to a refe</w:t>
      </w:r>
      <w:r w:rsidR="000D6EBB" w:rsidRPr="008107E8">
        <w:t>rence in these Rules to leave.</w:t>
      </w:r>
    </w:p>
    <w:p w14:paraId="56DF1BEC" w14:textId="5A153514" w:rsidR="00E22FDD" w:rsidRPr="008107E8" w:rsidRDefault="002B1A2B" w:rsidP="00E22FDD">
      <w:pPr>
        <w:pStyle w:val="Hangindent"/>
        <w:rPr>
          <w:rFonts w:cs="Times New Roman"/>
        </w:rPr>
      </w:pPr>
      <w:r w:rsidRPr="008107E8">
        <w:rPr>
          <w:rFonts w:cs="Times New Roman"/>
        </w:rPr>
        <w:t>(2</w:t>
      </w:r>
      <w:r w:rsidR="00E22FDD" w:rsidRPr="008107E8">
        <w:rPr>
          <w:rFonts w:cs="Times New Roman"/>
        </w:rPr>
        <w:t>)</w:t>
      </w:r>
      <w:r w:rsidR="00E22FDD" w:rsidRPr="008107E8">
        <w:rPr>
          <w:rFonts w:cs="Times New Roman"/>
        </w:rPr>
        <w:tab/>
      </w:r>
      <w:r w:rsidR="000D5F5D" w:rsidRPr="008107E8">
        <w:rPr>
          <w:rFonts w:cs="Times New Roman"/>
        </w:rPr>
        <w:t>The Court may determine an</w:t>
      </w:r>
      <w:r w:rsidR="00D717FC" w:rsidRPr="008107E8">
        <w:rPr>
          <w:rFonts w:cs="Times New Roman"/>
        </w:rPr>
        <w:t xml:space="preserve"> application for leave </w:t>
      </w:r>
      <w:hyperlink w:anchor="_2.1—Definitions" w:history="1">
        <w:r w:rsidR="00D717FC" w:rsidRPr="008107E8">
          <w:rPr>
            <w:rStyle w:val="Hyperlink"/>
            <w:rFonts w:cs="Times New Roman"/>
            <w:color w:val="auto"/>
          </w:rPr>
          <w:t>in chambers</w:t>
        </w:r>
      </w:hyperlink>
      <w:r w:rsidR="00D717FC" w:rsidRPr="008107E8">
        <w:rPr>
          <w:rFonts w:cs="Times New Roman"/>
        </w:rPr>
        <w:t xml:space="preserve"> on the basis of the supporting affidavit or make orders for its determination.</w:t>
      </w:r>
    </w:p>
    <w:p w14:paraId="58CA45F4" w14:textId="4CD3517C" w:rsidR="006B654E" w:rsidRPr="008107E8" w:rsidRDefault="00D717FC" w:rsidP="006B654E">
      <w:pPr>
        <w:pStyle w:val="Hangindent"/>
      </w:pPr>
      <w:r w:rsidRPr="008107E8">
        <w:rPr>
          <w:rFonts w:cs="Times New Roman"/>
        </w:rPr>
        <w:t>(3)</w:t>
      </w:r>
      <w:r w:rsidRPr="008107E8">
        <w:rPr>
          <w:rFonts w:cs="Times New Roman"/>
        </w:rPr>
        <w:tab/>
      </w:r>
      <w:r w:rsidR="006B654E" w:rsidRPr="008107E8">
        <w:t>If an originating application seeking leave is filed under this rule—</w:t>
      </w:r>
    </w:p>
    <w:p w14:paraId="62EA8B96" w14:textId="19B29055" w:rsidR="006B654E" w:rsidRPr="008107E8" w:rsidRDefault="006B654E" w:rsidP="006B654E">
      <w:pPr>
        <w:pStyle w:val="Doublehangindent"/>
      </w:pPr>
      <w:r w:rsidRPr="008107E8">
        <w:t>(a)</w:t>
      </w:r>
      <w:r w:rsidRPr="008107E8">
        <w:tab/>
        <w:t>the institution of the proceeding is conditional on leave being granted; and</w:t>
      </w:r>
    </w:p>
    <w:p w14:paraId="5AF9F38D" w14:textId="2E42C122" w:rsidR="006B654E" w:rsidRPr="008107E8" w:rsidRDefault="006B654E" w:rsidP="006B654E">
      <w:pPr>
        <w:pStyle w:val="Doublehangindent"/>
      </w:pPr>
      <w:r w:rsidRPr="008107E8">
        <w:t>(b)</w:t>
      </w:r>
      <w:r w:rsidRPr="008107E8">
        <w:tab/>
        <w:t>if leave i</w:t>
      </w:r>
      <w:r w:rsidR="00F4743A" w:rsidRPr="008107E8">
        <w:t>s refused, the proceeding</w:t>
      </w:r>
      <w:r w:rsidRPr="008107E8">
        <w:t xml:space="preserve"> lapses.</w:t>
      </w:r>
    </w:p>
    <w:p w14:paraId="1BE3D240" w14:textId="2033DAAD" w:rsidR="005175D1" w:rsidRPr="008107E8" w:rsidRDefault="00CB4591" w:rsidP="00177A93">
      <w:pPr>
        <w:pStyle w:val="Heading4"/>
      </w:pPr>
      <w:bookmarkStart w:id="293" w:name="_83.3—Application_for_preliminary"/>
      <w:bookmarkStart w:id="294" w:name="_Toc175237968"/>
      <w:bookmarkEnd w:id="293"/>
      <w:r w:rsidRPr="008107E8">
        <w:t>83</w:t>
      </w:r>
      <w:r w:rsidR="0040221D" w:rsidRPr="008107E8">
        <w:t xml:space="preserve">.3—Application for </w:t>
      </w:r>
      <w:r w:rsidR="005175D1" w:rsidRPr="008107E8">
        <w:t>preliminary hearing</w:t>
      </w:r>
      <w:r w:rsidR="0040221D" w:rsidRPr="008107E8">
        <w:t xml:space="preserve"> by </w:t>
      </w:r>
      <w:r w:rsidR="00B63E02" w:rsidRPr="008107E8">
        <w:t>audio visual link or audio link</w:t>
      </w:r>
      <w:bookmarkEnd w:id="294"/>
      <w:r w:rsidR="00143F28" w:rsidRPr="008107E8">
        <w:t xml:space="preserve"> </w:t>
      </w:r>
    </w:p>
    <w:p w14:paraId="0E05A1FE" w14:textId="386E685E" w:rsidR="005175D1" w:rsidRPr="008107E8" w:rsidRDefault="005175D1" w:rsidP="005175D1">
      <w:pPr>
        <w:pStyle w:val="Hangindent"/>
        <w:rPr>
          <w:rFonts w:cs="Times New Roman"/>
        </w:rPr>
      </w:pPr>
      <w:r w:rsidRPr="008107E8">
        <w:rPr>
          <w:rFonts w:cs="Times New Roman"/>
        </w:rPr>
        <w:t>(1)</w:t>
      </w:r>
      <w:r w:rsidRPr="008107E8">
        <w:rPr>
          <w:rFonts w:cs="Times New Roman"/>
        </w:rPr>
        <w:tab/>
      </w:r>
      <w:r w:rsidR="0040221D" w:rsidRPr="008107E8">
        <w:rPr>
          <w:rFonts w:cs="Times New Roman"/>
        </w:rPr>
        <w:t>If the applicant seeks</w:t>
      </w:r>
      <w:r w:rsidR="005B5C30" w:rsidRPr="008107E8">
        <w:rPr>
          <w:rFonts w:cs="Times New Roman"/>
        </w:rPr>
        <w:t xml:space="preserve"> that the preliminary h</w:t>
      </w:r>
      <w:r w:rsidR="000D2661" w:rsidRPr="008107E8">
        <w:rPr>
          <w:rFonts w:cs="Times New Roman"/>
        </w:rPr>
        <w:t xml:space="preserve">earing be conducted </w:t>
      </w:r>
      <w:r w:rsidR="0063350E" w:rsidRPr="008107E8">
        <w:rPr>
          <w:rFonts w:cs="Times New Roman"/>
        </w:rPr>
        <w:t xml:space="preserve">in whole or in part </w:t>
      </w:r>
      <w:r w:rsidR="007F6BC2" w:rsidRPr="008107E8">
        <w:rPr>
          <w:rFonts w:cs="Times New Roman"/>
        </w:rPr>
        <w:t>by</w:t>
      </w:r>
      <w:r w:rsidR="000D2661" w:rsidRPr="008107E8">
        <w:rPr>
          <w:rFonts w:cs="Times New Roman"/>
        </w:rPr>
        <w:t xml:space="preserve"> </w:t>
      </w:r>
      <w:hyperlink w:anchor="_2.1—Definitions" w:history="1">
        <w:r w:rsidR="000D2661" w:rsidRPr="008107E8">
          <w:rPr>
            <w:rStyle w:val="Hyperlink"/>
            <w:rFonts w:cs="Times New Roman"/>
            <w:color w:val="auto"/>
          </w:rPr>
          <w:t xml:space="preserve">audio </w:t>
        </w:r>
        <w:r w:rsidR="005B5C30" w:rsidRPr="008107E8">
          <w:rPr>
            <w:rStyle w:val="Hyperlink"/>
            <w:rFonts w:cs="Times New Roman"/>
            <w:color w:val="auto"/>
          </w:rPr>
          <w:t xml:space="preserve">visual </w:t>
        </w:r>
        <w:r w:rsidR="007F6BC2" w:rsidRPr="008107E8">
          <w:rPr>
            <w:rStyle w:val="Hyperlink"/>
            <w:rFonts w:cs="Times New Roman"/>
            <w:color w:val="auto"/>
          </w:rPr>
          <w:t>link</w:t>
        </w:r>
      </w:hyperlink>
      <w:r w:rsidR="007F6BC2" w:rsidRPr="008107E8">
        <w:rPr>
          <w:rFonts w:cs="Times New Roman"/>
        </w:rPr>
        <w:t xml:space="preserve"> or </w:t>
      </w:r>
      <w:hyperlink w:anchor="_2.1—Definitions" w:history="1">
        <w:r w:rsidR="007F6BC2" w:rsidRPr="008107E8">
          <w:rPr>
            <w:rStyle w:val="Hyperlink"/>
            <w:rFonts w:cs="Times New Roman"/>
            <w:color w:val="auto"/>
          </w:rPr>
          <w:t>audio link</w:t>
        </w:r>
      </w:hyperlink>
      <w:r w:rsidRPr="008107E8">
        <w:t>—</w:t>
      </w:r>
    </w:p>
    <w:p w14:paraId="4E78DB8F" w14:textId="3792C39A" w:rsidR="005175D1" w:rsidRPr="008107E8" w:rsidRDefault="005175D1" w:rsidP="005175D1">
      <w:pPr>
        <w:pStyle w:val="Doublehangindent"/>
      </w:pPr>
      <w:r w:rsidRPr="008107E8">
        <w:lastRenderedPageBreak/>
        <w:t>(a)</w:t>
      </w:r>
      <w:r w:rsidRPr="008107E8">
        <w:tab/>
        <w:t xml:space="preserve">the originating application must </w:t>
      </w:r>
      <w:r w:rsidR="00121A3B" w:rsidRPr="008107E8">
        <w:t xml:space="preserve">include a request identifying the type of </w:t>
      </w:r>
      <w:r w:rsidR="005B5C30" w:rsidRPr="008107E8">
        <w:t>hearing</w:t>
      </w:r>
      <w:r w:rsidR="00121A3B" w:rsidRPr="008107E8">
        <w:t xml:space="preserve"> requested</w:t>
      </w:r>
      <w:r w:rsidRPr="008107E8">
        <w:t>; and</w:t>
      </w:r>
    </w:p>
    <w:p w14:paraId="51F7FDF5" w14:textId="056D32CA" w:rsidR="005175D1" w:rsidRPr="008107E8" w:rsidRDefault="005B5C30" w:rsidP="000D796E">
      <w:pPr>
        <w:pStyle w:val="Doublehangindent"/>
        <w:keepNext/>
      </w:pPr>
      <w:r w:rsidRPr="008107E8">
        <w:t>(b)</w:t>
      </w:r>
      <w:r w:rsidRPr="008107E8">
        <w:tab/>
      </w:r>
      <w:r w:rsidR="00121A3B" w:rsidRPr="008107E8">
        <w:t>the originating</w:t>
      </w:r>
      <w:r w:rsidR="008131C4" w:rsidRPr="008107E8">
        <w:t xml:space="preserve"> application or the</w:t>
      </w:r>
      <w:r w:rsidRPr="008107E8">
        <w:t xml:space="preserve"> supporting </w:t>
      </w:r>
      <w:r w:rsidR="00121A3B" w:rsidRPr="008107E8">
        <w:t>affidavit</w:t>
      </w:r>
      <w:r w:rsidR="00D7451D" w:rsidRPr="008107E8">
        <w:t xml:space="preserve"> must set out the grounds for making the request</w:t>
      </w:r>
      <w:r w:rsidRPr="008107E8">
        <w:t>.</w:t>
      </w:r>
    </w:p>
    <w:p w14:paraId="2FF2471A" w14:textId="77777777" w:rsidR="00FD0BB0" w:rsidRPr="008107E8" w:rsidRDefault="00FD0BB0" w:rsidP="000D796E">
      <w:pPr>
        <w:pStyle w:val="NoteHeader"/>
        <w:keepNext/>
        <w:ind w:left="1701"/>
      </w:pPr>
      <w:r w:rsidRPr="008107E8">
        <w:t>Note—</w:t>
      </w:r>
    </w:p>
    <w:p w14:paraId="7C9E73CD" w14:textId="7EA6BB22" w:rsidR="00FD0BB0" w:rsidRPr="008107E8" w:rsidRDefault="00FD0BB0" w:rsidP="00A17D15">
      <w:pPr>
        <w:pStyle w:val="NoteText"/>
        <w:ind w:left="1985"/>
      </w:pPr>
      <w:r w:rsidRPr="008107E8">
        <w:t xml:space="preserve">Section </w:t>
      </w:r>
      <w:r w:rsidR="009506B7" w:rsidRPr="008107E8">
        <w:t>21</w:t>
      </w:r>
      <w:r w:rsidRPr="008107E8">
        <w:t>(2</w:t>
      </w:r>
      <w:r w:rsidR="009506B7" w:rsidRPr="008107E8">
        <w:t>) addresses a hearing by telephone or other electronic means.</w:t>
      </w:r>
      <w:r w:rsidRPr="008107E8">
        <w:t xml:space="preserve"> Under</w:t>
      </w:r>
      <w:hyperlink w:anchor="_2.4—Statutory_equivalent_language" w:history="1">
        <w:r w:rsidRPr="008107E8">
          <w:rPr>
            <w:rStyle w:val="Hyperlink"/>
            <w:color w:val="auto"/>
          </w:rPr>
          <w:t xml:space="preserve"> rule 2.4,</w:t>
        </w:r>
      </w:hyperlink>
      <w:r w:rsidRPr="008107E8">
        <w:t xml:space="preserve"> </w:t>
      </w:r>
      <w:r w:rsidR="009506B7" w:rsidRPr="008107E8">
        <w:t xml:space="preserve">a </w:t>
      </w:r>
      <w:r w:rsidRPr="008107E8">
        <w:t xml:space="preserve">statutory reference to </w:t>
      </w:r>
      <w:r w:rsidR="009506B7" w:rsidRPr="008107E8">
        <w:t xml:space="preserve">telephone or other electronic means is </w:t>
      </w:r>
      <w:r w:rsidRPr="008107E8">
        <w:t>equivalent to a r</w:t>
      </w:r>
      <w:r w:rsidR="009506B7" w:rsidRPr="008107E8">
        <w:t xml:space="preserve">eference in these Rules to </w:t>
      </w:r>
      <w:r w:rsidR="00F86A01" w:rsidRPr="008107E8">
        <w:t xml:space="preserve">an </w:t>
      </w:r>
      <w:r w:rsidR="009506B7" w:rsidRPr="008107E8">
        <w:rPr>
          <w:u w:val="single"/>
        </w:rPr>
        <w:t xml:space="preserve">audio </w:t>
      </w:r>
      <w:r w:rsidR="00F86A01" w:rsidRPr="008107E8">
        <w:rPr>
          <w:u w:val="single"/>
        </w:rPr>
        <w:t xml:space="preserve">visual </w:t>
      </w:r>
      <w:r w:rsidR="00653145" w:rsidRPr="008107E8">
        <w:rPr>
          <w:u w:val="single"/>
        </w:rPr>
        <w:t>link</w:t>
      </w:r>
      <w:r w:rsidR="00653145" w:rsidRPr="008107E8">
        <w:t xml:space="preserve"> </w:t>
      </w:r>
      <w:r w:rsidR="009506B7" w:rsidRPr="008107E8">
        <w:t xml:space="preserve">or </w:t>
      </w:r>
      <w:r w:rsidR="009506B7" w:rsidRPr="008107E8">
        <w:rPr>
          <w:u w:val="single"/>
        </w:rPr>
        <w:t>audio link</w:t>
      </w:r>
      <w:r w:rsidRPr="008107E8">
        <w:t>.</w:t>
      </w:r>
    </w:p>
    <w:p w14:paraId="57E6056B" w14:textId="66FAA4BF" w:rsidR="00133608" w:rsidRPr="008107E8" w:rsidRDefault="00133608" w:rsidP="00FD0BB0">
      <w:pPr>
        <w:pStyle w:val="Hangindent"/>
      </w:pPr>
      <w:r w:rsidRPr="008107E8">
        <w:rPr>
          <w:rFonts w:cs="Times New Roman"/>
        </w:rPr>
        <w:t>(2)</w:t>
      </w:r>
      <w:r w:rsidRPr="008107E8">
        <w:rPr>
          <w:rFonts w:cs="Times New Roman"/>
        </w:rPr>
        <w:tab/>
        <w:t xml:space="preserve">The Court may make an order </w:t>
      </w:r>
      <w:hyperlink w:anchor="_2.1—Definitions" w:history="1">
        <w:r w:rsidR="0093509A" w:rsidRPr="008107E8">
          <w:rPr>
            <w:rStyle w:val="Hyperlink"/>
            <w:rFonts w:cs="Times New Roman"/>
            <w:color w:val="auto"/>
          </w:rPr>
          <w:t>in chambers</w:t>
        </w:r>
      </w:hyperlink>
      <w:r w:rsidR="0093509A" w:rsidRPr="008107E8">
        <w:rPr>
          <w:rFonts w:cs="Times New Roman"/>
        </w:rPr>
        <w:t xml:space="preserve"> </w:t>
      </w:r>
      <w:r w:rsidRPr="008107E8">
        <w:rPr>
          <w:rFonts w:cs="Times New Roman"/>
        </w:rPr>
        <w:t xml:space="preserve">granting </w:t>
      </w:r>
      <w:r w:rsidR="00904571" w:rsidRPr="008107E8">
        <w:rPr>
          <w:rFonts w:cs="Times New Roman"/>
        </w:rPr>
        <w:t>or refusing leave for</w:t>
      </w:r>
      <w:r w:rsidRPr="008107E8">
        <w:rPr>
          <w:rFonts w:cs="Times New Roman"/>
        </w:rPr>
        <w:t xml:space="preserve"> the preliminary hearing </w:t>
      </w:r>
      <w:r w:rsidR="0093509A" w:rsidRPr="008107E8">
        <w:rPr>
          <w:rFonts w:cs="Times New Roman"/>
        </w:rPr>
        <w:t xml:space="preserve">to </w:t>
      </w:r>
      <w:r w:rsidRPr="008107E8">
        <w:rPr>
          <w:rFonts w:cs="Times New Roman"/>
        </w:rPr>
        <w:t xml:space="preserve">be conducted by </w:t>
      </w:r>
      <w:hyperlink w:anchor="_2.1—Definitions" w:history="1">
        <w:r w:rsidR="00B63E02" w:rsidRPr="008107E8">
          <w:rPr>
            <w:rStyle w:val="Hyperlink"/>
            <w:color w:val="auto"/>
          </w:rPr>
          <w:t>audio visual link</w:t>
        </w:r>
      </w:hyperlink>
      <w:r w:rsidR="00B63E02" w:rsidRPr="008107E8">
        <w:t xml:space="preserve"> or </w:t>
      </w:r>
      <w:hyperlink w:anchor="_2.1—Definitions" w:history="1">
        <w:r w:rsidR="00B63E02" w:rsidRPr="008107E8">
          <w:rPr>
            <w:rStyle w:val="Hyperlink"/>
            <w:color w:val="auto"/>
          </w:rPr>
          <w:t>audio link</w:t>
        </w:r>
      </w:hyperlink>
      <w:r w:rsidR="00EF46C7" w:rsidRPr="008107E8">
        <w:t xml:space="preserve"> </w:t>
      </w:r>
      <w:r w:rsidR="0093509A" w:rsidRPr="008107E8">
        <w:t xml:space="preserve">without hearing the applicant or may order that the application be heard on the </w:t>
      </w:r>
      <w:hyperlink w:anchor="_2.1—Definitions" w:history="1">
        <w:r w:rsidR="0093509A" w:rsidRPr="008107E8">
          <w:rPr>
            <w:rStyle w:val="Hyperlink"/>
            <w:rFonts w:cs="Times New Roman"/>
            <w:color w:val="auto"/>
          </w:rPr>
          <w:t>return date</w:t>
        </w:r>
      </w:hyperlink>
      <w:r w:rsidR="0093509A" w:rsidRPr="008107E8">
        <w:t>.</w:t>
      </w:r>
    </w:p>
    <w:p w14:paraId="5CA31C2B" w14:textId="67309797" w:rsidR="00FA5EBC" w:rsidRPr="008107E8" w:rsidRDefault="00FA5EBC" w:rsidP="00FA5EBC">
      <w:pPr>
        <w:pStyle w:val="Heading3"/>
      </w:pPr>
      <w:bookmarkStart w:id="295" w:name="_Toc175237969"/>
      <w:r w:rsidRPr="008107E8">
        <w:t>Division 4—Preliminary hearing</w:t>
      </w:r>
      <w:bookmarkEnd w:id="295"/>
    </w:p>
    <w:p w14:paraId="787C9055" w14:textId="61D4460C" w:rsidR="00FA5EBC" w:rsidRPr="008107E8" w:rsidRDefault="00726FDF" w:rsidP="00177A93">
      <w:pPr>
        <w:pStyle w:val="Heading4"/>
      </w:pPr>
      <w:bookmarkStart w:id="296" w:name="_84.1—Preparation_for_preliminary"/>
      <w:bookmarkStart w:id="297" w:name="_Toc175237970"/>
      <w:bookmarkEnd w:id="296"/>
      <w:r w:rsidRPr="008107E8">
        <w:t>84</w:t>
      </w:r>
      <w:r w:rsidR="00FA5EBC" w:rsidRPr="008107E8">
        <w:t>.1—</w:t>
      </w:r>
      <w:r w:rsidR="00D51E96" w:rsidRPr="008107E8">
        <w:t xml:space="preserve">Preparation for </w:t>
      </w:r>
      <w:r w:rsidR="00C82398" w:rsidRPr="008107E8">
        <w:t>preliminary hearing</w:t>
      </w:r>
      <w:bookmarkEnd w:id="297"/>
    </w:p>
    <w:p w14:paraId="00893C9B" w14:textId="388F104C" w:rsidR="00CC7826" w:rsidRPr="008107E8" w:rsidRDefault="00FA5EBC" w:rsidP="00CC7826">
      <w:pPr>
        <w:pStyle w:val="Hangindent"/>
        <w:rPr>
          <w:rFonts w:cs="Times New Roman"/>
        </w:rPr>
      </w:pPr>
      <w:r w:rsidRPr="008107E8">
        <w:rPr>
          <w:rFonts w:cs="Times New Roman"/>
        </w:rPr>
        <w:t>(1)</w:t>
      </w:r>
      <w:r w:rsidRPr="008107E8">
        <w:rPr>
          <w:rFonts w:cs="Times New Roman"/>
        </w:rPr>
        <w:tab/>
      </w:r>
      <w:r w:rsidR="00C82398" w:rsidRPr="008107E8">
        <w:rPr>
          <w:rFonts w:cs="Times New Roman"/>
        </w:rPr>
        <w:t>T</w:t>
      </w:r>
      <w:r w:rsidR="00EB0282" w:rsidRPr="008107E8">
        <w:rPr>
          <w:rFonts w:cs="Times New Roman"/>
        </w:rPr>
        <w:t xml:space="preserve">he applicant </w:t>
      </w:r>
      <w:r w:rsidR="00C82398" w:rsidRPr="008107E8">
        <w:rPr>
          <w:rFonts w:cs="Times New Roman"/>
        </w:rPr>
        <w:t xml:space="preserve">must be ready to proceed with </w:t>
      </w:r>
      <w:r w:rsidR="002C227E" w:rsidRPr="008107E8">
        <w:rPr>
          <w:rFonts w:cs="Times New Roman"/>
        </w:rPr>
        <w:t xml:space="preserve">the preliminary hearing </w:t>
      </w:r>
      <w:r w:rsidR="00A35041" w:rsidRPr="008107E8">
        <w:rPr>
          <w:rFonts w:cs="Times New Roman"/>
        </w:rPr>
        <w:t xml:space="preserve">on the </w:t>
      </w:r>
      <w:hyperlink w:anchor="_2.1—Definitions" w:history="1">
        <w:r w:rsidR="00A35041" w:rsidRPr="008107E8">
          <w:rPr>
            <w:rStyle w:val="Hyperlink"/>
            <w:rFonts w:cs="Times New Roman"/>
            <w:color w:val="auto"/>
          </w:rPr>
          <w:t>return date</w:t>
        </w:r>
      </w:hyperlink>
      <w:r w:rsidR="00A35041" w:rsidRPr="008107E8">
        <w:rPr>
          <w:rFonts w:cs="Times New Roman"/>
        </w:rPr>
        <w:t xml:space="preserve"> </w:t>
      </w:r>
      <w:r w:rsidR="00CC7826" w:rsidRPr="008107E8">
        <w:rPr>
          <w:rFonts w:cs="Times New Roman"/>
        </w:rPr>
        <w:t>and in particular</w:t>
      </w:r>
      <w:r w:rsidR="00CC7826" w:rsidRPr="008107E8">
        <w:t>—</w:t>
      </w:r>
    </w:p>
    <w:p w14:paraId="2528BAD1" w14:textId="5954A60C" w:rsidR="00CE160A" w:rsidRPr="008107E8" w:rsidRDefault="00CE160A" w:rsidP="00CE160A">
      <w:pPr>
        <w:pStyle w:val="Doublehangindent"/>
      </w:pPr>
      <w:r w:rsidRPr="008107E8">
        <w:t>(a)</w:t>
      </w:r>
      <w:r w:rsidRPr="008107E8">
        <w:tab/>
        <w:t>the applicant must have the deponent to the supporting affidavit present</w:t>
      </w:r>
      <w:r w:rsidR="00EF46C7" w:rsidRPr="008107E8">
        <w:t>, or</w:t>
      </w:r>
      <w:r w:rsidRPr="008107E8">
        <w:t xml:space="preserve"> if leave has been granted under </w:t>
      </w:r>
      <w:hyperlink w:anchor="_83.3—Application_for_preliminary" w:history="1">
        <w:r w:rsidRPr="008107E8">
          <w:rPr>
            <w:rStyle w:val="Hyperlink"/>
            <w:color w:val="auto"/>
          </w:rPr>
          <w:t xml:space="preserve">rule </w:t>
        </w:r>
        <w:r w:rsidR="00AF3E5C" w:rsidRPr="008107E8">
          <w:rPr>
            <w:rStyle w:val="Hyperlink"/>
            <w:color w:val="auto"/>
          </w:rPr>
          <w:t>83</w:t>
        </w:r>
        <w:r w:rsidRPr="008107E8">
          <w:rPr>
            <w:rStyle w:val="Hyperlink"/>
            <w:color w:val="auto"/>
          </w:rPr>
          <w:t>.3</w:t>
        </w:r>
      </w:hyperlink>
      <w:r w:rsidR="00653145" w:rsidRPr="008107E8">
        <w:t>,</w:t>
      </w:r>
      <w:r w:rsidRPr="008107E8">
        <w:t xml:space="preserve"> available by </w:t>
      </w:r>
      <w:hyperlink w:anchor="_2.1—Definitions" w:history="1">
        <w:r w:rsidR="00B63E02" w:rsidRPr="008107E8">
          <w:rPr>
            <w:rStyle w:val="Hyperlink"/>
            <w:color w:val="auto"/>
          </w:rPr>
          <w:t>audio visual link</w:t>
        </w:r>
      </w:hyperlink>
      <w:r w:rsidR="00B63E02" w:rsidRPr="008107E8">
        <w:t xml:space="preserve"> or </w:t>
      </w:r>
      <w:hyperlink w:anchor="_2.1—Definitions" w:history="1">
        <w:r w:rsidR="00B63E02" w:rsidRPr="008107E8">
          <w:rPr>
            <w:rStyle w:val="Hyperlink"/>
            <w:color w:val="auto"/>
          </w:rPr>
          <w:t>audio link</w:t>
        </w:r>
      </w:hyperlink>
      <w:r w:rsidRPr="008107E8">
        <w:t xml:space="preserve"> to give oral evidence; </w:t>
      </w:r>
    </w:p>
    <w:p w14:paraId="2BE6BC42" w14:textId="0F43DB04" w:rsidR="00CC7826" w:rsidRPr="008107E8" w:rsidRDefault="00CE160A" w:rsidP="00CE160A">
      <w:pPr>
        <w:pStyle w:val="Doublehangindent"/>
      </w:pPr>
      <w:r w:rsidRPr="008107E8">
        <w:t>(b</w:t>
      </w:r>
      <w:r w:rsidR="00CC7826" w:rsidRPr="008107E8">
        <w:t>)</w:t>
      </w:r>
      <w:r w:rsidR="00CC7826" w:rsidRPr="008107E8">
        <w:tab/>
        <w:t xml:space="preserve">if the applicant proposes to rely on </w:t>
      </w:r>
      <w:hyperlink w:anchor="_81.2—Definitions" w:history="1">
        <w:r w:rsidR="00BB272F" w:rsidRPr="008107E8">
          <w:rPr>
            <w:rStyle w:val="Hyperlink"/>
            <w:color w:val="auto"/>
          </w:rPr>
          <w:t>recorded evidence</w:t>
        </w:r>
      </w:hyperlink>
      <w:r w:rsidR="00BB272F" w:rsidRPr="008107E8">
        <w:t xml:space="preserve"> under section 28A</w:t>
      </w:r>
      <w:r w:rsidR="00CC7826" w:rsidRPr="008107E8">
        <w:t xml:space="preserve">—the applicant must have the </w:t>
      </w:r>
      <w:r w:rsidR="00BB272F" w:rsidRPr="008107E8">
        <w:t xml:space="preserve">subject of the recorded evidence </w:t>
      </w:r>
      <w:r w:rsidR="0093509A" w:rsidRPr="008107E8">
        <w:t>present</w:t>
      </w:r>
      <w:r w:rsidR="0063350E" w:rsidRPr="008107E8">
        <w:t>, or</w:t>
      </w:r>
      <w:r w:rsidR="0093509A" w:rsidRPr="008107E8">
        <w:t xml:space="preserve"> if leave has been granted under </w:t>
      </w:r>
      <w:hyperlink w:anchor="_83.3—Application_for_preliminary" w:history="1">
        <w:r w:rsidR="0093509A" w:rsidRPr="008107E8">
          <w:rPr>
            <w:rStyle w:val="Hyperlink"/>
            <w:color w:val="auto"/>
          </w:rPr>
          <w:t xml:space="preserve">rule </w:t>
        </w:r>
        <w:r w:rsidR="00AF3E5C" w:rsidRPr="008107E8">
          <w:rPr>
            <w:rStyle w:val="Hyperlink"/>
            <w:color w:val="auto"/>
          </w:rPr>
          <w:t>83</w:t>
        </w:r>
        <w:r w:rsidR="0093509A" w:rsidRPr="008107E8">
          <w:rPr>
            <w:rStyle w:val="Hyperlink"/>
            <w:color w:val="auto"/>
          </w:rPr>
          <w:t>.3</w:t>
        </w:r>
      </w:hyperlink>
      <w:r w:rsidR="00653145" w:rsidRPr="008107E8">
        <w:t>,</w:t>
      </w:r>
      <w:r w:rsidR="0093509A" w:rsidRPr="008107E8">
        <w:t xml:space="preserve"> available by </w:t>
      </w:r>
      <w:hyperlink w:anchor="_2.1—Definitions" w:history="1">
        <w:r w:rsidR="00B63E02" w:rsidRPr="008107E8">
          <w:rPr>
            <w:rStyle w:val="Hyperlink"/>
            <w:color w:val="auto"/>
          </w:rPr>
          <w:t>audio visual link</w:t>
        </w:r>
      </w:hyperlink>
      <w:r w:rsidR="00B63E02" w:rsidRPr="008107E8">
        <w:t xml:space="preserve"> or </w:t>
      </w:r>
      <w:hyperlink w:anchor="_2.1—Definitions" w:history="1">
        <w:r w:rsidR="00B63E02" w:rsidRPr="008107E8">
          <w:rPr>
            <w:rStyle w:val="Hyperlink"/>
            <w:color w:val="auto"/>
          </w:rPr>
          <w:t>audio link</w:t>
        </w:r>
      </w:hyperlink>
      <w:r w:rsidR="0093509A" w:rsidRPr="008107E8">
        <w:t xml:space="preserve"> </w:t>
      </w:r>
      <w:r w:rsidR="00B57BD0" w:rsidRPr="008107E8">
        <w:t>to give oral evidence</w:t>
      </w:r>
      <w:r w:rsidRPr="008107E8">
        <w:t xml:space="preserve">; </w:t>
      </w:r>
      <w:r w:rsidR="00B0327F" w:rsidRPr="008107E8">
        <w:t>and</w:t>
      </w:r>
    </w:p>
    <w:p w14:paraId="41D10C5B" w14:textId="071FB0BF" w:rsidR="00CE160A" w:rsidRPr="008107E8" w:rsidRDefault="00CE160A" w:rsidP="00CE160A">
      <w:pPr>
        <w:pStyle w:val="Doublehangindent"/>
      </w:pPr>
      <w:r w:rsidRPr="008107E8">
        <w:t>(c)</w:t>
      </w:r>
      <w:r w:rsidRPr="008107E8">
        <w:tab/>
        <w:t xml:space="preserve">if the applicant proposes to rely on </w:t>
      </w:r>
      <w:r w:rsidR="00E00947" w:rsidRPr="008107E8">
        <w:t>any</w:t>
      </w:r>
      <w:r w:rsidRPr="008107E8">
        <w:t xml:space="preserve"> oral evidence other than from the deponent to an affidavit </w:t>
      </w:r>
      <w:r w:rsidR="00CE567A" w:rsidRPr="008107E8">
        <w:t xml:space="preserve">or the subject of </w:t>
      </w:r>
      <w:hyperlink w:anchor="_81.2—Definitions" w:history="1">
        <w:r w:rsidR="00CE567A" w:rsidRPr="008107E8">
          <w:rPr>
            <w:rStyle w:val="Hyperlink"/>
            <w:color w:val="auto"/>
          </w:rPr>
          <w:t>recorded evidence</w:t>
        </w:r>
      </w:hyperlink>
      <w:r w:rsidRPr="008107E8">
        <w:t>—the applicant must have the witness present</w:t>
      </w:r>
      <w:r w:rsidR="009E478D" w:rsidRPr="008107E8">
        <w:t>, or</w:t>
      </w:r>
      <w:r w:rsidRPr="008107E8">
        <w:t xml:space="preserve"> if leave has been granted under </w:t>
      </w:r>
      <w:hyperlink w:anchor="_83.3—Application_for_preliminary" w:history="1">
        <w:r w:rsidRPr="008107E8">
          <w:rPr>
            <w:rStyle w:val="Hyperlink"/>
            <w:color w:val="auto"/>
          </w:rPr>
          <w:t xml:space="preserve">rule </w:t>
        </w:r>
        <w:r w:rsidR="00395D84" w:rsidRPr="008107E8">
          <w:rPr>
            <w:rStyle w:val="Hyperlink"/>
            <w:color w:val="auto"/>
          </w:rPr>
          <w:t>83</w:t>
        </w:r>
        <w:r w:rsidRPr="008107E8">
          <w:rPr>
            <w:rStyle w:val="Hyperlink"/>
            <w:color w:val="auto"/>
          </w:rPr>
          <w:t>.3</w:t>
        </w:r>
      </w:hyperlink>
      <w:r w:rsidR="00653145" w:rsidRPr="008107E8">
        <w:t>,</w:t>
      </w:r>
      <w:r w:rsidRPr="008107E8">
        <w:t xml:space="preserve"> available by </w:t>
      </w:r>
      <w:hyperlink w:anchor="_2.1—Definitions" w:history="1">
        <w:r w:rsidR="00B63E02" w:rsidRPr="008107E8">
          <w:rPr>
            <w:rStyle w:val="Hyperlink"/>
            <w:color w:val="auto"/>
          </w:rPr>
          <w:t>audio visual link</w:t>
        </w:r>
      </w:hyperlink>
      <w:r w:rsidR="00B63E02" w:rsidRPr="008107E8">
        <w:t xml:space="preserve"> or </w:t>
      </w:r>
      <w:hyperlink w:anchor="_2.1—Definitions" w:history="1">
        <w:r w:rsidR="006F6868" w:rsidRPr="008107E8">
          <w:rPr>
            <w:rStyle w:val="Hyperlink"/>
            <w:color w:val="auto"/>
          </w:rPr>
          <w:t>audio link</w:t>
        </w:r>
      </w:hyperlink>
      <w:r w:rsidR="006F6868" w:rsidRPr="008107E8">
        <w:rPr>
          <w:rStyle w:val="Hyperlink"/>
          <w:color w:val="auto"/>
          <w:u w:val="none"/>
        </w:rPr>
        <w:t xml:space="preserve"> </w:t>
      </w:r>
      <w:r w:rsidR="00B57BD0" w:rsidRPr="008107E8">
        <w:t>to give oral evidence</w:t>
      </w:r>
      <w:r w:rsidR="00CE567A" w:rsidRPr="008107E8">
        <w:t>.</w:t>
      </w:r>
    </w:p>
    <w:p w14:paraId="5E9CE225" w14:textId="65CC3C1E" w:rsidR="00BB272F" w:rsidRPr="008107E8" w:rsidRDefault="00BB272F" w:rsidP="00BB272F">
      <w:pPr>
        <w:pStyle w:val="Hangindent"/>
        <w:rPr>
          <w:rFonts w:cs="Times New Roman"/>
        </w:rPr>
      </w:pPr>
      <w:r w:rsidRPr="008107E8">
        <w:rPr>
          <w:rFonts w:cs="Times New Roman"/>
        </w:rPr>
        <w:t>(2)</w:t>
      </w:r>
      <w:r w:rsidRPr="008107E8">
        <w:rPr>
          <w:rFonts w:cs="Times New Roman"/>
        </w:rPr>
        <w:tab/>
        <w:t>The applicant must investigate</w:t>
      </w:r>
      <w:r w:rsidR="009E478D" w:rsidRPr="008107E8">
        <w:rPr>
          <w:rFonts w:cs="Times New Roman"/>
        </w:rPr>
        <w:t>, and disclose to the Court</w:t>
      </w:r>
      <w:r w:rsidRPr="008107E8">
        <w:rPr>
          <w:rFonts w:cs="Times New Roman"/>
        </w:rPr>
        <w:t xml:space="preserve">, </w:t>
      </w:r>
      <w:r w:rsidR="009E478D" w:rsidRPr="008107E8">
        <w:rPr>
          <w:rFonts w:cs="Times New Roman"/>
        </w:rPr>
        <w:t xml:space="preserve">before </w:t>
      </w:r>
      <w:r w:rsidRPr="008107E8">
        <w:rPr>
          <w:rFonts w:cs="Times New Roman"/>
        </w:rPr>
        <w:t>the preliminary hearing whether there are circumstances that may require spe</w:t>
      </w:r>
      <w:r w:rsidR="00CE567A" w:rsidRPr="008107E8">
        <w:rPr>
          <w:rFonts w:cs="Times New Roman"/>
        </w:rPr>
        <w:t xml:space="preserve">cial arrangements for taking </w:t>
      </w:r>
      <w:r w:rsidRPr="008107E8">
        <w:rPr>
          <w:rFonts w:cs="Times New Roman"/>
        </w:rPr>
        <w:t xml:space="preserve">evidence by a witness at the preliminary hearing or at the </w:t>
      </w:r>
      <w:hyperlink w:anchor="_81.2—Definitions" w:history="1">
        <w:r w:rsidRPr="008107E8">
          <w:rPr>
            <w:rStyle w:val="Hyperlink"/>
            <w:rFonts w:cs="Times New Roman"/>
            <w:color w:val="auto"/>
          </w:rPr>
          <w:t>final hearing</w:t>
        </w:r>
      </w:hyperlink>
      <w:r w:rsidRPr="008107E8">
        <w:rPr>
          <w:rFonts w:cs="Times New Roman"/>
        </w:rPr>
        <w:t>.</w:t>
      </w:r>
    </w:p>
    <w:p w14:paraId="2C76E52E" w14:textId="1ACB6730" w:rsidR="00D51E96" w:rsidRPr="008107E8" w:rsidRDefault="00726FDF" w:rsidP="00177A93">
      <w:pPr>
        <w:pStyle w:val="Heading4"/>
      </w:pPr>
      <w:bookmarkStart w:id="298" w:name="_84.2—Conduct_of_preliminary"/>
      <w:bookmarkStart w:id="299" w:name="_Toc175237971"/>
      <w:bookmarkEnd w:id="298"/>
      <w:r w:rsidRPr="008107E8">
        <w:t>84</w:t>
      </w:r>
      <w:r w:rsidR="00D51E96" w:rsidRPr="008107E8">
        <w:t>.2—Conduct of preliminary hearing</w:t>
      </w:r>
      <w:bookmarkEnd w:id="299"/>
    </w:p>
    <w:p w14:paraId="125255F1" w14:textId="7FB3FB3B" w:rsidR="001F60EE" w:rsidRPr="008107E8" w:rsidRDefault="001F60EE" w:rsidP="001F60EE">
      <w:pPr>
        <w:pStyle w:val="Hangindent"/>
        <w:rPr>
          <w:rFonts w:cs="Times New Roman"/>
        </w:rPr>
      </w:pPr>
      <w:r w:rsidRPr="008107E8">
        <w:rPr>
          <w:rFonts w:cs="Times New Roman"/>
        </w:rPr>
        <w:t>(1)</w:t>
      </w:r>
      <w:r w:rsidRPr="008107E8">
        <w:rPr>
          <w:rFonts w:cs="Times New Roman"/>
        </w:rPr>
        <w:tab/>
        <w:t xml:space="preserve">Unless the applicant is the Commissioner of Police, the application for an intervention order must be supported by oral evidence (in person or, with leave, by </w:t>
      </w:r>
      <w:hyperlink w:anchor="_2.1—Definitions" w:history="1">
        <w:r w:rsidRPr="008107E8">
          <w:rPr>
            <w:rStyle w:val="Hyperlink"/>
            <w:rFonts w:cs="Times New Roman"/>
            <w:color w:val="auto"/>
          </w:rPr>
          <w:t>audio</w:t>
        </w:r>
        <w:r w:rsidR="00653145" w:rsidRPr="008107E8">
          <w:rPr>
            <w:rStyle w:val="Hyperlink"/>
            <w:rFonts w:cs="Times New Roman"/>
            <w:color w:val="auto"/>
          </w:rPr>
          <w:t xml:space="preserve"> </w:t>
        </w:r>
        <w:r w:rsidRPr="008107E8">
          <w:rPr>
            <w:rStyle w:val="Hyperlink"/>
            <w:rFonts w:cs="Times New Roman"/>
            <w:color w:val="auto"/>
          </w:rPr>
          <w:t>visual</w:t>
        </w:r>
        <w:r w:rsidR="00531AA1" w:rsidRPr="008107E8">
          <w:rPr>
            <w:rStyle w:val="Hyperlink"/>
            <w:rFonts w:cs="Times New Roman"/>
            <w:color w:val="auto"/>
          </w:rPr>
          <w:t xml:space="preserve"> link</w:t>
        </w:r>
      </w:hyperlink>
      <w:r w:rsidRPr="008107E8">
        <w:rPr>
          <w:rFonts w:cs="Times New Roman"/>
        </w:rPr>
        <w:t xml:space="preserve"> or </w:t>
      </w:r>
      <w:hyperlink w:anchor="_2.1—Definitions" w:history="1">
        <w:r w:rsidRPr="008107E8">
          <w:rPr>
            <w:rStyle w:val="Hyperlink"/>
            <w:rFonts w:cs="Times New Roman"/>
            <w:color w:val="auto"/>
          </w:rPr>
          <w:t>audio link</w:t>
        </w:r>
      </w:hyperlink>
      <w:r w:rsidRPr="008107E8">
        <w:rPr>
          <w:rFonts w:cs="Times New Roman"/>
        </w:rPr>
        <w:t>).</w:t>
      </w:r>
    </w:p>
    <w:p w14:paraId="5EBE08CF" w14:textId="18921911" w:rsidR="00024474" w:rsidRPr="008107E8" w:rsidRDefault="00D51E96" w:rsidP="00904571">
      <w:pPr>
        <w:pStyle w:val="Hangindent"/>
      </w:pPr>
      <w:r w:rsidRPr="008107E8">
        <w:rPr>
          <w:rFonts w:cs="Times New Roman"/>
        </w:rPr>
        <w:t>(</w:t>
      </w:r>
      <w:r w:rsidR="00BB272F" w:rsidRPr="008107E8">
        <w:rPr>
          <w:rFonts w:cs="Times New Roman"/>
        </w:rPr>
        <w:t>2</w:t>
      </w:r>
      <w:r w:rsidRPr="008107E8">
        <w:rPr>
          <w:rFonts w:cs="Times New Roman"/>
        </w:rPr>
        <w:t>)</w:t>
      </w:r>
      <w:r w:rsidRPr="008107E8">
        <w:rPr>
          <w:rFonts w:cs="Times New Roman"/>
        </w:rPr>
        <w:tab/>
        <w:t>If the applicant is the Commissioner of Police, the Court may</w:t>
      </w:r>
      <w:r w:rsidR="00B0327F" w:rsidRPr="008107E8">
        <w:rPr>
          <w:rFonts w:cs="Times New Roman"/>
        </w:rPr>
        <w:t xml:space="preserve"> require either of the following to give oral evidence (in person or by </w:t>
      </w:r>
      <w:hyperlink w:anchor="_2.1—Definitions" w:history="1">
        <w:r w:rsidR="00B0327F" w:rsidRPr="008107E8">
          <w:rPr>
            <w:rStyle w:val="Hyperlink"/>
            <w:rFonts w:cs="Times New Roman"/>
            <w:color w:val="auto"/>
          </w:rPr>
          <w:t>audio</w:t>
        </w:r>
        <w:r w:rsidR="00531AA1" w:rsidRPr="008107E8">
          <w:rPr>
            <w:rStyle w:val="Hyperlink"/>
            <w:rFonts w:cs="Times New Roman"/>
            <w:color w:val="auto"/>
          </w:rPr>
          <w:t xml:space="preserve"> </w:t>
        </w:r>
        <w:r w:rsidR="00B0327F" w:rsidRPr="008107E8">
          <w:rPr>
            <w:rStyle w:val="Hyperlink"/>
            <w:rFonts w:cs="Times New Roman"/>
            <w:color w:val="auto"/>
          </w:rPr>
          <w:t>visual</w:t>
        </w:r>
        <w:r w:rsidR="00531AA1" w:rsidRPr="008107E8">
          <w:rPr>
            <w:rStyle w:val="Hyperlink"/>
            <w:rFonts w:cs="Times New Roman"/>
            <w:color w:val="auto"/>
          </w:rPr>
          <w:t xml:space="preserve"> link</w:t>
        </w:r>
      </w:hyperlink>
      <w:r w:rsidR="00B0327F" w:rsidRPr="008107E8">
        <w:rPr>
          <w:rFonts w:cs="Times New Roman"/>
        </w:rPr>
        <w:t xml:space="preserve"> or </w:t>
      </w:r>
      <w:hyperlink w:anchor="_2.1—Definitions" w:history="1">
        <w:r w:rsidR="00B0327F" w:rsidRPr="008107E8">
          <w:rPr>
            <w:rStyle w:val="Hyperlink"/>
            <w:rFonts w:cs="Times New Roman"/>
            <w:color w:val="auto"/>
          </w:rPr>
          <w:t>audio link</w:t>
        </w:r>
      </w:hyperlink>
      <w:r w:rsidR="00B0327F" w:rsidRPr="008107E8">
        <w:rPr>
          <w:rFonts w:cs="Times New Roman"/>
        </w:rPr>
        <w:t>)</w:t>
      </w:r>
      <w:r w:rsidR="00024474" w:rsidRPr="008107E8">
        <w:t>—</w:t>
      </w:r>
    </w:p>
    <w:p w14:paraId="0CFB8517" w14:textId="6E730587" w:rsidR="00024474" w:rsidRPr="008107E8" w:rsidRDefault="00024474" w:rsidP="00024474">
      <w:pPr>
        <w:pStyle w:val="Doublehangindent"/>
      </w:pPr>
      <w:r w:rsidRPr="008107E8">
        <w:t>(a)</w:t>
      </w:r>
      <w:r w:rsidRPr="008107E8">
        <w:tab/>
      </w:r>
      <w:r w:rsidR="00D51E96" w:rsidRPr="008107E8">
        <w:t>the deponent to the affidavit</w:t>
      </w:r>
      <w:r w:rsidRPr="008107E8">
        <w:t>;</w:t>
      </w:r>
      <w:r w:rsidR="00D51E96" w:rsidRPr="008107E8">
        <w:t xml:space="preserve"> or</w:t>
      </w:r>
    </w:p>
    <w:p w14:paraId="4C3D704E" w14:textId="37D861C4" w:rsidR="00024474" w:rsidRPr="008107E8" w:rsidRDefault="00024474" w:rsidP="00024474">
      <w:pPr>
        <w:pStyle w:val="Doublehangindent"/>
      </w:pPr>
      <w:r w:rsidRPr="008107E8">
        <w:t>(b)</w:t>
      </w:r>
      <w:r w:rsidRPr="008107E8">
        <w:tab/>
        <w:t xml:space="preserve">subject to section 28A(2)(b), </w:t>
      </w:r>
      <w:r w:rsidR="001F60EE" w:rsidRPr="008107E8">
        <w:t xml:space="preserve">the person the </w:t>
      </w:r>
      <w:r w:rsidR="00D51E96" w:rsidRPr="008107E8">
        <w:t xml:space="preserve">subject of </w:t>
      </w:r>
      <w:hyperlink w:anchor="_81.2—Definitions" w:history="1">
        <w:r w:rsidR="00D51E96" w:rsidRPr="008107E8">
          <w:rPr>
            <w:rStyle w:val="Hyperlink"/>
            <w:color w:val="auto"/>
          </w:rPr>
          <w:t>recorded evidence</w:t>
        </w:r>
      </w:hyperlink>
      <w:r w:rsidRPr="008107E8">
        <w:t xml:space="preserve"> sought to be admitted under section 28A of the Act</w:t>
      </w:r>
      <w:r w:rsidR="00B0327F" w:rsidRPr="008107E8">
        <w:t>.</w:t>
      </w:r>
    </w:p>
    <w:p w14:paraId="46AB0B32" w14:textId="52662F77" w:rsidR="00C3768D" w:rsidRPr="008107E8" w:rsidRDefault="00C3768D" w:rsidP="00904571">
      <w:pPr>
        <w:pStyle w:val="Hangindent"/>
        <w:rPr>
          <w:rFonts w:cs="Times New Roman"/>
        </w:rPr>
      </w:pPr>
      <w:r w:rsidRPr="008107E8">
        <w:rPr>
          <w:rFonts w:cs="Times New Roman"/>
        </w:rPr>
        <w:t>(3)</w:t>
      </w:r>
      <w:r w:rsidRPr="008107E8">
        <w:rPr>
          <w:rFonts w:cs="Times New Roman"/>
        </w:rPr>
        <w:tab/>
      </w:r>
      <w:r w:rsidR="00D703FD" w:rsidRPr="008107E8">
        <w:t>The preliminary hearing must be recorded in a manner directed by the Court</w:t>
      </w:r>
      <w:r w:rsidRPr="008107E8">
        <w:rPr>
          <w:rFonts w:cs="Times New Roman"/>
        </w:rPr>
        <w:t>.</w:t>
      </w:r>
    </w:p>
    <w:p w14:paraId="0149597D" w14:textId="326C117B" w:rsidR="007F29F6" w:rsidRPr="008107E8" w:rsidRDefault="00D51E96" w:rsidP="000D796E">
      <w:pPr>
        <w:pStyle w:val="Hangindent"/>
        <w:keepNext/>
        <w:rPr>
          <w:rFonts w:cs="Times New Roman"/>
        </w:rPr>
      </w:pPr>
      <w:r w:rsidRPr="008107E8">
        <w:rPr>
          <w:rFonts w:cs="Times New Roman"/>
        </w:rPr>
        <w:lastRenderedPageBreak/>
        <w:t>(</w:t>
      </w:r>
      <w:r w:rsidR="00B41D35" w:rsidRPr="008107E8">
        <w:rPr>
          <w:rFonts w:cs="Times New Roman"/>
        </w:rPr>
        <w:t>4</w:t>
      </w:r>
      <w:r w:rsidRPr="008107E8">
        <w:rPr>
          <w:rFonts w:cs="Times New Roman"/>
        </w:rPr>
        <w:t>)</w:t>
      </w:r>
      <w:r w:rsidRPr="008107E8">
        <w:rPr>
          <w:rFonts w:cs="Times New Roman"/>
        </w:rPr>
        <w:tab/>
      </w:r>
      <w:r w:rsidR="007F29F6" w:rsidRPr="008107E8">
        <w:rPr>
          <w:rFonts w:cs="Times New Roman"/>
        </w:rPr>
        <w:t>At the hearing, the applicant must inform the Court of any order, agreement, application or legal proceeding referred to in section 20(3) of the Act of which the applicant is aware.</w:t>
      </w:r>
    </w:p>
    <w:p w14:paraId="75FAC4B5" w14:textId="77777777" w:rsidR="007F29F6" w:rsidRPr="008107E8" w:rsidRDefault="007F29F6" w:rsidP="000D796E">
      <w:pPr>
        <w:pStyle w:val="NoteHeader"/>
        <w:keepNext/>
      </w:pPr>
      <w:r w:rsidRPr="008107E8">
        <w:t>Note—</w:t>
      </w:r>
    </w:p>
    <w:p w14:paraId="30594BB7" w14:textId="77777777" w:rsidR="007F29F6" w:rsidRPr="008107E8" w:rsidRDefault="007F29F6" w:rsidP="007F29F6">
      <w:pPr>
        <w:pStyle w:val="NoteText"/>
      </w:pPr>
      <w:r w:rsidRPr="008107E8">
        <w:t xml:space="preserve">Section 20(3) requires an applicant for an intervention order to inform the Court of any order, agreement, application or legal proceeding referred to in that subsection of which the applicant is aware. </w:t>
      </w:r>
    </w:p>
    <w:p w14:paraId="3F049232" w14:textId="032B65B6" w:rsidR="00CC7826" w:rsidRPr="008107E8" w:rsidRDefault="00BB272F" w:rsidP="00FA5EBC">
      <w:pPr>
        <w:pStyle w:val="Hangindent"/>
        <w:rPr>
          <w:rFonts w:cs="Times New Roman"/>
        </w:rPr>
      </w:pPr>
      <w:r w:rsidRPr="008107E8">
        <w:rPr>
          <w:rFonts w:cs="Times New Roman"/>
        </w:rPr>
        <w:t>(</w:t>
      </w:r>
      <w:r w:rsidR="00B41D35" w:rsidRPr="008107E8">
        <w:rPr>
          <w:rFonts w:cs="Times New Roman"/>
        </w:rPr>
        <w:t>5</w:t>
      </w:r>
      <w:r w:rsidR="004C5145" w:rsidRPr="008107E8">
        <w:rPr>
          <w:rFonts w:cs="Times New Roman"/>
        </w:rPr>
        <w:t>)</w:t>
      </w:r>
      <w:r w:rsidR="004C5145" w:rsidRPr="008107E8">
        <w:rPr>
          <w:rFonts w:cs="Times New Roman"/>
        </w:rPr>
        <w:tab/>
      </w:r>
      <w:r w:rsidR="004C5145" w:rsidRPr="008107E8">
        <w:t>If the applicant is not the Commissioner of Police and</w:t>
      </w:r>
      <w:r w:rsidR="00653145" w:rsidRPr="008107E8">
        <w:t xml:space="preserve"> does not</w:t>
      </w:r>
      <w:r w:rsidR="004C5145" w:rsidRPr="008107E8">
        <w:t xml:space="preserve"> </w:t>
      </w:r>
      <w:r w:rsidR="00DB022D" w:rsidRPr="008107E8">
        <w:t>allege</w:t>
      </w:r>
      <w:r w:rsidR="00653145" w:rsidRPr="008107E8">
        <w:t xml:space="preserve"> </w:t>
      </w:r>
      <w:hyperlink w:anchor="_81.2—Definitions" w:history="1">
        <w:r w:rsidR="00DB022D" w:rsidRPr="008107E8">
          <w:rPr>
            <w:rStyle w:val="Hyperlink"/>
            <w:color w:val="auto"/>
          </w:rPr>
          <w:t>domestic abuse</w:t>
        </w:r>
      </w:hyperlink>
      <w:r w:rsidR="00DB022D" w:rsidRPr="008107E8">
        <w:t xml:space="preserve">, </w:t>
      </w:r>
      <w:r w:rsidR="004F0629" w:rsidRPr="008107E8">
        <w:t>the applicant must provide information to the Court to enable the Court to determine the matters referred to in paragraphs (a), (b) and (c) of section 21(4) of the Act.</w:t>
      </w:r>
    </w:p>
    <w:p w14:paraId="5DBA109A" w14:textId="58EC29BB" w:rsidR="00FA5EBC" w:rsidRPr="008107E8" w:rsidRDefault="00B41D35" w:rsidP="00FA5EBC">
      <w:pPr>
        <w:pStyle w:val="Hangindent"/>
        <w:rPr>
          <w:rFonts w:cs="Times New Roman"/>
        </w:rPr>
      </w:pPr>
      <w:r w:rsidRPr="008107E8">
        <w:rPr>
          <w:rFonts w:cs="Times New Roman"/>
        </w:rPr>
        <w:t>(6</w:t>
      </w:r>
      <w:r w:rsidR="00B96D57" w:rsidRPr="008107E8">
        <w:rPr>
          <w:rFonts w:cs="Times New Roman"/>
        </w:rPr>
        <w:t>)</w:t>
      </w:r>
      <w:r w:rsidR="00B96D57" w:rsidRPr="008107E8">
        <w:rPr>
          <w:rFonts w:cs="Times New Roman"/>
        </w:rPr>
        <w:tab/>
        <w:t>The Court may require an applicant to obtain professional advice on the making of special arrangements for taking evidence by a witness.</w:t>
      </w:r>
    </w:p>
    <w:p w14:paraId="3BA76E17" w14:textId="0C3AA4E2" w:rsidR="00904571" w:rsidRPr="008107E8" w:rsidRDefault="00726FDF" w:rsidP="00177A93">
      <w:pPr>
        <w:pStyle w:val="Heading4"/>
      </w:pPr>
      <w:bookmarkStart w:id="300" w:name="_84.3—Interim_order"/>
      <w:bookmarkStart w:id="301" w:name="_Toc175237972"/>
      <w:bookmarkEnd w:id="300"/>
      <w:r w:rsidRPr="008107E8">
        <w:t>84</w:t>
      </w:r>
      <w:r w:rsidR="00904571" w:rsidRPr="008107E8">
        <w:t>.</w:t>
      </w:r>
      <w:r w:rsidR="00BB272F" w:rsidRPr="008107E8">
        <w:t>3</w:t>
      </w:r>
      <w:r w:rsidR="00BF7E3C" w:rsidRPr="008107E8">
        <w:t>—Interim</w:t>
      </w:r>
      <w:r w:rsidR="00904571" w:rsidRPr="008107E8">
        <w:t xml:space="preserve"> order</w:t>
      </w:r>
      <w:bookmarkEnd w:id="301"/>
    </w:p>
    <w:p w14:paraId="39B64335" w14:textId="5EE1D31D" w:rsidR="00F864C4" w:rsidRPr="008107E8" w:rsidRDefault="00F864C4" w:rsidP="000D796E">
      <w:pPr>
        <w:pStyle w:val="Hangindent"/>
        <w:keepNext/>
        <w:rPr>
          <w:rFonts w:cs="Times New Roman"/>
        </w:rPr>
      </w:pPr>
      <w:r w:rsidRPr="008107E8">
        <w:rPr>
          <w:rFonts w:cs="Times New Roman"/>
        </w:rPr>
        <w:t>(1)</w:t>
      </w:r>
      <w:r w:rsidRPr="008107E8">
        <w:rPr>
          <w:rFonts w:cs="Times New Roman"/>
        </w:rPr>
        <w:tab/>
        <w:t>A reco</w:t>
      </w:r>
      <w:r w:rsidR="00214AA5" w:rsidRPr="008107E8">
        <w:rPr>
          <w:rFonts w:cs="Times New Roman"/>
        </w:rPr>
        <w:t>rd of outcome</w:t>
      </w:r>
      <w:r w:rsidR="00EF3741" w:rsidRPr="008107E8">
        <w:rPr>
          <w:rFonts w:cs="Times New Roman"/>
        </w:rPr>
        <w:t xml:space="preserve"> of a preliminary hearing</w:t>
      </w:r>
      <w:r w:rsidRPr="008107E8">
        <w:rPr>
          <w:rFonts w:cs="Times New Roman"/>
        </w:rPr>
        <w:t xml:space="preserve"> must be in the prescribed form.</w:t>
      </w:r>
    </w:p>
    <w:p w14:paraId="203D26D1" w14:textId="77777777" w:rsidR="00F864C4" w:rsidRPr="008107E8" w:rsidRDefault="00F864C4" w:rsidP="000D796E">
      <w:pPr>
        <w:pStyle w:val="NoteHeader"/>
        <w:keepNext/>
      </w:pPr>
      <w:r w:rsidRPr="008107E8">
        <w:t>Prescribed form—</w:t>
      </w:r>
    </w:p>
    <w:p w14:paraId="5B3C38B0" w14:textId="32E9B1DD" w:rsidR="002651B1" w:rsidRPr="008107E8" w:rsidRDefault="002651B1" w:rsidP="0055485C">
      <w:pPr>
        <w:pStyle w:val="NoteText"/>
        <w:rPr>
          <w:rStyle w:val="Hyperlink"/>
          <w:color w:val="auto"/>
        </w:rPr>
      </w:pPr>
      <w:r w:rsidRPr="008107E8">
        <w:t xml:space="preserve">Form 32 </w:t>
      </w:r>
      <w:hyperlink r:id="rId203" w:history="1">
        <w:r w:rsidRPr="008107E8">
          <w:rPr>
            <w:rStyle w:val="Hyperlink"/>
            <w:color w:val="auto"/>
          </w:rPr>
          <w:t>Record of Outcome (Interim Order and Summons)</w:t>
        </w:r>
      </w:hyperlink>
    </w:p>
    <w:p w14:paraId="30B5CEF9" w14:textId="4A592E59" w:rsidR="00904571" w:rsidRPr="008107E8" w:rsidRDefault="00F864C4" w:rsidP="00F864C4">
      <w:pPr>
        <w:pStyle w:val="Hangindent"/>
        <w:rPr>
          <w:rFonts w:cs="Times New Roman"/>
        </w:rPr>
      </w:pPr>
      <w:r w:rsidRPr="008107E8">
        <w:rPr>
          <w:rFonts w:cs="Times New Roman"/>
        </w:rPr>
        <w:t>(2</w:t>
      </w:r>
      <w:r w:rsidR="00904571" w:rsidRPr="008107E8">
        <w:rPr>
          <w:rFonts w:cs="Times New Roman"/>
        </w:rPr>
        <w:t>)</w:t>
      </w:r>
      <w:r w:rsidR="00904571" w:rsidRPr="008107E8">
        <w:rPr>
          <w:rFonts w:cs="Times New Roman"/>
        </w:rPr>
        <w:tab/>
      </w:r>
      <w:r w:rsidR="00EF3741" w:rsidRPr="008107E8">
        <w:rPr>
          <w:rFonts w:cs="Times New Roman"/>
        </w:rPr>
        <w:t xml:space="preserve">If the Court makes an </w:t>
      </w:r>
      <w:hyperlink w:anchor="_81.2—Definitions" w:history="1">
        <w:r w:rsidR="00EF3741" w:rsidRPr="008107E8">
          <w:rPr>
            <w:rStyle w:val="Hyperlink"/>
            <w:rFonts w:cs="Times New Roman"/>
            <w:color w:val="auto"/>
          </w:rPr>
          <w:t>interim intervention order</w:t>
        </w:r>
      </w:hyperlink>
      <w:r w:rsidR="00EF3741" w:rsidRPr="008107E8">
        <w:rPr>
          <w:rFonts w:cs="Times New Roman"/>
        </w:rPr>
        <w:t>, the Court will issue a</w:t>
      </w:r>
      <w:r w:rsidRPr="008107E8">
        <w:rPr>
          <w:rFonts w:cs="Times New Roman"/>
        </w:rPr>
        <w:t xml:space="preserve"> formal</w:t>
      </w:r>
      <w:r w:rsidR="00BB272F" w:rsidRPr="008107E8">
        <w:rPr>
          <w:rFonts w:cs="Times New Roman"/>
        </w:rPr>
        <w:t xml:space="preserve"> interim </w:t>
      </w:r>
      <w:r w:rsidR="00904571" w:rsidRPr="008107E8">
        <w:rPr>
          <w:rFonts w:cs="Times New Roman"/>
        </w:rPr>
        <w:t xml:space="preserve">intervention order </w:t>
      </w:r>
      <w:r w:rsidR="00B81109" w:rsidRPr="008107E8">
        <w:rPr>
          <w:rFonts w:cs="Times New Roman"/>
        </w:rPr>
        <w:t xml:space="preserve">and summons </w:t>
      </w:r>
      <w:r w:rsidRPr="008107E8">
        <w:rPr>
          <w:rFonts w:cs="Times New Roman"/>
        </w:rPr>
        <w:t>in the prescribed form</w:t>
      </w:r>
      <w:r w:rsidR="00904571" w:rsidRPr="008107E8">
        <w:rPr>
          <w:rFonts w:cs="Times New Roman"/>
        </w:rPr>
        <w:t>.</w:t>
      </w:r>
    </w:p>
    <w:p w14:paraId="49D1FA00" w14:textId="77777777" w:rsidR="00904571" w:rsidRPr="008107E8" w:rsidRDefault="00904571" w:rsidP="00904571">
      <w:pPr>
        <w:pStyle w:val="NoteHeader"/>
      </w:pPr>
      <w:r w:rsidRPr="008107E8">
        <w:t>Prescribed form—</w:t>
      </w:r>
    </w:p>
    <w:p w14:paraId="50A93D54" w14:textId="5A53EC9D" w:rsidR="008546F2" w:rsidRPr="008107E8" w:rsidRDefault="00904571" w:rsidP="00C3768D">
      <w:pPr>
        <w:pStyle w:val="NoteText"/>
        <w:rPr>
          <w:sz w:val="24"/>
          <w:szCs w:val="24"/>
          <w:u w:val="single"/>
        </w:rPr>
      </w:pPr>
      <w:r w:rsidRPr="008107E8">
        <w:t xml:space="preserve">Form </w:t>
      </w:r>
      <w:r w:rsidR="009D3F40" w:rsidRPr="008107E8">
        <w:t>3</w:t>
      </w:r>
      <w:r w:rsidR="0066317C" w:rsidRPr="008107E8">
        <w:t>4E</w:t>
      </w:r>
      <w:r w:rsidR="00C3768D" w:rsidRPr="008107E8">
        <w:t xml:space="preserve"> </w:t>
      </w:r>
      <w:hyperlink r:id="rId204" w:history="1">
        <w:r w:rsidR="0066317C" w:rsidRPr="008107E8">
          <w:rPr>
            <w:rStyle w:val="Hyperlink"/>
            <w:color w:val="auto"/>
          </w:rPr>
          <w:t xml:space="preserve">Intervention </w:t>
        </w:r>
        <w:r w:rsidRPr="008107E8">
          <w:rPr>
            <w:rStyle w:val="Hyperlink"/>
            <w:color w:val="auto"/>
          </w:rPr>
          <w:t>Order</w:t>
        </w:r>
        <w:r w:rsidR="00C3768D" w:rsidRPr="008107E8">
          <w:rPr>
            <w:rStyle w:val="Hyperlink"/>
            <w:color w:val="auto"/>
          </w:rPr>
          <w:t xml:space="preserve"> and Summons</w:t>
        </w:r>
        <w:r w:rsidR="009D3F40" w:rsidRPr="008107E8">
          <w:rPr>
            <w:rStyle w:val="Hyperlink"/>
            <w:color w:val="auto"/>
          </w:rPr>
          <w:t xml:space="preserve"> </w:t>
        </w:r>
        <w:r w:rsidR="0066317C" w:rsidRPr="008107E8">
          <w:rPr>
            <w:rStyle w:val="Hyperlink"/>
            <w:color w:val="auto"/>
          </w:rPr>
          <w:t>(</w:t>
        </w:r>
        <w:r w:rsidR="009D3F40" w:rsidRPr="008107E8">
          <w:rPr>
            <w:rStyle w:val="Hyperlink"/>
            <w:color w:val="auto"/>
          </w:rPr>
          <w:t>Interim</w:t>
        </w:r>
        <w:r w:rsidR="0066317C" w:rsidRPr="008107E8">
          <w:rPr>
            <w:rStyle w:val="Hyperlink"/>
            <w:color w:val="auto"/>
          </w:rPr>
          <w:t>)</w:t>
        </w:r>
      </w:hyperlink>
    </w:p>
    <w:p w14:paraId="5578B6CA" w14:textId="55F7465A" w:rsidR="003F014C" w:rsidRPr="008107E8" w:rsidRDefault="003F014C" w:rsidP="000D796E">
      <w:pPr>
        <w:pStyle w:val="Hangindent"/>
        <w:keepNext/>
        <w:rPr>
          <w:rFonts w:cs="Times New Roman"/>
        </w:rPr>
      </w:pPr>
      <w:r w:rsidRPr="008107E8">
        <w:rPr>
          <w:rFonts w:cs="Times New Roman"/>
        </w:rPr>
        <w:t>(</w:t>
      </w:r>
      <w:r w:rsidR="00F864C4" w:rsidRPr="008107E8">
        <w:rPr>
          <w:rFonts w:cs="Times New Roman"/>
        </w:rPr>
        <w:t>3</w:t>
      </w:r>
      <w:r w:rsidR="00670236" w:rsidRPr="008107E8">
        <w:rPr>
          <w:rFonts w:cs="Times New Roman"/>
        </w:rPr>
        <w:t>)</w:t>
      </w:r>
      <w:r w:rsidR="00670236" w:rsidRPr="008107E8">
        <w:rPr>
          <w:rFonts w:cs="Times New Roman"/>
        </w:rPr>
        <w:tab/>
      </w:r>
      <w:hyperlink w:anchor="_2.1—Definitions" w:history="1">
        <w:r w:rsidR="00670236" w:rsidRPr="008107E8">
          <w:rPr>
            <w:rStyle w:val="Hyperlink"/>
            <w:rFonts w:cs="Times New Roman"/>
            <w:color w:val="auto"/>
          </w:rPr>
          <w:t>SAPOL</w:t>
        </w:r>
      </w:hyperlink>
      <w:r w:rsidRPr="008107E8">
        <w:rPr>
          <w:rFonts w:cs="Times New Roman"/>
        </w:rPr>
        <w:t xml:space="preserve"> must serve </w:t>
      </w:r>
      <w:r w:rsidR="00FB535A" w:rsidRPr="008107E8">
        <w:rPr>
          <w:rFonts w:cs="Times New Roman"/>
        </w:rPr>
        <w:t xml:space="preserve">by </w:t>
      </w:r>
      <w:hyperlink w:anchor="_2.1—Definitions" w:history="1">
        <w:r w:rsidR="00FB535A" w:rsidRPr="008107E8">
          <w:rPr>
            <w:rStyle w:val="Hyperlink"/>
            <w:rFonts w:cs="Times New Roman"/>
            <w:color w:val="auto"/>
          </w:rPr>
          <w:t>original service</w:t>
        </w:r>
      </w:hyperlink>
      <w:r w:rsidR="00FB535A" w:rsidRPr="008107E8">
        <w:rPr>
          <w:rFonts w:cs="Times New Roman"/>
        </w:rPr>
        <w:t xml:space="preserve"> </w:t>
      </w:r>
      <w:r w:rsidRPr="008107E8">
        <w:rPr>
          <w:rFonts w:cs="Times New Roman"/>
        </w:rPr>
        <w:t xml:space="preserve">on the </w:t>
      </w:r>
      <w:hyperlink w:anchor="_81.2—Definitions" w:history="1">
        <w:r w:rsidR="00CC2748" w:rsidRPr="008107E8">
          <w:rPr>
            <w:rStyle w:val="Hyperlink"/>
            <w:rFonts w:cs="Times New Roman"/>
            <w:color w:val="auto"/>
            <w:sz w:val="24"/>
            <w:szCs w:val="24"/>
          </w:rPr>
          <w:t>subject</w:t>
        </w:r>
      </w:hyperlink>
      <w:r w:rsidRPr="008107E8">
        <w:rPr>
          <w:rFonts w:cs="Times New Roman"/>
        </w:rPr>
        <w:t xml:space="preserve"> the </w:t>
      </w:r>
      <w:r w:rsidR="00C3768D" w:rsidRPr="008107E8">
        <w:rPr>
          <w:rFonts w:cs="Times New Roman"/>
        </w:rPr>
        <w:t xml:space="preserve">interim intervention order and summons, </w:t>
      </w:r>
      <w:r w:rsidR="00601495" w:rsidRPr="008107E8">
        <w:rPr>
          <w:rFonts w:cs="Times New Roman"/>
        </w:rPr>
        <w:t>the</w:t>
      </w:r>
      <w:r w:rsidR="00C3768D" w:rsidRPr="008107E8">
        <w:rPr>
          <w:rFonts w:cs="Times New Roman"/>
        </w:rPr>
        <w:t xml:space="preserve"> supporting affidavit</w:t>
      </w:r>
      <w:r w:rsidR="00690A0E" w:rsidRPr="008107E8">
        <w:rPr>
          <w:rFonts w:cs="Times New Roman"/>
        </w:rPr>
        <w:t>,</w:t>
      </w:r>
      <w:r w:rsidR="00C3768D" w:rsidRPr="008107E8">
        <w:rPr>
          <w:rFonts w:cs="Times New Roman"/>
        </w:rPr>
        <w:t xml:space="preserve"> any </w:t>
      </w:r>
      <w:hyperlink w:anchor="_81.2—Definitions" w:history="1">
        <w:r w:rsidR="00C3768D" w:rsidRPr="008107E8">
          <w:rPr>
            <w:rStyle w:val="Hyperlink"/>
            <w:rFonts w:cs="Times New Roman"/>
            <w:color w:val="auto"/>
          </w:rPr>
          <w:t>recorded evidence</w:t>
        </w:r>
      </w:hyperlink>
      <w:r w:rsidR="00C3768D" w:rsidRPr="008107E8">
        <w:rPr>
          <w:rFonts w:cs="Times New Roman"/>
        </w:rPr>
        <w:t xml:space="preserve"> on an electronic storage device</w:t>
      </w:r>
      <w:r w:rsidR="00690A0E" w:rsidRPr="008107E8">
        <w:rPr>
          <w:rFonts w:cs="Times New Roman"/>
        </w:rPr>
        <w:t xml:space="preserve"> and</w:t>
      </w:r>
      <w:r w:rsidR="00C3768D" w:rsidRPr="008107E8">
        <w:rPr>
          <w:rFonts w:cs="Times New Roman"/>
        </w:rPr>
        <w:t xml:space="preserve"> </w:t>
      </w:r>
      <w:r w:rsidR="00690A0E" w:rsidRPr="008107E8">
        <w:rPr>
          <w:rFonts w:cs="Times New Roman"/>
        </w:rPr>
        <w:t xml:space="preserve">a multilingual notice in the prescribed form </w:t>
      </w:r>
      <w:r w:rsidRPr="008107E8">
        <w:rPr>
          <w:rFonts w:cs="Times New Roman"/>
        </w:rPr>
        <w:t xml:space="preserve">as soon as </w:t>
      </w:r>
      <w:r w:rsidR="00C3768D" w:rsidRPr="008107E8">
        <w:rPr>
          <w:rFonts w:cs="Times New Roman"/>
        </w:rPr>
        <w:t>practicable</w:t>
      </w:r>
      <w:r w:rsidRPr="008107E8">
        <w:rPr>
          <w:rFonts w:cs="Times New Roman"/>
        </w:rPr>
        <w:t>.</w:t>
      </w:r>
    </w:p>
    <w:p w14:paraId="112E4852" w14:textId="77777777" w:rsidR="0083426E" w:rsidRPr="008107E8" w:rsidRDefault="0083426E" w:rsidP="000D796E">
      <w:pPr>
        <w:pStyle w:val="NoteHeader"/>
        <w:keepNext/>
      </w:pPr>
      <w:r w:rsidRPr="008107E8">
        <w:t>Prescribed form—</w:t>
      </w:r>
    </w:p>
    <w:p w14:paraId="37992D48" w14:textId="0A52D5B2" w:rsidR="0083426E" w:rsidRPr="008107E8" w:rsidRDefault="006247A6" w:rsidP="000D796E">
      <w:pPr>
        <w:pStyle w:val="NoteText"/>
        <w:keepNext/>
      </w:pPr>
      <w:r w:rsidRPr="008107E8">
        <w:t>Form 3</w:t>
      </w:r>
      <w:r w:rsidR="0066317C" w:rsidRPr="008107E8">
        <w:t>6</w:t>
      </w:r>
      <w:r w:rsidRPr="008107E8">
        <w:t xml:space="preserve">B </w:t>
      </w:r>
      <w:hyperlink r:id="rId205" w:history="1">
        <w:r w:rsidRPr="008107E8">
          <w:rPr>
            <w:rStyle w:val="Hyperlink"/>
            <w:color w:val="auto"/>
          </w:rPr>
          <w:t xml:space="preserve">Multilingual Notice </w:t>
        </w:r>
        <w:r w:rsidR="008F3283" w:rsidRPr="008107E8">
          <w:rPr>
            <w:rStyle w:val="Hyperlink"/>
            <w:color w:val="auto"/>
          </w:rPr>
          <w:t>–</w:t>
        </w:r>
        <w:r w:rsidRPr="008107E8">
          <w:rPr>
            <w:rStyle w:val="Hyperlink"/>
            <w:color w:val="auto"/>
          </w:rPr>
          <w:t xml:space="preserve"> Interim Order and Summons - Intervention Order</w:t>
        </w:r>
      </w:hyperlink>
    </w:p>
    <w:p w14:paraId="1C9B80EC" w14:textId="4ABD5D02" w:rsidR="00670236" w:rsidRPr="008107E8" w:rsidRDefault="00670236" w:rsidP="000D796E">
      <w:pPr>
        <w:pStyle w:val="NoteHeader"/>
        <w:keepNext/>
      </w:pPr>
      <w:r w:rsidRPr="008107E8">
        <w:t>Note—</w:t>
      </w:r>
    </w:p>
    <w:p w14:paraId="14ADB208" w14:textId="3260B870" w:rsidR="00670236" w:rsidRPr="008107E8" w:rsidRDefault="00670236" w:rsidP="00670236">
      <w:pPr>
        <w:pStyle w:val="NoteText"/>
      </w:pPr>
      <w:r w:rsidRPr="008107E8">
        <w:t xml:space="preserve">If the applicant is a person other than the Commissioner of Police, the </w:t>
      </w:r>
      <w:r w:rsidRPr="008107E8">
        <w:rPr>
          <w:u w:val="single"/>
        </w:rPr>
        <w:t>interim intervention order</w:t>
      </w:r>
      <w:r w:rsidRPr="008107E8">
        <w:t xml:space="preserve"> and summons and accompanying documents must not be served by the applicant but will be served by SAPOL.</w:t>
      </w:r>
    </w:p>
    <w:p w14:paraId="2656A637" w14:textId="0F84D8B6" w:rsidR="00AC4B86" w:rsidRPr="008107E8" w:rsidRDefault="00AC4B86" w:rsidP="00AC4B86">
      <w:pPr>
        <w:pStyle w:val="Hangindent"/>
        <w:rPr>
          <w:rFonts w:cs="Times New Roman"/>
        </w:rPr>
      </w:pPr>
      <w:r w:rsidRPr="008107E8">
        <w:rPr>
          <w:rFonts w:cs="Times New Roman"/>
        </w:rPr>
        <w:t>(4)</w:t>
      </w:r>
      <w:r w:rsidRPr="008107E8">
        <w:rPr>
          <w:rFonts w:cs="Times New Roman"/>
        </w:rPr>
        <w:tab/>
        <w:t xml:space="preserve">Upon an </w:t>
      </w:r>
      <w:hyperlink w:anchor="_81.2—Definitions" w:history="1">
        <w:r w:rsidRPr="008107E8">
          <w:rPr>
            <w:rStyle w:val="Hyperlink"/>
            <w:rFonts w:cs="Times New Roman"/>
            <w:color w:val="auto"/>
          </w:rPr>
          <w:t>interim intervention order</w:t>
        </w:r>
      </w:hyperlink>
      <w:r w:rsidRPr="008107E8">
        <w:rPr>
          <w:rFonts w:cs="Times New Roman"/>
        </w:rPr>
        <w:t xml:space="preserve"> being made, the </w:t>
      </w:r>
      <w:hyperlink w:anchor="_2.1—Definitions" w:history="1">
        <w:r w:rsidR="004317A6" w:rsidRPr="008107E8">
          <w:rPr>
            <w:rStyle w:val="Hyperlink"/>
            <w:rFonts w:cs="Times New Roman"/>
            <w:color w:val="auto"/>
            <w:sz w:val="24"/>
            <w:szCs w:val="24"/>
          </w:rPr>
          <w:t>Principal</w:t>
        </w:r>
        <w:r w:rsidR="004317A6" w:rsidRPr="008107E8">
          <w:rPr>
            <w:rStyle w:val="Hyperlink"/>
            <w:rFonts w:cs="Times New Roman"/>
            <w:color w:val="auto"/>
          </w:rPr>
          <w:t xml:space="preserve"> </w:t>
        </w:r>
        <w:r w:rsidRPr="008107E8">
          <w:rPr>
            <w:rStyle w:val="Hyperlink"/>
            <w:rFonts w:cs="Times New Roman"/>
            <w:color w:val="auto"/>
          </w:rPr>
          <w:t>Registrar</w:t>
        </w:r>
      </w:hyperlink>
      <w:r w:rsidRPr="008107E8">
        <w:rPr>
          <w:rFonts w:cs="Times New Roman"/>
        </w:rPr>
        <w:t xml:space="preserve"> must </w:t>
      </w:r>
      <w:r w:rsidR="002B3835" w:rsidRPr="008107E8">
        <w:rPr>
          <w:rFonts w:cs="Times New Roman"/>
        </w:rPr>
        <w:t>cause</w:t>
      </w:r>
      <w:r w:rsidRPr="008107E8">
        <w:rPr>
          <w:rFonts w:cs="Times New Roman"/>
        </w:rPr>
        <w:t xml:space="preserve"> the relevant public sector agencies </w:t>
      </w:r>
      <w:r w:rsidR="002B3835" w:rsidRPr="008107E8">
        <w:rPr>
          <w:rFonts w:cs="Times New Roman"/>
        </w:rPr>
        <w:t xml:space="preserve">to be notified </w:t>
      </w:r>
      <w:r w:rsidRPr="008107E8">
        <w:rPr>
          <w:rFonts w:cs="Times New Roman"/>
        </w:rPr>
        <w:t xml:space="preserve">of the prescribed details of the </w:t>
      </w:r>
      <w:hyperlink w:anchor="_81.2—Definitions" w:history="1">
        <w:r w:rsidRPr="008107E8">
          <w:rPr>
            <w:rStyle w:val="Hyperlink"/>
            <w:rFonts w:cs="Times New Roman"/>
            <w:color w:val="auto"/>
          </w:rPr>
          <w:t>interim intervention order</w:t>
        </w:r>
      </w:hyperlink>
      <w:r w:rsidRPr="008107E8">
        <w:rPr>
          <w:rFonts w:cs="Times New Roman"/>
        </w:rPr>
        <w:t xml:space="preserve"> in accordance with section 21(11) of the Act in the prescribed form.</w:t>
      </w:r>
    </w:p>
    <w:p w14:paraId="65334FA4" w14:textId="77777777" w:rsidR="00AC4B86" w:rsidRPr="008107E8" w:rsidRDefault="00AC4B86" w:rsidP="00AC4B86">
      <w:pPr>
        <w:pStyle w:val="NoteHeader"/>
      </w:pPr>
      <w:r w:rsidRPr="008107E8">
        <w:t>Prescribed form—</w:t>
      </w:r>
    </w:p>
    <w:p w14:paraId="28B421FF" w14:textId="767A890B" w:rsidR="0071510F" w:rsidRPr="008107E8" w:rsidRDefault="00282ADC" w:rsidP="0083426E">
      <w:pPr>
        <w:pStyle w:val="NoteText"/>
        <w:rPr>
          <w:u w:val="single"/>
        </w:rPr>
      </w:pPr>
      <w:r w:rsidRPr="008107E8">
        <w:t>Form 3</w:t>
      </w:r>
      <w:r w:rsidR="0066317C" w:rsidRPr="008107E8">
        <w:t>7</w:t>
      </w:r>
      <w:r w:rsidRPr="008107E8">
        <w:t xml:space="preserve"> </w:t>
      </w:r>
      <w:hyperlink r:id="rId206" w:history="1">
        <w:r w:rsidRPr="008107E8">
          <w:rPr>
            <w:rStyle w:val="Hyperlink"/>
            <w:color w:val="auto"/>
          </w:rPr>
          <w:t>Notice to Relevant Public Sector Agencies about Intervention Order</w:t>
        </w:r>
      </w:hyperlink>
    </w:p>
    <w:p w14:paraId="17E21D52" w14:textId="507B9C37" w:rsidR="0077469F" w:rsidRPr="008107E8" w:rsidRDefault="0077469F" w:rsidP="0077469F">
      <w:pPr>
        <w:pStyle w:val="Hangindent"/>
      </w:pPr>
      <w:r w:rsidRPr="008107E8">
        <w:rPr>
          <w:rFonts w:cs="Times New Roman"/>
        </w:rPr>
        <w:t>(5)</w:t>
      </w:r>
      <w:r w:rsidRPr="008107E8">
        <w:rPr>
          <w:rFonts w:cs="Times New Roman"/>
        </w:rPr>
        <w:tab/>
        <w:t xml:space="preserve">Upon an </w:t>
      </w:r>
      <w:hyperlink w:anchor="_81.2—Definitions" w:history="1">
        <w:r w:rsidRPr="008107E8">
          <w:rPr>
            <w:rStyle w:val="Hyperlink"/>
            <w:rFonts w:cs="Times New Roman"/>
            <w:color w:val="auto"/>
          </w:rPr>
          <w:t>interim intervention order</w:t>
        </w:r>
      </w:hyperlink>
      <w:r w:rsidRPr="008107E8">
        <w:rPr>
          <w:rFonts w:cs="Times New Roman"/>
        </w:rPr>
        <w:t xml:space="preserve"> being made, the </w:t>
      </w:r>
      <w:hyperlink w:anchor="_2.1—Definitions" w:history="1">
        <w:r w:rsidRPr="008107E8">
          <w:rPr>
            <w:rStyle w:val="Hyperlink"/>
            <w:rFonts w:cs="Times New Roman"/>
            <w:color w:val="auto"/>
          </w:rPr>
          <w:t>Principal Registrar</w:t>
        </w:r>
      </w:hyperlink>
      <w:r w:rsidRPr="008107E8">
        <w:rPr>
          <w:rFonts w:cs="Times New Roman"/>
        </w:rPr>
        <w:t xml:space="preserve"> must </w:t>
      </w:r>
      <w:bookmarkStart w:id="302" w:name="_Hlk110488926"/>
      <w:r w:rsidRPr="008107E8">
        <w:rPr>
          <w:rFonts w:cs="Times New Roman"/>
        </w:rPr>
        <w:t>cause a notice in the prescribed form</w:t>
      </w:r>
      <w:r w:rsidR="005A642B" w:rsidRPr="008107E8">
        <w:rPr>
          <w:rFonts w:cs="Times New Roman"/>
        </w:rPr>
        <w:t>,</w:t>
      </w:r>
      <w:r w:rsidRPr="008107E8">
        <w:rPr>
          <w:rFonts w:cs="Times New Roman"/>
        </w:rPr>
        <w:t xml:space="preserve"> </w:t>
      </w:r>
      <w:r w:rsidR="005A642B" w:rsidRPr="008107E8">
        <w:rPr>
          <w:rFonts w:cs="Times New Roman"/>
        </w:rPr>
        <w:t xml:space="preserve">or by alternative means cause the information required by the applicable statutory provisions, </w:t>
      </w:r>
      <w:r w:rsidRPr="008107E8">
        <w:rPr>
          <w:rFonts w:cs="Times New Roman"/>
        </w:rPr>
        <w:t>to be sent to</w:t>
      </w:r>
      <w:bookmarkEnd w:id="302"/>
      <w:r w:rsidRPr="008107E8">
        <w:t>—</w:t>
      </w:r>
    </w:p>
    <w:p w14:paraId="588B8A03" w14:textId="3124CB8A" w:rsidR="0077469F" w:rsidRPr="008107E8" w:rsidRDefault="0077469F" w:rsidP="0077469F">
      <w:pPr>
        <w:pStyle w:val="Doublehangindent"/>
      </w:pPr>
      <w:r w:rsidRPr="008107E8">
        <w:t>(a)</w:t>
      </w:r>
      <w:r w:rsidRPr="008107E8">
        <w:tab/>
      </w:r>
      <w:r w:rsidR="006F20C0" w:rsidRPr="008107E8">
        <w:t>each</w:t>
      </w:r>
      <w:r w:rsidRPr="008107E8">
        <w:t xml:space="preserve"> </w:t>
      </w:r>
      <w:hyperlink w:anchor="_81.2—Definitions" w:history="1">
        <w:r w:rsidRPr="008107E8">
          <w:rPr>
            <w:rStyle w:val="Hyperlink"/>
            <w:color w:val="auto"/>
          </w:rPr>
          <w:t>protected person</w:t>
        </w:r>
      </w:hyperlink>
      <w:r w:rsidRPr="008107E8">
        <w:t>;</w:t>
      </w:r>
    </w:p>
    <w:p w14:paraId="7C3A69E8" w14:textId="77777777" w:rsidR="0077469F" w:rsidRPr="008107E8" w:rsidRDefault="0077469F" w:rsidP="0077469F">
      <w:pPr>
        <w:pStyle w:val="Doublehangindent"/>
      </w:pPr>
      <w:r w:rsidRPr="008107E8">
        <w:t>(b)</w:t>
      </w:r>
      <w:r w:rsidRPr="008107E8">
        <w:tab/>
        <w:t>the Commissioner of Police; and</w:t>
      </w:r>
    </w:p>
    <w:p w14:paraId="67FDDACC" w14:textId="6BA133A3" w:rsidR="0077469F" w:rsidRPr="008107E8" w:rsidRDefault="0077469F" w:rsidP="000D796E">
      <w:pPr>
        <w:pStyle w:val="Doublehangindent"/>
        <w:keepNext/>
      </w:pPr>
      <w:r w:rsidRPr="008107E8">
        <w:t>(c)</w:t>
      </w:r>
      <w:r w:rsidRPr="008107E8">
        <w:tab/>
        <w:t xml:space="preserve">the applicant (if not the </w:t>
      </w:r>
      <w:hyperlink w:anchor="_81.2—Definitions" w:history="1">
        <w:r w:rsidR="00096BA1" w:rsidRPr="008107E8">
          <w:rPr>
            <w:rStyle w:val="Hyperlink"/>
            <w:color w:val="auto"/>
          </w:rPr>
          <w:t>protected person</w:t>
        </w:r>
      </w:hyperlink>
      <w:r w:rsidRPr="008107E8">
        <w:t xml:space="preserve"> or Commissioner of Police).</w:t>
      </w:r>
    </w:p>
    <w:p w14:paraId="10BFA525" w14:textId="77777777" w:rsidR="0077469F" w:rsidRPr="008107E8" w:rsidRDefault="0077469F" w:rsidP="000D796E">
      <w:pPr>
        <w:pStyle w:val="NoteHeader"/>
        <w:keepNext/>
        <w:ind w:left="1701"/>
      </w:pPr>
      <w:r w:rsidRPr="008107E8">
        <w:t>Prescribed form—</w:t>
      </w:r>
    </w:p>
    <w:p w14:paraId="232F3889" w14:textId="2246F17F" w:rsidR="0077469F" w:rsidRPr="008107E8" w:rsidRDefault="0077469F" w:rsidP="00A17D15">
      <w:pPr>
        <w:pStyle w:val="NoteText"/>
        <w:ind w:left="1985"/>
      </w:pPr>
      <w:r w:rsidRPr="008107E8">
        <w:t xml:space="preserve">Form </w:t>
      </w:r>
      <w:r w:rsidR="0066317C" w:rsidRPr="008107E8">
        <w:t>97B</w:t>
      </w:r>
      <w:r w:rsidRPr="008107E8">
        <w:t xml:space="preserve"> </w:t>
      </w:r>
      <w:hyperlink r:id="rId207" w:history="1">
        <w:r w:rsidRPr="008107E8">
          <w:rPr>
            <w:rStyle w:val="Hyperlink"/>
            <w:color w:val="auto"/>
          </w:rPr>
          <w:t>Notice of Order</w:t>
        </w:r>
        <w:r w:rsidRPr="008107E8">
          <w:rPr>
            <w:rStyle w:val="Hyperlink"/>
            <w:color w:val="auto"/>
            <w:sz w:val="24"/>
            <w:szCs w:val="24"/>
          </w:rPr>
          <w:t xml:space="preserve"> </w:t>
        </w:r>
        <w:r w:rsidRPr="008107E8">
          <w:rPr>
            <w:rStyle w:val="Hyperlink"/>
            <w:color w:val="auto"/>
          </w:rPr>
          <w:t>– Intervention Orders Act</w:t>
        </w:r>
        <w:r w:rsidR="0066317C" w:rsidRPr="008107E8">
          <w:rPr>
            <w:rStyle w:val="Hyperlink"/>
            <w:color w:val="auto"/>
          </w:rPr>
          <w:t xml:space="preserve"> Order</w:t>
        </w:r>
      </w:hyperlink>
    </w:p>
    <w:p w14:paraId="4C2398FB" w14:textId="48185226" w:rsidR="00FB535A" w:rsidRPr="008107E8" w:rsidRDefault="00601495" w:rsidP="00FB535A">
      <w:pPr>
        <w:pStyle w:val="Hangindent"/>
        <w:rPr>
          <w:rFonts w:cs="Times New Roman"/>
        </w:rPr>
      </w:pPr>
      <w:r w:rsidRPr="008107E8">
        <w:rPr>
          <w:rFonts w:cs="Times New Roman"/>
        </w:rPr>
        <w:lastRenderedPageBreak/>
        <w:t>(</w:t>
      </w:r>
      <w:r w:rsidR="0077469F" w:rsidRPr="008107E8">
        <w:rPr>
          <w:rFonts w:cs="Times New Roman"/>
        </w:rPr>
        <w:t>6</w:t>
      </w:r>
      <w:r w:rsidRPr="008107E8">
        <w:rPr>
          <w:rFonts w:cs="Times New Roman"/>
        </w:rPr>
        <w:t>)</w:t>
      </w:r>
      <w:r w:rsidRPr="008107E8">
        <w:rPr>
          <w:rFonts w:cs="Times New Roman"/>
        </w:rPr>
        <w:tab/>
        <w:t xml:space="preserve">If the applicant seeks a </w:t>
      </w:r>
      <w:hyperlink w:anchor="_81.2—Definitions" w:history="1">
        <w:r w:rsidRPr="008107E8">
          <w:rPr>
            <w:rStyle w:val="Hyperlink"/>
            <w:rFonts w:cs="Times New Roman"/>
            <w:color w:val="auto"/>
          </w:rPr>
          <w:t>tenancy order</w:t>
        </w:r>
      </w:hyperlink>
      <w:r w:rsidRPr="008107E8">
        <w:rPr>
          <w:rFonts w:cs="Times New Roman"/>
        </w:rPr>
        <w:t xml:space="preserve">, </w:t>
      </w:r>
      <w:r w:rsidR="00FB535A" w:rsidRPr="008107E8">
        <w:rPr>
          <w:rFonts w:cs="Times New Roman"/>
        </w:rPr>
        <w:t xml:space="preserve">the applicant </w:t>
      </w:r>
      <w:r w:rsidR="001D5ED0" w:rsidRPr="008107E8">
        <w:rPr>
          <w:rFonts w:cs="Times New Roman"/>
        </w:rPr>
        <w:t xml:space="preserve">must serve </w:t>
      </w:r>
      <w:r w:rsidR="00FB535A" w:rsidRPr="008107E8">
        <w:rPr>
          <w:rFonts w:cs="Times New Roman"/>
        </w:rPr>
        <w:t xml:space="preserve">a notice in the prescribed form by </w:t>
      </w:r>
      <w:hyperlink w:anchor="_2.1—Definitions" w:history="1">
        <w:r w:rsidR="00FB535A" w:rsidRPr="008107E8">
          <w:rPr>
            <w:rStyle w:val="Hyperlink"/>
            <w:rFonts w:cs="Times New Roman"/>
            <w:color w:val="auto"/>
          </w:rPr>
          <w:t>original service</w:t>
        </w:r>
      </w:hyperlink>
      <w:r w:rsidR="00FB535A" w:rsidRPr="008107E8">
        <w:rPr>
          <w:rFonts w:cs="Times New Roman"/>
        </w:rPr>
        <w:t xml:space="preserve"> on—</w:t>
      </w:r>
    </w:p>
    <w:p w14:paraId="0CB0C3B5" w14:textId="681461C8" w:rsidR="00FB535A" w:rsidRPr="008107E8" w:rsidRDefault="00FB535A" w:rsidP="00FB535A">
      <w:pPr>
        <w:pStyle w:val="Doublehangindent"/>
        <w:rPr>
          <w:rFonts w:cs="Times New Roman"/>
        </w:rPr>
      </w:pPr>
      <w:r w:rsidRPr="008107E8">
        <w:rPr>
          <w:rFonts w:cs="Times New Roman"/>
        </w:rPr>
        <w:t>(a)</w:t>
      </w:r>
      <w:r w:rsidRPr="008107E8">
        <w:rPr>
          <w:rFonts w:cs="Times New Roman"/>
        </w:rPr>
        <w:tab/>
        <w:t xml:space="preserve">the </w:t>
      </w:r>
      <w:hyperlink w:anchor="_81.2—Definitions" w:history="1">
        <w:r w:rsidRPr="008107E8">
          <w:rPr>
            <w:rStyle w:val="Hyperlink"/>
            <w:rFonts w:cs="Times New Roman"/>
            <w:color w:val="auto"/>
          </w:rPr>
          <w:t>landlord</w:t>
        </w:r>
      </w:hyperlink>
      <w:r w:rsidR="00690A0E" w:rsidRPr="008107E8">
        <w:rPr>
          <w:rFonts w:cs="Times New Roman"/>
        </w:rPr>
        <w:t xml:space="preserve"> as soon as practicable;</w:t>
      </w:r>
      <w:r w:rsidRPr="008107E8">
        <w:rPr>
          <w:rFonts w:cs="Times New Roman"/>
        </w:rPr>
        <w:t xml:space="preserve"> and</w:t>
      </w:r>
    </w:p>
    <w:p w14:paraId="27CC779F" w14:textId="70F817A9" w:rsidR="00FB535A" w:rsidRPr="008107E8" w:rsidRDefault="00FB535A" w:rsidP="00450946">
      <w:pPr>
        <w:pStyle w:val="Doublehangindent"/>
        <w:keepNext/>
        <w:rPr>
          <w:rFonts w:cs="Times New Roman"/>
        </w:rPr>
      </w:pPr>
      <w:r w:rsidRPr="008107E8">
        <w:rPr>
          <w:rFonts w:cs="Times New Roman"/>
        </w:rPr>
        <w:t>(b)</w:t>
      </w:r>
      <w:r w:rsidRPr="008107E8">
        <w:rPr>
          <w:rFonts w:cs="Times New Roman"/>
        </w:rPr>
        <w:tab/>
        <w:t xml:space="preserve">the </w:t>
      </w:r>
      <w:hyperlink w:anchor="_81.2—Definitions" w:history="1">
        <w:r w:rsidR="00CC2748" w:rsidRPr="008107E8">
          <w:rPr>
            <w:rStyle w:val="Hyperlink"/>
            <w:rFonts w:cs="Times New Roman"/>
            <w:color w:val="auto"/>
            <w:sz w:val="24"/>
            <w:szCs w:val="24"/>
          </w:rPr>
          <w:t>subject</w:t>
        </w:r>
      </w:hyperlink>
      <w:r w:rsidRPr="008107E8">
        <w:rPr>
          <w:rFonts w:cs="Times New Roman"/>
        </w:rPr>
        <w:t xml:space="preserve"> at the same time as serving the documents referred to in subrule (3).</w:t>
      </w:r>
    </w:p>
    <w:p w14:paraId="6CD3DF47" w14:textId="77777777" w:rsidR="0029035B" w:rsidRPr="008107E8" w:rsidRDefault="0029035B" w:rsidP="00450946">
      <w:pPr>
        <w:pStyle w:val="NoteHeader"/>
        <w:keepNext/>
        <w:ind w:left="1701"/>
      </w:pPr>
      <w:r w:rsidRPr="008107E8">
        <w:t>Prescribed form—</w:t>
      </w:r>
    </w:p>
    <w:p w14:paraId="1729A43A" w14:textId="78B09EB5" w:rsidR="0029035B" w:rsidRPr="008107E8" w:rsidRDefault="00330274" w:rsidP="00A17D15">
      <w:pPr>
        <w:pStyle w:val="NoteText"/>
        <w:ind w:left="1985"/>
      </w:pPr>
      <w:r w:rsidRPr="008107E8">
        <w:t xml:space="preserve">Form </w:t>
      </w:r>
      <w:r w:rsidR="00A220E0" w:rsidRPr="008107E8">
        <w:t>2</w:t>
      </w:r>
      <w:r w:rsidR="0066317C" w:rsidRPr="008107E8">
        <w:t>8</w:t>
      </w:r>
      <w:r w:rsidR="0029035B" w:rsidRPr="008107E8">
        <w:t xml:space="preserve"> </w:t>
      </w:r>
      <w:hyperlink r:id="rId208" w:history="1">
        <w:r w:rsidR="0029035B" w:rsidRPr="008107E8">
          <w:rPr>
            <w:rStyle w:val="Hyperlink"/>
            <w:color w:val="auto"/>
          </w:rPr>
          <w:t>Notice of Application to Assign Tenancy</w:t>
        </w:r>
      </w:hyperlink>
    </w:p>
    <w:p w14:paraId="30D10765" w14:textId="4C7E59F8" w:rsidR="00C3768D" w:rsidRPr="008107E8" w:rsidRDefault="00C3768D" w:rsidP="00C3768D">
      <w:pPr>
        <w:pStyle w:val="Heading3"/>
      </w:pPr>
      <w:bookmarkStart w:id="303" w:name="_Toc175237973"/>
      <w:r w:rsidRPr="008107E8">
        <w:t>Division 5—</w:t>
      </w:r>
      <w:r w:rsidR="00B63E02" w:rsidRPr="008107E8">
        <w:t>Audio visual link or audio link</w:t>
      </w:r>
      <w:r w:rsidR="0041677A" w:rsidRPr="008107E8">
        <w:t xml:space="preserve"> applications</w:t>
      </w:r>
      <w:bookmarkEnd w:id="303"/>
    </w:p>
    <w:p w14:paraId="5E1586C8" w14:textId="62C65B55" w:rsidR="00C3768D" w:rsidRPr="008107E8" w:rsidRDefault="00726FDF" w:rsidP="00177A93">
      <w:pPr>
        <w:pStyle w:val="Heading4"/>
      </w:pPr>
      <w:bookmarkStart w:id="304" w:name="_Toc175237974"/>
      <w:r w:rsidRPr="008107E8">
        <w:t>85</w:t>
      </w:r>
      <w:r w:rsidR="00C3768D" w:rsidRPr="008107E8">
        <w:t>.1—Application</w:t>
      </w:r>
      <w:bookmarkEnd w:id="304"/>
    </w:p>
    <w:p w14:paraId="2C2C602C" w14:textId="013A0B5E" w:rsidR="00856C70" w:rsidRPr="008107E8" w:rsidRDefault="00856C70" w:rsidP="00856C70">
      <w:pPr>
        <w:pStyle w:val="Hangindent"/>
        <w:rPr>
          <w:rFonts w:cs="Times New Roman"/>
        </w:rPr>
      </w:pPr>
      <w:r w:rsidRPr="008107E8">
        <w:rPr>
          <w:rFonts w:cs="Times New Roman"/>
        </w:rPr>
        <w:t>(1)</w:t>
      </w:r>
      <w:r w:rsidRPr="008107E8">
        <w:rPr>
          <w:rFonts w:cs="Times New Roman"/>
        </w:rPr>
        <w:tab/>
        <w:t xml:space="preserve">An applicant who applies orally by </w:t>
      </w:r>
      <w:hyperlink w:anchor="_2.1—Definitions" w:history="1">
        <w:r w:rsidRPr="008107E8">
          <w:rPr>
            <w:rStyle w:val="Hyperlink"/>
            <w:rFonts w:cs="Times New Roman"/>
            <w:color w:val="auto"/>
          </w:rPr>
          <w:t>audio</w:t>
        </w:r>
        <w:r w:rsidR="00A83786" w:rsidRPr="008107E8">
          <w:rPr>
            <w:rStyle w:val="Hyperlink"/>
            <w:rFonts w:cs="Times New Roman"/>
            <w:color w:val="auto"/>
          </w:rPr>
          <w:t xml:space="preserve"> </w:t>
        </w:r>
        <w:r w:rsidRPr="008107E8">
          <w:rPr>
            <w:rStyle w:val="Hyperlink"/>
            <w:rFonts w:cs="Times New Roman"/>
            <w:color w:val="auto"/>
          </w:rPr>
          <w:t xml:space="preserve">visual </w:t>
        </w:r>
        <w:r w:rsidR="00A83786" w:rsidRPr="008107E8">
          <w:rPr>
            <w:rStyle w:val="Hyperlink"/>
            <w:rFonts w:cs="Times New Roman"/>
            <w:color w:val="auto"/>
          </w:rPr>
          <w:t>link</w:t>
        </w:r>
      </w:hyperlink>
      <w:r w:rsidR="00A83786" w:rsidRPr="008107E8">
        <w:rPr>
          <w:rFonts w:cs="Times New Roman"/>
        </w:rPr>
        <w:t xml:space="preserve"> </w:t>
      </w:r>
      <w:r w:rsidRPr="008107E8">
        <w:rPr>
          <w:rFonts w:cs="Times New Roman"/>
        </w:rPr>
        <w:t xml:space="preserve">or </w:t>
      </w:r>
      <w:hyperlink w:anchor="_2.1—Definitions" w:history="1">
        <w:r w:rsidRPr="008107E8">
          <w:rPr>
            <w:rStyle w:val="Hyperlink"/>
            <w:rFonts w:cs="Times New Roman"/>
            <w:color w:val="auto"/>
          </w:rPr>
          <w:t>audio link</w:t>
        </w:r>
      </w:hyperlink>
      <w:r w:rsidRPr="008107E8">
        <w:rPr>
          <w:rFonts w:cs="Times New Roman"/>
        </w:rPr>
        <w:t xml:space="preserve"> pursuant to section</w:t>
      </w:r>
      <w:r w:rsidR="009B588F" w:rsidRPr="008107E8">
        <w:rPr>
          <w:rFonts w:cs="Times New Roman"/>
        </w:rPr>
        <w:t> </w:t>
      </w:r>
      <w:r w:rsidRPr="008107E8">
        <w:rPr>
          <w:rFonts w:cs="Times New Roman"/>
        </w:rPr>
        <w:t>2</w:t>
      </w:r>
      <w:r w:rsidR="00523685" w:rsidRPr="008107E8">
        <w:rPr>
          <w:rFonts w:cs="Times New Roman"/>
        </w:rPr>
        <w:t>1</w:t>
      </w:r>
      <w:r w:rsidRPr="008107E8">
        <w:rPr>
          <w:rFonts w:cs="Times New Roman"/>
        </w:rPr>
        <w:t>(</w:t>
      </w:r>
      <w:r w:rsidR="00AA1715" w:rsidRPr="008107E8">
        <w:rPr>
          <w:rFonts w:cs="Times New Roman"/>
        </w:rPr>
        <w:t>2) of the Act must satisfy the C</w:t>
      </w:r>
      <w:r w:rsidRPr="008107E8">
        <w:rPr>
          <w:rFonts w:cs="Times New Roman"/>
        </w:rPr>
        <w:t xml:space="preserve">ourt that particular urgency exists and </w:t>
      </w:r>
      <w:r w:rsidR="00D703FD" w:rsidRPr="008107E8">
        <w:rPr>
          <w:rFonts w:cs="Times New Roman"/>
        </w:rPr>
        <w:t xml:space="preserve">that </w:t>
      </w:r>
      <w:r w:rsidRPr="008107E8">
        <w:rPr>
          <w:rFonts w:cs="Times New Roman"/>
        </w:rPr>
        <w:t>the application cannot reasonably be made by w</w:t>
      </w:r>
      <w:r w:rsidR="00CD71C6" w:rsidRPr="008107E8">
        <w:rPr>
          <w:rFonts w:cs="Times New Roman"/>
        </w:rPr>
        <w:t xml:space="preserve">ritten application under </w:t>
      </w:r>
      <w:hyperlink w:anchor="_83.1—Application" w:history="1">
        <w:r w:rsidR="00CD71C6" w:rsidRPr="008107E8">
          <w:rPr>
            <w:rStyle w:val="Hyperlink"/>
            <w:rFonts w:cs="Times New Roman"/>
            <w:color w:val="auto"/>
          </w:rPr>
          <w:t xml:space="preserve">rule </w:t>
        </w:r>
        <w:r w:rsidR="00395D84" w:rsidRPr="008107E8">
          <w:rPr>
            <w:rStyle w:val="Hyperlink"/>
            <w:rFonts w:cs="Times New Roman"/>
            <w:color w:val="auto"/>
          </w:rPr>
          <w:t>83</w:t>
        </w:r>
        <w:r w:rsidR="00CD71C6" w:rsidRPr="008107E8">
          <w:rPr>
            <w:rStyle w:val="Hyperlink"/>
            <w:rFonts w:cs="Times New Roman"/>
            <w:color w:val="auto"/>
          </w:rPr>
          <w:t>.</w:t>
        </w:r>
        <w:r w:rsidR="00D10494" w:rsidRPr="008107E8">
          <w:rPr>
            <w:rStyle w:val="Hyperlink"/>
            <w:rFonts w:cs="Times New Roman"/>
            <w:color w:val="auto"/>
          </w:rPr>
          <w:t>1</w:t>
        </w:r>
      </w:hyperlink>
      <w:r w:rsidRPr="008107E8">
        <w:rPr>
          <w:rFonts w:cs="Times New Roman"/>
        </w:rPr>
        <w:t>.</w:t>
      </w:r>
    </w:p>
    <w:p w14:paraId="328BFCC2" w14:textId="61F4173F" w:rsidR="000A70C6" w:rsidRPr="008107E8" w:rsidRDefault="009F59DC" w:rsidP="000D796E">
      <w:pPr>
        <w:pStyle w:val="Hangindent"/>
        <w:keepNext/>
      </w:pPr>
      <w:r w:rsidRPr="008107E8">
        <w:rPr>
          <w:rFonts w:cs="Times New Roman"/>
        </w:rPr>
        <w:t>(2)</w:t>
      </w:r>
      <w:r w:rsidRPr="008107E8">
        <w:rPr>
          <w:rFonts w:cs="Times New Roman"/>
        </w:rPr>
        <w:tab/>
      </w:r>
      <w:r w:rsidR="00856C70" w:rsidRPr="008107E8">
        <w:rPr>
          <w:rFonts w:cs="Times New Roman"/>
        </w:rPr>
        <w:t>If the preliminary hearing proceeds on an oral application</w:t>
      </w:r>
      <w:r w:rsidR="000A70C6" w:rsidRPr="008107E8">
        <w:t>—</w:t>
      </w:r>
    </w:p>
    <w:p w14:paraId="4A07E35F" w14:textId="736773CC" w:rsidR="000A70C6" w:rsidRPr="008107E8" w:rsidRDefault="000A70C6" w:rsidP="000A70C6">
      <w:pPr>
        <w:pStyle w:val="Doublehangindent"/>
      </w:pPr>
      <w:r w:rsidRPr="008107E8">
        <w:t>(a)</w:t>
      </w:r>
      <w:r w:rsidRPr="008107E8">
        <w:tab/>
        <w:t>t</w:t>
      </w:r>
      <w:r w:rsidR="00CD71C6" w:rsidRPr="008107E8">
        <w:rPr>
          <w:rFonts w:cs="Times New Roman"/>
        </w:rPr>
        <w:t xml:space="preserve">he provisions of </w:t>
      </w:r>
      <w:hyperlink w:anchor="_84.1—Preparation_for_preliminary" w:history="1">
        <w:r w:rsidR="00CD71C6" w:rsidRPr="008107E8">
          <w:rPr>
            <w:rStyle w:val="Hyperlink"/>
            <w:rFonts w:cs="Times New Roman"/>
            <w:color w:val="auto"/>
          </w:rPr>
          <w:t xml:space="preserve">rule </w:t>
        </w:r>
        <w:r w:rsidR="00395D84" w:rsidRPr="008107E8">
          <w:rPr>
            <w:rStyle w:val="Hyperlink"/>
            <w:rFonts w:cs="Times New Roman"/>
            <w:color w:val="auto"/>
          </w:rPr>
          <w:t>84</w:t>
        </w:r>
        <w:r w:rsidR="00CD71C6" w:rsidRPr="008107E8">
          <w:rPr>
            <w:rStyle w:val="Hyperlink"/>
            <w:rFonts w:cs="Times New Roman"/>
            <w:color w:val="auto"/>
          </w:rPr>
          <w:t>.1</w:t>
        </w:r>
      </w:hyperlink>
      <w:r w:rsidR="00CD71C6" w:rsidRPr="008107E8">
        <w:rPr>
          <w:rFonts w:cs="Times New Roman"/>
        </w:rPr>
        <w:t xml:space="preserve"> and </w:t>
      </w:r>
      <w:hyperlink w:anchor="_84.2—Conduct_of_preliminary" w:history="1">
        <w:r w:rsidR="00E91F6B" w:rsidRPr="008107E8">
          <w:rPr>
            <w:rStyle w:val="Hyperlink"/>
            <w:rFonts w:cs="Times New Roman"/>
            <w:color w:val="auto"/>
          </w:rPr>
          <w:t xml:space="preserve">rule </w:t>
        </w:r>
        <w:r w:rsidR="00395D84" w:rsidRPr="008107E8">
          <w:rPr>
            <w:rStyle w:val="Hyperlink"/>
            <w:rFonts w:cs="Times New Roman"/>
            <w:color w:val="auto"/>
          </w:rPr>
          <w:t>84</w:t>
        </w:r>
        <w:r w:rsidRPr="008107E8">
          <w:rPr>
            <w:rStyle w:val="Hyperlink"/>
            <w:rFonts w:cs="Times New Roman"/>
            <w:color w:val="auto"/>
          </w:rPr>
          <w:t>.2</w:t>
        </w:r>
      </w:hyperlink>
      <w:r w:rsidRPr="008107E8">
        <w:rPr>
          <w:rFonts w:cs="Times New Roman"/>
        </w:rPr>
        <w:t xml:space="preserve"> apply in respect of the preliminary hearing; and</w:t>
      </w:r>
    </w:p>
    <w:p w14:paraId="2E86DE6B" w14:textId="42452EED" w:rsidR="00856C70" w:rsidRPr="008107E8" w:rsidRDefault="000A70C6" w:rsidP="000A70C6">
      <w:pPr>
        <w:pStyle w:val="Doublehangindent"/>
      </w:pPr>
      <w:r w:rsidRPr="008107E8">
        <w:t>(b)</w:t>
      </w:r>
      <w:r w:rsidRPr="008107E8">
        <w:tab/>
        <w:t>the preliminary hearing</w:t>
      </w:r>
      <w:r w:rsidR="00856C70" w:rsidRPr="008107E8">
        <w:t xml:space="preserve"> must be recorded in a manner directed by the Court.</w:t>
      </w:r>
    </w:p>
    <w:p w14:paraId="3012C5EF" w14:textId="2B1B4515" w:rsidR="000A70C6" w:rsidRPr="008107E8" w:rsidRDefault="00856C70" w:rsidP="000A70C6">
      <w:pPr>
        <w:pStyle w:val="Hangindent"/>
      </w:pPr>
      <w:r w:rsidRPr="008107E8">
        <w:rPr>
          <w:rFonts w:cs="Times New Roman"/>
        </w:rPr>
        <w:t>(3)</w:t>
      </w:r>
      <w:r w:rsidR="00F864C4" w:rsidRPr="008107E8">
        <w:rPr>
          <w:rFonts w:cs="Times New Roman"/>
        </w:rPr>
        <w:tab/>
        <w:t xml:space="preserve">If an </w:t>
      </w:r>
      <w:r w:rsidR="00F864C4" w:rsidRPr="008107E8">
        <w:rPr>
          <w:rFonts w:cs="Times New Roman"/>
          <w:u w:val="single"/>
        </w:rPr>
        <w:t xml:space="preserve">interim </w:t>
      </w:r>
      <w:r w:rsidR="00D10494" w:rsidRPr="008107E8">
        <w:rPr>
          <w:rFonts w:cs="Times New Roman"/>
          <w:u w:val="single"/>
        </w:rPr>
        <w:t xml:space="preserve">intervention </w:t>
      </w:r>
      <w:r w:rsidR="00F864C4" w:rsidRPr="008107E8">
        <w:rPr>
          <w:rFonts w:cs="Times New Roman"/>
          <w:u w:val="single"/>
        </w:rPr>
        <w:t>order</w:t>
      </w:r>
      <w:r w:rsidR="00F864C4" w:rsidRPr="008107E8">
        <w:rPr>
          <w:rFonts w:cs="Times New Roman"/>
        </w:rPr>
        <w:t xml:space="preserve"> is made</w:t>
      </w:r>
      <w:r w:rsidR="000A70C6" w:rsidRPr="008107E8">
        <w:t>—</w:t>
      </w:r>
    </w:p>
    <w:p w14:paraId="790061A4" w14:textId="62D23E00" w:rsidR="00856C70" w:rsidRPr="008107E8" w:rsidRDefault="00F864C4" w:rsidP="00F864C4">
      <w:pPr>
        <w:pStyle w:val="Doublehangindent"/>
      </w:pPr>
      <w:r w:rsidRPr="008107E8">
        <w:t>(a)</w:t>
      </w:r>
      <w:r w:rsidRPr="008107E8">
        <w:tab/>
        <w:t xml:space="preserve">the terms of the order must be recorded in writing and </w:t>
      </w:r>
      <w:r w:rsidR="002B3835" w:rsidRPr="008107E8">
        <w:t xml:space="preserve">the </w:t>
      </w:r>
      <w:hyperlink w:anchor="_2.1—Definitions" w:history="1">
        <w:r w:rsidR="004317A6" w:rsidRPr="008107E8">
          <w:rPr>
            <w:rStyle w:val="Hyperlink"/>
            <w:rFonts w:cs="Times New Roman"/>
            <w:color w:val="auto"/>
            <w:sz w:val="24"/>
            <w:szCs w:val="24"/>
          </w:rPr>
          <w:t>Principal</w:t>
        </w:r>
        <w:r w:rsidR="004317A6" w:rsidRPr="008107E8">
          <w:rPr>
            <w:rStyle w:val="Hyperlink"/>
            <w:color w:val="auto"/>
          </w:rPr>
          <w:t xml:space="preserve"> </w:t>
        </w:r>
        <w:r w:rsidR="002B3835" w:rsidRPr="008107E8">
          <w:rPr>
            <w:rStyle w:val="Hyperlink"/>
            <w:color w:val="auto"/>
          </w:rPr>
          <w:t>Registrar</w:t>
        </w:r>
      </w:hyperlink>
      <w:r w:rsidR="002B3835" w:rsidRPr="008107E8">
        <w:t xml:space="preserve"> must cause </w:t>
      </w:r>
      <w:r w:rsidRPr="008107E8">
        <w:t>the applicant</w:t>
      </w:r>
      <w:r w:rsidR="002B3835" w:rsidRPr="008107E8">
        <w:t xml:space="preserve"> to be notified</w:t>
      </w:r>
      <w:r w:rsidRPr="008107E8">
        <w:t>;</w:t>
      </w:r>
    </w:p>
    <w:p w14:paraId="543E2E5F" w14:textId="36A162FD" w:rsidR="00F864C4" w:rsidRPr="008107E8" w:rsidRDefault="00F864C4" w:rsidP="00F864C4">
      <w:pPr>
        <w:pStyle w:val="Doublehangindent"/>
        <w:rPr>
          <w:rFonts w:cs="Times New Roman"/>
        </w:rPr>
      </w:pPr>
      <w:r w:rsidRPr="008107E8">
        <w:t>(b)</w:t>
      </w:r>
      <w:r w:rsidRPr="008107E8">
        <w:tab/>
      </w:r>
      <w:r w:rsidR="000A70C6" w:rsidRPr="008107E8">
        <w:t>t</w:t>
      </w:r>
      <w:r w:rsidR="0096394F" w:rsidRPr="008107E8">
        <w:rPr>
          <w:rFonts w:cs="Times New Roman"/>
        </w:rPr>
        <w:t xml:space="preserve">he provisions of </w:t>
      </w:r>
      <w:hyperlink w:anchor="_84.3—Interim_order" w:history="1">
        <w:r w:rsidR="0096394F" w:rsidRPr="008107E8">
          <w:rPr>
            <w:rStyle w:val="Hyperlink"/>
            <w:rFonts w:cs="Times New Roman"/>
            <w:color w:val="auto"/>
          </w:rPr>
          <w:t>rule</w:t>
        </w:r>
        <w:r w:rsidR="00D10494" w:rsidRPr="008107E8">
          <w:rPr>
            <w:rStyle w:val="Hyperlink"/>
            <w:rFonts w:cs="Times New Roman"/>
            <w:color w:val="auto"/>
          </w:rPr>
          <w:t xml:space="preserve"> </w:t>
        </w:r>
        <w:r w:rsidR="00395D84" w:rsidRPr="008107E8">
          <w:rPr>
            <w:rStyle w:val="Hyperlink"/>
            <w:rFonts w:cs="Times New Roman"/>
            <w:color w:val="auto"/>
          </w:rPr>
          <w:t>84</w:t>
        </w:r>
        <w:r w:rsidR="000A70C6" w:rsidRPr="008107E8">
          <w:rPr>
            <w:rStyle w:val="Hyperlink"/>
            <w:rFonts w:cs="Times New Roman"/>
            <w:color w:val="auto"/>
          </w:rPr>
          <w:t>.3</w:t>
        </w:r>
      </w:hyperlink>
      <w:r w:rsidR="000A70C6" w:rsidRPr="008107E8">
        <w:rPr>
          <w:rFonts w:cs="Times New Roman"/>
        </w:rPr>
        <w:t xml:space="preserve"> apply in respect of the order; and</w:t>
      </w:r>
    </w:p>
    <w:p w14:paraId="14896849" w14:textId="685F4758" w:rsidR="00856C70" w:rsidRPr="008107E8" w:rsidRDefault="000A70C6" w:rsidP="00300FCE">
      <w:pPr>
        <w:pStyle w:val="Doublehangindent"/>
        <w:rPr>
          <w:rFonts w:cs="Times New Roman"/>
        </w:rPr>
      </w:pPr>
      <w:r w:rsidRPr="008107E8">
        <w:t>(c)</w:t>
      </w:r>
      <w:r w:rsidRPr="008107E8">
        <w:tab/>
        <w:t>the applicant must</w:t>
      </w:r>
      <w:r w:rsidR="005B0763" w:rsidRPr="008107E8">
        <w:t>,</w:t>
      </w:r>
      <w:r w:rsidRPr="008107E8">
        <w:t xml:space="preserve"> as soon as practicable</w:t>
      </w:r>
      <w:r w:rsidR="005B0763" w:rsidRPr="008107E8">
        <w:t>,</w:t>
      </w:r>
      <w:r w:rsidRPr="008107E8">
        <w:t xml:space="preserve"> file</w:t>
      </w:r>
      <w:r w:rsidR="009C2949" w:rsidRPr="008107E8">
        <w:t xml:space="preserve"> a written application and the other documents</w:t>
      </w:r>
      <w:r w:rsidR="00D10494" w:rsidRPr="008107E8">
        <w:t xml:space="preserve"> required to be filed by </w:t>
      </w:r>
      <w:hyperlink w:anchor="_83.1—Application" w:history="1">
        <w:r w:rsidR="00D10494" w:rsidRPr="008107E8">
          <w:rPr>
            <w:rStyle w:val="Hyperlink"/>
            <w:color w:val="auto"/>
          </w:rPr>
          <w:t xml:space="preserve">rule </w:t>
        </w:r>
        <w:r w:rsidR="00395D84" w:rsidRPr="008107E8">
          <w:rPr>
            <w:rStyle w:val="Hyperlink"/>
            <w:color w:val="auto"/>
          </w:rPr>
          <w:t>83</w:t>
        </w:r>
        <w:r w:rsidR="009C2949" w:rsidRPr="008107E8">
          <w:rPr>
            <w:rStyle w:val="Hyperlink"/>
            <w:color w:val="auto"/>
          </w:rPr>
          <w:t>.1</w:t>
        </w:r>
      </w:hyperlink>
      <w:r w:rsidR="009C2949" w:rsidRPr="008107E8">
        <w:t>.</w:t>
      </w:r>
    </w:p>
    <w:p w14:paraId="3B0F9EBA" w14:textId="2DD4F5BC" w:rsidR="00833A8F" w:rsidRPr="008107E8" w:rsidRDefault="00833A8F" w:rsidP="00833A8F">
      <w:pPr>
        <w:pStyle w:val="Heading3"/>
      </w:pPr>
      <w:bookmarkStart w:id="305" w:name="_Toc175237975"/>
      <w:r w:rsidRPr="008107E8">
        <w:t>Division 6—</w:t>
      </w:r>
      <w:r w:rsidR="00433E55" w:rsidRPr="008107E8">
        <w:t xml:space="preserve">Interlocutory </w:t>
      </w:r>
      <w:r w:rsidR="002B0520" w:rsidRPr="008107E8">
        <w:t>steps up to</w:t>
      </w:r>
      <w:r w:rsidR="00433E55" w:rsidRPr="008107E8">
        <w:t xml:space="preserve"> listing for trial</w:t>
      </w:r>
      <w:bookmarkEnd w:id="305"/>
    </w:p>
    <w:p w14:paraId="18046AE4" w14:textId="1F09CBA3" w:rsidR="00C8227D" w:rsidRPr="008107E8" w:rsidRDefault="00726FDF" w:rsidP="00177A93">
      <w:pPr>
        <w:pStyle w:val="Heading4"/>
      </w:pPr>
      <w:bookmarkStart w:id="306" w:name="_86.1—Conferral_by_parties"/>
      <w:bookmarkStart w:id="307" w:name="_Toc175237976"/>
      <w:bookmarkEnd w:id="306"/>
      <w:r w:rsidRPr="008107E8">
        <w:t>86</w:t>
      </w:r>
      <w:r w:rsidR="00C8227D" w:rsidRPr="008107E8">
        <w:t>.1</w:t>
      </w:r>
      <w:r w:rsidR="00666FDC" w:rsidRPr="008107E8">
        <w:t>—Conferral by parties</w:t>
      </w:r>
      <w:bookmarkEnd w:id="307"/>
    </w:p>
    <w:p w14:paraId="3449DA94" w14:textId="365876DC" w:rsidR="00C8227D" w:rsidRPr="008107E8" w:rsidRDefault="00666FDC" w:rsidP="00A17D15">
      <w:pPr>
        <w:pStyle w:val="IndentedPara"/>
        <w:rPr>
          <w:color w:val="auto"/>
          <w:lang w:val="en-AU"/>
        </w:rPr>
      </w:pPr>
      <w:r w:rsidRPr="008107E8">
        <w:rPr>
          <w:color w:val="auto"/>
          <w:lang w:val="en-AU"/>
        </w:rPr>
        <w:t xml:space="preserve">To the extent necessary to comply with this Division, and without contravening any term of an </w:t>
      </w:r>
      <w:r w:rsidRPr="008107E8">
        <w:rPr>
          <w:color w:val="auto"/>
          <w:u w:val="single"/>
          <w:lang w:val="en-AU"/>
        </w:rPr>
        <w:t>intervention order</w:t>
      </w:r>
      <w:r w:rsidRPr="008107E8">
        <w:rPr>
          <w:color w:val="auto"/>
          <w:lang w:val="en-AU"/>
        </w:rPr>
        <w:t>, the parties must confer fully and frankly.</w:t>
      </w:r>
    </w:p>
    <w:p w14:paraId="4A8CFF68" w14:textId="7E664CA6" w:rsidR="00300FCE" w:rsidRPr="008107E8" w:rsidRDefault="00726FDF" w:rsidP="00177A93">
      <w:pPr>
        <w:pStyle w:val="Heading4"/>
      </w:pPr>
      <w:bookmarkStart w:id="308" w:name="_Toc175237977"/>
      <w:r w:rsidRPr="008107E8">
        <w:t>86</w:t>
      </w:r>
      <w:r w:rsidR="00C8227D" w:rsidRPr="008107E8">
        <w:t>.2</w:t>
      </w:r>
      <w:r w:rsidR="00922C1A" w:rsidRPr="008107E8">
        <w:t>—H</w:t>
      </w:r>
      <w:r w:rsidR="00300FCE" w:rsidRPr="008107E8">
        <w:t>earing after service of interim intervention order</w:t>
      </w:r>
      <w:bookmarkEnd w:id="308"/>
    </w:p>
    <w:p w14:paraId="16230B89" w14:textId="16EE3B52" w:rsidR="00300FCE" w:rsidRPr="008107E8" w:rsidRDefault="00300FCE" w:rsidP="00300FCE">
      <w:pPr>
        <w:pStyle w:val="Hangindent"/>
        <w:rPr>
          <w:rFonts w:cs="Times New Roman"/>
          <w:u w:val="single"/>
        </w:rPr>
      </w:pPr>
      <w:r w:rsidRPr="008107E8">
        <w:rPr>
          <w:rFonts w:cs="Times New Roman"/>
        </w:rPr>
        <w:t>(1)</w:t>
      </w:r>
      <w:r w:rsidRPr="008107E8">
        <w:rPr>
          <w:rFonts w:cs="Times New Roman"/>
        </w:rPr>
        <w:tab/>
        <w:t xml:space="preserve">This rule applies to the first </w:t>
      </w:r>
      <w:r w:rsidR="00922C1A" w:rsidRPr="008107E8">
        <w:rPr>
          <w:rFonts w:cs="Times New Roman"/>
        </w:rPr>
        <w:t xml:space="preserve">and any subsequent </w:t>
      </w:r>
      <w:r w:rsidRPr="008107E8">
        <w:rPr>
          <w:rFonts w:cs="Times New Roman"/>
        </w:rPr>
        <w:t xml:space="preserve">hearing </w:t>
      </w:r>
      <w:r w:rsidR="00365B0C" w:rsidRPr="008107E8">
        <w:rPr>
          <w:rFonts w:cs="Times New Roman"/>
        </w:rPr>
        <w:t xml:space="preserve">(other, except in subrule (3), than a </w:t>
      </w:r>
      <w:hyperlink w:anchor="_81.2—Definitions" w:history="1">
        <w:r w:rsidR="00365B0C" w:rsidRPr="008107E8">
          <w:rPr>
            <w:rStyle w:val="Hyperlink"/>
            <w:rFonts w:cs="Times New Roman"/>
            <w:color w:val="auto"/>
          </w:rPr>
          <w:t>final hearing</w:t>
        </w:r>
      </w:hyperlink>
      <w:r w:rsidR="00365B0C" w:rsidRPr="008107E8">
        <w:rPr>
          <w:rFonts w:cs="Times New Roman"/>
        </w:rPr>
        <w:t xml:space="preserve">) </w:t>
      </w:r>
      <w:r w:rsidRPr="008107E8">
        <w:rPr>
          <w:rFonts w:cs="Times New Roman"/>
        </w:rPr>
        <w:t xml:space="preserve">after an </w:t>
      </w:r>
      <w:hyperlink w:anchor="_81.2—Definitions" w:history="1">
        <w:r w:rsidRPr="008107E8">
          <w:rPr>
            <w:rStyle w:val="Hyperlink"/>
            <w:rFonts w:cs="Times New Roman"/>
            <w:color w:val="auto"/>
          </w:rPr>
          <w:t>interim intervention order</w:t>
        </w:r>
      </w:hyperlink>
      <w:r w:rsidR="00096BA1" w:rsidRPr="008107E8">
        <w:rPr>
          <w:rFonts w:cs="Times New Roman"/>
        </w:rPr>
        <w:t xml:space="preserve"> has been made</w:t>
      </w:r>
      <w:r w:rsidRPr="008107E8">
        <w:rPr>
          <w:rFonts w:cs="Times New Roman"/>
        </w:rPr>
        <w:t>.</w:t>
      </w:r>
    </w:p>
    <w:p w14:paraId="560B4054" w14:textId="498660E1" w:rsidR="00300FCE" w:rsidRPr="008107E8" w:rsidRDefault="00300FCE" w:rsidP="00300FCE">
      <w:pPr>
        <w:pStyle w:val="Hangindent"/>
        <w:rPr>
          <w:rFonts w:cs="Times New Roman"/>
        </w:rPr>
      </w:pPr>
      <w:r w:rsidRPr="008107E8">
        <w:rPr>
          <w:rFonts w:cs="Times New Roman"/>
        </w:rPr>
        <w:t>(2)</w:t>
      </w:r>
      <w:r w:rsidRPr="008107E8">
        <w:rPr>
          <w:rFonts w:cs="Times New Roman"/>
        </w:rPr>
        <w:tab/>
        <w:t xml:space="preserve">The parties must inform the Court of any order, agreement, application or legal proceeding referred to in section 20(3) of the Act of which they </w:t>
      </w:r>
      <w:r w:rsidR="00365B0C" w:rsidRPr="008107E8">
        <w:rPr>
          <w:rFonts w:cs="Times New Roman"/>
        </w:rPr>
        <w:t>a</w:t>
      </w:r>
      <w:r w:rsidR="002B0520" w:rsidRPr="008107E8">
        <w:rPr>
          <w:rFonts w:cs="Times New Roman"/>
        </w:rPr>
        <w:t>re</w:t>
      </w:r>
      <w:r w:rsidRPr="008107E8">
        <w:rPr>
          <w:rFonts w:cs="Times New Roman"/>
        </w:rPr>
        <w:t xml:space="preserve"> aware.</w:t>
      </w:r>
    </w:p>
    <w:p w14:paraId="08AFB527" w14:textId="77777777" w:rsidR="00300FCE" w:rsidRPr="008107E8" w:rsidRDefault="00300FCE" w:rsidP="00300FCE">
      <w:pPr>
        <w:pStyle w:val="NoteHeader"/>
        <w:rPr>
          <w:u w:val="single"/>
        </w:rPr>
      </w:pPr>
      <w:r w:rsidRPr="008107E8">
        <w:t>Note—</w:t>
      </w:r>
    </w:p>
    <w:p w14:paraId="57C55C74" w14:textId="77777777" w:rsidR="00300FCE" w:rsidRPr="008107E8" w:rsidRDefault="00300FCE" w:rsidP="00300FCE">
      <w:pPr>
        <w:pStyle w:val="NoteText"/>
      </w:pPr>
      <w:r w:rsidRPr="008107E8">
        <w:t xml:space="preserve">Section 20(3) requires an applicant for an intervention order to inform the Court of any order, agreement, application or legal proceeding referred to in that subsection of which the applicant is aware. </w:t>
      </w:r>
    </w:p>
    <w:p w14:paraId="340919F4" w14:textId="6F8E9ABA" w:rsidR="00300FCE" w:rsidRPr="008107E8" w:rsidRDefault="00300FCE" w:rsidP="00300FCE">
      <w:pPr>
        <w:pStyle w:val="Hangindent"/>
        <w:rPr>
          <w:rFonts w:cs="Times New Roman"/>
        </w:rPr>
      </w:pPr>
      <w:r w:rsidRPr="008107E8">
        <w:rPr>
          <w:rFonts w:cs="Times New Roman"/>
        </w:rPr>
        <w:t>(3)</w:t>
      </w:r>
      <w:r w:rsidRPr="008107E8">
        <w:rPr>
          <w:rFonts w:cs="Times New Roman"/>
        </w:rPr>
        <w:tab/>
        <w:t xml:space="preserve">If the </w:t>
      </w:r>
      <w:hyperlink w:anchor="_81.2—Definitions" w:history="1">
        <w:r w:rsidR="00CC2748" w:rsidRPr="008107E8">
          <w:rPr>
            <w:rStyle w:val="Hyperlink"/>
            <w:rFonts w:cs="Times New Roman"/>
            <w:color w:val="auto"/>
            <w:sz w:val="24"/>
            <w:szCs w:val="24"/>
          </w:rPr>
          <w:t>subject</w:t>
        </w:r>
      </w:hyperlink>
      <w:r w:rsidRPr="008107E8">
        <w:rPr>
          <w:rFonts w:cs="Times New Roman"/>
        </w:rPr>
        <w:t xml:space="preserve"> consents to a </w:t>
      </w:r>
      <w:hyperlink w:anchor="_81.2—Definitions" w:history="1">
        <w:r w:rsidRPr="008107E8">
          <w:rPr>
            <w:rStyle w:val="Hyperlink"/>
            <w:rFonts w:cs="Times New Roman"/>
            <w:color w:val="auto"/>
          </w:rPr>
          <w:t>final intervention order</w:t>
        </w:r>
      </w:hyperlink>
      <w:r w:rsidRPr="008107E8">
        <w:rPr>
          <w:rFonts w:cs="Times New Roman"/>
        </w:rPr>
        <w:t xml:space="preserve"> being made,</w:t>
      </w:r>
      <w:r w:rsidR="00EE1BAC" w:rsidRPr="008107E8">
        <w:rPr>
          <w:rFonts w:cs="Times New Roman"/>
        </w:rPr>
        <w:t xml:space="preserve"> the Court may make a </w:t>
      </w:r>
      <w:hyperlink w:anchor="_81.2—Definitions" w:history="1">
        <w:r w:rsidR="00EE1BAC" w:rsidRPr="008107E8">
          <w:rPr>
            <w:rStyle w:val="Hyperlink"/>
            <w:rFonts w:cs="Times New Roman"/>
            <w:color w:val="auto"/>
          </w:rPr>
          <w:t>final intervention order</w:t>
        </w:r>
      </w:hyperlink>
      <w:r w:rsidR="00EE1BAC" w:rsidRPr="008107E8">
        <w:rPr>
          <w:rFonts w:cs="Times New Roman"/>
        </w:rPr>
        <w:t xml:space="preserve"> at the hearing</w:t>
      </w:r>
      <w:r w:rsidRPr="008107E8">
        <w:rPr>
          <w:rFonts w:cs="Times New Roman"/>
        </w:rPr>
        <w:t>.</w:t>
      </w:r>
    </w:p>
    <w:p w14:paraId="7EAE2209" w14:textId="77777777" w:rsidR="00EE1BAC" w:rsidRPr="008107E8" w:rsidRDefault="00EE1BAC" w:rsidP="00EE1BAC">
      <w:pPr>
        <w:pStyle w:val="NoteHeader"/>
      </w:pPr>
      <w:r w:rsidRPr="008107E8">
        <w:t>Note—</w:t>
      </w:r>
    </w:p>
    <w:p w14:paraId="795CA84E" w14:textId="528BFD96" w:rsidR="00EE1BAC" w:rsidRPr="008107E8" w:rsidRDefault="00EE1BAC" w:rsidP="00EE1BAC">
      <w:pPr>
        <w:pStyle w:val="NoteText"/>
      </w:pPr>
      <w:r w:rsidRPr="008107E8">
        <w:t xml:space="preserve">Section 23(3) </w:t>
      </w:r>
      <w:r w:rsidR="009B0E75" w:rsidRPr="008107E8">
        <w:t xml:space="preserve">provides that, if a </w:t>
      </w:r>
      <w:r w:rsidR="005410E5" w:rsidRPr="008107E8">
        <w:t>respondent</w:t>
      </w:r>
      <w:r w:rsidR="009B0E75" w:rsidRPr="008107E8">
        <w:t xml:space="preserve"> disputes some or all of the grounds on which a </w:t>
      </w:r>
      <w:r w:rsidR="009B0E75" w:rsidRPr="008107E8">
        <w:rPr>
          <w:u w:val="single"/>
        </w:rPr>
        <w:t>final intervention order</w:t>
      </w:r>
      <w:r w:rsidR="009B0E75" w:rsidRPr="008107E8">
        <w:t xml:space="preserve"> is sought but consents to the order, the Court may make a </w:t>
      </w:r>
      <w:r w:rsidR="009B0E75" w:rsidRPr="008107E8">
        <w:rPr>
          <w:u w:val="single"/>
        </w:rPr>
        <w:t>final intervention order</w:t>
      </w:r>
      <w:r w:rsidR="009B0E75" w:rsidRPr="008107E8">
        <w:t xml:space="preserve"> without receiving any further submissions or evidence as to the grounds.</w:t>
      </w:r>
      <w:r w:rsidRPr="008107E8">
        <w:t xml:space="preserve"> </w:t>
      </w:r>
    </w:p>
    <w:p w14:paraId="26D038D5" w14:textId="4C62264C" w:rsidR="005B1F21" w:rsidRPr="008107E8" w:rsidRDefault="009B0E75" w:rsidP="005B1F21">
      <w:pPr>
        <w:pStyle w:val="Hangindent"/>
        <w:rPr>
          <w:rFonts w:cs="Times New Roman"/>
        </w:rPr>
      </w:pPr>
      <w:r w:rsidRPr="008107E8">
        <w:rPr>
          <w:rFonts w:cs="Times New Roman"/>
        </w:rPr>
        <w:lastRenderedPageBreak/>
        <w:t>(4)</w:t>
      </w:r>
      <w:r w:rsidRPr="008107E8">
        <w:rPr>
          <w:rFonts w:cs="Times New Roman"/>
        </w:rPr>
        <w:tab/>
        <w:t xml:space="preserve">If the </w:t>
      </w:r>
      <w:hyperlink w:anchor="_81.2—Definitions" w:history="1">
        <w:r w:rsidR="00CC2748" w:rsidRPr="008107E8">
          <w:rPr>
            <w:rStyle w:val="Hyperlink"/>
            <w:rFonts w:cs="Times New Roman"/>
            <w:color w:val="auto"/>
            <w:sz w:val="24"/>
            <w:szCs w:val="24"/>
          </w:rPr>
          <w:t>subject</w:t>
        </w:r>
      </w:hyperlink>
      <w:r w:rsidRPr="008107E8">
        <w:rPr>
          <w:rFonts w:cs="Times New Roman"/>
        </w:rPr>
        <w:t xml:space="preserve"> does not consent to a </w:t>
      </w:r>
      <w:hyperlink w:anchor="_81.2—Definitions" w:history="1">
        <w:r w:rsidRPr="008107E8">
          <w:rPr>
            <w:rStyle w:val="Hyperlink"/>
            <w:rFonts w:cs="Times New Roman"/>
            <w:color w:val="auto"/>
          </w:rPr>
          <w:t>final intervention order</w:t>
        </w:r>
      </w:hyperlink>
      <w:r w:rsidRPr="008107E8">
        <w:rPr>
          <w:rFonts w:cs="Times New Roman"/>
        </w:rPr>
        <w:t xml:space="preserve"> being made, the Court may</w:t>
      </w:r>
      <w:r w:rsidR="00666FDC" w:rsidRPr="008107E8">
        <w:rPr>
          <w:rFonts w:cs="Times New Roman"/>
        </w:rPr>
        <w:t xml:space="preserve"> take one or more of the following </w:t>
      </w:r>
      <w:r w:rsidR="00365B0C" w:rsidRPr="008107E8">
        <w:rPr>
          <w:rFonts w:cs="Times New Roman"/>
        </w:rPr>
        <w:t>actions</w:t>
      </w:r>
      <w:r w:rsidR="005B1F21" w:rsidRPr="008107E8">
        <w:rPr>
          <w:rFonts w:cs="Times New Roman"/>
        </w:rPr>
        <w:t>—</w:t>
      </w:r>
    </w:p>
    <w:p w14:paraId="24DFD751" w14:textId="6C64145D" w:rsidR="00666FDC" w:rsidRPr="008107E8" w:rsidRDefault="005B1F21" w:rsidP="005B1F21">
      <w:pPr>
        <w:pStyle w:val="Doublehangindent"/>
      </w:pPr>
      <w:r w:rsidRPr="008107E8">
        <w:t>(a)</w:t>
      </w:r>
      <w:r w:rsidRPr="008107E8">
        <w:tab/>
        <w:t xml:space="preserve">give directions for </w:t>
      </w:r>
      <w:hyperlink w:anchor="_2.1—Definitions" w:history="1">
        <w:r w:rsidRPr="008107E8">
          <w:rPr>
            <w:rStyle w:val="Hyperlink"/>
            <w:color w:val="auto"/>
          </w:rPr>
          <w:t>steps</w:t>
        </w:r>
      </w:hyperlink>
      <w:r w:rsidRPr="008107E8">
        <w:t xml:space="preserve"> to be taken in preparation for trial;</w:t>
      </w:r>
    </w:p>
    <w:p w14:paraId="1D21005F" w14:textId="278E5F99" w:rsidR="005B1F21" w:rsidRPr="008107E8" w:rsidRDefault="00666FDC" w:rsidP="005B1F21">
      <w:pPr>
        <w:pStyle w:val="Doublehangindent"/>
      </w:pPr>
      <w:r w:rsidRPr="008107E8">
        <w:t>(b)</w:t>
      </w:r>
      <w:r w:rsidRPr="008107E8">
        <w:tab/>
        <w:t>give directions as to the order of evidence and generally as to the conduct of the trial;</w:t>
      </w:r>
      <w:r w:rsidR="005B1F21" w:rsidRPr="008107E8">
        <w:t xml:space="preserve"> </w:t>
      </w:r>
    </w:p>
    <w:p w14:paraId="1D79AEFD" w14:textId="566E1D0F" w:rsidR="005B1F21" w:rsidRPr="008107E8" w:rsidRDefault="005B1F21" w:rsidP="005B1F21">
      <w:pPr>
        <w:pStyle w:val="Doublehangindent"/>
      </w:pPr>
      <w:r w:rsidRPr="008107E8">
        <w:t>(</w:t>
      </w:r>
      <w:r w:rsidR="00DA009E" w:rsidRPr="008107E8">
        <w:t>c</w:t>
      </w:r>
      <w:r w:rsidRPr="008107E8">
        <w:t>)</w:t>
      </w:r>
      <w:r w:rsidRPr="008107E8">
        <w:tab/>
        <w:t xml:space="preserve">list the matter for a </w:t>
      </w:r>
      <w:hyperlink w:anchor="_2.1—Definitions" w:history="1">
        <w:r w:rsidR="00120549" w:rsidRPr="008107E8">
          <w:rPr>
            <w:rStyle w:val="Hyperlink"/>
            <w:color w:val="auto"/>
          </w:rPr>
          <w:t>pre-trial conference</w:t>
        </w:r>
      </w:hyperlink>
      <w:r w:rsidRPr="008107E8">
        <w:t xml:space="preserve">; </w:t>
      </w:r>
    </w:p>
    <w:p w14:paraId="53E263F6" w14:textId="0E9378D8" w:rsidR="005B1F21" w:rsidRPr="008107E8" w:rsidRDefault="005B1F21" w:rsidP="005B1F21">
      <w:pPr>
        <w:pStyle w:val="Doublehangindent"/>
      </w:pPr>
      <w:r w:rsidRPr="008107E8">
        <w:t>(</w:t>
      </w:r>
      <w:r w:rsidR="00DA009E" w:rsidRPr="008107E8">
        <w:t>d</w:t>
      </w:r>
      <w:r w:rsidRPr="008107E8">
        <w:t>)</w:t>
      </w:r>
      <w:r w:rsidRPr="008107E8">
        <w:tab/>
        <w:t>adjourn the matter to a further hearing;</w:t>
      </w:r>
    </w:p>
    <w:p w14:paraId="6A1F5529" w14:textId="633090A8" w:rsidR="005B1F21" w:rsidRPr="008107E8" w:rsidRDefault="005B1F21" w:rsidP="005B1F21">
      <w:pPr>
        <w:pStyle w:val="Doublehangindent"/>
      </w:pPr>
      <w:r w:rsidRPr="008107E8">
        <w:t>(</w:t>
      </w:r>
      <w:r w:rsidR="00DA009E" w:rsidRPr="008107E8">
        <w:t>e</w:t>
      </w:r>
      <w:r w:rsidRPr="008107E8">
        <w:t>)</w:t>
      </w:r>
      <w:r w:rsidRPr="008107E8">
        <w:tab/>
        <w:t>make other orders.</w:t>
      </w:r>
    </w:p>
    <w:p w14:paraId="61100732" w14:textId="595DAA3B" w:rsidR="009B0E75" w:rsidRPr="008107E8" w:rsidRDefault="005B1F21" w:rsidP="001309A7">
      <w:pPr>
        <w:pStyle w:val="Hangindent"/>
        <w:rPr>
          <w:rFonts w:cs="Times New Roman"/>
        </w:rPr>
      </w:pPr>
      <w:r w:rsidRPr="008107E8">
        <w:rPr>
          <w:rFonts w:cs="Times New Roman"/>
        </w:rPr>
        <w:t>(5</w:t>
      </w:r>
      <w:r w:rsidR="001309A7" w:rsidRPr="008107E8">
        <w:rPr>
          <w:rFonts w:cs="Times New Roman"/>
        </w:rPr>
        <w:t>)</w:t>
      </w:r>
      <w:r w:rsidR="001309A7" w:rsidRPr="008107E8">
        <w:rPr>
          <w:rFonts w:cs="Times New Roman"/>
        </w:rPr>
        <w:tab/>
        <w:t xml:space="preserve">If the applicant alleges domestic abuse, ordinarily the Court will not adjourn the matter to a further hearing more than once before listing it for a </w:t>
      </w:r>
      <w:hyperlink w:anchor="_2.1—Definitions" w:history="1">
        <w:r w:rsidR="00120549" w:rsidRPr="008107E8">
          <w:rPr>
            <w:rStyle w:val="Hyperlink"/>
            <w:color w:val="auto"/>
          </w:rPr>
          <w:t>pre-trial conference</w:t>
        </w:r>
      </w:hyperlink>
      <w:r w:rsidR="009B0E75" w:rsidRPr="008107E8">
        <w:rPr>
          <w:rFonts w:cs="Times New Roman"/>
        </w:rPr>
        <w:t>.</w:t>
      </w:r>
    </w:p>
    <w:p w14:paraId="055DD18B" w14:textId="629AAFC2" w:rsidR="00E867E6" w:rsidRPr="008107E8" w:rsidRDefault="00726FDF" w:rsidP="00E867E6">
      <w:pPr>
        <w:pStyle w:val="Heading4"/>
      </w:pPr>
      <w:bookmarkStart w:id="309" w:name="_86.3—Interlocutory_applications"/>
      <w:bookmarkStart w:id="310" w:name="_Toc65162625"/>
      <w:bookmarkStart w:id="311" w:name="_Toc175237978"/>
      <w:bookmarkEnd w:id="309"/>
      <w:r w:rsidRPr="008107E8">
        <w:t>86</w:t>
      </w:r>
      <w:r w:rsidR="00D31C74" w:rsidRPr="008107E8">
        <w:t>.3</w:t>
      </w:r>
      <w:r w:rsidR="00520DE7" w:rsidRPr="008107E8">
        <w:t>—I</w:t>
      </w:r>
      <w:r w:rsidR="00E867E6" w:rsidRPr="008107E8">
        <w:t>nterlocutory applications</w:t>
      </w:r>
      <w:bookmarkEnd w:id="310"/>
      <w:bookmarkEnd w:id="311"/>
    </w:p>
    <w:p w14:paraId="34335A49" w14:textId="0A0D42D9" w:rsidR="00520DE7" w:rsidRPr="008107E8" w:rsidRDefault="00520DE7" w:rsidP="00520DE7">
      <w:pPr>
        <w:pStyle w:val="Hangindent"/>
      </w:pPr>
      <w:r w:rsidRPr="008107E8">
        <w:t>(1)</w:t>
      </w:r>
      <w:r w:rsidRPr="008107E8">
        <w:tab/>
        <w:t>Unless the Court otherwise orders, the following applications must be made by an interlocutory application in the prescribed form</w:t>
      </w:r>
      <w:r w:rsidR="00C156B6" w:rsidRPr="008107E8">
        <w:t xml:space="preserve"> supported by an affidavit in the prescribed form</w:t>
      </w:r>
      <w:r w:rsidRPr="008107E8">
        <w:t>—</w:t>
      </w:r>
    </w:p>
    <w:p w14:paraId="68E8C9E6" w14:textId="7BD56DEF" w:rsidR="00520DE7" w:rsidRPr="008107E8" w:rsidRDefault="00300FCE" w:rsidP="00520DE7">
      <w:pPr>
        <w:pStyle w:val="Doublehangindent"/>
      </w:pPr>
      <w:r w:rsidRPr="008107E8">
        <w:t>(a</w:t>
      </w:r>
      <w:r w:rsidR="00520DE7" w:rsidRPr="008107E8">
        <w:t>)</w:t>
      </w:r>
      <w:r w:rsidR="00520DE7" w:rsidRPr="008107E8">
        <w:tab/>
        <w:t xml:space="preserve">an application that, if granted, would have the effect of delaying a </w:t>
      </w:r>
      <w:r w:rsidR="00EA4228" w:rsidRPr="008107E8">
        <w:t>listed trial</w:t>
      </w:r>
      <w:r w:rsidR="00520DE7" w:rsidRPr="008107E8">
        <w:t>;</w:t>
      </w:r>
    </w:p>
    <w:p w14:paraId="79EDBFE0" w14:textId="3A2E946B" w:rsidR="00520DE7" w:rsidRPr="008107E8" w:rsidRDefault="00300FCE" w:rsidP="00520DE7">
      <w:pPr>
        <w:pStyle w:val="Doublehangindent"/>
      </w:pPr>
      <w:r w:rsidRPr="008107E8">
        <w:t>(b</w:t>
      </w:r>
      <w:r w:rsidR="00520DE7" w:rsidRPr="008107E8">
        <w:t>)</w:t>
      </w:r>
      <w:r w:rsidR="00520DE7" w:rsidRPr="008107E8">
        <w:tab/>
        <w:t xml:space="preserve">an application that relies on </w:t>
      </w:r>
      <w:r w:rsidR="0017121D" w:rsidRPr="008107E8">
        <w:t>potentially contentious evidence</w:t>
      </w:r>
      <w:r w:rsidR="00520DE7" w:rsidRPr="008107E8">
        <w:t>;</w:t>
      </w:r>
    </w:p>
    <w:p w14:paraId="30E6E3DF" w14:textId="795874D8" w:rsidR="00520DE7" w:rsidRPr="008107E8" w:rsidRDefault="00300FCE" w:rsidP="00520DE7">
      <w:pPr>
        <w:pStyle w:val="Doublehangindent"/>
      </w:pPr>
      <w:r w:rsidRPr="008107E8">
        <w:t>(c</w:t>
      </w:r>
      <w:r w:rsidR="00520DE7" w:rsidRPr="008107E8">
        <w:t>)</w:t>
      </w:r>
      <w:r w:rsidR="00520DE7" w:rsidRPr="008107E8">
        <w:tab/>
        <w:t xml:space="preserve">an application that cannot reasonably be made </w:t>
      </w:r>
      <w:hyperlink w:anchor="_2.1—Definitions" w:history="1">
        <w:r w:rsidR="00520DE7" w:rsidRPr="008107E8">
          <w:rPr>
            <w:rStyle w:val="Hyperlink"/>
            <w:color w:val="auto"/>
          </w:rPr>
          <w:t>without notice</w:t>
        </w:r>
      </w:hyperlink>
      <w:r w:rsidR="00520DE7" w:rsidRPr="008107E8">
        <w:t>;</w:t>
      </w:r>
    </w:p>
    <w:p w14:paraId="24C0A047" w14:textId="51877363" w:rsidR="00520DE7" w:rsidRPr="008107E8" w:rsidRDefault="00300FCE" w:rsidP="000D796E">
      <w:pPr>
        <w:pStyle w:val="Doublehangindent"/>
        <w:keepNext/>
      </w:pPr>
      <w:r w:rsidRPr="008107E8">
        <w:t>(d</w:t>
      </w:r>
      <w:r w:rsidR="00520DE7" w:rsidRPr="008107E8">
        <w:t>)</w:t>
      </w:r>
      <w:r w:rsidR="00520DE7" w:rsidRPr="008107E8">
        <w:tab/>
        <w:t xml:space="preserve">an application that the applicant seeks to be determined </w:t>
      </w:r>
      <w:hyperlink w:anchor="_2.1—Definitions" w:history="1">
        <w:r w:rsidR="00520DE7" w:rsidRPr="008107E8">
          <w:rPr>
            <w:rStyle w:val="Hyperlink"/>
            <w:color w:val="auto"/>
          </w:rPr>
          <w:t>in chambers</w:t>
        </w:r>
      </w:hyperlink>
      <w:r w:rsidRPr="008107E8">
        <w:t xml:space="preserve"> without hearing the parties</w:t>
      </w:r>
      <w:r w:rsidR="00D724FA" w:rsidRPr="008107E8">
        <w:t>; or</w:t>
      </w:r>
    </w:p>
    <w:p w14:paraId="0CD19B76" w14:textId="3FA50750" w:rsidR="00520DE7" w:rsidRPr="008107E8" w:rsidRDefault="00520DE7" w:rsidP="000D796E">
      <w:pPr>
        <w:pStyle w:val="NoteHeader"/>
        <w:keepNext/>
        <w:ind w:left="1395" w:firstLine="306"/>
      </w:pPr>
      <w:r w:rsidRPr="008107E8">
        <w:t>Prescribed form</w:t>
      </w:r>
      <w:r w:rsidR="00C156B6" w:rsidRPr="008107E8">
        <w:t>s</w:t>
      </w:r>
      <w:r w:rsidRPr="008107E8">
        <w:t>—</w:t>
      </w:r>
    </w:p>
    <w:p w14:paraId="6045C546" w14:textId="54626C9D" w:rsidR="00520DE7" w:rsidRPr="008107E8" w:rsidRDefault="00520DE7" w:rsidP="00520DE7">
      <w:pPr>
        <w:pStyle w:val="NoteText"/>
        <w:ind w:left="1679" w:firstLine="481"/>
      </w:pPr>
      <w:r w:rsidRPr="008107E8">
        <w:t xml:space="preserve">Form </w:t>
      </w:r>
      <w:r w:rsidR="0066317C" w:rsidRPr="008107E8">
        <w:t>61</w:t>
      </w:r>
      <w:r w:rsidRPr="008107E8">
        <w:t xml:space="preserve"> </w:t>
      </w:r>
      <w:hyperlink r:id="rId209" w:history="1">
        <w:r w:rsidRPr="008107E8">
          <w:rPr>
            <w:rStyle w:val="Hyperlink"/>
            <w:color w:val="auto"/>
          </w:rPr>
          <w:t xml:space="preserve">Interlocutory </w:t>
        </w:r>
        <w:r w:rsidR="005B0763" w:rsidRPr="008107E8">
          <w:rPr>
            <w:rStyle w:val="Hyperlink"/>
            <w:color w:val="auto"/>
          </w:rPr>
          <w:t>A</w:t>
        </w:r>
        <w:r w:rsidRPr="008107E8">
          <w:rPr>
            <w:rStyle w:val="Hyperlink"/>
            <w:color w:val="auto"/>
          </w:rPr>
          <w:t>pplication</w:t>
        </w:r>
      </w:hyperlink>
    </w:p>
    <w:p w14:paraId="38B83FEB" w14:textId="5EEDA018" w:rsidR="00FE37E3" w:rsidRPr="008107E8" w:rsidRDefault="0087008B" w:rsidP="00BA3200">
      <w:pPr>
        <w:pStyle w:val="NoteText"/>
        <w:ind w:left="1657" w:firstLine="503"/>
      </w:pPr>
      <w:r w:rsidRPr="008107E8">
        <w:t xml:space="preserve">Form 7 </w:t>
      </w:r>
      <w:hyperlink r:id="rId210" w:history="1">
        <w:r w:rsidRPr="008107E8">
          <w:rPr>
            <w:rStyle w:val="Hyperlink"/>
            <w:color w:val="auto"/>
          </w:rPr>
          <w:t>Affidavit</w:t>
        </w:r>
      </w:hyperlink>
      <w:r w:rsidR="00C156B6" w:rsidRPr="008107E8">
        <w:t xml:space="preserve"> </w:t>
      </w:r>
    </w:p>
    <w:p w14:paraId="12A5AABD" w14:textId="5D23A97C" w:rsidR="005460AC" w:rsidRPr="008107E8" w:rsidRDefault="005460AC" w:rsidP="00BA3200">
      <w:pPr>
        <w:pStyle w:val="NoteText"/>
        <w:ind w:left="1657" w:firstLine="503"/>
        <w:rPr>
          <w:u w:val="single"/>
        </w:rPr>
      </w:pPr>
      <w:r w:rsidRPr="008107E8">
        <w:t xml:space="preserve">Form 7P </w:t>
      </w:r>
      <w:hyperlink r:id="rId211" w:history="1">
        <w:r w:rsidRPr="008107E8">
          <w:rPr>
            <w:rStyle w:val="Hyperlink"/>
            <w:color w:val="auto"/>
          </w:rPr>
          <w:t>Affidavit of Protected Person</w:t>
        </w:r>
      </w:hyperlink>
    </w:p>
    <w:p w14:paraId="3641D180" w14:textId="60AAE105" w:rsidR="00D724FA" w:rsidRPr="008107E8" w:rsidRDefault="00D724FA" w:rsidP="00AE617E">
      <w:pPr>
        <w:pStyle w:val="Doublehangindent"/>
      </w:pPr>
      <w:r w:rsidRPr="008107E8">
        <w:t>(e)</w:t>
      </w:r>
      <w:r w:rsidRPr="008107E8">
        <w:tab/>
        <w:t>an application for an order that special arrangements be made for taking evidence under section 29 of the Act (other than when such an application is made under rule 83.1(6)).</w:t>
      </w:r>
    </w:p>
    <w:p w14:paraId="078DA53F" w14:textId="3B724A3C" w:rsidR="00300FCE" w:rsidRPr="008107E8" w:rsidRDefault="0012184A" w:rsidP="00300FCE">
      <w:pPr>
        <w:pStyle w:val="Hangindent"/>
      </w:pPr>
      <w:r w:rsidRPr="008107E8">
        <w:t>(2</w:t>
      </w:r>
      <w:r w:rsidR="00300FCE" w:rsidRPr="008107E8">
        <w:t>)</w:t>
      </w:r>
      <w:r w:rsidR="00300FCE" w:rsidRPr="008107E8">
        <w:tab/>
        <w:t>Unles</w:t>
      </w:r>
      <w:r w:rsidRPr="008107E8">
        <w:t>s the Court otherwise orders, a written interlocutory</w:t>
      </w:r>
      <w:r w:rsidR="00300FCE" w:rsidRPr="008107E8">
        <w:t xml:space="preserve"> application</w:t>
      </w:r>
      <w:r w:rsidRPr="008107E8">
        <w:t xml:space="preserve"> must be filed and served at least 7 days before the </w:t>
      </w:r>
      <w:r w:rsidR="00300FCE" w:rsidRPr="008107E8">
        <w:t>hearing</w:t>
      </w:r>
      <w:r w:rsidR="00445503" w:rsidRPr="008107E8">
        <w:t xml:space="preserve"> at which the orders are to be sought</w:t>
      </w:r>
      <w:r w:rsidR="00300FCE" w:rsidRPr="008107E8">
        <w:t>.</w:t>
      </w:r>
    </w:p>
    <w:p w14:paraId="273ACB85" w14:textId="50BEDA54" w:rsidR="0012184A" w:rsidRPr="008107E8" w:rsidRDefault="0012184A" w:rsidP="0012184A">
      <w:pPr>
        <w:pStyle w:val="Hangindent"/>
      </w:pPr>
      <w:r w:rsidRPr="008107E8">
        <w:t>(3)</w:t>
      </w:r>
      <w:r w:rsidRPr="008107E8">
        <w:tab/>
        <w:t>Unless the Court otherwise orders, an application other than one referred to in subrule</w:t>
      </w:r>
      <w:r w:rsidR="00B0327F" w:rsidRPr="008107E8">
        <w:t> </w:t>
      </w:r>
      <w:r w:rsidRPr="008107E8">
        <w:t>(1) may be made by oral application at a hearing.</w:t>
      </w:r>
    </w:p>
    <w:p w14:paraId="6B685C53" w14:textId="3C29E20C" w:rsidR="00032B82" w:rsidRPr="008107E8" w:rsidRDefault="00032B82" w:rsidP="0012184A">
      <w:pPr>
        <w:pStyle w:val="Hangindent"/>
      </w:pPr>
      <w:r w:rsidRPr="008107E8">
        <w:t>(</w:t>
      </w:r>
      <w:r w:rsidR="0012184A" w:rsidRPr="008107E8">
        <w:t>4</w:t>
      </w:r>
      <w:r w:rsidRPr="008107E8">
        <w:t>)</w:t>
      </w:r>
      <w:r w:rsidRPr="008107E8">
        <w:tab/>
        <w:t>Unless the Court grants leave</w:t>
      </w:r>
      <w:r w:rsidR="0012184A" w:rsidRPr="008107E8">
        <w:t>,</w:t>
      </w:r>
      <w:r w:rsidRPr="008107E8">
        <w:t xml:space="preserve"> any interlocutory application must be made not la</w:t>
      </w:r>
      <w:r w:rsidR="00AC6CA0" w:rsidRPr="008107E8">
        <w:t xml:space="preserve">ter than the </w:t>
      </w:r>
      <w:hyperlink w:anchor="_81.2—Definitions" w:history="1">
        <w:r w:rsidR="00AC6CA0" w:rsidRPr="008107E8">
          <w:rPr>
            <w:rStyle w:val="Hyperlink"/>
            <w:color w:val="auto"/>
          </w:rPr>
          <w:t>pre-trial conference date.</w:t>
        </w:r>
      </w:hyperlink>
    </w:p>
    <w:p w14:paraId="19E9F507" w14:textId="2DD1C4B2" w:rsidR="00AE6E72" w:rsidRPr="008107E8" w:rsidRDefault="00AE6E72" w:rsidP="0012184A">
      <w:pPr>
        <w:pStyle w:val="Hangindent"/>
      </w:pPr>
      <w:r w:rsidRPr="008107E8">
        <w:t>(5)</w:t>
      </w:r>
      <w:r w:rsidRPr="008107E8">
        <w:tab/>
      </w:r>
      <w:r w:rsidR="002B0520" w:rsidRPr="008107E8">
        <w:t xml:space="preserve">If a </w:t>
      </w:r>
      <w:hyperlink w:anchor="_2.1—Definitions" w:history="1">
        <w:r w:rsidR="002B0520" w:rsidRPr="008107E8">
          <w:rPr>
            <w:rStyle w:val="Hyperlink"/>
            <w:color w:val="auto"/>
          </w:rPr>
          <w:t xml:space="preserve">trial </w:t>
        </w:r>
        <w:r w:rsidR="002B3835" w:rsidRPr="008107E8">
          <w:rPr>
            <w:rStyle w:val="Hyperlink"/>
            <w:color w:val="auto"/>
          </w:rPr>
          <w:t>date</w:t>
        </w:r>
      </w:hyperlink>
      <w:r w:rsidR="002B3835" w:rsidRPr="008107E8">
        <w:t xml:space="preserve"> has already been fixed, </w:t>
      </w:r>
      <w:r w:rsidR="002B0520" w:rsidRPr="008107E8">
        <w:t xml:space="preserve">an interlocutory application </w:t>
      </w:r>
      <w:r w:rsidR="002E2561" w:rsidRPr="008107E8">
        <w:t xml:space="preserve">may be listed </w:t>
      </w:r>
      <w:r w:rsidR="002B0520" w:rsidRPr="008107E8">
        <w:t>before the trial Magistrate at or immediately before commencement of the trial.</w:t>
      </w:r>
    </w:p>
    <w:p w14:paraId="513A9B0D" w14:textId="01574E22" w:rsidR="00D31C74" w:rsidRPr="008107E8" w:rsidRDefault="00726FDF" w:rsidP="00D31C74">
      <w:pPr>
        <w:pStyle w:val="Heading4"/>
      </w:pPr>
      <w:bookmarkStart w:id="312" w:name="_Toc175237979"/>
      <w:r w:rsidRPr="008107E8">
        <w:t>86</w:t>
      </w:r>
      <w:r w:rsidR="00D31C74" w:rsidRPr="008107E8">
        <w:t>.4—</w:t>
      </w:r>
      <w:r w:rsidR="00032B82" w:rsidRPr="008107E8">
        <w:t xml:space="preserve">Recorded </w:t>
      </w:r>
      <w:r w:rsidR="00402711" w:rsidRPr="008107E8">
        <w:t>evidence</w:t>
      </w:r>
      <w:bookmarkEnd w:id="312"/>
    </w:p>
    <w:p w14:paraId="505B169E" w14:textId="2D59A0C4" w:rsidR="00D31C74" w:rsidRPr="008107E8" w:rsidRDefault="00D31C74" w:rsidP="00D31C74">
      <w:pPr>
        <w:pStyle w:val="Hangindent"/>
      </w:pPr>
      <w:r w:rsidRPr="008107E8">
        <w:t>(1)</w:t>
      </w:r>
      <w:r w:rsidRPr="008107E8">
        <w:tab/>
      </w:r>
      <w:r w:rsidR="00032B82" w:rsidRPr="008107E8">
        <w:t>If a party seeks to rely on</w:t>
      </w:r>
      <w:hyperlink w:anchor="_81.2—Definitions" w:history="1">
        <w:r w:rsidR="00032B82" w:rsidRPr="008107E8">
          <w:rPr>
            <w:rStyle w:val="Hyperlink"/>
            <w:color w:val="auto"/>
          </w:rPr>
          <w:t xml:space="preserve"> </w:t>
        </w:r>
        <w:r w:rsidR="00402711" w:rsidRPr="008107E8">
          <w:rPr>
            <w:rStyle w:val="Hyperlink"/>
            <w:color w:val="auto"/>
          </w:rPr>
          <w:t>recorded evidence</w:t>
        </w:r>
        <w:r w:rsidR="00032B82" w:rsidRPr="008107E8">
          <w:rPr>
            <w:rStyle w:val="Hyperlink"/>
            <w:color w:val="auto"/>
          </w:rPr>
          <w:t>,</w:t>
        </w:r>
      </w:hyperlink>
      <w:r w:rsidR="00032B82" w:rsidRPr="008107E8">
        <w:t xml:space="preserve"> they must file and serve </w:t>
      </w:r>
      <w:r w:rsidR="00402711" w:rsidRPr="008107E8">
        <w:t>it</w:t>
      </w:r>
      <w:r w:rsidR="00032B82" w:rsidRPr="008107E8">
        <w:t xml:space="preserve"> </w:t>
      </w:r>
      <w:r w:rsidR="00B8247C" w:rsidRPr="008107E8">
        <w:t xml:space="preserve">in accordance with </w:t>
      </w:r>
      <w:hyperlink w:anchor="_81.3—Recorded_evidence" w:history="1">
        <w:r w:rsidR="00B8247C" w:rsidRPr="008107E8">
          <w:rPr>
            <w:rStyle w:val="Hyperlink"/>
            <w:color w:val="auto"/>
          </w:rPr>
          <w:t xml:space="preserve">rule </w:t>
        </w:r>
        <w:r w:rsidR="00395D84" w:rsidRPr="008107E8">
          <w:rPr>
            <w:rStyle w:val="Hyperlink"/>
            <w:color w:val="auto"/>
          </w:rPr>
          <w:t>81</w:t>
        </w:r>
        <w:r w:rsidR="00402711" w:rsidRPr="008107E8">
          <w:rPr>
            <w:rStyle w:val="Hyperlink"/>
            <w:color w:val="auto"/>
          </w:rPr>
          <w:t>.3</w:t>
        </w:r>
      </w:hyperlink>
      <w:r w:rsidR="00402711" w:rsidRPr="008107E8">
        <w:t xml:space="preserve"> </w:t>
      </w:r>
      <w:r w:rsidR="00283685" w:rsidRPr="008107E8">
        <w:t>at least 21</w:t>
      </w:r>
      <w:r w:rsidR="00032B82" w:rsidRPr="008107E8">
        <w:t xml:space="preserve"> days before the </w:t>
      </w:r>
      <w:hyperlink w:anchor="_81.2—Definitions" w:history="1">
        <w:r w:rsidR="00032B82" w:rsidRPr="008107E8">
          <w:rPr>
            <w:rStyle w:val="Hyperlink"/>
            <w:color w:val="auto"/>
          </w:rPr>
          <w:t>pre-trial conference</w:t>
        </w:r>
        <w:r w:rsidR="00A91CAF" w:rsidRPr="008107E8">
          <w:rPr>
            <w:rStyle w:val="Hyperlink"/>
            <w:color w:val="auto"/>
          </w:rPr>
          <w:t xml:space="preserve"> date</w:t>
        </w:r>
        <w:r w:rsidR="00032B82" w:rsidRPr="008107E8">
          <w:rPr>
            <w:rStyle w:val="Hyperlink"/>
            <w:color w:val="auto"/>
          </w:rPr>
          <w:t>.</w:t>
        </w:r>
      </w:hyperlink>
    </w:p>
    <w:p w14:paraId="61C59661" w14:textId="68D4467E" w:rsidR="00283685" w:rsidRPr="008107E8" w:rsidRDefault="00283685" w:rsidP="000D796E">
      <w:pPr>
        <w:pStyle w:val="Hangindent"/>
        <w:keepNext/>
      </w:pPr>
      <w:r w:rsidRPr="008107E8">
        <w:t>(2)</w:t>
      </w:r>
      <w:r w:rsidRPr="008107E8">
        <w:tab/>
      </w:r>
      <w:r w:rsidR="00F6622A" w:rsidRPr="008107E8">
        <w:t xml:space="preserve">If a party seeks leave under section 28A(2)(b) </w:t>
      </w:r>
      <w:r w:rsidR="007110E1" w:rsidRPr="008107E8">
        <w:t xml:space="preserve">of the Act </w:t>
      </w:r>
      <w:r w:rsidR="00F6622A" w:rsidRPr="008107E8">
        <w:t>to furt</w:t>
      </w:r>
      <w:r w:rsidR="00401DAB" w:rsidRPr="008107E8">
        <w:t>her examine or cross-examine a</w:t>
      </w:r>
      <w:r w:rsidR="00D357BD" w:rsidRPr="008107E8">
        <w:t xml:space="preserve"> </w:t>
      </w:r>
      <w:hyperlink w:anchor="_81.2—Definitions" w:history="1">
        <w:r w:rsidR="00096BA1" w:rsidRPr="008107E8">
          <w:rPr>
            <w:rStyle w:val="Hyperlink"/>
            <w:color w:val="auto"/>
          </w:rPr>
          <w:t>protected person</w:t>
        </w:r>
      </w:hyperlink>
      <w:r w:rsidR="00F6622A" w:rsidRPr="008107E8">
        <w:t xml:space="preserve"> on </w:t>
      </w:r>
      <w:hyperlink w:anchor="_81.2—Definitions" w:history="1">
        <w:r w:rsidRPr="008107E8">
          <w:rPr>
            <w:rStyle w:val="Hyperlink"/>
            <w:color w:val="auto"/>
          </w:rPr>
          <w:t>recorded evidence</w:t>
        </w:r>
      </w:hyperlink>
      <w:r w:rsidR="00F6622A" w:rsidRPr="008107E8">
        <w:t xml:space="preserve"> the subject of subrule (1)</w:t>
      </w:r>
      <w:r w:rsidRPr="008107E8">
        <w:t xml:space="preserve">, they must </w:t>
      </w:r>
      <w:r w:rsidRPr="008107E8">
        <w:lastRenderedPageBreak/>
        <w:t xml:space="preserve">file and serve </w:t>
      </w:r>
      <w:r w:rsidR="00F6622A" w:rsidRPr="008107E8">
        <w:t>an interlocutory application seeking such leave</w:t>
      </w:r>
      <w:r w:rsidRPr="008107E8">
        <w:t xml:space="preserve"> at least </w:t>
      </w:r>
      <w:r w:rsidR="00F6622A" w:rsidRPr="008107E8">
        <w:t>7</w:t>
      </w:r>
      <w:r w:rsidRPr="008107E8">
        <w:t xml:space="preserve"> days before the </w:t>
      </w:r>
      <w:hyperlink w:anchor="_81.2—Definitions" w:history="1">
        <w:r w:rsidRPr="008107E8">
          <w:rPr>
            <w:rStyle w:val="Hyperlink"/>
            <w:color w:val="auto"/>
          </w:rPr>
          <w:t>pre-trial conference date</w:t>
        </w:r>
      </w:hyperlink>
      <w:r w:rsidRPr="008107E8">
        <w:t>.</w:t>
      </w:r>
    </w:p>
    <w:p w14:paraId="04007F77" w14:textId="77777777" w:rsidR="00500BD4" w:rsidRPr="008107E8" w:rsidRDefault="00500BD4" w:rsidP="000D796E">
      <w:pPr>
        <w:pStyle w:val="NoteHeader"/>
        <w:keepNext/>
      </w:pPr>
      <w:r w:rsidRPr="008107E8">
        <w:t>Note—</w:t>
      </w:r>
    </w:p>
    <w:p w14:paraId="2226A3EA" w14:textId="32A135FA" w:rsidR="00500BD4" w:rsidRPr="008107E8" w:rsidRDefault="00500BD4" w:rsidP="00500BD4">
      <w:pPr>
        <w:pStyle w:val="NoteText"/>
      </w:pPr>
      <w:r w:rsidRPr="008107E8">
        <w:t>Section 28A(2)(b) provides that</w:t>
      </w:r>
      <w:r w:rsidR="00401DAB" w:rsidRPr="008107E8">
        <w:t>,</w:t>
      </w:r>
      <w:r w:rsidRPr="008107E8">
        <w:t xml:space="preserve"> if evidence of a relevant person is admitted in the form of a recording pursuant to section 28A, the relevant person cannot be further examined, cross-examined or re-examined on the evidence so admitted without the permission of the Court. </w:t>
      </w:r>
      <w:r w:rsidR="00401DAB" w:rsidRPr="008107E8">
        <w:t xml:space="preserve">Under </w:t>
      </w:r>
      <w:hyperlink w:anchor="_2.4—Statutory_equivalent_language" w:history="1">
        <w:r w:rsidR="00401DAB" w:rsidRPr="008107E8">
          <w:rPr>
            <w:rStyle w:val="Hyperlink"/>
            <w:color w:val="auto"/>
          </w:rPr>
          <w:t>rule 2.4</w:t>
        </w:r>
      </w:hyperlink>
      <w:r w:rsidR="00401DAB" w:rsidRPr="008107E8">
        <w:t>, a statutory reference to permission is</w:t>
      </w:r>
      <w:r w:rsidRPr="008107E8">
        <w:t xml:space="preserve"> equivalent to a reference in these Rules to leave. </w:t>
      </w:r>
    </w:p>
    <w:p w14:paraId="572D18CE" w14:textId="046C6547" w:rsidR="00032B82" w:rsidRPr="008107E8" w:rsidRDefault="00283685" w:rsidP="00D31C74">
      <w:pPr>
        <w:pStyle w:val="Hangindent"/>
      </w:pPr>
      <w:r w:rsidRPr="008107E8">
        <w:t>(3</w:t>
      </w:r>
      <w:r w:rsidR="00032B82" w:rsidRPr="008107E8">
        <w:t>)</w:t>
      </w:r>
      <w:r w:rsidR="00032B82" w:rsidRPr="008107E8">
        <w:tab/>
      </w:r>
      <w:r w:rsidR="00402711" w:rsidRPr="008107E8">
        <w:t xml:space="preserve">If a party seeks to rely on </w:t>
      </w:r>
      <w:hyperlink w:anchor="_81.2—Definitions" w:history="1">
        <w:r w:rsidR="00402711" w:rsidRPr="008107E8">
          <w:rPr>
            <w:rStyle w:val="Hyperlink"/>
            <w:color w:val="auto"/>
          </w:rPr>
          <w:t>recorded evidence</w:t>
        </w:r>
      </w:hyperlink>
      <w:r w:rsidR="00402711" w:rsidRPr="008107E8">
        <w:t>, they must file and serve</w:t>
      </w:r>
      <w:r w:rsidR="00A91CAF" w:rsidRPr="008107E8">
        <w:t xml:space="preserve"> an electronic transcript of the </w:t>
      </w:r>
      <w:hyperlink w:anchor="_81.2—Definitions" w:history="1">
        <w:r w:rsidR="00A91CAF" w:rsidRPr="008107E8">
          <w:rPr>
            <w:rStyle w:val="Hyperlink"/>
            <w:color w:val="auto"/>
          </w:rPr>
          <w:t>recorded evidence</w:t>
        </w:r>
      </w:hyperlink>
      <w:r w:rsidR="00A91CAF" w:rsidRPr="008107E8">
        <w:t xml:space="preserve"> at least 14 days before the </w:t>
      </w:r>
      <w:hyperlink w:anchor="_2.1—Definitions" w:history="1">
        <w:r w:rsidR="001742B5" w:rsidRPr="008107E8">
          <w:rPr>
            <w:rStyle w:val="Hyperlink"/>
            <w:color w:val="auto"/>
          </w:rPr>
          <w:t>trial date</w:t>
        </w:r>
      </w:hyperlink>
      <w:r w:rsidR="00A91CAF" w:rsidRPr="008107E8">
        <w:t>.</w:t>
      </w:r>
    </w:p>
    <w:p w14:paraId="770576D1" w14:textId="1E3B8312" w:rsidR="00686217" w:rsidRPr="008107E8" w:rsidRDefault="00726FDF" w:rsidP="00177A93">
      <w:pPr>
        <w:pStyle w:val="Heading4"/>
      </w:pPr>
      <w:bookmarkStart w:id="313" w:name="_86.5—Pre-trial_conference"/>
      <w:bookmarkStart w:id="314" w:name="_Toc175237980"/>
      <w:bookmarkEnd w:id="313"/>
      <w:r w:rsidRPr="008107E8">
        <w:t>86</w:t>
      </w:r>
      <w:r w:rsidR="009254AD" w:rsidRPr="008107E8">
        <w:t>.</w:t>
      </w:r>
      <w:r w:rsidR="00AE6E72" w:rsidRPr="008107E8">
        <w:t>5</w:t>
      </w:r>
      <w:r w:rsidR="009254AD" w:rsidRPr="008107E8">
        <w:t>—Pre-trial conference</w:t>
      </w:r>
      <w:bookmarkEnd w:id="314"/>
    </w:p>
    <w:p w14:paraId="489BEE29" w14:textId="434ABAB2" w:rsidR="00AE6E72" w:rsidRPr="008107E8" w:rsidRDefault="00AE6E72" w:rsidP="00287A75">
      <w:pPr>
        <w:pStyle w:val="Hangindent"/>
      </w:pPr>
      <w:r w:rsidRPr="008107E8">
        <w:t>(1)</w:t>
      </w:r>
      <w:r w:rsidRPr="008107E8">
        <w:tab/>
        <w:t xml:space="preserve">Before the </w:t>
      </w:r>
      <w:hyperlink w:anchor="_81.2—Definitions" w:history="1">
        <w:r w:rsidRPr="008107E8">
          <w:rPr>
            <w:rStyle w:val="Hyperlink"/>
            <w:color w:val="auto"/>
          </w:rPr>
          <w:t>pre-trial conference date,</w:t>
        </w:r>
      </w:hyperlink>
      <w:r w:rsidRPr="008107E8">
        <w:t xml:space="preserve"> each party must have ascertained the precise matters in issue both as to fact (in detail) and law to enable the </w:t>
      </w:r>
      <w:hyperlink w:anchor="_2.1—Definitions" w:history="1">
        <w:r w:rsidR="00096BA1" w:rsidRPr="008107E8">
          <w:rPr>
            <w:rStyle w:val="Hyperlink"/>
            <w:color w:val="auto"/>
          </w:rPr>
          <w:t xml:space="preserve">pre-trial </w:t>
        </w:r>
        <w:r w:rsidRPr="008107E8">
          <w:rPr>
            <w:rStyle w:val="Hyperlink"/>
            <w:color w:val="auto"/>
          </w:rPr>
          <w:t>conference</w:t>
        </w:r>
      </w:hyperlink>
      <w:r w:rsidRPr="008107E8">
        <w:t xml:space="preserve"> to perform the functions referred to in subrule (2) and at the conferen</w:t>
      </w:r>
      <w:r w:rsidR="007835ED" w:rsidRPr="008107E8">
        <w:t>ce the parties must inform the C</w:t>
      </w:r>
      <w:r w:rsidRPr="008107E8">
        <w:t>ourt of those matters.</w:t>
      </w:r>
    </w:p>
    <w:p w14:paraId="7CA1C4D6" w14:textId="24E92278" w:rsidR="00287A75" w:rsidRPr="008107E8" w:rsidRDefault="00287A75" w:rsidP="00287A75">
      <w:pPr>
        <w:pStyle w:val="Hangindent"/>
      </w:pPr>
      <w:r w:rsidRPr="008107E8">
        <w:t>(2)</w:t>
      </w:r>
      <w:r w:rsidRPr="008107E8">
        <w:tab/>
        <w:t xml:space="preserve">The principal </w:t>
      </w:r>
      <w:r w:rsidR="00EA4228" w:rsidRPr="008107E8">
        <w:t xml:space="preserve">functions of a </w:t>
      </w:r>
      <w:hyperlink w:anchor="_2.1—Definitions" w:history="1">
        <w:r w:rsidR="00096BA1" w:rsidRPr="008107E8">
          <w:rPr>
            <w:rStyle w:val="Hyperlink"/>
            <w:color w:val="auto"/>
          </w:rPr>
          <w:t>pre-trial conference</w:t>
        </w:r>
      </w:hyperlink>
      <w:r w:rsidR="00EA4228" w:rsidRPr="008107E8">
        <w:t xml:space="preserve"> are</w:t>
      </w:r>
      <w:r w:rsidRPr="008107E8">
        <w:t xml:space="preserve"> to—</w:t>
      </w:r>
    </w:p>
    <w:p w14:paraId="283839F8" w14:textId="77777777" w:rsidR="007835ED" w:rsidRPr="008107E8" w:rsidRDefault="00287A75" w:rsidP="00287A75">
      <w:pPr>
        <w:pStyle w:val="Doublehangindent"/>
      </w:pPr>
      <w:r w:rsidRPr="008107E8">
        <w:t>(a)</w:t>
      </w:r>
      <w:r w:rsidRPr="008107E8">
        <w:tab/>
      </w:r>
      <w:r w:rsidR="007C58D6" w:rsidRPr="008107E8">
        <w:t>explore fully the disposal</w:t>
      </w:r>
      <w:r w:rsidRPr="008107E8">
        <w:t xml:space="preserve"> of the proceeding other than by way of trial</w:t>
      </w:r>
      <w:r w:rsidR="007835ED" w:rsidRPr="008107E8">
        <w:t>; and</w:t>
      </w:r>
    </w:p>
    <w:p w14:paraId="26D0C6BB" w14:textId="7096B778" w:rsidR="007835ED" w:rsidRPr="008107E8" w:rsidRDefault="007835ED" w:rsidP="00E55318">
      <w:pPr>
        <w:pStyle w:val="Doublehangindent"/>
        <w:keepNext/>
      </w:pPr>
      <w:r w:rsidRPr="008107E8">
        <w:t>(b)</w:t>
      </w:r>
      <w:r w:rsidRPr="008107E8">
        <w:tab/>
        <w:t>if the matter cannot be resolved—</w:t>
      </w:r>
    </w:p>
    <w:p w14:paraId="650934DC" w14:textId="4B2873BC" w:rsidR="00287A75" w:rsidRPr="008107E8" w:rsidRDefault="007835ED" w:rsidP="007835ED">
      <w:pPr>
        <w:pStyle w:val="Doublehangindent"/>
        <w:ind w:firstLine="0"/>
      </w:pPr>
      <w:r w:rsidRPr="008107E8">
        <w:t>(i)</w:t>
      </w:r>
      <w:r w:rsidRPr="008107E8">
        <w:tab/>
      </w:r>
      <w:r w:rsidR="000B3597" w:rsidRPr="008107E8">
        <w:t>explore fully</w:t>
      </w:r>
      <w:r w:rsidR="00287A75" w:rsidRPr="008107E8">
        <w:t xml:space="preserve"> narrowing the issues;</w:t>
      </w:r>
    </w:p>
    <w:p w14:paraId="2D3DC426" w14:textId="4DBD3F24" w:rsidR="00287A75" w:rsidRPr="008107E8" w:rsidRDefault="000B3597" w:rsidP="000B3597">
      <w:pPr>
        <w:pStyle w:val="Doublehangindent"/>
        <w:ind w:firstLine="0"/>
      </w:pPr>
      <w:r w:rsidRPr="008107E8">
        <w:t>(ii</w:t>
      </w:r>
      <w:r w:rsidR="00287A75" w:rsidRPr="008107E8">
        <w:t>)</w:t>
      </w:r>
      <w:r w:rsidR="00287A75" w:rsidRPr="008107E8">
        <w:tab/>
        <w:t>enable the duration of the trial to be estimated as accurately as possible,</w:t>
      </w:r>
    </w:p>
    <w:p w14:paraId="359AB2AF" w14:textId="741110C5" w:rsidR="00287A75" w:rsidRPr="008107E8" w:rsidRDefault="000B3597" w:rsidP="000B3597">
      <w:pPr>
        <w:pStyle w:val="Doublehangindent"/>
        <w:ind w:firstLine="0"/>
      </w:pPr>
      <w:r w:rsidRPr="008107E8">
        <w:t>(iii</w:t>
      </w:r>
      <w:r w:rsidR="00287A75" w:rsidRPr="008107E8">
        <w:t>)</w:t>
      </w:r>
      <w:r w:rsidR="00287A75" w:rsidRPr="008107E8">
        <w:tab/>
        <w:t>determine what evidence if any may be proved by affidavit; and</w:t>
      </w:r>
    </w:p>
    <w:p w14:paraId="0AC5A4FD" w14:textId="33E2A35B" w:rsidR="00287A75" w:rsidRPr="008107E8" w:rsidRDefault="000B3597" w:rsidP="000B3597">
      <w:pPr>
        <w:pStyle w:val="Doublehangindent"/>
        <w:ind w:firstLine="0"/>
      </w:pPr>
      <w:r w:rsidRPr="008107E8">
        <w:t>(iv</w:t>
      </w:r>
      <w:r w:rsidR="00287A75" w:rsidRPr="008107E8">
        <w:t xml:space="preserve">) </w:t>
      </w:r>
      <w:r w:rsidR="00287A75" w:rsidRPr="008107E8">
        <w:tab/>
        <w:t>facilitate the course of the trial.</w:t>
      </w:r>
    </w:p>
    <w:p w14:paraId="5B574757" w14:textId="1EDC2D56" w:rsidR="00287A75" w:rsidRPr="008107E8" w:rsidRDefault="00287A75" w:rsidP="00287A75">
      <w:pPr>
        <w:pStyle w:val="Hangindent"/>
        <w:rPr>
          <w:spacing w:val="-3"/>
        </w:rPr>
      </w:pPr>
      <w:r w:rsidRPr="008107E8">
        <w:rPr>
          <w:spacing w:val="-3"/>
        </w:rPr>
        <w:t>(3)</w:t>
      </w:r>
      <w:r w:rsidRPr="008107E8">
        <w:rPr>
          <w:spacing w:val="-3"/>
        </w:rPr>
        <w:tab/>
      </w:r>
      <w:r w:rsidRPr="008107E8">
        <w:t xml:space="preserve">A </w:t>
      </w:r>
      <w:hyperlink w:anchor="_2.1—Definitions" w:history="1">
        <w:r w:rsidR="00096BA1" w:rsidRPr="008107E8">
          <w:rPr>
            <w:rStyle w:val="Hyperlink"/>
            <w:color w:val="auto"/>
          </w:rPr>
          <w:t>pre-trial conference</w:t>
        </w:r>
      </w:hyperlink>
      <w:r w:rsidRPr="008107E8">
        <w:rPr>
          <w:spacing w:val="-3"/>
        </w:rPr>
        <w:t xml:space="preserve"> must be attended by</w:t>
      </w:r>
      <w:r w:rsidRPr="008107E8">
        <w:t>—</w:t>
      </w:r>
    </w:p>
    <w:p w14:paraId="3E58AEBF" w14:textId="1ED82917" w:rsidR="00287A75" w:rsidRPr="008107E8" w:rsidRDefault="00287A75" w:rsidP="00287A75">
      <w:pPr>
        <w:pStyle w:val="Doublehangindent"/>
      </w:pPr>
      <w:r w:rsidRPr="008107E8">
        <w:t>(a)</w:t>
      </w:r>
      <w:r w:rsidRPr="008107E8">
        <w:tab/>
      </w:r>
      <w:bookmarkStart w:id="315" w:name="_Hlk71299112"/>
      <w:r w:rsidR="008B083B" w:rsidRPr="008107E8">
        <w:t xml:space="preserve">each party but a party’s attendance </w:t>
      </w:r>
      <w:r w:rsidRPr="008107E8">
        <w:t xml:space="preserve">may be by </w:t>
      </w:r>
      <w:hyperlink w:anchor="_2.1—Definitions" w:history="1">
        <w:r w:rsidRPr="008107E8">
          <w:rPr>
            <w:rStyle w:val="Hyperlink"/>
            <w:color w:val="auto"/>
          </w:rPr>
          <w:t xml:space="preserve">audio </w:t>
        </w:r>
        <w:r w:rsidR="008B083B" w:rsidRPr="008107E8">
          <w:rPr>
            <w:rStyle w:val="Hyperlink"/>
            <w:color w:val="auto"/>
          </w:rPr>
          <w:t xml:space="preserve">visual </w:t>
        </w:r>
        <w:r w:rsidR="00A83786" w:rsidRPr="008107E8">
          <w:rPr>
            <w:rStyle w:val="Hyperlink"/>
            <w:color w:val="auto"/>
          </w:rPr>
          <w:t>link</w:t>
        </w:r>
      </w:hyperlink>
      <w:r w:rsidR="00A83786" w:rsidRPr="008107E8">
        <w:t xml:space="preserve"> </w:t>
      </w:r>
      <w:r w:rsidRPr="008107E8">
        <w:t xml:space="preserve">or </w:t>
      </w:r>
      <w:hyperlink w:anchor="_2.1—Definitions" w:history="1">
        <w:r w:rsidRPr="008107E8">
          <w:rPr>
            <w:rStyle w:val="Hyperlink"/>
            <w:color w:val="auto"/>
          </w:rPr>
          <w:t>audio link</w:t>
        </w:r>
      </w:hyperlink>
      <w:r w:rsidR="000020F7" w:rsidRPr="008107E8">
        <w:t xml:space="preserve"> if that party is in custody</w:t>
      </w:r>
      <w:r w:rsidRPr="008107E8">
        <w:t>; and</w:t>
      </w:r>
    </w:p>
    <w:p w14:paraId="6B349C91" w14:textId="77777777" w:rsidR="00287A75" w:rsidRPr="008107E8" w:rsidRDefault="00287A75" w:rsidP="00287A75">
      <w:pPr>
        <w:pStyle w:val="Doublehangindent"/>
      </w:pPr>
      <w:r w:rsidRPr="008107E8">
        <w:t>(b)</w:t>
      </w:r>
      <w:r w:rsidRPr="008107E8">
        <w:tab/>
        <w:t>each party’s counsel briefed to appear at the trial or, by leave of the Court, if attendance of a party's counsel is not practicable, by that party's solicitor</w:t>
      </w:r>
      <w:bookmarkEnd w:id="315"/>
      <w:r w:rsidRPr="008107E8">
        <w:t>.</w:t>
      </w:r>
    </w:p>
    <w:p w14:paraId="429C2F76" w14:textId="65AD1B2A" w:rsidR="00AE6E72" w:rsidRPr="008107E8" w:rsidRDefault="00AE6E72" w:rsidP="00287A75">
      <w:pPr>
        <w:pStyle w:val="Hangindent"/>
      </w:pPr>
      <w:r w:rsidRPr="008107E8">
        <w:t>(4)</w:t>
      </w:r>
      <w:r w:rsidRPr="008107E8">
        <w:tab/>
        <w:t xml:space="preserve">A </w:t>
      </w:r>
      <w:hyperlink w:anchor="_2.1—Definitions" w:history="1">
        <w:r w:rsidR="00096BA1" w:rsidRPr="008107E8">
          <w:rPr>
            <w:rStyle w:val="Hyperlink"/>
            <w:color w:val="auto"/>
          </w:rPr>
          <w:t>pre-trial conference</w:t>
        </w:r>
      </w:hyperlink>
      <w:r w:rsidR="00C610BB" w:rsidRPr="008107E8">
        <w:t xml:space="preserve"> may be presided over by a </w:t>
      </w:r>
      <w:r w:rsidR="002A7749" w:rsidRPr="008107E8">
        <w:t xml:space="preserve">Judge, </w:t>
      </w:r>
      <w:r w:rsidR="00C610BB" w:rsidRPr="008107E8">
        <w:t>Magistrate or Judicial Registrar.</w:t>
      </w:r>
    </w:p>
    <w:p w14:paraId="5C6755F1" w14:textId="3CF802DC" w:rsidR="00287A75" w:rsidRPr="008107E8" w:rsidRDefault="00AE6E72" w:rsidP="00287A75">
      <w:pPr>
        <w:pStyle w:val="Hangindent"/>
      </w:pPr>
      <w:r w:rsidRPr="008107E8">
        <w:t>(5</w:t>
      </w:r>
      <w:r w:rsidR="00287A75" w:rsidRPr="008107E8">
        <w:t>)</w:t>
      </w:r>
      <w:r w:rsidR="00287A75" w:rsidRPr="008107E8">
        <w:tab/>
        <w:t xml:space="preserve">Unless the Court otherwise orders, a </w:t>
      </w:r>
      <w:hyperlink w:anchor="_2.1—Definitions" w:history="1">
        <w:r w:rsidR="00096BA1" w:rsidRPr="008107E8">
          <w:rPr>
            <w:rStyle w:val="Hyperlink"/>
            <w:color w:val="auto"/>
          </w:rPr>
          <w:t>pre-trial conference</w:t>
        </w:r>
      </w:hyperlink>
      <w:r w:rsidR="00287A75" w:rsidRPr="008107E8">
        <w:t xml:space="preserve"> will</w:t>
      </w:r>
      <w:r w:rsidR="000020F7" w:rsidRPr="008107E8">
        <w:t xml:space="preserve"> not be open to the public.</w:t>
      </w:r>
    </w:p>
    <w:p w14:paraId="0358F4B7" w14:textId="11927B48" w:rsidR="00287A75" w:rsidRPr="008107E8" w:rsidRDefault="00AE6E72" w:rsidP="00287A75">
      <w:pPr>
        <w:pStyle w:val="Hangindent"/>
      </w:pPr>
      <w:r w:rsidRPr="008107E8">
        <w:t>(6</w:t>
      </w:r>
      <w:r w:rsidR="00287A75" w:rsidRPr="008107E8">
        <w:t>)</w:t>
      </w:r>
      <w:r w:rsidR="00287A75" w:rsidRPr="008107E8">
        <w:tab/>
        <w:t xml:space="preserve">Nothing said or not said at a </w:t>
      </w:r>
      <w:hyperlink w:anchor="_2.1—Definitions" w:history="1">
        <w:r w:rsidR="00096BA1" w:rsidRPr="008107E8">
          <w:rPr>
            <w:rStyle w:val="Hyperlink"/>
            <w:color w:val="auto"/>
          </w:rPr>
          <w:t>pre-trial conference</w:t>
        </w:r>
      </w:hyperlink>
      <w:r w:rsidR="00287A75" w:rsidRPr="008107E8">
        <w:rPr>
          <w:spacing w:val="-3"/>
        </w:rPr>
        <w:t xml:space="preserve"> </w:t>
      </w:r>
      <w:r w:rsidR="00287A75" w:rsidRPr="008107E8">
        <w:t xml:space="preserve">can be used at a subsequent </w:t>
      </w:r>
      <w:r w:rsidR="00287A75" w:rsidRPr="008107E8">
        <w:rPr>
          <w:u w:val="single"/>
        </w:rPr>
        <w:t>trial</w:t>
      </w:r>
      <w:r w:rsidR="000020F7" w:rsidRPr="008107E8">
        <w:t xml:space="preserve"> or other </w:t>
      </w:r>
      <w:r w:rsidR="00287A75" w:rsidRPr="008107E8">
        <w:t>hearing</w:t>
      </w:r>
      <w:r w:rsidR="007C58D6" w:rsidRPr="008107E8">
        <w:t xml:space="preserve"> of the proceeding</w:t>
      </w:r>
      <w:r w:rsidR="00287A75" w:rsidRPr="008107E8">
        <w:t>.</w:t>
      </w:r>
    </w:p>
    <w:p w14:paraId="06B0D51E" w14:textId="3B9025F7" w:rsidR="00287A75" w:rsidRPr="008107E8" w:rsidRDefault="00AE6E72" w:rsidP="00287A75">
      <w:pPr>
        <w:pStyle w:val="Hangindent"/>
      </w:pPr>
      <w:r w:rsidRPr="008107E8">
        <w:t>(7</w:t>
      </w:r>
      <w:r w:rsidR="00287A75" w:rsidRPr="008107E8">
        <w:t>)</w:t>
      </w:r>
      <w:r w:rsidR="00287A75" w:rsidRPr="008107E8">
        <w:tab/>
        <w:t xml:space="preserve">At the end of a </w:t>
      </w:r>
      <w:hyperlink w:anchor="_2.1—Definitions" w:history="1">
        <w:r w:rsidR="00096BA1" w:rsidRPr="008107E8">
          <w:rPr>
            <w:rStyle w:val="Hyperlink"/>
            <w:color w:val="auto"/>
          </w:rPr>
          <w:t>pre-trial conference</w:t>
        </w:r>
      </w:hyperlink>
      <w:r w:rsidR="00287A75" w:rsidRPr="008107E8">
        <w:t>, if the matter is not resolved the Court will generally list the matter for trial.</w:t>
      </w:r>
    </w:p>
    <w:p w14:paraId="5EF8E784" w14:textId="6C2EE9CB" w:rsidR="00686217" w:rsidRDefault="00AE6E72" w:rsidP="00287A75">
      <w:pPr>
        <w:pStyle w:val="Hangindent"/>
      </w:pPr>
      <w:r w:rsidRPr="008107E8">
        <w:t>(8</w:t>
      </w:r>
      <w:r w:rsidR="00287A75" w:rsidRPr="008107E8">
        <w:t>)</w:t>
      </w:r>
      <w:r w:rsidR="00287A75" w:rsidRPr="008107E8">
        <w:tab/>
        <w:t xml:space="preserve">Parties must attend a </w:t>
      </w:r>
      <w:hyperlink w:anchor="_2.1—Definitions" w:history="1">
        <w:r w:rsidR="00096BA1" w:rsidRPr="008107E8">
          <w:rPr>
            <w:rStyle w:val="Hyperlink"/>
            <w:color w:val="auto"/>
          </w:rPr>
          <w:t>pre-trial conference</w:t>
        </w:r>
      </w:hyperlink>
      <w:r w:rsidR="00287A75" w:rsidRPr="008107E8">
        <w:t xml:space="preserve"> ready for the matter to be listed for trial if it is not resolved.</w:t>
      </w:r>
    </w:p>
    <w:p w14:paraId="362FE11C" w14:textId="25A8D804" w:rsidR="00C87327" w:rsidRPr="00335FBB" w:rsidRDefault="00C87327" w:rsidP="00335FBB">
      <w:pPr>
        <w:pStyle w:val="Heading4"/>
      </w:pPr>
      <w:bookmarkStart w:id="316" w:name="_Toc175237981"/>
      <w:r w:rsidRPr="00335FBB">
        <w:t>86.6—Affidavit evidence before trial</w:t>
      </w:r>
      <w:bookmarkEnd w:id="316"/>
    </w:p>
    <w:p w14:paraId="65DBC6E9" w14:textId="72C3F9F2" w:rsidR="00C87327" w:rsidRPr="00335FBB" w:rsidRDefault="00C87327" w:rsidP="00335FBB">
      <w:pPr>
        <w:pStyle w:val="Hangindent"/>
        <w:ind w:left="567" w:firstLine="0"/>
        <w:rPr>
          <w:rFonts w:cs="Times New Roman"/>
        </w:rPr>
      </w:pPr>
      <w:r w:rsidRPr="00335FBB">
        <w:rPr>
          <w:rFonts w:cs="Times New Roman"/>
        </w:rPr>
        <w:t>The Court may, if it thinks fit, order that evidence intended to be adduced at trial by a party or the parties be contained in an affidavit or affidavits, to be filed and served in accordance with a time frame fixed by the Court.</w:t>
      </w:r>
    </w:p>
    <w:p w14:paraId="52004B53" w14:textId="70C4C8BF" w:rsidR="009254AD" w:rsidRPr="008107E8" w:rsidRDefault="009254AD" w:rsidP="009254AD">
      <w:pPr>
        <w:pStyle w:val="Heading3"/>
      </w:pPr>
      <w:bookmarkStart w:id="317" w:name="_Toc175237982"/>
      <w:r w:rsidRPr="008107E8">
        <w:lastRenderedPageBreak/>
        <w:t>Division 7—</w:t>
      </w:r>
      <w:r w:rsidR="0083426E" w:rsidRPr="008107E8">
        <w:t>P</w:t>
      </w:r>
      <w:r w:rsidR="004B47EA" w:rsidRPr="008107E8">
        <w:t>r</w:t>
      </w:r>
      <w:r w:rsidR="002B0520" w:rsidRPr="008107E8">
        <w:t>e</w:t>
      </w:r>
      <w:r w:rsidRPr="008107E8">
        <w:t>-trial</w:t>
      </w:r>
      <w:r w:rsidR="002B0520" w:rsidRPr="008107E8">
        <w:t xml:space="preserve"> preparation</w:t>
      </w:r>
      <w:bookmarkEnd w:id="317"/>
    </w:p>
    <w:p w14:paraId="5E993866" w14:textId="249020E5" w:rsidR="004B47EA" w:rsidRPr="008107E8" w:rsidRDefault="00726FDF" w:rsidP="004B47EA">
      <w:pPr>
        <w:pStyle w:val="Heading4"/>
      </w:pPr>
      <w:bookmarkStart w:id="318" w:name="_87.1—Expert_reports"/>
      <w:bookmarkStart w:id="319" w:name="_Toc175237983"/>
      <w:bookmarkEnd w:id="318"/>
      <w:r w:rsidRPr="008107E8">
        <w:t>87</w:t>
      </w:r>
      <w:r w:rsidR="008D0199" w:rsidRPr="008107E8">
        <w:t>.1</w:t>
      </w:r>
      <w:r w:rsidR="004B47EA" w:rsidRPr="008107E8">
        <w:t>—Expert reports</w:t>
      </w:r>
      <w:bookmarkEnd w:id="319"/>
    </w:p>
    <w:p w14:paraId="537F0FE2" w14:textId="1F1E3652" w:rsidR="004B47EA" w:rsidRPr="008107E8" w:rsidRDefault="004B47EA" w:rsidP="000020F7">
      <w:pPr>
        <w:pStyle w:val="Hangindent"/>
        <w:ind w:left="567" w:firstLine="0"/>
      </w:pPr>
      <w:r w:rsidRPr="008107E8">
        <w:t xml:space="preserve">If a party intends to adduce evidence </w:t>
      </w:r>
      <w:r w:rsidR="000B3597" w:rsidRPr="008107E8">
        <w:t xml:space="preserve">from an </w:t>
      </w:r>
      <w:hyperlink w:anchor="_2.1—Definitions" w:history="1">
        <w:r w:rsidR="000B3597" w:rsidRPr="008107E8">
          <w:rPr>
            <w:rStyle w:val="Hyperlink"/>
            <w:color w:val="auto"/>
          </w:rPr>
          <w:t>expert</w:t>
        </w:r>
      </w:hyperlink>
      <w:r w:rsidR="000B3597" w:rsidRPr="008107E8">
        <w:t xml:space="preserve"> </w:t>
      </w:r>
      <w:r w:rsidRPr="008107E8">
        <w:t xml:space="preserve">at </w:t>
      </w:r>
      <w:hyperlink w:anchor="_2.1—Definitions" w:history="1">
        <w:r w:rsidRPr="008107E8">
          <w:rPr>
            <w:rStyle w:val="Hyperlink"/>
            <w:color w:val="auto"/>
          </w:rPr>
          <w:t>trial</w:t>
        </w:r>
      </w:hyperlink>
      <w:r w:rsidRPr="008107E8">
        <w:t xml:space="preserve">, the party must, at least 21 days before the </w:t>
      </w:r>
      <w:hyperlink w:anchor="_2.1—Definitions" w:history="1">
        <w:r w:rsidR="001742B5" w:rsidRPr="008107E8">
          <w:rPr>
            <w:rStyle w:val="Hyperlink"/>
            <w:color w:val="auto"/>
          </w:rPr>
          <w:t>trial date</w:t>
        </w:r>
      </w:hyperlink>
      <w:r w:rsidRPr="008107E8">
        <w:t xml:space="preserve">, obtain an </w:t>
      </w:r>
      <w:hyperlink w:anchor="_2.1—Definitions" w:history="1">
        <w:r w:rsidRPr="008107E8">
          <w:rPr>
            <w:rStyle w:val="Hyperlink"/>
            <w:color w:val="auto"/>
          </w:rPr>
          <w:t>expert report</w:t>
        </w:r>
      </w:hyperlink>
      <w:r w:rsidRPr="008107E8">
        <w:t xml:space="preserve"> from the intended </w:t>
      </w:r>
      <w:hyperlink w:anchor="_2.1—Definitions" w:history="1">
        <w:r w:rsidRPr="008107E8">
          <w:rPr>
            <w:rStyle w:val="Hyperlink"/>
            <w:color w:val="auto"/>
          </w:rPr>
          <w:t>expert</w:t>
        </w:r>
      </w:hyperlink>
      <w:r w:rsidRPr="008107E8">
        <w:t xml:space="preserve"> and file </w:t>
      </w:r>
      <w:r w:rsidR="000B3597" w:rsidRPr="008107E8">
        <w:t xml:space="preserve">it </w:t>
      </w:r>
      <w:r w:rsidRPr="008107E8">
        <w:t>and serve it on the other parties.</w:t>
      </w:r>
    </w:p>
    <w:p w14:paraId="292F3C23" w14:textId="73083D6C" w:rsidR="004B47EA" w:rsidRPr="008107E8" w:rsidRDefault="00726FDF" w:rsidP="004B47EA">
      <w:pPr>
        <w:pStyle w:val="Heading4"/>
      </w:pPr>
      <w:bookmarkStart w:id="320" w:name="_87.2—Written_questions"/>
      <w:bookmarkStart w:id="321" w:name="_Toc175237984"/>
      <w:bookmarkEnd w:id="320"/>
      <w:r w:rsidRPr="008107E8">
        <w:t>87</w:t>
      </w:r>
      <w:r w:rsidR="008D0199" w:rsidRPr="008107E8">
        <w:t>.2</w:t>
      </w:r>
      <w:r w:rsidR="004B47EA" w:rsidRPr="008107E8">
        <w:t>—Written questions</w:t>
      </w:r>
      <w:bookmarkEnd w:id="321"/>
    </w:p>
    <w:p w14:paraId="1422CBAE" w14:textId="1773A788" w:rsidR="004B47EA" w:rsidRPr="008107E8" w:rsidRDefault="004B47EA" w:rsidP="000D796E">
      <w:pPr>
        <w:pStyle w:val="Hangindent"/>
        <w:keepNext/>
      </w:pPr>
      <w:r w:rsidRPr="008107E8">
        <w:t>(1</w:t>
      </w:r>
      <w:r w:rsidR="00CC2748" w:rsidRPr="008107E8">
        <w:t>)</w:t>
      </w:r>
      <w:r w:rsidR="00CC2748" w:rsidRPr="008107E8">
        <w:tab/>
        <w:t xml:space="preserve">If the </w:t>
      </w:r>
      <w:hyperlink w:anchor="_81.2—Definitions" w:history="1">
        <w:r w:rsidR="00CC2748" w:rsidRPr="008107E8">
          <w:rPr>
            <w:rStyle w:val="Hyperlink"/>
            <w:rFonts w:cs="Times New Roman"/>
            <w:color w:val="auto"/>
            <w:sz w:val="24"/>
            <w:szCs w:val="24"/>
          </w:rPr>
          <w:t>subject</w:t>
        </w:r>
      </w:hyperlink>
      <w:r w:rsidR="004B04F7" w:rsidRPr="008107E8">
        <w:t xml:space="preserve"> is not represented by a </w:t>
      </w:r>
      <w:hyperlink w:anchor="_2.1—Definitions" w:history="1">
        <w:r w:rsidR="006F52B8" w:rsidRPr="008107E8">
          <w:rPr>
            <w:rStyle w:val="Hyperlink"/>
            <w:color w:val="auto"/>
          </w:rPr>
          <w:t>lawyer</w:t>
        </w:r>
      </w:hyperlink>
      <w:r w:rsidR="004B04F7" w:rsidRPr="008107E8">
        <w:t xml:space="preserve"> and </w:t>
      </w:r>
      <w:r w:rsidR="008613E4" w:rsidRPr="008107E8">
        <w:t xml:space="preserve">wishes to </w:t>
      </w:r>
      <w:r w:rsidR="004B04F7" w:rsidRPr="008107E8">
        <w:t xml:space="preserve">ask questions of a </w:t>
      </w:r>
      <w:hyperlink w:anchor="_81.2—Definitions" w:history="1">
        <w:r w:rsidR="00096BA1" w:rsidRPr="008107E8">
          <w:rPr>
            <w:rStyle w:val="Hyperlink"/>
            <w:color w:val="auto"/>
          </w:rPr>
          <w:t>protected person</w:t>
        </w:r>
      </w:hyperlink>
      <w:r w:rsidR="004B04F7" w:rsidRPr="008107E8">
        <w:t xml:space="preserve"> </w:t>
      </w:r>
      <w:r w:rsidR="008613E4" w:rsidRPr="008107E8">
        <w:t xml:space="preserve">or </w:t>
      </w:r>
      <w:r w:rsidR="004B04F7" w:rsidRPr="008107E8">
        <w:t>a child exposed to the effects of an alleged act of abuse</w:t>
      </w:r>
      <w:r w:rsidR="00F6451D" w:rsidRPr="008107E8">
        <w:t>,</w:t>
      </w:r>
      <w:r w:rsidR="004B04F7" w:rsidRPr="008107E8">
        <w:t xml:space="preserve"> they must, at least 21 days before the </w:t>
      </w:r>
      <w:hyperlink w:anchor="_2.1—Definitions" w:history="1">
        <w:r w:rsidR="001742B5" w:rsidRPr="008107E8">
          <w:rPr>
            <w:rStyle w:val="Hyperlink"/>
            <w:color w:val="auto"/>
          </w:rPr>
          <w:t>trial date</w:t>
        </w:r>
      </w:hyperlink>
      <w:r w:rsidR="004B04F7" w:rsidRPr="008107E8">
        <w:t xml:space="preserve">, file a document </w:t>
      </w:r>
      <w:r w:rsidR="00EE51FA" w:rsidRPr="008107E8">
        <w:t xml:space="preserve">in the prescribed form </w:t>
      </w:r>
      <w:r w:rsidR="004B04F7" w:rsidRPr="008107E8">
        <w:t xml:space="preserve">on a </w:t>
      </w:r>
      <w:hyperlink w:anchor="_81.2—Definitions" w:history="1">
        <w:r w:rsidR="009E3465" w:rsidRPr="008107E8">
          <w:rPr>
            <w:rStyle w:val="Hyperlink"/>
            <w:rFonts w:cs="Times New Roman"/>
            <w:color w:val="auto"/>
          </w:rPr>
          <w:t>court access basis</w:t>
        </w:r>
      </w:hyperlink>
      <w:r w:rsidR="004B04F7" w:rsidRPr="008107E8">
        <w:t xml:space="preserve"> containing the proposed questions</w:t>
      </w:r>
      <w:r w:rsidRPr="008107E8">
        <w:t>.</w:t>
      </w:r>
    </w:p>
    <w:p w14:paraId="6F5E9CA1" w14:textId="77777777" w:rsidR="00EE51FA" w:rsidRPr="008107E8" w:rsidRDefault="00EE51FA" w:rsidP="000D796E">
      <w:pPr>
        <w:pStyle w:val="NoteHeader"/>
        <w:keepNext/>
      </w:pPr>
      <w:r w:rsidRPr="008107E8">
        <w:t>Prescribed form—</w:t>
      </w:r>
    </w:p>
    <w:p w14:paraId="1BABC25A" w14:textId="4AEEC4E7" w:rsidR="00EE51FA" w:rsidRPr="008107E8" w:rsidRDefault="00EE51FA" w:rsidP="000D796E">
      <w:pPr>
        <w:pStyle w:val="NoteText"/>
        <w:keepNext/>
      </w:pPr>
      <w:r w:rsidRPr="008107E8">
        <w:t xml:space="preserve">Form </w:t>
      </w:r>
      <w:r w:rsidR="00E2655E" w:rsidRPr="008107E8">
        <w:t>6</w:t>
      </w:r>
      <w:r w:rsidR="0066317C" w:rsidRPr="008107E8">
        <w:t>8</w:t>
      </w:r>
      <w:r w:rsidRPr="008107E8">
        <w:t xml:space="preserve"> </w:t>
      </w:r>
      <w:hyperlink r:id="rId212" w:history="1">
        <w:r w:rsidRPr="008107E8">
          <w:rPr>
            <w:rStyle w:val="Hyperlink"/>
            <w:color w:val="auto"/>
          </w:rPr>
          <w:t>Proposed Questions for Cross-Examination of Witness</w:t>
        </w:r>
      </w:hyperlink>
    </w:p>
    <w:p w14:paraId="2C976987" w14:textId="77777777" w:rsidR="000E63DF" w:rsidRPr="008107E8" w:rsidRDefault="000E63DF" w:rsidP="000D796E">
      <w:pPr>
        <w:pStyle w:val="NoteHeader"/>
        <w:keepNext/>
      </w:pPr>
      <w:r w:rsidRPr="008107E8">
        <w:t>Note—</w:t>
      </w:r>
    </w:p>
    <w:p w14:paraId="47B81F22" w14:textId="4941DF62" w:rsidR="000E63DF" w:rsidRPr="008107E8" w:rsidRDefault="000E63DF" w:rsidP="006C36CB">
      <w:pPr>
        <w:pStyle w:val="NoteText"/>
      </w:pPr>
      <w:r w:rsidRPr="008107E8">
        <w:t>S</w:t>
      </w:r>
      <w:r w:rsidR="005B0763" w:rsidRPr="008107E8">
        <w:t>ection</w:t>
      </w:r>
      <w:r w:rsidRPr="008107E8">
        <w:t xml:space="preserve"> 29(4) </w:t>
      </w:r>
      <w:r w:rsidR="00CC5733" w:rsidRPr="008107E8">
        <w:t xml:space="preserve">of the Act </w:t>
      </w:r>
      <w:r w:rsidR="007C58D6" w:rsidRPr="008107E8">
        <w:t xml:space="preserve">provides that cross-examination of such witnesses </w:t>
      </w:r>
      <w:r w:rsidRPr="008107E8">
        <w:t xml:space="preserve">when the </w:t>
      </w:r>
      <w:r w:rsidR="005410E5" w:rsidRPr="008107E8">
        <w:t>respondent</w:t>
      </w:r>
      <w:r w:rsidR="00BD1081" w:rsidRPr="008107E8">
        <w:t xml:space="preserve"> </w:t>
      </w:r>
      <w:r w:rsidRPr="008107E8">
        <w:t xml:space="preserve">is not legally represented is to be undertaken by the </w:t>
      </w:r>
      <w:r w:rsidR="005410E5" w:rsidRPr="008107E8">
        <w:t>respondent</w:t>
      </w:r>
      <w:r w:rsidRPr="008107E8">
        <w:t xml:space="preserve"> submitting to the Court, in the manner required by the Court, the questions the </w:t>
      </w:r>
      <w:r w:rsidR="005410E5" w:rsidRPr="008107E8">
        <w:t>respondent</w:t>
      </w:r>
      <w:r w:rsidR="00BD1081" w:rsidRPr="008107E8">
        <w:t xml:space="preserve"> </w:t>
      </w:r>
      <w:r w:rsidRPr="008107E8">
        <w:t>proposes the witness be asked in cross</w:t>
      </w:r>
      <w:r w:rsidRPr="008107E8">
        <w:noBreakHyphen/>
        <w:t>examination and the Court (or the Court's nominee) asking the witness those of the questions submitted that are determined by the Court to be allowable in cross</w:t>
      </w:r>
      <w:r w:rsidRPr="008107E8">
        <w:noBreakHyphen/>
        <w:t>examination or as otherwise directed by the Court.</w:t>
      </w:r>
    </w:p>
    <w:p w14:paraId="0A33CE88" w14:textId="4504AA1C" w:rsidR="004B04F7" w:rsidRPr="008107E8" w:rsidRDefault="004B04F7" w:rsidP="004B47EA">
      <w:pPr>
        <w:pStyle w:val="Hangindent"/>
      </w:pPr>
      <w:r w:rsidRPr="008107E8">
        <w:t>(2)</w:t>
      </w:r>
      <w:r w:rsidRPr="008107E8">
        <w:tab/>
        <w:t>The proposed questions</w:t>
      </w:r>
      <w:r w:rsidR="008613E4" w:rsidRPr="008107E8">
        <w:t xml:space="preserve"> </w:t>
      </w:r>
      <w:r w:rsidR="00C56D81" w:rsidRPr="008107E8">
        <w:t xml:space="preserve">will not </w:t>
      </w:r>
      <w:r w:rsidR="008613E4" w:rsidRPr="008107E8">
        <w:t xml:space="preserve">be </w:t>
      </w:r>
      <w:r w:rsidRPr="008107E8">
        <w:t>disclosed</w:t>
      </w:r>
      <w:r w:rsidR="00C56D81" w:rsidRPr="008107E8">
        <w:t xml:space="preserve"> before </w:t>
      </w:r>
      <w:r w:rsidRPr="008107E8">
        <w:t xml:space="preserve">trial by the Court to the applicant, the </w:t>
      </w:r>
      <w:hyperlink w:anchor="_81.2—Definitions" w:history="1">
        <w:r w:rsidR="00096BA1" w:rsidRPr="008107E8">
          <w:rPr>
            <w:rStyle w:val="Hyperlink"/>
            <w:color w:val="auto"/>
          </w:rPr>
          <w:t>protected person</w:t>
        </w:r>
      </w:hyperlink>
      <w:r w:rsidRPr="008107E8">
        <w:t xml:space="preserve"> or</w:t>
      </w:r>
      <w:r w:rsidR="00C56D81" w:rsidRPr="008107E8">
        <w:t xml:space="preserve"> </w:t>
      </w:r>
      <w:r w:rsidR="00881C20" w:rsidRPr="008107E8">
        <w:t>the</w:t>
      </w:r>
      <w:r w:rsidR="00F453AC" w:rsidRPr="008107E8">
        <w:t xml:space="preserve"> person to whom the questions are to be directed.</w:t>
      </w:r>
    </w:p>
    <w:p w14:paraId="6AA61934" w14:textId="6A82B313" w:rsidR="00F453AC" w:rsidRPr="008107E8" w:rsidRDefault="00726FDF" w:rsidP="00F453AC">
      <w:pPr>
        <w:pStyle w:val="Heading4"/>
      </w:pPr>
      <w:bookmarkStart w:id="322" w:name="_87.3—Summary_of_facts"/>
      <w:bookmarkStart w:id="323" w:name="_Toc175237985"/>
      <w:bookmarkEnd w:id="322"/>
      <w:r w:rsidRPr="008107E8">
        <w:t>87</w:t>
      </w:r>
      <w:r w:rsidR="008D0199" w:rsidRPr="008107E8">
        <w:t>.3</w:t>
      </w:r>
      <w:r w:rsidR="00F453AC" w:rsidRPr="008107E8">
        <w:t>—Summary of facts and argument</w:t>
      </w:r>
      <w:bookmarkEnd w:id="323"/>
    </w:p>
    <w:p w14:paraId="45D612D6" w14:textId="77777777" w:rsidR="00C87327" w:rsidRPr="00335FBB" w:rsidRDefault="00C87327" w:rsidP="00335FBB">
      <w:pPr>
        <w:pStyle w:val="Hangindent"/>
        <w:rPr>
          <w:rFonts w:cs="Times New Roman"/>
        </w:rPr>
      </w:pPr>
      <w:r w:rsidRPr="00335FBB">
        <w:rPr>
          <w:rFonts w:cs="Times New Roman"/>
        </w:rPr>
        <w:t>(1)</w:t>
      </w:r>
      <w:r w:rsidRPr="00335FBB">
        <w:rPr>
          <w:rFonts w:cs="Times New Roman"/>
        </w:rPr>
        <w:tab/>
        <w:t xml:space="preserve">The applicant must, at least 28 days before the </w:t>
      </w:r>
      <w:hyperlink w:anchor="_2.1—Definitions" w:history="1">
        <w:r w:rsidRPr="00335FBB">
          <w:rPr>
            <w:rStyle w:val="Hyperlink"/>
            <w:rFonts w:cs="Times New Roman"/>
          </w:rPr>
          <w:t>trial date</w:t>
        </w:r>
      </w:hyperlink>
      <w:r w:rsidRPr="00335FBB">
        <w:rPr>
          <w:rFonts w:cs="Times New Roman"/>
        </w:rPr>
        <w:t>, file and serve on the other parties a summary of facts and argument on which the applicant intends to rely at trial.</w:t>
      </w:r>
    </w:p>
    <w:p w14:paraId="409D6985" w14:textId="77777777" w:rsidR="00C87327" w:rsidRPr="00335FBB" w:rsidRDefault="00C87327" w:rsidP="00335FBB">
      <w:pPr>
        <w:pStyle w:val="Hangindent"/>
        <w:rPr>
          <w:rFonts w:cs="Times New Roman"/>
        </w:rPr>
      </w:pPr>
      <w:r w:rsidRPr="00335FBB">
        <w:rPr>
          <w:rFonts w:cs="Times New Roman"/>
        </w:rPr>
        <w:t>(2)</w:t>
      </w:r>
      <w:r w:rsidRPr="00335FBB">
        <w:rPr>
          <w:rFonts w:cs="Times New Roman"/>
        </w:rPr>
        <w:tab/>
        <w:t xml:space="preserve">The respondent must, at least 14 days before the </w:t>
      </w:r>
      <w:hyperlink w:anchor="_2.1—Definitions" w:history="1">
        <w:r w:rsidRPr="00335FBB">
          <w:rPr>
            <w:rStyle w:val="Hyperlink"/>
            <w:rFonts w:cs="Times New Roman"/>
          </w:rPr>
          <w:t>trial date</w:t>
        </w:r>
      </w:hyperlink>
      <w:r w:rsidRPr="00335FBB">
        <w:rPr>
          <w:rFonts w:cs="Times New Roman"/>
        </w:rPr>
        <w:t>, file and serve on the other parties a summary of facts and argument on which the respondent intends to rely at trial.</w:t>
      </w:r>
    </w:p>
    <w:p w14:paraId="71E5DB9F" w14:textId="77777777" w:rsidR="00C87327" w:rsidRPr="00335FBB" w:rsidRDefault="00C87327" w:rsidP="00335FBB">
      <w:pPr>
        <w:pStyle w:val="Hangindent"/>
        <w:rPr>
          <w:rFonts w:cs="Times New Roman"/>
        </w:rPr>
      </w:pPr>
      <w:r w:rsidRPr="00335FBB">
        <w:rPr>
          <w:rFonts w:cs="Times New Roman"/>
        </w:rPr>
        <w:t>(3)</w:t>
      </w:r>
      <w:r w:rsidRPr="00335FBB">
        <w:rPr>
          <w:rFonts w:cs="Times New Roman"/>
        </w:rPr>
        <w:tab/>
        <w:t>The summary must outline—</w:t>
      </w:r>
    </w:p>
    <w:p w14:paraId="1A274778" w14:textId="77777777" w:rsidR="00C87327" w:rsidRPr="00335FBB" w:rsidRDefault="00C87327" w:rsidP="00335FBB">
      <w:pPr>
        <w:pStyle w:val="Doublehangindent"/>
        <w:ind w:left="1134"/>
        <w:rPr>
          <w:rFonts w:cs="Times New Roman"/>
        </w:rPr>
      </w:pPr>
      <w:r w:rsidRPr="00335FBB">
        <w:rPr>
          <w:rFonts w:cs="Times New Roman"/>
        </w:rPr>
        <w:t>(a)</w:t>
      </w:r>
      <w:r w:rsidRPr="00335FBB">
        <w:rPr>
          <w:rFonts w:cs="Times New Roman"/>
        </w:rPr>
        <w:tab/>
        <w:t>the facts that are agreed;</w:t>
      </w:r>
    </w:p>
    <w:p w14:paraId="6FED7EDD" w14:textId="77777777" w:rsidR="00C87327" w:rsidRPr="00335FBB" w:rsidRDefault="00C87327" w:rsidP="00335FBB">
      <w:pPr>
        <w:pStyle w:val="Doublehangindent"/>
        <w:ind w:left="1134"/>
        <w:rPr>
          <w:rFonts w:cs="Times New Roman"/>
        </w:rPr>
      </w:pPr>
      <w:r w:rsidRPr="00335FBB">
        <w:rPr>
          <w:rFonts w:cs="Times New Roman"/>
        </w:rPr>
        <w:t>(b)</w:t>
      </w:r>
      <w:r w:rsidRPr="00335FBB">
        <w:rPr>
          <w:rFonts w:cs="Times New Roman"/>
        </w:rPr>
        <w:tab/>
        <w:t>the issues that are in dispute;</w:t>
      </w:r>
    </w:p>
    <w:p w14:paraId="0528CDF0" w14:textId="77777777" w:rsidR="00C87327" w:rsidRPr="00335FBB" w:rsidRDefault="00C87327" w:rsidP="00335FBB">
      <w:pPr>
        <w:pStyle w:val="Doublehangindent"/>
        <w:ind w:left="1134"/>
        <w:rPr>
          <w:rFonts w:cs="Times New Roman"/>
        </w:rPr>
      </w:pPr>
      <w:r w:rsidRPr="00335FBB">
        <w:rPr>
          <w:rFonts w:cs="Times New Roman"/>
        </w:rPr>
        <w:t>(c)</w:t>
      </w:r>
      <w:r w:rsidRPr="00335FBB">
        <w:rPr>
          <w:rFonts w:cs="Times New Roman"/>
        </w:rPr>
        <w:tab/>
        <w:t>a list of documents that will be relied on at trial (if any);</w:t>
      </w:r>
    </w:p>
    <w:p w14:paraId="0971282A" w14:textId="77777777" w:rsidR="00C87327" w:rsidRPr="00335FBB" w:rsidRDefault="00C87327" w:rsidP="00335FBB">
      <w:pPr>
        <w:pStyle w:val="Doublehangindent"/>
        <w:ind w:left="1134"/>
        <w:rPr>
          <w:rFonts w:cs="Times New Roman"/>
        </w:rPr>
      </w:pPr>
      <w:r w:rsidRPr="00335FBB">
        <w:rPr>
          <w:rFonts w:cs="Times New Roman"/>
        </w:rPr>
        <w:t>(d)</w:t>
      </w:r>
      <w:r w:rsidRPr="00335FBB">
        <w:rPr>
          <w:rFonts w:cs="Times New Roman"/>
        </w:rPr>
        <w:tab/>
        <w:t>a list of witnesses who may be called to give evidence at trial;</w:t>
      </w:r>
    </w:p>
    <w:p w14:paraId="551E7AAB" w14:textId="77777777" w:rsidR="00C87327" w:rsidRPr="00335FBB" w:rsidRDefault="00C87327" w:rsidP="00335FBB">
      <w:pPr>
        <w:pStyle w:val="Doublehangindent"/>
        <w:ind w:left="1134"/>
        <w:rPr>
          <w:rFonts w:cs="Times New Roman"/>
        </w:rPr>
      </w:pPr>
      <w:r w:rsidRPr="00335FBB">
        <w:rPr>
          <w:rFonts w:cs="Times New Roman"/>
        </w:rPr>
        <w:t>(e)</w:t>
      </w:r>
      <w:r w:rsidRPr="00335FBB">
        <w:rPr>
          <w:rFonts w:cs="Times New Roman"/>
        </w:rPr>
        <w:tab/>
        <w:t>a summary of relevant legislation, common law and authorities with citations;</w:t>
      </w:r>
    </w:p>
    <w:p w14:paraId="0D54E0CB" w14:textId="77777777" w:rsidR="00C87327" w:rsidRPr="00335FBB" w:rsidRDefault="00C87327" w:rsidP="00335FBB">
      <w:pPr>
        <w:pStyle w:val="Doublehangindent"/>
        <w:ind w:left="1134"/>
        <w:rPr>
          <w:rFonts w:cs="Times New Roman"/>
        </w:rPr>
      </w:pPr>
      <w:r w:rsidRPr="00335FBB">
        <w:rPr>
          <w:rFonts w:cs="Times New Roman"/>
        </w:rPr>
        <w:t>(f)</w:t>
      </w:r>
      <w:r w:rsidRPr="00335FBB">
        <w:rPr>
          <w:rFonts w:cs="Times New Roman"/>
        </w:rPr>
        <w:tab/>
        <w:t>whether the Court will need to have any information technology (software or hardware) available for the presentation of evidence; and</w:t>
      </w:r>
    </w:p>
    <w:p w14:paraId="0C408A17" w14:textId="77777777" w:rsidR="00C87327" w:rsidRPr="00335FBB" w:rsidRDefault="00C87327" w:rsidP="00335FBB">
      <w:pPr>
        <w:pStyle w:val="Doublehangindent"/>
        <w:ind w:left="1134"/>
        <w:rPr>
          <w:rFonts w:cs="Times New Roman"/>
        </w:rPr>
      </w:pPr>
      <w:r w:rsidRPr="00335FBB">
        <w:rPr>
          <w:rFonts w:cs="Times New Roman"/>
        </w:rPr>
        <w:t>(g)</w:t>
      </w:r>
      <w:r w:rsidRPr="00335FBB">
        <w:rPr>
          <w:rFonts w:cs="Times New Roman"/>
        </w:rPr>
        <w:tab/>
        <w:t>the name of counsel who will appear at trial (if applicable).</w:t>
      </w:r>
    </w:p>
    <w:p w14:paraId="22FE4CA1" w14:textId="77777777" w:rsidR="00C87327" w:rsidRPr="00335FBB" w:rsidRDefault="00C87327" w:rsidP="00335FBB">
      <w:pPr>
        <w:pStyle w:val="Hangindent"/>
        <w:rPr>
          <w:rFonts w:cs="Times New Roman"/>
        </w:rPr>
      </w:pPr>
      <w:r w:rsidRPr="00335FBB">
        <w:rPr>
          <w:rFonts w:cs="Times New Roman"/>
        </w:rPr>
        <w:t>(4)</w:t>
      </w:r>
      <w:r w:rsidRPr="00335FBB">
        <w:rPr>
          <w:rFonts w:cs="Times New Roman"/>
        </w:rPr>
        <w:tab/>
        <w:t xml:space="preserve">Any documents or witness statements referred to in the summary must be served (but not, unless the Court otherwise orders, filed) with the summary. </w:t>
      </w:r>
    </w:p>
    <w:p w14:paraId="10CE7FC7" w14:textId="061F3326" w:rsidR="00C87327" w:rsidRPr="00335FBB" w:rsidRDefault="00C87327" w:rsidP="00335FBB">
      <w:pPr>
        <w:pStyle w:val="Hangindent"/>
        <w:rPr>
          <w:rFonts w:cs="Times New Roman"/>
        </w:rPr>
      </w:pPr>
      <w:r w:rsidRPr="00335FBB">
        <w:rPr>
          <w:rFonts w:cs="Times New Roman"/>
        </w:rPr>
        <w:t>(5)</w:t>
      </w:r>
      <w:r w:rsidRPr="00335FBB">
        <w:rPr>
          <w:rFonts w:cs="Times New Roman"/>
        </w:rPr>
        <w:tab/>
        <w:t>The applicant must not include the address, telephone number or other contact details of any person in any material provided to the respondent under this rule.</w:t>
      </w:r>
    </w:p>
    <w:p w14:paraId="1571B9BB" w14:textId="27C1F261" w:rsidR="008D0199" w:rsidRPr="008107E8" w:rsidRDefault="008D0199" w:rsidP="008D0199">
      <w:pPr>
        <w:pStyle w:val="Heading3"/>
      </w:pPr>
      <w:bookmarkStart w:id="324" w:name="_Toc175237986"/>
      <w:r w:rsidRPr="008107E8">
        <w:lastRenderedPageBreak/>
        <w:t>Division 8—Trial</w:t>
      </w:r>
      <w:bookmarkEnd w:id="324"/>
    </w:p>
    <w:p w14:paraId="46EEEC3C" w14:textId="2CC81557" w:rsidR="008D0199" w:rsidRPr="008107E8" w:rsidRDefault="00726FDF" w:rsidP="008D0199">
      <w:pPr>
        <w:pStyle w:val="Heading4"/>
      </w:pPr>
      <w:bookmarkStart w:id="325" w:name="_Toc175237987"/>
      <w:r w:rsidRPr="008107E8">
        <w:t>88</w:t>
      </w:r>
      <w:r w:rsidR="008D0199" w:rsidRPr="008107E8">
        <w:t>.1—Written questions</w:t>
      </w:r>
      <w:bookmarkEnd w:id="325"/>
    </w:p>
    <w:p w14:paraId="56E9A791" w14:textId="5EFEC5FE" w:rsidR="008D0199" w:rsidRPr="008107E8" w:rsidRDefault="008D0199" w:rsidP="008D0199">
      <w:pPr>
        <w:pStyle w:val="Hangindent"/>
      </w:pPr>
      <w:r w:rsidRPr="008107E8">
        <w:t>(1)</w:t>
      </w:r>
      <w:r w:rsidRPr="008107E8">
        <w:tab/>
      </w:r>
      <w:r w:rsidR="00710A3D" w:rsidRPr="008107E8">
        <w:t>This rule applies when</w:t>
      </w:r>
      <w:r w:rsidR="00EB2298" w:rsidRPr="008107E8">
        <w:t xml:space="preserve"> written</w:t>
      </w:r>
      <w:r w:rsidR="00710A3D" w:rsidRPr="008107E8">
        <w:t xml:space="preserve"> questio</w:t>
      </w:r>
      <w:r w:rsidR="00776B05" w:rsidRPr="008107E8">
        <w:t xml:space="preserve">ns have been filed under </w:t>
      </w:r>
      <w:hyperlink w:anchor="_87.2—Written_questions" w:history="1">
        <w:r w:rsidR="00776B05" w:rsidRPr="008107E8">
          <w:rPr>
            <w:rStyle w:val="Hyperlink"/>
            <w:color w:val="auto"/>
          </w:rPr>
          <w:t xml:space="preserve">rule </w:t>
        </w:r>
        <w:r w:rsidR="00395D84" w:rsidRPr="008107E8">
          <w:rPr>
            <w:rStyle w:val="Hyperlink"/>
            <w:color w:val="auto"/>
          </w:rPr>
          <w:t>87</w:t>
        </w:r>
        <w:r w:rsidR="00710A3D" w:rsidRPr="008107E8">
          <w:rPr>
            <w:rStyle w:val="Hyperlink"/>
            <w:color w:val="auto"/>
          </w:rPr>
          <w:t>.2</w:t>
        </w:r>
      </w:hyperlink>
      <w:r w:rsidRPr="008107E8">
        <w:t>.</w:t>
      </w:r>
    </w:p>
    <w:p w14:paraId="68C7E6CC" w14:textId="5046FF16" w:rsidR="00710A3D" w:rsidRPr="008107E8" w:rsidRDefault="00710A3D" w:rsidP="00710A3D">
      <w:pPr>
        <w:pStyle w:val="Hangindent"/>
      </w:pPr>
      <w:r w:rsidRPr="008107E8">
        <w:t>(2)</w:t>
      </w:r>
      <w:r w:rsidRPr="008107E8">
        <w:tab/>
      </w:r>
      <w:r w:rsidR="00E71EA9" w:rsidRPr="008107E8">
        <w:t xml:space="preserve">At trial, the </w:t>
      </w:r>
      <w:r w:rsidRPr="008107E8">
        <w:t xml:space="preserve">Court </w:t>
      </w:r>
      <w:r w:rsidR="00E71EA9" w:rsidRPr="008107E8">
        <w:t>will ask such of the written questions as it rules are allowable and may make such changes to a written question as it thinks fit to ensure that it is in appropriate form.</w:t>
      </w:r>
    </w:p>
    <w:p w14:paraId="7B39F57A" w14:textId="005AB4F8" w:rsidR="00E71EA9" w:rsidRPr="008107E8" w:rsidRDefault="00E71EA9" w:rsidP="000D796E">
      <w:pPr>
        <w:pStyle w:val="Hangindent"/>
        <w:keepNext/>
      </w:pPr>
      <w:r w:rsidRPr="008107E8">
        <w:t>(3)</w:t>
      </w:r>
      <w:r w:rsidRPr="008107E8">
        <w:tab/>
        <w:t>The Court may disallow a written question on any ground on which an oral question in the same terms may be disallowed.</w:t>
      </w:r>
    </w:p>
    <w:p w14:paraId="69629283" w14:textId="65E1C2B1" w:rsidR="00E71EA9" w:rsidRPr="008107E8" w:rsidRDefault="00E71EA9" w:rsidP="008D403C">
      <w:pPr>
        <w:pStyle w:val="NoteHeader"/>
        <w:keepNext/>
      </w:pPr>
      <w:r w:rsidRPr="008107E8">
        <w:t>Examples—</w:t>
      </w:r>
    </w:p>
    <w:p w14:paraId="6F3CA240" w14:textId="37E71CB2" w:rsidR="00E71EA9" w:rsidRPr="008107E8" w:rsidRDefault="00E71EA9" w:rsidP="008D403C">
      <w:pPr>
        <w:pStyle w:val="NoteText"/>
        <w:keepNext/>
      </w:pPr>
      <w:r w:rsidRPr="008107E8">
        <w:t>The Court may</w:t>
      </w:r>
      <w:r w:rsidR="00C57581" w:rsidRPr="008107E8">
        <w:t>, for example,</w:t>
      </w:r>
      <w:r w:rsidRPr="008107E8">
        <w:t xml:space="preserve"> disallow a question</w:t>
      </w:r>
      <w:r w:rsidR="00C57581" w:rsidRPr="008107E8">
        <w:t xml:space="preserve"> on the ground that it</w:t>
      </w:r>
      <w:r w:rsidRPr="008107E8">
        <w:t>—</w:t>
      </w:r>
    </w:p>
    <w:p w14:paraId="2EFE2104" w14:textId="446EF66A" w:rsidR="00E71EA9" w:rsidRPr="008107E8" w:rsidRDefault="003D02D0" w:rsidP="008D403C">
      <w:pPr>
        <w:pStyle w:val="NoteText"/>
        <w:keepNext/>
        <w:tabs>
          <w:tab w:val="left" w:pos="1843"/>
        </w:tabs>
        <w:ind w:left="1843" w:hanging="425"/>
      </w:pPr>
      <w:r w:rsidRPr="008107E8">
        <w:t>(a)</w:t>
      </w:r>
      <w:r w:rsidRPr="008107E8">
        <w:tab/>
      </w:r>
      <w:r w:rsidR="00C57581" w:rsidRPr="008107E8">
        <w:t xml:space="preserve">is </w:t>
      </w:r>
      <w:r w:rsidR="00E71EA9" w:rsidRPr="008107E8">
        <w:t>irrelevant;</w:t>
      </w:r>
    </w:p>
    <w:p w14:paraId="059B9B76" w14:textId="7CF60D79" w:rsidR="00E71EA9" w:rsidRPr="008107E8" w:rsidRDefault="00E71EA9" w:rsidP="008D403C">
      <w:pPr>
        <w:pStyle w:val="NoteText"/>
        <w:keepNext/>
        <w:tabs>
          <w:tab w:val="left" w:pos="1843"/>
        </w:tabs>
        <w:ind w:left="1843" w:hanging="425"/>
      </w:pPr>
      <w:r w:rsidRPr="008107E8">
        <w:t>(b)</w:t>
      </w:r>
      <w:r w:rsidRPr="008107E8">
        <w:tab/>
      </w:r>
      <w:r w:rsidR="00C57581" w:rsidRPr="008107E8">
        <w:t xml:space="preserve">if relevant only to credit, </w:t>
      </w:r>
      <w:r w:rsidR="00EB2298" w:rsidRPr="008107E8">
        <w:t xml:space="preserve">is </w:t>
      </w:r>
      <w:r w:rsidR="00C57581" w:rsidRPr="008107E8">
        <w:t>not capable of seriousl</w:t>
      </w:r>
      <w:r w:rsidR="00732A84" w:rsidRPr="008107E8">
        <w:t>y affecting the opinion of the C</w:t>
      </w:r>
      <w:r w:rsidR="00C57581" w:rsidRPr="008107E8">
        <w:t>ourt as to the credit of the witness;</w:t>
      </w:r>
    </w:p>
    <w:p w14:paraId="48199A27" w14:textId="1BE2485B" w:rsidR="00C57581" w:rsidRPr="008107E8" w:rsidRDefault="00C57581" w:rsidP="008D403C">
      <w:pPr>
        <w:pStyle w:val="NoteText"/>
        <w:keepNext/>
        <w:tabs>
          <w:tab w:val="left" w:pos="1843"/>
        </w:tabs>
        <w:ind w:left="1843" w:hanging="425"/>
      </w:pPr>
      <w:r w:rsidRPr="008107E8">
        <w:t>(c)</w:t>
      </w:r>
      <w:r w:rsidRPr="008107E8">
        <w:tab/>
      </w:r>
      <w:r w:rsidR="008B083B" w:rsidRPr="008107E8">
        <w:t xml:space="preserve">is </w:t>
      </w:r>
      <w:r w:rsidRPr="008107E8">
        <w:t>unnecessarily complicated, repetitive or prolix;</w:t>
      </w:r>
    </w:p>
    <w:p w14:paraId="109C224A" w14:textId="659793F7" w:rsidR="00C57581" w:rsidRPr="008107E8" w:rsidRDefault="00C57581" w:rsidP="008D403C">
      <w:pPr>
        <w:pStyle w:val="NoteText"/>
        <w:keepNext/>
        <w:tabs>
          <w:tab w:val="left" w:pos="1843"/>
        </w:tabs>
        <w:ind w:left="1843" w:hanging="425"/>
      </w:pPr>
      <w:r w:rsidRPr="008107E8">
        <w:t>(d)</w:t>
      </w:r>
      <w:r w:rsidRPr="008107E8">
        <w:tab/>
      </w:r>
      <w:r w:rsidR="008B083B" w:rsidRPr="008107E8">
        <w:t xml:space="preserve">is </w:t>
      </w:r>
      <w:r w:rsidRPr="008107E8">
        <w:t>misleading or confusing;</w:t>
      </w:r>
    </w:p>
    <w:p w14:paraId="749F1E74" w14:textId="67271895" w:rsidR="00C57581" w:rsidRPr="008107E8" w:rsidRDefault="00C57581" w:rsidP="008D403C">
      <w:pPr>
        <w:pStyle w:val="NoteText"/>
        <w:keepNext/>
        <w:tabs>
          <w:tab w:val="left" w:pos="1843"/>
        </w:tabs>
        <w:ind w:left="1843" w:hanging="425"/>
      </w:pPr>
      <w:r w:rsidRPr="008107E8">
        <w:t>(e)</w:t>
      </w:r>
      <w:r w:rsidRPr="008107E8">
        <w:tab/>
      </w:r>
      <w:r w:rsidR="008B083B" w:rsidRPr="008107E8">
        <w:t xml:space="preserve">is </w:t>
      </w:r>
      <w:r w:rsidRPr="008107E8">
        <w:t>vexatious, offensive, oppressive, insulting or humiliating; or</w:t>
      </w:r>
    </w:p>
    <w:p w14:paraId="678B6C93" w14:textId="0042B815" w:rsidR="00C57581" w:rsidRPr="008107E8" w:rsidRDefault="00C57581" w:rsidP="003D02D0">
      <w:pPr>
        <w:pStyle w:val="NoteText"/>
        <w:tabs>
          <w:tab w:val="left" w:pos="1843"/>
        </w:tabs>
        <w:ind w:left="1843" w:hanging="425"/>
      </w:pPr>
      <w:r w:rsidRPr="008107E8">
        <w:t>(f)</w:t>
      </w:r>
      <w:r w:rsidRPr="008107E8">
        <w:tab/>
      </w:r>
      <w:r w:rsidR="008B083B" w:rsidRPr="008107E8">
        <w:t xml:space="preserve">is </w:t>
      </w:r>
      <w:r w:rsidRPr="008107E8">
        <w:t>based on a stereotype, including sexual, racial, ethnic, cultural, age or physical or mental disability.</w:t>
      </w:r>
    </w:p>
    <w:p w14:paraId="6CEB4635" w14:textId="31D0E626" w:rsidR="00C57581" w:rsidRPr="008107E8" w:rsidRDefault="00C57581" w:rsidP="00C57581">
      <w:pPr>
        <w:pStyle w:val="Hangindent"/>
      </w:pPr>
      <w:r w:rsidRPr="008107E8">
        <w:t>(4)</w:t>
      </w:r>
      <w:r w:rsidRPr="008107E8">
        <w:tab/>
        <w:t>The Court may</w:t>
      </w:r>
      <w:r w:rsidR="007F7DBA" w:rsidRPr="008107E8">
        <w:t xml:space="preserve"> give directions to permit further question</w:t>
      </w:r>
      <w:r w:rsidR="00EB2298" w:rsidRPr="008107E8">
        <w:t>s to be submitted as the trial</w:t>
      </w:r>
      <w:r w:rsidR="007F7DBA" w:rsidRPr="008107E8">
        <w:t xml:space="preserve"> progresses</w:t>
      </w:r>
      <w:r w:rsidRPr="008107E8">
        <w:t>.</w:t>
      </w:r>
    </w:p>
    <w:p w14:paraId="73E41994" w14:textId="6DDE4A1A" w:rsidR="00B445F9" w:rsidRPr="008107E8" w:rsidRDefault="00726FDF" w:rsidP="00B445F9">
      <w:pPr>
        <w:pStyle w:val="Heading4"/>
      </w:pPr>
      <w:bookmarkStart w:id="326" w:name="_Toc175237988"/>
      <w:r w:rsidRPr="008107E8">
        <w:t>88</w:t>
      </w:r>
      <w:r w:rsidR="00BA0DE8" w:rsidRPr="008107E8">
        <w:t>.2—Application</w:t>
      </w:r>
      <w:r w:rsidR="00B445F9" w:rsidRPr="008107E8">
        <w:t xml:space="preserve"> for problem gambling order</w:t>
      </w:r>
      <w:r w:rsidR="00C74B5F" w:rsidRPr="008107E8">
        <w:t>: Magistrates Court</w:t>
      </w:r>
      <w:bookmarkEnd w:id="326"/>
    </w:p>
    <w:p w14:paraId="0D681A7B" w14:textId="35CB41EE" w:rsidR="00B445F9" w:rsidRPr="008107E8" w:rsidRDefault="00B445F9" w:rsidP="00A17D15">
      <w:pPr>
        <w:pStyle w:val="Hangindent"/>
        <w:keepNext/>
        <w:keepLines/>
        <w:ind w:left="567" w:firstLine="0"/>
      </w:pPr>
      <w:r w:rsidRPr="008107E8">
        <w:t xml:space="preserve">If the applicant has applied for a </w:t>
      </w:r>
      <w:hyperlink w:anchor="_81.2—Definitions" w:history="1">
        <w:r w:rsidRPr="008107E8">
          <w:rPr>
            <w:rStyle w:val="Hyperlink"/>
            <w:color w:val="auto"/>
          </w:rPr>
          <w:t>problem gambling order</w:t>
        </w:r>
      </w:hyperlink>
      <w:r w:rsidRPr="008107E8">
        <w:t xml:space="preserve"> or </w:t>
      </w:r>
      <w:hyperlink w:anchor="_81.2—Definitions" w:history="1">
        <w:r w:rsidR="00213C2F" w:rsidRPr="008107E8">
          <w:rPr>
            <w:rStyle w:val="Hyperlink"/>
            <w:color w:val="auto"/>
          </w:rPr>
          <w:t>problem gambling attachment order</w:t>
        </w:r>
      </w:hyperlink>
      <w:r w:rsidR="00213C2F" w:rsidRPr="008107E8">
        <w:t xml:space="preserve"> or </w:t>
      </w:r>
      <w:r w:rsidRPr="008107E8">
        <w:t xml:space="preserve">the Court </w:t>
      </w:r>
      <w:r w:rsidR="0061153C" w:rsidRPr="008107E8">
        <w:t>determines</w:t>
      </w:r>
      <w:r w:rsidR="00463660" w:rsidRPr="008107E8">
        <w:t xml:space="preserve"> that </w:t>
      </w:r>
      <w:r w:rsidR="0061153C" w:rsidRPr="008107E8">
        <w:t xml:space="preserve">the question of </w:t>
      </w:r>
      <w:r w:rsidRPr="008107E8">
        <w:t xml:space="preserve">making </w:t>
      </w:r>
      <w:r w:rsidR="00213C2F" w:rsidRPr="008107E8">
        <w:t>such an order</w:t>
      </w:r>
      <w:r w:rsidR="0061153C" w:rsidRPr="008107E8">
        <w:t xml:space="preserve"> should be considered</w:t>
      </w:r>
      <w:r w:rsidRPr="008107E8">
        <w:t>, un</w:t>
      </w:r>
      <w:r w:rsidR="0061153C" w:rsidRPr="008107E8">
        <w:t>less the Court otherwise orders</w:t>
      </w:r>
      <w:r w:rsidR="00EB2298" w:rsidRPr="008107E8">
        <w:t>,</w:t>
      </w:r>
      <w:r w:rsidRPr="008107E8">
        <w:t xml:space="preserve"> the question whether such an order should be made must be addressed at the trial.</w:t>
      </w:r>
    </w:p>
    <w:p w14:paraId="615EA8FD" w14:textId="49EAB04F" w:rsidR="00B445F9" w:rsidRPr="008107E8" w:rsidRDefault="00B445F9" w:rsidP="00A17D15">
      <w:pPr>
        <w:pStyle w:val="NoteHeader"/>
        <w:keepNext/>
        <w:ind w:left="567"/>
      </w:pPr>
      <w:r w:rsidRPr="008107E8">
        <w:t>Note—</w:t>
      </w:r>
    </w:p>
    <w:p w14:paraId="0785D9FD" w14:textId="12E16FD5" w:rsidR="00B445F9" w:rsidRPr="008107E8" w:rsidRDefault="00B445F9" w:rsidP="00A17D15">
      <w:pPr>
        <w:pStyle w:val="NoteText"/>
        <w:ind w:left="851"/>
      </w:pPr>
      <w:r w:rsidRPr="008107E8">
        <w:t>Section 24 of the Act provides that, if the Court makes a final intervention order, it may make a</w:t>
      </w:r>
      <w:bookmarkStart w:id="327" w:name="problem_gambling_order"/>
      <w:bookmarkEnd w:id="327"/>
      <w:r w:rsidR="00233A16" w:rsidRPr="008107E8">
        <w:t xml:space="preserve"> problem gambling order</w:t>
      </w:r>
      <w:r w:rsidRPr="008107E8">
        <w:t xml:space="preserve"> that the </w:t>
      </w:r>
      <w:r w:rsidR="00EB2298" w:rsidRPr="008107E8">
        <w:t>Liquor and Gambling Commissioner</w:t>
      </w:r>
      <w:r w:rsidR="00233A16" w:rsidRPr="008107E8">
        <w:t xml:space="preserve"> could make as</w:t>
      </w:r>
      <w:r w:rsidRPr="008107E8">
        <w:t xml:space="preserve"> a problem gambling family protection order under the </w:t>
      </w:r>
      <w:r w:rsidRPr="008107E8">
        <w:rPr>
          <w:i/>
          <w:iCs/>
        </w:rPr>
        <w:t>Problem Gambling Fa</w:t>
      </w:r>
      <w:r w:rsidR="00233A16" w:rsidRPr="008107E8">
        <w:rPr>
          <w:i/>
          <w:iCs/>
        </w:rPr>
        <w:t>mily Protection Orders Act 2004.</w:t>
      </w:r>
    </w:p>
    <w:p w14:paraId="41539A92" w14:textId="70E25ACF" w:rsidR="009F484D" w:rsidRPr="008107E8" w:rsidRDefault="00726FDF" w:rsidP="009F484D">
      <w:pPr>
        <w:pStyle w:val="Heading4"/>
      </w:pPr>
      <w:bookmarkStart w:id="328" w:name="_Toc175237989"/>
      <w:r w:rsidRPr="008107E8">
        <w:t>88</w:t>
      </w:r>
      <w:r w:rsidR="00BA0DE8" w:rsidRPr="008107E8">
        <w:t>.3—Application</w:t>
      </w:r>
      <w:r w:rsidR="009F484D" w:rsidRPr="008107E8">
        <w:t xml:space="preserve"> for tenancy order</w:t>
      </w:r>
      <w:r w:rsidR="00C74B5F" w:rsidRPr="008107E8">
        <w:t>: Magistrates Court</w:t>
      </w:r>
      <w:bookmarkEnd w:id="328"/>
    </w:p>
    <w:p w14:paraId="418424BE" w14:textId="51AD141D" w:rsidR="00065C6E" w:rsidRPr="008107E8" w:rsidRDefault="00CD75C3" w:rsidP="00A17D15">
      <w:pPr>
        <w:pStyle w:val="Hangindent"/>
        <w:keepNext/>
      </w:pPr>
      <w:r w:rsidRPr="008107E8">
        <w:t>(1</w:t>
      </w:r>
      <w:r w:rsidR="00065C6E" w:rsidRPr="008107E8">
        <w:t>)</w:t>
      </w:r>
      <w:r w:rsidR="00065C6E" w:rsidRPr="008107E8">
        <w:tab/>
        <w:t xml:space="preserve">If the applicant has applied for a </w:t>
      </w:r>
      <w:hyperlink w:anchor="_81.2—Definitions" w:history="1">
        <w:r w:rsidR="00065C6E" w:rsidRPr="008107E8">
          <w:rPr>
            <w:rStyle w:val="Hyperlink"/>
            <w:color w:val="auto"/>
          </w:rPr>
          <w:t>tenancy order</w:t>
        </w:r>
      </w:hyperlink>
      <w:r w:rsidR="00065C6E" w:rsidRPr="008107E8">
        <w:t>, un</w:t>
      </w:r>
      <w:r w:rsidR="0061153C" w:rsidRPr="008107E8">
        <w:t>less the Court otherwise orders</w:t>
      </w:r>
      <w:r w:rsidR="00065C6E" w:rsidRPr="008107E8">
        <w:t xml:space="preserve"> </w:t>
      </w:r>
      <w:r w:rsidR="009F484D" w:rsidRPr="008107E8">
        <w:t>the question whether such an order should be made</w:t>
      </w:r>
      <w:r w:rsidR="0061153C" w:rsidRPr="008107E8">
        <w:t xml:space="preserve"> </w:t>
      </w:r>
      <w:r w:rsidR="00065C6E" w:rsidRPr="008107E8">
        <w:t>must be addressed at the trial.</w:t>
      </w:r>
    </w:p>
    <w:p w14:paraId="0582546F" w14:textId="77777777" w:rsidR="00065C6E" w:rsidRPr="008107E8" w:rsidRDefault="00065C6E" w:rsidP="00A17D15">
      <w:pPr>
        <w:pStyle w:val="NoteHeader"/>
        <w:keepNext/>
      </w:pPr>
      <w:r w:rsidRPr="008107E8">
        <w:t>Note—</w:t>
      </w:r>
    </w:p>
    <w:p w14:paraId="4CCDD7FE" w14:textId="394B9DFC" w:rsidR="00B445F9" w:rsidRPr="008107E8" w:rsidRDefault="00065C6E" w:rsidP="0083426E">
      <w:pPr>
        <w:pStyle w:val="NoteText"/>
      </w:pPr>
      <w:r w:rsidRPr="008107E8">
        <w:t>Section 25 provides that, if the Court makes a final intervention order and other specified conditions are satisfied, it may make a tenancy order that the respondent will be taken to have assigned their interest in a tenancy agreement to a specified person or persons with the landlord's consent.</w:t>
      </w:r>
    </w:p>
    <w:p w14:paraId="1385C123" w14:textId="7A92E67D" w:rsidR="00CD75C3" w:rsidRPr="008107E8" w:rsidRDefault="009F484D" w:rsidP="009F484D">
      <w:pPr>
        <w:pStyle w:val="Hangindent"/>
      </w:pPr>
      <w:r w:rsidRPr="008107E8">
        <w:t>(</w:t>
      </w:r>
      <w:r w:rsidR="00CD75C3" w:rsidRPr="008107E8">
        <w:t>2</w:t>
      </w:r>
      <w:r w:rsidRPr="008107E8">
        <w:t>)</w:t>
      </w:r>
      <w:r w:rsidRPr="008107E8">
        <w:tab/>
        <w:t xml:space="preserve">If the Court determines that the question of making a </w:t>
      </w:r>
      <w:hyperlink w:anchor="_81.2—Definitions" w:history="1">
        <w:r w:rsidR="00BA0DE8" w:rsidRPr="008107E8">
          <w:rPr>
            <w:rStyle w:val="Hyperlink"/>
            <w:color w:val="auto"/>
          </w:rPr>
          <w:t xml:space="preserve">tenancy </w:t>
        </w:r>
        <w:r w:rsidRPr="008107E8">
          <w:rPr>
            <w:rStyle w:val="Hyperlink"/>
            <w:color w:val="auto"/>
          </w:rPr>
          <w:t>order</w:t>
        </w:r>
      </w:hyperlink>
      <w:r w:rsidRPr="008107E8">
        <w:t xml:space="preserve"> should be considered</w:t>
      </w:r>
      <w:r w:rsidR="00CD75C3" w:rsidRPr="008107E8">
        <w:t xml:space="preserve"> and notice has not been given to the </w:t>
      </w:r>
      <w:hyperlink w:anchor="_81.2—Definitions" w:history="1">
        <w:r w:rsidR="00CD75C3" w:rsidRPr="008107E8">
          <w:rPr>
            <w:rStyle w:val="Hyperlink"/>
            <w:color w:val="auto"/>
          </w:rPr>
          <w:t>landlord</w:t>
        </w:r>
      </w:hyperlink>
      <w:r w:rsidR="00CD75C3" w:rsidRPr="008107E8">
        <w:t xml:space="preserve"> </w:t>
      </w:r>
      <w:r w:rsidR="00E63ABA" w:rsidRPr="008107E8">
        <w:t xml:space="preserve">or the </w:t>
      </w:r>
      <w:hyperlink w:anchor="_81.2—Definitions" w:history="1">
        <w:r w:rsidR="00CC2748" w:rsidRPr="008107E8">
          <w:rPr>
            <w:rStyle w:val="Hyperlink"/>
            <w:rFonts w:cs="Times New Roman"/>
            <w:color w:val="auto"/>
          </w:rPr>
          <w:t>subject</w:t>
        </w:r>
      </w:hyperlink>
      <w:r w:rsidR="00CD75C3" w:rsidRPr="008107E8">
        <w:t>—</w:t>
      </w:r>
    </w:p>
    <w:p w14:paraId="3E15D38B" w14:textId="07DB362F" w:rsidR="00CD75C3" w:rsidRPr="008107E8" w:rsidRDefault="00CD75C3" w:rsidP="00CD75C3">
      <w:pPr>
        <w:pStyle w:val="Doublehangindent"/>
      </w:pPr>
      <w:r w:rsidRPr="008107E8">
        <w:t>(a)</w:t>
      </w:r>
      <w:r w:rsidRPr="008107E8">
        <w:tab/>
        <w:t xml:space="preserve">the Court will adjourn the matter to a future date to hear and determine whether to make a </w:t>
      </w:r>
      <w:r w:rsidRPr="008107E8">
        <w:rPr>
          <w:u w:val="single"/>
        </w:rPr>
        <w:t>tenancy order</w:t>
      </w:r>
      <w:r w:rsidRPr="008107E8">
        <w:t>; and</w:t>
      </w:r>
    </w:p>
    <w:p w14:paraId="495D4DDE" w14:textId="70A1487C" w:rsidR="001B1004" w:rsidRPr="008107E8" w:rsidRDefault="00CD75C3" w:rsidP="001B1004">
      <w:pPr>
        <w:pStyle w:val="Hangindent"/>
        <w:ind w:left="1701"/>
      </w:pPr>
      <w:r w:rsidRPr="008107E8">
        <w:t>(b</w:t>
      </w:r>
      <w:r w:rsidR="001B1004" w:rsidRPr="008107E8">
        <w:t>)</w:t>
      </w:r>
      <w:r w:rsidR="001B1004" w:rsidRPr="008107E8">
        <w:tab/>
      </w:r>
      <w:r w:rsidRPr="008107E8">
        <w:t xml:space="preserve">the applicant must serve a notice in the prescribed form by </w:t>
      </w:r>
      <w:hyperlink w:anchor="_2.1—Definitions" w:history="1">
        <w:r w:rsidRPr="008107E8">
          <w:rPr>
            <w:rStyle w:val="Hyperlink"/>
            <w:color w:val="auto"/>
          </w:rPr>
          <w:t>original service</w:t>
        </w:r>
      </w:hyperlink>
      <w:r w:rsidRPr="008107E8">
        <w:t xml:space="preserve"> as soon as practicable</w:t>
      </w:r>
      <w:r w:rsidR="001B1004" w:rsidRPr="008107E8">
        <w:t xml:space="preserve"> on—</w:t>
      </w:r>
    </w:p>
    <w:p w14:paraId="48834EE3" w14:textId="7666BFA5" w:rsidR="001B1004" w:rsidRPr="008107E8" w:rsidRDefault="001B1004" w:rsidP="001B1004">
      <w:pPr>
        <w:pStyle w:val="Doublehangindent"/>
        <w:ind w:firstLine="0"/>
        <w:rPr>
          <w:rFonts w:cs="Times New Roman"/>
        </w:rPr>
      </w:pPr>
      <w:r w:rsidRPr="008107E8">
        <w:lastRenderedPageBreak/>
        <w:t>(i)</w:t>
      </w:r>
      <w:r w:rsidRPr="008107E8">
        <w:tab/>
      </w:r>
      <w:r w:rsidRPr="008107E8">
        <w:rPr>
          <w:rFonts w:cs="Times New Roman"/>
        </w:rPr>
        <w:t xml:space="preserve">the </w:t>
      </w:r>
      <w:hyperlink w:anchor="_81.2—Definitions" w:history="1">
        <w:r w:rsidRPr="008107E8">
          <w:rPr>
            <w:rStyle w:val="Hyperlink"/>
            <w:rFonts w:cs="Times New Roman"/>
            <w:color w:val="auto"/>
          </w:rPr>
          <w:t>landlord</w:t>
        </w:r>
      </w:hyperlink>
      <w:r w:rsidRPr="008107E8">
        <w:rPr>
          <w:rFonts w:cs="Times New Roman"/>
        </w:rPr>
        <w:t xml:space="preserve"> </w:t>
      </w:r>
      <w:r w:rsidR="00E63ABA" w:rsidRPr="008107E8">
        <w:rPr>
          <w:rFonts w:cs="Times New Roman"/>
        </w:rPr>
        <w:t xml:space="preserve">if notice has not </w:t>
      </w:r>
      <w:r w:rsidR="00BA0DE8" w:rsidRPr="008107E8">
        <w:rPr>
          <w:rFonts w:cs="Times New Roman"/>
        </w:rPr>
        <w:t xml:space="preserve">previously </w:t>
      </w:r>
      <w:r w:rsidR="00E63ABA" w:rsidRPr="008107E8">
        <w:rPr>
          <w:rFonts w:cs="Times New Roman"/>
        </w:rPr>
        <w:t>been given to the landlord;</w:t>
      </w:r>
    </w:p>
    <w:p w14:paraId="66614081" w14:textId="61C78092" w:rsidR="00CD75C3" w:rsidRPr="008107E8" w:rsidRDefault="001B1004" w:rsidP="006D02A0">
      <w:pPr>
        <w:pStyle w:val="Doublehangindent"/>
        <w:keepNext/>
        <w:ind w:left="2166" w:hanging="465"/>
        <w:rPr>
          <w:rFonts w:cs="Times New Roman"/>
        </w:rPr>
      </w:pPr>
      <w:r w:rsidRPr="008107E8">
        <w:t>(ii)</w:t>
      </w:r>
      <w:r w:rsidRPr="008107E8">
        <w:tab/>
        <w:t xml:space="preserve">the </w:t>
      </w:r>
      <w:hyperlink w:anchor="_81.2—Definitions" w:history="1">
        <w:r w:rsidR="00CC2748" w:rsidRPr="008107E8">
          <w:rPr>
            <w:rStyle w:val="Hyperlink"/>
            <w:rFonts w:cs="Times New Roman"/>
            <w:color w:val="auto"/>
          </w:rPr>
          <w:t>subject</w:t>
        </w:r>
      </w:hyperlink>
      <w:r w:rsidRPr="008107E8">
        <w:t xml:space="preserve"> if </w:t>
      </w:r>
      <w:r w:rsidRPr="008107E8">
        <w:rPr>
          <w:iCs/>
        </w:rPr>
        <w:t xml:space="preserve">they were not present when the </w:t>
      </w:r>
      <w:r w:rsidRPr="008107E8">
        <w:t xml:space="preserve">Court determined that the question of making a </w:t>
      </w:r>
      <w:hyperlink w:anchor="_81.2—Definitions" w:history="1">
        <w:r w:rsidR="00BA0DE8" w:rsidRPr="008107E8">
          <w:rPr>
            <w:rStyle w:val="Hyperlink"/>
            <w:color w:val="auto"/>
          </w:rPr>
          <w:t>tenancy</w:t>
        </w:r>
        <w:r w:rsidRPr="008107E8">
          <w:rPr>
            <w:rStyle w:val="Hyperlink"/>
            <w:color w:val="auto"/>
          </w:rPr>
          <w:t xml:space="preserve"> order</w:t>
        </w:r>
      </w:hyperlink>
      <w:r w:rsidRPr="008107E8">
        <w:t xml:space="preserve"> should be considered</w:t>
      </w:r>
      <w:r w:rsidR="00CD75C3" w:rsidRPr="008107E8">
        <w:t>.</w:t>
      </w:r>
    </w:p>
    <w:p w14:paraId="3BF479DE" w14:textId="77777777" w:rsidR="00CD75C3" w:rsidRPr="008107E8" w:rsidRDefault="00CD75C3" w:rsidP="006D02A0">
      <w:pPr>
        <w:pStyle w:val="NoteHeader"/>
        <w:keepNext/>
        <w:ind w:left="2160"/>
      </w:pPr>
      <w:r w:rsidRPr="008107E8">
        <w:t>Prescribed form—</w:t>
      </w:r>
    </w:p>
    <w:p w14:paraId="66C9A969" w14:textId="3D9C3E1A" w:rsidR="009F484D" w:rsidRPr="008107E8" w:rsidRDefault="00330274" w:rsidP="00A17D15">
      <w:pPr>
        <w:pStyle w:val="NoteText"/>
        <w:ind w:left="2444"/>
      </w:pPr>
      <w:r w:rsidRPr="008107E8">
        <w:t xml:space="preserve">Form </w:t>
      </w:r>
      <w:r w:rsidR="00A220E0" w:rsidRPr="008107E8">
        <w:t>2</w:t>
      </w:r>
      <w:r w:rsidR="0066317C" w:rsidRPr="008107E8">
        <w:t>8</w:t>
      </w:r>
      <w:r w:rsidR="00CD75C3" w:rsidRPr="008107E8">
        <w:t xml:space="preserve"> </w:t>
      </w:r>
      <w:hyperlink r:id="rId213" w:history="1">
        <w:r w:rsidR="00CD75C3" w:rsidRPr="008107E8">
          <w:rPr>
            <w:rStyle w:val="Hyperlink"/>
            <w:color w:val="auto"/>
          </w:rPr>
          <w:t>Notice of Application to Assign Tenancy</w:t>
        </w:r>
      </w:hyperlink>
    </w:p>
    <w:p w14:paraId="48659B16" w14:textId="62AD0CE6" w:rsidR="00C75D7D" w:rsidRPr="008107E8" w:rsidRDefault="00C75D7D" w:rsidP="00C75D7D">
      <w:pPr>
        <w:pStyle w:val="Heading3"/>
      </w:pPr>
      <w:bookmarkStart w:id="329" w:name="_Toc175237990"/>
      <w:r w:rsidRPr="008107E8">
        <w:t>Division 9—Interim problem gambling attachment orders</w:t>
      </w:r>
      <w:r w:rsidR="00C74B5F" w:rsidRPr="008107E8">
        <w:t>: Magistrates Court</w:t>
      </w:r>
      <w:bookmarkEnd w:id="329"/>
    </w:p>
    <w:p w14:paraId="7CFB82B1" w14:textId="70FA398E" w:rsidR="00C75D7D" w:rsidRPr="008107E8" w:rsidRDefault="00726FDF" w:rsidP="00C75D7D">
      <w:pPr>
        <w:pStyle w:val="Heading4"/>
      </w:pPr>
      <w:bookmarkStart w:id="330" w:name="_Toc175237991"/>
      <w:r w:rsidRPr="008107E8">
        <w:t>89</w:t>
      </w:r>
      <w:r w:rsidR="00C75D7D" w:rsidRPr="008107E8">
        <w:t>.1—Interim attachment order</w:t>
      </w:r>
      <w:bookmarkEnd w:id="330"/>
    </w:p>
    <w:p w14:paraId="57D1A920" w14:textId="65A9ADD5" w:rsidR="00C75D7D" w:rsidRPr="008107E8" w:rsidRDefault="00C75D7D" w:rsidP="00C75D7D">
      <w:pPr>
        <w:pStyle w:val="Hangindent"/>
        <w:rPr>
          <w:iCs/>
        </w:rPr>
      </w:pPr>
      <w:r w:rsidRPr="008107E8">
        <w:t>(1)</w:t>
      </w:r>
      <w:r w:rsidRPr="008107E8">
        <w:tab/>
        <w:t xml:space="preserve">This rule applies if the Court makes a </w:t>
      </w:r>
      <w:hyperlink w:anchor="_81.2—Definitions" w:history="1">
        <w:r w:rsidRPr="008107E8">
          <w:rPr>
            <w:rStyle w:val="Hyperlink"/>
            <w:color w:val="auto"/>
          </w:rPr>
          <w:t>problem gambling attachment order</w:t>
        </w:r>
      </w:hyperlink>
      <w:r w:rsidRPr="008107E8">
        <w:t xml:space="preserve"> </w:t>
      </w:r>
      <w:r w:rsidRPr="008107E8">
        <w:rPr>
          <w:iCs/>
        </w:rPr>
        <w:t xml:space="preserve">which is an interim order because it </w:t>
      </w:r>
      <w:r w:rsidR="00CC5733" w:rsidRPr="008107E8">
        <w:rPr>
          <w:iCs/>
        </w:rPr>
        <w:t xml:space="preserve">is </w:t>
      </w:r>
      <w:r w:rsidRPr="008107E8">
        <w:rPr>
          <w:iCs/>
        </w:rPr>
        <w:t xml:space="preserve">not made in the presence of the </w:t>
      </w:r>
      <w:hyperlink w:anchor="_81.2—Definitions" w:history="1">
        <w:r w:rsidRPr="008107E8">
          <w:rPr>
            <w:rStyle w:val="Hyperlink"/>
            <w:rFonts w:cs="Times New Roman"/>
            <w:color w:val="auto"/>
          </w:rPr>
          <w:t>subject</w:t>
        </w:r>
      </w:hyperlink>
      <w:r w:rsidRPr="008107E8">
        <w:rPr>
          <w:rFonts w:cs="Times New Roman"/>
        </w:rPr>
        <w:t xml:space="preserve"> and the third person.</w:t>
      </w:r>
    </w:p>
    <w:p w14:paraId="21520EF6" w14:textId="397EA2B7" w:rsidR="00C75D7D" w:rsidRPr="008107E8" w:rsidRDefault="00C75D7D" w:rsidP="00C75D7D">
      <w:pPr>
        <w:pStyle w:val="Hangindent"/>
      </w:pPr>
      <w:r w:rsidRPr="008107E8">
        <w:rPr>
          <w:iCs/>
        </w:rPr>
        <w:t>(2)</w:t>
      </w:r>
      <w:r w:rsidRPr="008107E8">
        <w:rPr>
          <w:iCs/>
        </w:rPr>
        <w:tab/>
        <w:t xml:space="preserve">Upon making an interim </w:t>
      </w:r>
      <w:hyperlink w:anchor="_81.2—Definitions" w:history="1">
        <w:r w:rsidRPr="008107E8">
          <w:rPr>
            <w:rStyle w:val="Hyperlink"/>
            <w:color w:val="auto"/>
          </w:rPr>
          <w:t>problem gambling attachment order</w:t>
        </w:r>
      </w:hyperlink>
      <w:r w:rsidRPr="008107E8">
        <w:rPr>
          <w:iCs/>
        </w:rPr>
        <w:t>, t</w:t>
      </w:r>
      <w:r w:rsidRPr="008107E8">
        <w:rPr>
          <w:rFonts w:cs="Times New Roman"/>
        </w:rPr>
        <w:t>he Court will</w:t>
      </w:r>
      <w:r w:rsidRPr="008107E8">
        <w:t>—</w:t>
      </w:r>
    </w:p>
    <w:p w14:paraId="6414C124" w14:textId="4A351441" w:rsidR="00C75D7D" w:rsidRPr="008107E8" w:rsidRDefault="00C75D7D" w:rsidP="00C75D7D">
      <w:pPr>
        <w:pStyle w:val="Doublehangindent"/>
      </w:pPr>
      <w:r w:rsidRPr="008107E8">
        <w:t>(a)</w:t>
      </w:r>
      <w:r w:rsidRPr="008107E8">
        <w:tab/>
        <w:t xml:space="preserve">adjourn the matter to a future date to hear and determine whether to make a final </w:t>
      </w:r>
      <w:hyperlink w:anchor="_81.2—Definitions" w:history="1">
        <w:r w:rsidRPr="008107E8">
          <w:rPr>
            <w:rStyle w:val="Hyperlink"/>
            <w:color w:val="auto"/>
          </w:rPr>
          <w:t>problem gambling attachment order</w:t>
        </w:r>
      </w:hyperlink>
      <w:r w:rsidRPr="008107E8">
        <w:t>;</w:t>
      </w:r>
    </w:p>
    <w:p w14:paraId="0B4270C0" w14:textId="7156F048" w:rsidR="00C75D7D" w:rsidRPr="008107E8" w:rsidRDefault="00C75D7D" w:rsidP="00450946">
      <w:pPr>
        <w:pStyle w:val="Doublehangindent"/>
        <w:keepNext/>
        <w:rPr>
          <w:rFonts w:cs="Times New Roman"/>
        </w:rPr>
      </w:pPr>
      <w:r w:rsidRPr="008107E8">
        <w:t>(b)</w:t>
      </w:r>
      <w:r w:rsidRPr="008107E8">
        <w:tab/>
      </w:r>
      <w:r w:rsidRPr="008107E8">
        <w:rPr>
          <w:rFonts w:cs="Times New Roman"/>
        </w:rPr>
        <w:t xml:space="preserve">issue an interim </w:t>
      </w:r>
      <w:r w:rsidR="00A83786" w:rsidRPr="008107E8">
        <w:rPr>
          <w:rFonts w:cs="Times New Roman"/>
        </w:rPr>
        <w:t xml:space="preserve">problem gambling </w:t>
      </w:r>
      <w:r w:rsidRPr="008107E8">
        <w:rPr>
          <w:rFonts w:cs="Times New Roman"/>
        </w:rPr>
        <w:t xml:space="preserve">attachment order and notice of hearing in the prescribed form giving notice to the </w:t>
      </w:r>
      <w:hyperlink w:anchor="_81.2—Definitions" w:history="1">
        <w:r w:rsidRPr="008107E8">
          <w:rPr>
            <w:rStyle w:val="Hyperlink"/>
            <w:rFonts w:cs="Times New Roman"/>
            <w:color w:val="auto"/>
            <w:sz w:val="24"/>
            <w:szCs w:val="24"/>
          </w:rPr>
          <w:t>subject</w:t>
        </w:r>
      </w:hyperlink>
      <w:r w:rsidRPr="008107E8">
        <w:rPr>
          <w:rFonts w:cs="Times New Roman"/>
        </w:rPr>
        <w:t xml:space="preserve"> and the third person of the </w:t>
      </w:r>
      <w:r w:rsidRPr="008107E8">
        <w:t xml:space="preserve">interim </w:t>
      </w:r>
      <w:r w:rsidR="00A83786" w:rsidRPr="008107E8">
        <w:t xml:space="preserve">order </w:t>
      </w:r>
      <w:r w:rsidRPr="008107E8">
        <w:t>and the adjourned hearing</w:t>
      </w:r>
      <w:r w:rsidRPr="008107E8">
        <w:rPr>
          <w:rFonts w:cs="Times New Roman"/>
        </w:rPr>
        <w:t>.</w:t>
      </w:r>
    </w:p>
    <w:p w14:paraId="0EEC3418" w14:textId="77777777" w:rsidR="00C75D7D" w:rsidRPr="008107E8" w:rsidRDefault="00C75D7D" w:rsidP="00450946">
      <w:pPr>
        <w:pStyle w:val="NoteHeader"/>
        <w:keepNext/>
        <w:ind w:left="1701"/>
      </w:pPr>
      <w:r w:rsidRPr="008107E8">
        <w:t>Prescribed form—</w:t>
      </w:r>
    </w:p>
    <w:p w14:paraId="169734FE" w14:textId="2F4CDEDC" w:rsidR="00C75D7D" w:rsidRPr="008107E8" w:rsidRDefault="00C75D7D" w:rsidP="00A17D15">
      <w:pPr>
        <w:pStyle w:val="NoteText"/>
        <w:ind w:left="1985"/>
      </w:pPr>
      <w:r w:rsidRPr="008107E8">
        <w:t>Form 3</w:t>
      </w:r>
      <w:r w:rsidR="006439A2" w:rsidRPr="008107E8">
        <w:t>4H</w:t>
      </w:r>
      <w:r w:rsidRPr="008107E8">
        <w:t xml:space="preserve"> </w:t>
      </w:r>
      <w:hyperlink r:id="rId214" w:history="1">
        <w:r w:rsidR="006439A2" w:rsidRPr="008107E8">
          <w:rPr>
            <w:rStyle w:val="Hyperlink"/>
            <w:color w:val="auto"/>
          </w:rPr>
          <w:t xml:space="preserve">Order and Summons - Problem Gambling </w:t>
        </w:r>
        <w:r w:rsidR="00C93E60" w:rsidRPr="008107E8">
          <w:rPr>
            <w:rStyle w:val="Hyperlink"/>
            <w:color w:val="auto"/>
          </w:rPr>
          <w:t xml:space="preserve">- </w:t>
        </w:r>
        <w:r w:rsidRPr="008107E8">
          <w:rPr>
            <w:rStyle w:val="Hyperlink"/>
            <w:color w:val="auto"/>
          </w:rPr>
          <w:t xml:space="preserve">Attachment Order and </w:t>
        </w:r>
        <w:r w:rsidR="006439A2" w:rsidRPr="008107E8">
          <w:rPr>
            <w:rStyle w:val="Hyperlink"/>
            <w:color w:val="auto"/>
          </w:rPr>
          <w:t>Summons</w:t>
        </w:r>
        <w:r w:rsidRPr="008107E8">
          <w:rPr>
            <w:rStyle w:val="Hyperlink"/>
            <w:color w:val="auto"/>
          </w:rPr>
          <w:t xml:space="preserve"> [Interim]</w:t>
        </w:r>
      </w:hyperlink>
    </w:p>
    <w:p w14:paraId="41D8B78F" w14:textId="4DCD3D3C" w:rsidR="00C75D7D" w:rsidRPr="008107E8" w:rsidRDefault="00C75D7D" w:rsidP="00C75D7D">
      <w:pPr>
        <w:pStyle w:val="Hangindent"/>
        <w:rPr>
          <w:iCs/>
        </w:rPr>
      </w:pPr>
      <w:r w:rsidRPr="008107E8">
        <w:rPr>
          <w:iCs/>
        </w:rPr>
        <w:t>(3)</w:t>
      </w:r>
      <w:r w:rsidRPr="008107E8">
        <w:rPr>
          <w:iCs/>
        </w:rPr>
        <w:tab/>
      </w:r>
      <w:hyperlink w:anchor="_2.1—Definitions" w:history="1">
        <w:r w:rsidRPr="008107E8">
          <w:rPr>
            <w:rStyle w:val="Hyperlink"/>
            <w:iCs/>
            <w:color w:val="auto"/>
          </w:rPr>
          <w:t>SAPOL</w:t>
        </w:r>
      </w:hyperlink>
      <w:r w:rsidRPr="008107E8">
        <w:rPr>
          <w:iCs/>
        </w:rPr>
        <w:t xml:space="preserve"> must serve the </w:t>
      </w:r>
      <w:r w:rsidRPr="008107E8">
        <w:t xml:space="preserve">interim </w:t>
      </w:r>
      <w:r w:rsidR="00A83786" w:rsidRPr="008107E8">
        <w:t xml:space="preserve">problem gambling </w:t>
      </w:r>
      <w:r w:rsidRPr="008107E8">
        <w:t>attachment order and notice of hearing</w:t>
      </w:r>
      <w:r w:rsidRPr="008107E8">
        <w:rPr>
          <w:iCs/>
        </w:rPr>
        <w:t xml:space="preserve"> by </w:t>
      </w:r>
      <w:hyperlink w:anchor="_2.1—Definitions" w:history="1">
        <w:r w:rsidRPr="008107E8">
          <w:rPr>
            <w:rStyle w:val="Hyperlink"/>
            <w:iCs/>
            <w:color w:val="auto"/>
          </w:rPr>
          <w:t>original service</w:t>
        </w:r>
      </w:hyperlink>
      <w:r w:rsidRPr="008107E8">
        <w:rPr>
          <w:iCs/>
        </w:rPr>
        <w:t>—</w:t>
      </w:r>
    </w:p>
    <w:p w14:paraId="3206C723" w14:textId="77777777" w:rsidR="00C75D7D" w:rsidRPr="008107E8" w:rsidRDefault="00C75D7D" w:rsidP="00C75D7D">
      <w:pPr>
        <w:pStyle w:val="Doublehangindent"/>
      </w:pPr>
      <w:r w:rsidRPr="008107E8">
        <w:t>(a)</w:t>
      </w:r>
      <w:r w:rsidRPr="008107E8">
        <w:tab/>
        <w:t xml:space="preserve">on the </w:t>
      </w:r>
      <w:r w:rsidRPr="008107E8">
        <w:rPr>
          <w:rFonts w:cs="Times New Roman"/>
          <w:u w:val="single"/>
        </w:rPr>
        <w:t>subject</w:t>
      </w:r>
      <w:r w:rsidRPr="008107E8">
        <w:t xml:space="preserve"> if </w:t>
      </w:r>
      <w:r w:rsidRPr="008107E8">
        <w:rPr>
          <w:iCs/>
        </w:rPr>
        <w:t>the order was not made in their presence;</w:t>
      </w:r>
    </w:p>
    <w:p w14:paraId="4912498E" w14:textId="77777777" w:rsidR="00C75D7D" w:rsidRPr="008107E8" w:rsidRDefault="00C75D7D" w:rsidP="00C14E4B">
      <w:pPr>
        <w:pStyle w:val="Doublehangindent"/>
        <w:keepNext/>
        <w:rPr>
          <w:rFonts w:cs="Times New Roman"/>
        </w:rPr>
      </w:pPr>
      <w:r w:rsidRPr="008107E8">
        <w:t>(b)</w:t>
      </w:r>
      <w:r w:rsidRPr="008107E8">
        <w:tab/>
      </w:r>
      <w:r w:rsidRPr="008107E8">
        <w:rPr>
          <w:rFonts w:cs="Times New Roman"/>
        </w:rPr>
        <w:t xml:space="preserve">on the third person </w:t>
      </w:r>
      <w:r w:rsidRPr="008107E8">
        <w:t xml:space="preserve">if </w:t>
      </w:r>
      <w:r w:rsidRPr="008107E8">
        <w:rPr>
          <w:iCs/>
        </w:rPr>
        <w:t>the order was not made in their presence</w:t>
      </w:r>
      <w:r w:rsidRPr="008107E8">
        <w:rPr>
          <w:rFonts w:cs="Times New Roman"/>
        </w:rPr>
        <w:t>.</w:t>
      </w:r>
    </w:p>
    <w:p w14:paraId="5D9C9D22" w14:textId="77777777" w:rsidR="00C75D7D" w:rsidRPr="008107E8" w:rsidRDefault="00C75D7D" w:rsidP="006D02A0">
      <w:pPr>
        <w:pStyle w:val="NoteHeader"/>
        <w:keepNext/>
        <w:ind w:left="1701"/>
      </w:pPr>
      <w:r w:rsidRPr="008107E8">
        <w:t>Note—</w:t>
      </w:r>
    </w:p>
    <w:p w14:paraId="5C45054E" w14:textId="77777777" w:rsidR="00C75D7D" w:rsidRPr="008107E8" w:rsidRDefault="00C75D7D" w:rsidP="00A17D15">
      <w:pPr>
        <w:pStyle w:val="NoteText"/>
        <w:ind w:left="1985"/>
      </w:pPr>
      <w:r w:rsidRPr="008107E8">
        <w:t>If the applicant is a person other than the Commissioner of Police, the order must not be served by the applicant but will be served by SAPOL.</w:t>
      </w:r>
    </w:p>
    <w:p w14:paraId="0F2B5B2C" w14:textId="456444F3" w:rsidR="00B445F9" w:rsidRPr="008107E8" w:rsidRDefault="00B445F9" w:rsidP="00B445F9">
      <w:pPr>
        <w:pStyle w:val="Heading3"/>
      </w:pPr>
      <w:bookmarkStart w:id="331" w:name="_Toc175237992"/>
      <w:r w:rsidRPr="008107E8">
        <w:t xml:space="preserve">Division </w:t>
      </w:r>
      <w:r w:rsidR="00C75D7D" w:rsidRPr="008107E8">
        <w:t>10</w:t>
      </w:r>
      <w:r w:rsidRPr="008107E8">
        <w:t>—</w:t>
      </w:r>
      <w:r w:rsidR="009C455F" w:rsidRPr="008107E8">
        <w:t xml:space="preserve">Final intervention, </w:t>
      </w:r>
      <w:r w:rsidR="008B1740" w:rsidRPr="008107E8">
        <w:t xml:space="preserve">problem gambling </w:t>
      </w:r>
      <w:r w:rsidR="009C455F" w:rsidRPr="008107E8">
        <w:t xml:space="preserve">or tenancy </w:t>
      </w:r>
      <w:r w:rsidR="008B1740" w:rsidRPr="008107E8">
        <w:t>o</w:t>
      </w:r>
      <w:r w:rsidRPr="008107E8">
        <w:t>rder</w:t>
      </w:r>
      <w:bookmarkEnd w:id="331"/>
    </w:p>
    <w:p w14:paraId="341A1C2D" w14:textId="3AB78403" w:rsidR="009D6D63" w:rsidRPr="008107E8" w:rsidRDefault="00726FDF" w:rsidP="009D6D63">
      <w:pPr>
        <w:pStyle w:val="Heading4"/>
      </w:pPr>
      <w:bookmarkStart w:id="332" w:name="_Toc175237993"/>
      <w:r w:rsidRPr="008107E8">
        <w:t>90</w:t>
      </w:r>
      <w:r w:rsidR="00E94A7E" w:rsidRPr="008107E8">
        <w:t>.1</w:t>
      </w:r>
      <w:r w:rsidR="009D6D63" w:rsidRPr="008107E8">
        <w:t>—</w:t>
      </w:r>
      <w:r w:rsidR="00502B77" w:rsidRPr="008107E8">
        <w:t>Order</w:t>
      </w:r>
      <w:bookmarkEnd w:id="332"/>
    </w:p>
    <w:p w14:paraId="74D36DE2" w14:textId="55B304FB" w:rsidR="00EF3741" w:rsidRPr="008107E8" w:rsidRDefault="00EF3741" w:rsidP="00EF3741">
      <w:pPr>
        <w:pStyle w:val="Hangindent"/>
        <w:rPr>
          <w:rFonts w:cs="Times New Roman"/>
        </w:rPr>
      </w:pPr>
      <w:r w:rsidRPr="008107E8">
        <w:rPr>
          <w:rFonts w:cs="Times New Roman"/>
        </w:rPr>
        <w:t>(1)</w:t>
      </w:r>
      <w:r w:rsidRPr="008107E8">
        <w:rPr>
          <w:rFonts w:cs="Times New Roman"/>
        </w:rPr>
        <w:tab/>
        <w:t xml:space="preserve">A record of outcome in respect of the outcome of a </w:t>
      </w:r>
      <w:hyperlink w:anchor="_81.2—Definitions" w:history="1">
        <w:r w:rsidRPr="008107E8">
          <w:rPr>
            <w:rStyle w:val="Hyperlink"/>
            <w:rFonts w:cs="Times New Roman"/>
            <w:color w:val="auto"/>
          </w:rPr>
          <w:t>final hearing</w:t>
        </w:r>
      </w:hyperlink>
      <w:r w:rsidRPr="008107E8">
        <w:rPr>
          <w:rFonts w:cs="Times New Roman"/>
        </w:rPr>
        <w:t xml:space="preserve"> must be in the prescribed form.</w:t>
      </w:r>
    </w:p>
    <w:p w14:paraId="6E2B69E4" w14:textId="77777777" w:rsidR="00EF3741" w:rsidRPr="008107E8" w:rsidRDefault="00EF3741" w:rsidP="00EF3741">
      <w:pPr>
        <w:pStyle w:val="NoteHeader"/>
      </w:pPr>
      <w:r w:rsidRPr="008107E8">
        <w:t>Prescribed form—</w:t>
      </w:r>
    </w:p>
    <w:p w14:paraId="288A13EB" w14:textId="4FD2F763" w:rsidR="00FB5713" w:rsidRPr="008107E8" w:rsidRDefault="00FB5713" w:rsidP="00FB5713">
      <w:pPr>
        <w:pStyle w:val="NoteText"/>
        <w:rPr>
          <w:rStyle w:val="Hyperlink"/>
          <w:color w:val="auto"/>
        </w:rPr>
      </w:pPr>
      <w:r w:rsidRPr="008107E8">
        <w:t xml:space="preserve">Form 91 </w:t>
      </w:r>
      <w:hyperlink r:id="rId215" w:history="1">
        <w:r w:rsidRPr="008107E8">
          <w:rPr>
            <w:rStyle w:val="Hyperlink"/>
            <w:color w:val="auto"/>
          </w:rPr>
          <w:t>Record of Outcome</w:t>
        </w:r>
      </w:hyperlink>
    </w:p>
    <w:p w14:paraId="320EEBF7" w14:textId="61862838" w:rsidR="00502B77" w:rsidRPr="008107E8" w:rsidRDefault="00502B77" w:rsidP="00502B77">
      <w:pPr>
        <w:pStyle w:val="Hangindent"/>
        <w:rPr>
          <w:rFonts w:cs="Times New Roman"/>
        </w:rPr>
      </w:pPr>
      <w:r w:rsidRPr="008107E8">
        <w:rPr>
          <w:rFonts w:cs="Times New Roman"/>
          <w:sz w:val="24"/>
          <w:szCs w:val="24"/>
        </w:rPr>
        <w:t>(</w:t>
      </w:r>
      <w:r w:rsidRPr="008107E8">
        <w:rPr>
          <w:rFonts w:cs="Times New Roman"/>
        </w:rPr>
        <w:t>2)</w:t>
      </w:r>
      <w:r w:rsidRPr="008107E8">
        <w:rPr>
          <w:rFonts w:cs="Times New Roman"/>
        </w:rPr>
        <w:tab/>
        <w:t xml:space="preserve">If the Court makes a </w:t>
      </w:r>
      <w:hyperlink w:anchor="_81.2—Definitions" w:history="1">
        <w:r w:rsidRPr="008107E8">
          <w:rPr>
            <w:rStyle w:val="Hyperlink"/>
            <w:rFonts w:cs="Times New Roman"/>
            <w:color w:val="auto"/>
          </w:rPr>
          <w:t>final intervention order</w:t>
        </w:r>
      </w:hyperlink>
      <w:r w:rsidR="00BB6CF7" w:rsidRPr="008107E8">
        <w:rPr>
          <w:rFonts w:cs="Times New Roman"/>
          <w:u w:val="single"/>
        </w:rPr>
        <w:t>,</w:t>
      </w:r>
      <w:r w:rsidRPr="008107E8">
        <w:rPr>
          <w:rFonts w:cs="Times New Roman"/>
        </w:rPr>
        <w:t xml:space="preserve"> a </w:t>
      </w:r>
      <w:hyperlink w:anchor="_81.2—Definitions" w:history="1">
        <w:r w:rsidRPr="008107E8">
          <w:rPr>
            <w:rStyle w:val="Hyperlink"/>
            <w:rFonts w:cs="Times New Roman"/>
            <w:color w:val="auto"/>
          </w:rPr>
          <w:t>problem gambling order</w:t>
        </w:r>
      </w:hyperlink>
      <w:r w:rsidR="00C75D7D" w:rsidRPr="008107E8">
        <w:rPr>
          <w:rFonts w:cs="Times New Roman"/>
        </w:rPr>
        <w:t xml:space="preserve">, a </w:t>
      </w:r>
      <w:hyperlink w:anchor="_81.2—Definitions" w:history="1">
        <w:r w:rsidR="00C75D7D" w:rsidRPr="008107E8">
          <w:rPr>
            <w:rStyle w:val="Hyperlink"/>
            <w:color w:val="auto"/>
          </w:rPr>
          <w:t>problem gambling attachment order</w:t>
        </w:r>
      </w:hyperlink>
      <w:r w:rsidR="009C455F" w:rsidRPr="008107E8">
        <w:rPr>
          <w:rFonts w:cs="Times New Roman"/>
        </w:rPr>
        <w:t xml:space="preserve"> or a </w:t>
      </w:r>
      <w:hyperlink w:anchor="_81.2—Definitions" w:history="1">
        <w:r w:rsidR="009C455F" w:rsidRPr="008107E8">
          <w:rPr>
            <w:rStyle w:val="Hyperlink"/>
            <w:rFonts w:cs="Times New Roman"/>
            <w:color w:val="auto"/>
          </w:rPr>
          <w:t>tenancy order</w:t>
        </w:r>
      </w:hyperlink>
      <w:r w:rsidRPr="008107E8">
        <w:rPr>
          <w:rFonts w:cs="Times New Roman"/>
        </w:rPr>
        <w:t>, the Court will issue a formal order in the prescribed form.</w:t>
      </w:r>
    </w:p>
    <w:p w14:paraId="017F3E99" w14:textId="77777777" w:rsidR="00502B77" w:rsidRPr="008107E8" w:rsidRDefault="00502B77" w:rsidP="00502B77">
      <w:pPr>
        <w:pStyle w:val="NoteHeader"/>
      </w:pPr>
      <w:r w:rsidRPr="008107E8">
        <w:t>Prescribed form—</w:t>
      </w:r>
    </w:p>
    <w:p w14:paraId="64091E1E" w14:textId="72C1E4E7" w:rsidR="00502B77" w:rsidRPr="008107E8" w:rsidRDefault="00502B77" w:rsidP="00EF3741">
      <w:pPr>
        <w:pStyle w:val="NoteText"/>
        <w:rPr>
          <w:sz w:val="24"/>
          <w:szCs w:val="24"/>
        </w:rPr>
      </w:pPr>
      <w:r w:rsidRPr="008107E8">
        <w:t>Form</w:t>
      </w:r>
      <w:r w:rsidR="00887F9F" w:rsidRPr="008107E8">
        <w:t xml:space="preserve"> </w:t>
      </w:r>
      <w:hyperlink r:id="rId216" w:history="1">
        <w:r w:rsidR="00887F9F" w:rsidRPr="008107E8">
          <w:rPr>
            <w:rStyle w:val="Hyperlink"/>
            <w:color w:val="auto"/>
          </w:rPr>
          <w:t>92AB</w:t>
        </w:r>
        <w:r w:rsidRPr="008107E8">
          <w:rPr>
            <w:rStyle w:val="Hyperlink"/>
            <w:color w:val="auto"/>
          </w:rPr>
          <w:t xml:space="preserve"> Order</w:t>
        </w:r>
        <w:r w:rsidR="00887F9F" w:rsidRPr="008107E8">
          <w:rPr>
            <w:rStyle w:val="Hyperlink"/>
            <w:color w:val="auto"/>
          </w:rPr>
          <w:t xml:space="preserve"> – Intervention Order/Problem Gambling/Tenancy Order or Attachment Order</w:t>
        </w:r>
      </w:hyperlink>
      <w:r w:rsidR="00887F9F" w:rsidRPr="008107E8">
        <w:t xml:space="preserve"> </w:t>
      </w:r>
    </w:p>
    <w:p w14:paraId="68A37D3A" w14:textId="28616EB3" w:rsidR="00E94A7E" w:rsidRPr="008107E8" w:rsidRDefault="00726FDF" w:rsidP="00E94A7E">
      <w:pPr>
        <w:pStyle w:val="Heading4"/>
      </w:pPr>
      <w:bookmarkStart w:id="333" w:name="_Toc175237994"/>
      <w:r w:rsidRPr="008107E8">
        <w:t>90</w:t>
      </w:r>
      <w:r w:rsidR="00E94A7E" w:rsidRPr="008107E8">
        <w:t>.2—</w:t>
      </w:r>
      <w:r w:rsidR="00502B77" w:rsidRPr="008107E8">
        <w:t xml:space="preserve">Service of </w:t>
      </w:r>
      <w:r w:rsidR="00E94A7E" w:rsidRPr="008107E8">
        <w:t>order</w:t>
      </w:r>
      <w:bookmarkEnd w:id="333"/>
    </w:p>
    <w:p w14:paraId="54C93524" w14:textId="137755BA" w:rsidR="00C31941" w:rsidRPr="008107E8" w:rsidRDefault="00502B77" w:rsidP="00C31941">
      <w:pPr>
        <w:pStyle w:val="Hangindent"/>
        <w:rPr>
          <w:rFonts w:cs="Times New Roman"/>
        </w:rPr>
      </w:pPr>
      <w:r w:rsidRPr="008107E8">
        <w:rPr>
          <w:rFonts w:cs="Times New Roman"/>
        </w:rPr>
        <w:t>(1</w:t>
      </w:r>
      <w:r w:rsidR="00EF3741" w:rsidRPr="008107E8">
        <w:rPr>
          <w:rFonts w:cs="Times New Roman"/>
        </w:rPr>
        <w:t>)</w:t>
      </w:r>
      <w:r w:rsidR="00EF3741" w:rsidRPr="008107E8">
        <w:rPr>
          <w:rFonts w:cs="Times New Roman"/>
        </w:rPr>
        <w:tab/>
        <w:t>If</w:t>
      </w:r>
      <w:r w:rsidR="00B0327F" w:rsidRPr="008107E8">
        <w:rPr>
          <w:rFonts w:cs="Times New Roman"/>
        </w:rPr>
        <w:t xml:space="preserve"> the Court makes one of the following orders</w:t>
      </w:r>
      <w:r w:rsidR="0081524C" w:rsidRPr="008107E8">
        <w:rPr>
          <w:rFonts w:cs="Times New Roman"/>
        </w:rPr>
        <w:t>, unless</w:t>
      </w:r>
      <w:r w:rsidR="00B0327F" w:rsidRPr="008107E8">
        <w:rPr>
          <w:rFonts w:cs="Times New Roman"/>
        </w:rPr>
        <w:t xml:space="preserve"> the respondent </w:t>
      </w:r>
      <w:r w:rsidR="0081524C" w:rsidRPr="008107E8">
        <w:rPr>
          <w:rFonts w:cs="Times New Roman"/>
        </w:rPr>
        <w:t>is</w:t>
      </w:r>
      <w:r w:rsidR="00B0327F" w:rsidRPr="008107E8">
        <w:rPr>
          <w:rFonts w:cs="Times New Roman"/>
        </w:rPr>
        <w:t xml:space="preserve"> present </w:t>
      </w:r>
      <w:r w:rsidR="009F2D25" w:rsidRPr="008107E8">
        <w:t>in court</w:t>
      </w:r>
      <w:r w:rsidR="00B0327F" w:rsidRPr="008107E8">
        <w:rPr>
          <w:rFonts w:cs="Times New Roman"/>
        </w:rPr>
        <w:t xml:space="preserve"> when the order </w:t>
      </w:r>
      <w:r w:rsidR="0081524C" w:rsidRPr="008107E8">
        <w:rPr>
          <w:rFonts w:cs="Times New Roman"/>
        </w:rPr>
        <w:t xml:space="preserve">is </w:t>
      </w:r>
      <w:r w:rsidR="00B0327F" w:rsidRPr="008107E8">
        <w:rPr>
          <w:rFonts w:cs="Times New Roman"/>
        </w:rPr>
        <w:t xml:space="preserve">made, </w:t>
      </w:r>
      <w:hyperlink w:anchor="_2.1—Definitions" w:history="1">
        <w:r w:rsidR="00B0327F" w:rsidRPr="008107E8">
          <w:rPr>
            <w:rStyle w:val="Hyperlink"/>
            <w:rFonts w:cs="Times New Roman"/>
            <w:color w:val="auto"/>
          </w:rPr>
          <w:t>SAPOL</w:t>
        </w:r>
      </w:hyperlink>
      <w:r w:rsidR="00B0327F" w:rsidRPr="008107E8">
        <w:rPr>
          <w:rFonts w:cs="Times New Roman"/>
        </w:rPr>
        <w:t xml:space="preserve"> must serve the order on the respondent as soon as practicable</w:t>
      </w:r>
      <w:r w:rsidR="00C31941" w:rsidRPr="008107E8">
        <w:t>—</w:t>
      </w:r>
    </w:p>
    <w:p w14:paraId="4D88512C" w14:textId="0C26B138" w:rsidR="00C31941" w:rsidRPr="008107E8" w:rsidRDefault="00C31941" w:rsidP="00C31941">
      <w:pPr>
        <w:pStyle w:val="Doublehangindent"/>
      </w:pPr>
      <w:r w:rsidRPr="008107E8">
        <w:lastRenderedPageBreak/>
        <w:t>(a)</w:t>
      </w:r>
      <w:r w:rsidRPr="008107E8">
        <w:tab/>
      </w:r>
      <w:r w:rsidR="008D5ECD" w:rsidRPr="008107E8">
        <w:t xml:space="preserve">a final intervention order in the form of issuing a final intervention order in substitution for an interim intervention order; </w:t>
      </w:r>
    </w:p>
    <w:p w14:paraId="68191DE0" w14:textId="77777777" w:rsidR="008D5ECD" w:rsidRPr="008107E8" w:rsidRDefault="00C31941" w:rsidP="00C31941">
      <w:pPr>
        <w:pStyle w:val="Doublehangindent"/>
        <w:rPr>
          <w:rFonts w:cs="Times New Roman"/>
        </w:rPr>
      </w:pPr>
      <w:r w:rsidRPr="008107E8">
        <w:rPr>
          <w:rFonts w:cs="Times New Roman"/>
        </w:rPr>
        <w:t>(b)</w:t>
      </w:r>
      <w:r w:rsidRPr="008107E8">
        <w:rPr>
          <w:rFonts w:cs="Times New Roman"/>
        </w:rPr>
        <w:tab/>
      </w:r>
      <w:r w:rsidR="008D5ECD" w:rsidRPr="008107E8">
        <w:rPr>
          <w:rFonts w:cs="Times New Roman"/>
        </w:rPr>
        <w:t xml:space="preserve">a problem gambling order; </w:t>
      </w:r>
    </w:p>
    <w:p w14:paraId="01333313" w14:textId="60982EF1" w:rsidR="008D5ECD" w:rsidRPr="008107E8" w:rsidRDefault="008D5ECD" w:rsidP="008D5ECD">
      <w:pPr>
        <w:pStyle w:val="Doublehangindent"/>
        <w:rPr>
          <w:rFonts w:cs="Times New Roman"/>
        </w:rPr>
      </w:pPr>
      <w:r w:rsidRPr="008107E8">
        <w:rPr>
          <w:rFonts w:cs="Times New Roman"/>
        </w:rPr>
        <w:t>(c)</w:t>
      </w:r>
      <w:r w:rsidRPr="008107E8">
        <w:rPr>
          <w:rFonts w:cs="Times New Roman"/>
        </w:rPr>
        <w:tab/>
        <w:t xml:space="preserve">a problem gambling attachment order; or </w:t>
      </w:r>
    </w:p>
    <w:p w14:paraId="02650F05" w14:textId="53FE484A" w:rsidR="00C31941" w:rsidRPr="008107E8" w:rsidRDefault="008D5ECD" w:rsidP="00A17D15">
      <w:pPr>
        <w:pStyle w:val="Doublehangindent"/>
        <w:keepNext/>
        <w:rPr>
          <w:rFonts w:cs="Times New Roman"/>
        </w:rPr>
      </w:pPr>
      <w:r w:rsidRPr="008107E8">
        <w:rPr>
          <w:rFonts w:cs="Times New Roman"/>
        </w:rPr>
        <w:t>(d)</w:t>
      </w:r>
      <w:r w:rsidRPr="008107E8">
        <w:rPr>
          <w:rFonts w:cs="Times New Roman"/>
        </w:rPr>
        <w:tab/>
        <w:t>a tenancy order.</w:t>
      </w:r>
    </w:p>
    <w:p w14:paraId="365F77B6" w14:textId="2C30341C" w:rsidR="005410E5" w:rsidRPr="008107E8" w:rsidRDefault="005410E5" w:rsidP="00A17D15">
      <w:pPr>
        <w:pStyle w:val="NoteHeader"/>
        <w:keepNext/>
        <w:ind w:left="1701"/>
      </w:pPr>
      <w:r w:rsidRPr="008107E8">
        <w:t>Note</w:t>
      </w:r>
      <w:r w:rsidR="00BD1081" w:rsidRPr="008107E8">
        <w:t>s</w:t>
      </w:r>
      <w:r w:rsidRPr="008107E8">
        <w:t>—</w:t>
      </w:r>
    </w:p>
    <w:p w14:paraId="60262F8D" w14:textId="1D9F28E9" w:rsidR="00BD1081" w:rsidRPr="008107E8" w:rsidRDefault="005410E5" w:rsidP="00A17D15">
      <w:pPr>
        <w:pStyle w:val="NoteText"/>
        <w:keepNext/>
        <w:ind w:left="1985"/>
      </w:pPr>
      <w:r w:rsidRPr="008107E8">
        <w:t>Section 23(4) provides that</w:t>
      </w:r>
      <w:r w:rsidR="00C418A1" w:rsidRPr="008107E8">
        <w:t xml:space="preserve">, </w:t>
      </w:r>
      <w:r w:rsidR="00BD1081" w:rsidRPr="008107E8">
        <w:t>i</w:t>
      </w:r>
      <w:r w:rsidR="00C418A1" w:rsidRPr="008107E8">
        <w:t xml:space="preserve">f an interim intervention order is confirmed, the order continues in force against the </w:t>
      </w:r>
      <w:r w:rsidR="00E053E2" w:rsidRPr="008107E8">
        <w:t>respondent</w:t>
      </w:r>
      <w:r w:rsidR="00BD1081" w:rsidRPr="008107E8">
        <w:t xml:space="preserve"> </w:t>
      </w:r>
      <w:r w:rsidR="00C418A1" w:rsidRPr="008107E8">
        <w:t>as a final intervention order without any further requirement for service</w:t>
      </w:r>
      <w:r w:rsidR="00BD1081" w:rsidRPr="008107E8">
        <w:t>.</w:t>
      </w:r>
    </w:p>
    <w:p w14:paraId="07805A5C" w14:textId="3548328D" w:rsidR="005410E5" w:rsidRPr="008107E8" w:rsidRDefault="00BD1081" w:rsidP="00A17D15">
      <w:pPr>
        <w:pStyle w:val="NoteText"/>
        <w:keepNext/>
        <w:ind w:left="1985"/>
      </w:pPr>
      <w:r w:rsidRPr="008107E8">
        <w:t xml:space="preserve">Section 23(5) provides that, if a final intervention order is issued in substitution for an interim intervention order, it comes into force when served on the </w:t>
      </w:r>
      <w:r w:rsidR="00E053E2" w:rsidRPr="008107E8">
        <w:t>respondent</w:t>
      </w:r>
      <w:r w:rsidR="003B3E6E" w:rsidRPr="008107E8">
        <w:t xml:space="preserve"> in accordance with </w:t>
      </w:r>
      <w:r w:rsidRPr="008107E8">
        <w:t xml:space="preserve">section </w:t>
      </w:r>
      <w:r w:rsidR="003B3E6E" w:rsidRPr="008107E8">
        <w:t xml:space="preserve">23 </w:t>
      </w:r>
      <w:r w:rsidRPr="008107E8">
        <w:t>(and until the order is so served the interim intervention order continues in force)</w:t>
      </w:r>
      <w:r w:rsidR="003B3E6E" w:rsidRPr="008107E8">
        <w:t>.</w:t>
      </w:r>
    </w:p>
    <w:p w14:paraId="00FA4279" w14:textId="73BE881C" w:rsidR="00527FF1" w:rsidRPr="008107E8" w:rsidRDefault="00527FF1" w:rsidP="00A17D15">
      <w:pPr>
        <w:pStyle w:val="NoteText"/>
        <w:keepNext/>
        <w:ind w:left="1985"/>
      </w:pPr>
      <w:r w:rsidRPr="008107E8">
        <w:t xml:space="preserve">Section 24(2) provides that a problem gambling order must be served on the </w:t>
      </w:r>
      <w:r w:rsidR="00E053E2" w:rsidRPr="008107E8">
        <w:t>respondent</w:t>
      </w:r>
      <w:r w:rsidRPr="008107E8">
        <w:t xml:space="preserve"> and is not binding until so served</w:t>
      </w:r>
      <w:r w:rsidR="00182E5C" w:rsidRPr="008107E8">
        <w:t>.</w:t>
      </w:r>
    </w:p>
    <w:p w14:paraId="7D2182E9" w14:textId="2F318107" w:rsidR="003D146E" w:rsidRPr="008107E8" w:rsidRDefault="002719AC">
      <w:pPr>
        <w:pStyle w:val="NoteText"/>
        <w:ind w:left="1985"/>
      </w:pPr>
      <w:r w:rsidRPr="008107E8">
        <w:t>Section 25(3) provides that  a tenancy order takes effect on the day on which it is made or on such later day as is specified in the order.</w:t>
      </w:r>
    </w:p>
    <w:p w14:paraId="739FE914" w14:textId="7E3A3E21" w:rsidR="003B3E6E" w:rsidRPr="008107E8" w:rsidRDefault="00502B77" w:rsidP="003B3E6E">
      <w:pPr>
        <w:pStyle w:val="Hangindent"/>
      </w:pPr>
      <w:r w:rsidRPr="008107E8">
        <w:rPr>
          <w:rFonts w:cs="Times New Roman"/>
        </w:rPr>
        <w:t>(2</w:t>
      </w:r>
      <w:r w:rsidR="003D146E" w:rsidRPr="008107E8">
        <w:rPr>
          <w:rFonts w:cs="Times New Roman"/>
        </w:rPr>
        <w:t>)</w:t>
      </w:r>
      <w:r w:rsidR="003D146E" w:rsidRPr="008107E8">
        <w:rPr>
          <w:rFonts w:cs="Times New Roman"/>
        </w:rPr>
        <w:tab/>
        <w:t xml:space="preserve">If an order </w:t>
      </w:r>
      <w:r w:rsidR="003B3E6E" w:rsidRPr="008107E8">
        <w:rPr>
          <w:rFonts w:cs="Times New Roman"/>
        </w:rPr>
        <w:t>is required</w:t>
      </w:r>
      <w:r w:rsidRPr="008107E8">
        <w:rPr>
          <w:rFonts w:cs="Times New Roman"/>
        </w:rPr>
        <w:t xml:space="preserve"> under subrule (1</w:t>
      </w:r>
      <w:r w:rsidR="003D146E" w:rsidRPr="008107E8">
        <w:rPr>
          <w:rFonts w:cs="Times New Roman"/>
        </w:rPr>
        <w:t>) to be served</w:t>
      </w:r>
      <w:r w:rsidR="003B3E6E" w:rsidRPr="008107E8">
        <w:t>—</w:t>
      </w:r>
    </w:p>
    <w:p w14:paraId="58BD957B" w14:textId="642071F2" w:rsidR="003B3E6E" w:rsidRPr="008107E8" w:rsidRDefault="003B3E6E" w:rsidP="003B3E6E">
      <w:pPr>
        <w:pStyle w:val="Doublehangindent"/>
      </w:pPr>
      <w:r w:rsidRPr="008107E8">
        <w:t>(a)</w:t>
      </w:r>
      <w:r w:rsidRPr="008107E8">
        <w:tab/>
        <w:t xml:space="preserve">if the </w:t>
      </w:r>
      <w:r w:rsidR="00E053E2" w:rsidRPr="008107E8">
        <w:rPr>
          <w:rFonts w:cs="Times New Roman"/>
        </w:rPr>
        <w:t>respondent</w:t>
      </w:r>
      <w:r w:rsidRPr="008107E8">
        <w:t xml:space="preserve"> has an address for service in the proceeding—it may be served at the address for service in any manner permitted by and in accordance with the </w:t>
      </w:r>
      <w:hyperlink w:anchor="_2.1—Definitions" w:history="1">
        <w:r w:rsidR="00145949" w:rsidRPr="008107E8">
          <w:rPr>
            <w:rStyle w:val="Hyperlink"/>
            <w:color w:val="auto"/>
          </w:rPr>
          <w:t>Uniform Civil Rules</w:t>
        </w:r>
      </w:hyperlink>
      <w:r w:rsidRPr="008107E8">
        <w:t>;</w:t>
      </w:r>
      <w:r w:rsidR="008D5ECD" w:rsidRPr="008107E8">
        <w:t xml:space="preserve"> or</w:t>
      </w:r>
    </w:p>
    <w:p w14:paraId="7871C14A" w14:textId="4BC045A7" w:rsidR="003B3E6E" w:rsidRPr="008107E8" w:rsidRDefault="003B3E6E" w:rsidP="003B3E6E">
      <w:pPr>
        <w:pStyle w:val="Doublehangindent"/>
      </w:pPr>
      <w:r w:rsidRPr="008107E8">
        <w:t>(b)</w:t>
      </w:r>
      <w:r w:rsidRPr="008107E8">
        <w:tab/>
        <w:t>otherwise—</w:t>
      </w:r>
      <w:r w:rsidR="00A728F7" w:rsidRPr="008107E8">
        <w:t xml:space="preserve">unless the Court otherwise orders, </w:t>
      </w:r>
      <w:r w:rsidRPr="008107E8">
        <w:t xml:space="preserve">it </w:t>
      </w:r>
      <w:r w:rsidR="00A728F7" w:rsidRPr="008107E8">
        <w:t>must</w:t>
      </w:r>
      <w:r w:rsidRPr="008107E8">
        <w:t xml:space="preserve"> be served by </w:t>
      </w:r>
      <w:hyperlink w:anchor="_2.1—Definitions" w:history="1">
        <w:r w:rsidR="00085F02" w:rsidRPr="008107E8">
          <w:rPr>
            <w:rStyle w:val="Hyperlink"/>
            <w:color w:val="auto"/>
          </w:rPr>
          <w:t>original</w:t>
        </w:r>
        <w:r w:rsidRPr="008107E8">
          <w:rPr>
            <w:rStyle w:val="Hyperlink"/>
            <w:color w:val="auto"/>
          </w:rPr>
          <w:t xml:space="preserve"> service</w:t>
        </w:r>
      </w:hyperlink>
      <w:r w:rsidRPr="008107E8">
        <w:t xml:space="preserve"> on the </w:t>
      </w:r>
      <w:r w:rsidR="00E053E2" w:rsidRPr="008107E8">
        <w:rPr>
          <w:rFonts w:cs="Times New Roman"/>
        </w:rPr>
        <w:t>respondent</w:t>
      </w:r>
      <w:r w:rsidR="00A728F7" w:rsidRPr="008107E8">
        <w:t>.</w:t>
      </w:r>
    </w:p>
    <w:p w14:paraId="21598F19" w14:textId="6E17EAEA" w:rsidR="00860670" w:rsidRPr="008107E8" w:rsidRDefault="00860670" w:rsidP="00646241">
      <w:pPr>
        <w:pStyle w:val="Hangindent"/>
      </w:pPr>
      <w:r w:rsidRPr="008107E8">
        <w:t>(3)</w:t>
      </w:r>
      <w:r w:rsidRPr="008107E8">
        <w:tab/>
        <w:t>If the applicant is a person other than the Commissioner of Police, the order must not be served by the applicant but will be served by SAPOL.</w:t>
      </w:r>
    </w:p>
    <w:p w14:paraId="0AEC468A" w14:textId="275CECDB" w:rsidR="00A0091A" w:rsidRPr="008107E8" w:rsidRDefault="00726FDF" w:rsidP="00A0091A">
      <w:pPr>
        <w:pStyle w:val="Heading4"/>
      </w:pPr>
      <w:bookmarkStart w:id="334" w:name="_Toc175237995"/>
      <w:r w:rsidRPr="008107E8">
        <w:t>90</w:t>
      </w:r>
      <w:r w:rsidR="00E94A7E" w:rsidRPr="008107E8">
        <w:t>.3</w:t>
      </w:r>
      <w:r w:rsidR="00A0091A" w:rsidRPr="008107E8">
        <w:t>—</w:t>
      </w:r>
      <w:r w:rsidR="00502B77" w:rsidRPr="008107E8">
        <w:t xml:space="preserve">Notice of </w:t>
      </w:r>
      <w:r w:rsidR="00090A3C" w:rsidRPr="008107E8">
        <w:t>order</w:t>
      </w:r>
      <w:bookmarkEnd w:id="334"/>
    </w:p>
    <w:p w14:paraId="18906F2A" w14:textId="5B6C5229" w:rsidR="00DB31B2" w:rsidRPr="008107E8" w:rsidRDefault="00DB31B2" w:rsidP="00DB31B2">
      <w:pPr>
        <w:pStyle w:val="Hangindent"/>
        <w:rPr>
          <w:rFonts w:cs="Times New Roman"/>
        </w:rPr>
      </w:pPr>
      <w:r w:rsidRPr="008107E8">
        <w:rPr>
          <w:rFonts w:cs="Times New Roman"/>
        </w:rPr>
        <w:t>(1)</w:t>
      </w:r>
      <w:r w:rsidRPr="008107E8">
        <w:rPr>
          <w:rFonts w:cs="Times New Roman"/>
        </w:rPr>
        <w:tab/>
        <w:t xml:space="preserve">Upon a </w:t>
      </w:r>
      <w:hyperlink w:anchor="_81.2—Definitions" w:history="1">
        <w:r w:rsidRPr="008107E8">
          <w:rPr>
            <w:rStyle w:val="Hyperlink"/>
            <w:rFonts w:cs="Times New Roman"/>
            <w:color w:val="auto"/>
          </w:rPr>
          <w:t>final intervention order</w:t>
        </w:r>
      </w:hyperlink>
      <w:r w:rsidRPr="008107E8">
        <w:rPr>
          <w:rFonts w:cs="Times New Roman"/>
        </w:rPr>
        <w:t xml:space="preserve"> being made or an </w:t>
      </w:r>
      <w:hyperlink w:anchor="_81.2—Definitions" w:history="1">
        <w:r w:rsidRPr="008107E8">
          <w:rPr>
            <w:rStyle w:val="Hyperlink"/>
            <w:rFonts w:cs="Times New Roman"/>
            <w:color w:val="auto"/>
          </w:rPr>
          <w:t>interim intervention order</w:t>
        </w:r>
      </w:hyperlink>
      <w:r w:rsidRPr="008107E8">
        <w:rPr>
          <w:rFonts w:cs="Times New Roman"/>
        </w:rPr>
        <w:t xml:space="preserve"> being revoked, the </w:t>
      </w:r>
      <w:hyperlink w:anchor="_2.1—Definitions" w:history="1">
        <w:r w:rsidR="00713406"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must </w:t>
      </w:r>
      <w:r w:rsidR="002B3835" w:rsidRPr="008107E8">
        <w:rPr>
          <w:rFonts w:cs="Times New Roman"/>
        </w:rPr>
        <w:t>cause</w:t>
      </w:r>
      <w:r w:rsidRPr="008107E8">
        <w:rPr>
          <w:rFonts w:cs="Times New Roman"/>
        </w:rPr>
        <w:t xml:space="preserve"> the relevant public sector agencies </w:t>
      </w:r>
      <w:r w:rsidR="002B3835" w:rsidRPr="008107E8">
        <w:rPr>
          <w:rFonts w:cs="Times New Roman"/>
        </w:rPr>
        <w:t xml:space="preserve">to be notified </w:t>
      </w:r>
      <w:r w:rsidRPr="008107E8">
        <w:rPr>
          <w:rFonts w:cs="Times New Roman"/>
        </w:rPr>
        <w:t xml:space="preserve">of the prescribed details of the </w:t>
      </w:r>
      <w:r w:rsidR="00465BD6" w:rsidRPr="008107E8">
        <w:rPr>
          <w:rFonts w:cs="Times New Roman"/>
        </w:rPr>
        <w:t xml:space="preserve">order </w:t>
      </w:r>
      <w:r w:rsidRPr="008107E8">
        <w:rPr>
          <w:rFonts w:cs="Times New Roman"/>
        </w:rPr>
        <w:t>in the prescribed form</w:t>
      </w:r>
      <w:r w:rsidR="00A83786" w:rsidRPr="008107E8">
        <w:rPr>
          <w:rFonts w:cs="Times New Roman"/>
        </w:rPr>
        <w:t>, and if a final intervention order is made a copy of t</w:t>
      </w:r>
      <w:r w:rsidR="00C67003" w:rsidRPr="008107E8">
        <w:rPr>
          <w:rFonts w:cs="Times New Roman"/>
        </w:rPr>
        <w:t>h</w:t>
      </w:r>
      <w:r w:rsidR="00A83786" w:rsidRPr="008107E8">
        <w:rPr>
          <w:rFonts w:cs="Times New Roman"/>
        </w:rPr>
        <w:t>e order,</w:t>
      </w:r>
      <w:r w:rsidR="00E86711" w:rsidRPr="008107E8">
        <w:rPr>
          <w:rFonts w:cs="Times New Roman"/>
        </w:rPr>
        <w:t xml:space="preserve"> in accordance with section 23(8) of the Act</w:t>
      </w:r>
      <w:r w:rsidRPr="008107E8">
        <w:rPr>
          <w:rFonts w:cs="Times New Roman"/>
        </w:rPr>
        <w:t>.</w:t>
      </w:r>
    </w:p>
    <w:p w14:paraId="78055660" w14:textId="77777777" w:rsidR="00DB31B2" w:rsidRPr="008107E8" w:rsidRDefault="00DB31B2" w:rsidP="00DB31B2">
      <w:pPr>
        <w:pStyle w:val="NoteHeader"/>
      </w:pPr>
      <w:r w:rsidRPr="008107E8">
        <w:t>Prescribed form—</w:t>
      </w:r>
    </w:p>
    <w:p w14:paraId="7FCFA2F2" w14:textId="6598E2CE" w:rsidR="00DB31B2" w:rsidRPr="008107E8" w:rsidRDefault="00282ADC" w:rsidP="00DB31B2">
      <w:pPr>
        <w:pStyle w:val="NoteText"/>
        <w:rPr>
          <w:sz w:val="24"/>
          <w:szCs w:val="24"/>
        </w:rPr>
      </w:pPr>
      <w:r w:rsidRPr="008107E8">
        <w:t>Form 3</w:t>
      </w:r>
      <w:r w:rsidR="00AC3BB8" w:rsidRPr="008107E8">
        <w:t>7</w:t>
      </w:r>
      <w:r w:rsidRPr="008107E8">
        <w:t xml:space="preserve"> </w:t>
      </w:r>
      <w:hyperlink r:id="rId217" w:history="1">
        <w:r w:rsidRPr="008107E8">
          <w:rPr>
            <w:rStyle w:val="Hyperlink"/>
            <w:color w:val="auto"/>
          </w:rPr>
          <w:t>Notice to Relevant Public Sector Agencies about Intervention Order</w:t>
        </w:r>
      </w:hyperlink>
      <w:r w:rsidR="00DB31B2" w:rsidRPr="008107E8">
        <w:rPr>
          <w:sz w:val="24"/>
          <w:szCs w:val="24"/>
        </w:rPr>
        <w:t xml:space="preserve"> </w:t>
      </w:r>
    </w:p>
    <w:p w14:paraId="691BC1FF" w14:textId="6DAD0DD5" w:rsidR="00F83CCA" w:rsidRPr="008107E8" w:rsidRDefault="00F83CCA" w:rsidP="00F83CCA">
      <w:pPr>
        <w:pStyle w:val="Hangindent"/>
      </w:pPr>
      <w:r w:rsidRPr="008107E8">
        <w:rPr>
          <w:rFonts w:cs="Times New Roman"/>
        </w:rPr>
        <w:t>(2)</w:t>
      </w:r>
      <w:r w:rsidRPr="008107E8">
        <w:rPr>
          <w:rFonts w:cs="Times New Roman"/>
        </w:rPr>
        <w:tab/>
        <w:t xml:space="preserve">Upon a </w:t>
      </w:r>
      <w:hyperlink w:anchor="_81.2—Definitions" w:history="1">
        <w:r w:rsidR="00767B7F" w:rsidRPr="008107E8">
          <w:rPr>
            <w:rStyle w:val="Hyperlink"/>
            <w:rFonts w:cs="Times New Roman"/>
            <w:color w:val="auto"/>
          </w:rPr>
          <w:t>final intervention order</w:t>
        </w:r>
      </w:hyperlink>
      <w:r w:rsidR="00767B7F" w:rsidRPr="008107E8">
        <w:rPr>
          <w:rFonts w:cs="Times New Roman"/>
        </w:rPr>
        <w:t xml:space="preserve"> being made or an </w:t>
      </w:r>
      <w:hyperlink w:anchor="_81.2—Definitions" w:history="1">
        <w:r w:rsidR="00767B7F" w:rsidRPr="008107E8">
          <w:rPr>
            <w:rStyle w:val="Hyperlink"/>
            <w:rFonts w:cs="Times New Roman"/>
            <w:color w:val="auto"/>
          </w:rPr>
          <w:t>interim intervention order</w:t>
        </w:r>
      </w:hyperlink>
      <w:r w:rsidR="00767B7F" w:rsidRPr="008107E8">
        <w:rPr>
          <w:rFonts w:cs="Times New Roman"/>
        </w:rPr>
        <w:t xml:space="preserve"> being revoked</w:t>
      </w:r>
      <w:r w:rsidRPr="008107E8">
        <w:rPr>
          <w:rFonts w:cs="Times New Roman"/>
        </w:rPr>
        <w:t xml:space="preserve">, the </w:t>
      </w:r>
      <w:hyperlink w:anchor="_2.1—Definitions" w:history="1">
        <w:r w:rsidRPr="008107E8">
          <w:rPr>
            <w:rStyle w:val="Hyperlink"/>
            <w:rFonts w:cs="Times New Roman"/>
            <w:color w:val="auto"/>
          </w:rPr>
          <w:t>Principal Registrar</w:t>
        </w:r>
      </w:hyperlink>
      <w:r w:rsidRPr="008107E8">
        <w:rPr>
          <w:rFonts w:cs="Times New Roman"/>
        </w:rPr>
        <w:t xml:space="preserve"> must cause a notice in the prescribed form</w:t>
      </w:r>
      <w:r w:rsidR="005A642B" w:rsidRPr="008107E8">
        <w:rPr>
          <w:rFonts w:cs="Times New Roman"/>
        </w:rPr>
        <w:t>, or by alternative means cause the information required by the applicable statutory provisions,</w:t>
      </w:r>
      <w:r w:rsidRPr="008107E8">
        <w:rPr>
          <w:rFonts w:cs="Times New Roman"/>
        </w:rPr>
        <w:t xml:space="preserve"> to be sent to</w:t>
      </w:r>
      <w:r w:rsidRPr="008107E8">
        <w:t>—</w:t>
      </w:r>
    </w:p>
    <w:p w14:paraId="68EE356A" w14:textId="22F89898" w:rsidR="00F83CCA" w:rsidRPr="008107E8" w:rsidRDefault="00F83CCA" w:rsidP="00F83CCA">
      <w:pPr>
        <w:pStyle w:val="Doublehangindent"/>
      </w:pPr>
      <w:r w:rsidRPr="008107E8">
        <w:t>(a)</w:t>
      </w:r>
      <w:r w:rsidRPr="008107E8">
        <w:tab/>
      </w:r>
      <w:r w:rsidR="006F20C0" w:rsidRPr="008107E8">
        <w:t>each</w:t>
      </w:r>
      <w:r w:rsidRPr="008107E8">
        <w:t xml:space="preserve"> </w:t>
      </w:r>
      <w:hyperlink w:anchor="_81.2—Definitions" w:history="1">
        <w:r w:rsidR="00CC5733" w:rsidRPr="008107E8">
          <w:rPr>
            <w:rStyle w:val="Hyperlink"/>
            <w:color w:val="auto"/>
          </w:rPr>
          <w:t>protected person</w:t>
        </w:r>
      </w:hyperlink>
      <w:r w:rsidRPr="008107E8">
        <w:t>;</w:t>
      </w:r>
    </w:p>
    <w:p w14:paraId="15842549" w14:textId="292AABAD" w:rsidR="00F83CCA" w:rsidRPr="008107E8" w:rsidRDefault="00F83CCA" w:rsidP="00F83CCA">
      <w:pPr>
        <w:pStyle w:val="Doublehangindent"/>
      </w:pPr>
      <w:r w:rsidRPr="008107E8">
        <w:t>(b)</w:t>
      </w:r>
      <w:r w:rsidRPr="008107E8">
        <w:tab/>
        <w:t>the Commissioner of Police;</w:t>
      </w:r>
      <w:r w:rsidR="00767B7F" w:rsidRPr="008107E8">
        <w:t xml:space="preserve"> and</w:t>
      </w:r>
    </w:p>
    <w:p w14:paraId="09972C14" w14:textId="3602CE92" w:rsidR="00F83CCA" w:rsidRPr="008107E8" w:rsidRDefault="00F83CCA" w:rsidP="00A17D15">
      <w:pPr>
        <w:pStyle w:val="Doublehangindent"/>
        <w:keepNext/>
      </w:pPr>
      <w:r w:rsidRPr="008107E8">
        <w:t>(c)</w:t>
      </w:r>
      <w:r w:rsidRPr="008107E8">
        <w:tab/>
        <w:t xml:space="preserve">the applicant (if not the </w:t>
      </w:r>
      <w:hyperlink w:anchor="_81.2—Definitions" w:history="1">
        <w:r w:rsidR="00CC5733" w:rsidRPr="008107E8">
          <w:rPr>
            <w:rStyle w:val="Hyperlink"/>
            <w:color w:val="auto"/>
          </w:rPr>
          <w:t>protected person</w:t>
        </w:r>
      </w:hyperlink>
      <w:r w:rsidRPr="008107E8">
        <w:t xml:space="preserve"> or Commissioner of Police)</w:t>
      </w:r>
      <w:r w:rsidR="00767B7F" w:rsidRPr="008107E8">
        <w:t>.</w:t>
      </w:r>
    </w:p>
    <w:p w14:paraId="48855B08" w14:textId="77777777" w:rsidR="00F83CCA" w:rsidRPr="008107E8" w:rsidRDefault="00F83CCA" w:rsidP="00A17D15">
      <w:pPr>
        <w:pStyle w:val="NoteHeader"/>
        <w:keepNext/>
        <w:ind w:left="1701"/>
      </w:pPr>
      <w:r w:rsidRPr="008107E8">
        <w:t>Prescribed form—</w:t>
      </w:r>
    </w:p>
    <w:p w14:paraId="3F022988" w14:textId="24BB783B" w:rsidR="00F83CCA" w:rsidRPr="008107E8" w:rsidRDefault="00F83CCA" w:rsidP="00A17D15">
      <w:pPr>
        <w:pStyle w:val="NoteText"/>
        <w:ind w:left="1985"/>
      </w:pPr>
      <w:r w:rsidRPr="008107E8">
        <w:t xml:space="preserve">Form </w:t>
      </w:r>
      <w:r w:rsidR="00AC3BB8" w:rsidRPr="008107E8">
        <w:t>97B</w:t>
      </w:r>
      <w:r w:rsidRPr="008107E8">
        <w:t xml:space="preserve"> </w:t>
      </w:r>
      <w:hyperlink r:id="rId218" w:history="1">
        <w:r w:rsidRPr="008107E8">
          <w:rPr>
            <w:rStyle w:val="Hyperlink"/>
            <w:color w:val="auto"/>
          </w:rPr>
          <w:t>Notice of Order</w:t>
        </w:r>
        <w:r w:rsidRPr="008107E8">
          <w:rPr>
            <w:rStyle w:val="Hyperlink"/>
            <w:color w:val="auto"/>
            <w:sz w:val="24"/>
            <w:szCs w:val="24"/>
          </w:rPr>
          <w:t xml:space="preserve"> </w:t>
        </w:r>
        <w:r w:rsidRPr="008107E8">
          <w:rPr>
            <w:rStyle w:val="Hyperlink"/>
            <w:color w:val="auto"/>
          </w:rPr>
          <w:t>– Intervention Orders Act</w:t>
        </w:r>
        <w:r w:rsidR="00AC3BB8" w:rsidRPr="008107E8">
          <w:rPr>
            <w:rStyle w:val="Hyperlink"/>
            <w:color w:val="auto"/>
          </w:rPr>
          <w:t xml:space="preserve"> Order</w:t>
        </w:r>
      </w:hyperlink>
    </w:p>
    <w:p w14:paraId="06353EB2" w14:textId="4F66C549" w:rsidR="007E33D5" w:rsidRPr="008107E8" w:rsidRDefault="00335BF4" w:rsidP="007E33D5">
      <w:pPr>
        <w:pStyle w:val="Hangindent"/>
      </w:pPr>
      <w:r w:rsidRPr="008107E8">
        <w:rPr>
          <w:rFonts w:cs="Times New Roman"/>
        </w:rPr>
        <w:t>(</w:t>
      </w:r>
      <w:r w:rsidR="00F83CCA" w:rsidRPr="008107E8">
        <w:rPr>
          <w:rFonts w:cs="Times New Roman"/>
        </w:rPr>
        <w:t>3</w:t>
      </w:r>
      <w:r w:rsidRPr="008107E8">
        <w:rPr>
          <w:rFonts w:cs="Times New Roman"/>
        </w:rPr>
        <w:t>)</w:t>
      </w:r>
      <w:r w:rsidRPr="008107E8">
        <w:rPr>
          <w:rFonts w:cs="Times New Roman"/>
        </w:rPr>
        <w:tab/>
        <w:t xml:space="preserve">Upon a </w:t>
      </w:r>
      <w:hyperlink w:anchor="_81.2—Definitions" w:history="1">
        <w:r w:rsidRPr="008107E8">
          <w:rPr>
            <w:rStyle w:val="Hyperlink"/>
            <w:rFonts w:cs="Times New Roman"/>
            <w:color w:val="auto"/>
          </w:rPr>
          <w:t>problem gambling order</w:t>
        </w:r>
      </w:hyperlink>
      <w:r w:rsidRPr="008107E8">
        <w:rPr>
          <w:rFonts w:cs="Times New Roman"/>
        </w:rPr>
        <w:t xml:space="preserve"> </w:t>
      </w:r>
      <w:r w:rsidR="00C75D7D" w:rsidRPr="008107E8">
        <w:rPr>
          <w:rFonts w:cs="Times New Roman"/>
        </w:rPr>
        <w:t xml:space="preserve">or a </w:t>
      </w:r>
      <w:hyperlink w:anchor="_81.2—Definitions" w:history="1">
        <w:r w:rsidR="00C75D7D" w:rsidRPr="008107E8">
          <w:rPr>
            <w:rStyle w:val="Hyperlink"/>
            <w:color w:val="auto"/>
          </w:rPr>
          <w:t>problem gambling attachment order</w:t>
        </w:r>
      </w:hyperlink>
      <w:r w:rsidR="00C75D7D" w:rsidRPr="008107E8">
        <w:rPr>
          <w:rFonts w:cs="Times New Roman"/>
        </w:rPr>
        <w:t xml:space="preserve"> </w:t>
      </w:r>
      <w:r w:rsidRPr="008107E8">
        <w:rPr>
          <w:rFonts w:cs="Times New Roman"/>
        </w:rPr>
        <w:t xml:space="preserve">being made, the </w:t>
      </w:r>
      <w:hyperlink w:anchor="_2.1—Definitions" w:history="1">
        <w:r w:rsidR="00713406"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w:t>
      </w:r>
      <w:r w:rsidR="008132D8" w:rsidRPr="008107E8">
        <w:rPr>
          <w:rFonts w:cs="Times New Roman"/>
        </w:rPr>
        <w:t xml:space="preserve">must </w:t>
      </w:r>
      <w:r w:rsidR="005A35FF" w:rsidRPr="008107E8">
        <w:rPr>
          <w:rFonts w:cs="Times New Roman"/>
        </w:rPr>
        <w:t>cause</w:t>
      </w:r>
      <w:r w:rsidR="00244B6F" w:rsidRPr="008107E8">
        <w:rPr>
          <w:rFonts w:cs="Times New Roman"/>
        </w:rPr>
        <w:t xml:space="preserve"> a notice in the prescribed form</w:t>
      </w:r>
      <w:r w:rsidR="005A642B" w:rsidRPr="008107E8">
        <w:rPr>
          <w:rFonts w:cs="Times New Roman"/>
        </w:rPr>
        <w:t xml:space="preserve">, or by alternative </w:t>
      </w:r>
      <w:r w:rsidR="005A642B" w:rsidRPr="008107E8">
        <w:rPr>
          <w:rFonts w:cs="Times New Roman"/>
        </w:rPr>
        <w:lastRenderedPageBreak/>
        <w:t>means cause the information required by the applicable statutory provisions,</w:t>
      </w:r>
      <w:r w:rsidR="00244B6F" w:rsidRPr="008107E8">
        <w:rPr>
          <w:rFonts w:cs="Times New Roman"/>
        </w:rPr>
        <w:t xml:space="preserve"> together with</w:t>
      </w:r>
      <w:r w:rsidR="00F729A6" w:rsidRPr="008107E8">
        <w:rPr>
          <w:rFonts w:cs="Times New Roman"/>
        </w:rPr>
        <w:t xml:space="preserve"> a copy of the order </w:t>
      </w:r>
      <w:r w:rsidR="007E33D5" w:rsidRPr="008107E8">
        <w:rPr>
          <w:rFonts w:cs="Times New Roman"/>
        </w:rPr>
        <w:t xml:space="preserve">in accordance with </w:t>
      </w:r>
      <w:r w:rsidR="00244B6F" w:rsidRPr="008107E8">
        <w:rPr>
          <w:rFonts w:cs="Times New Roman"/>
        </w:rPr>
        <w:t xml:space="preserve">section 24(5) of the Act </w:t>
      </w:r>
      <w:r w:rsidR="005A35FF" w:rsidRPr="008107E8">
        <w:rPr>
          <w:rFonts w:cs="Times New Roman"/>
        </w:rPr>
        <w:t xml:space="preserve">to be sent </w:t>
      </w:r>
      <w:r w:rsidR="007E33D5" w:rsidRPr="008107E8">
        <w:rPr>
          <w:rFonts w:cs="Times New Roman"/>
        </w:rPr>
        <w:t>to</w:t>
      </w:r>
      <w:r w:rsidR="007E33D5" w:rsidRPr="008107E8">
        <w:t>—</w:t>
      </w:r>
    </w:p>
    <w:p w14:paraId="43B2F1C1" w14:textId="34AB5511" w:rsidR="007E33D5" w:rsidRPr="008107E8" w:rsidRDefault="007E33D5" w:rsidP="007E33D5">
      <w:pPr>
        <w:pStyle w:val="Doublehangindent"/>
      </w:pPr>
      <w:r w:rsidRPr="008107E8">
        <w:t>(a)</w:t>
      </w:r>
      <w:r w:rsidRPr="008107E8">
        <w:tab/>
      </w:r>
      <w:r w:rsidR="006F20C0" w:rsidRPr="008107E8">
        <w:t>each</w:t>
      </w:r>
      <w:r w:rsidRPr="008107E8">
        <w:t xml:space="preserve"> </w:t>
      </w:r>
      <w:hyperlink w:anchor="_81.2—Definitions" w:history="1">
        <w:r w:rsidR="00CC5733" w:rsidRPr="008107E8">
          <w:rPr>
            <w:rStyle w:val="Hyperlink"/>
            <w:color w:val="auto"/>
          </w:rPr>
          <w:t>protected person</w:t>
        </w:r>
      </w:hyperlink>
      <w:r w:rsidRPr="008107E8">
        <w:t>;</w:t>
      </w:r>
    </w:p>
    <w:p w14:paraId="42F15C34" w14:textId="165F8646" w:rsidR="007E33D5" w:rsidRPr="008107E8" w:rsidRDefault="007E33D5" w:rsidP="007E33D5">
      <w:pPr>
        <w:pStyle w:val="Doublehangindent"/>
      </w:pPr>
      <w:r w:rsidRPr="008107E8">
        <w:t>(b)</w:t>
      </w:r>
      <w:r w:rsidRPr="008107E8">
        <w:tab/>
      </w:r>
      <w:r w:rsidR="005219F5" w:rsidRPr="008107E8">
        <w:t>the Commissioner of Police;</w:t>
      </w:r>
    </w:p>
    <w:p w14:paraId="69AEEA98" w14:textId="2BEB34F5" w:rsidR="005219F5" w:rsidRPr="008107E8" w:rsidRDefault="005219F5" w:rsidP="007E33D5">
      <w:pPr>
        <w:pStyle w:val="Doublehangindent"/>
      </w:pPr>
      <w:r w:rsidRPr="008107E8">
        <w:t>(c)</w:t>
      </w:r>
      <w:r w:rsidRPr="008107E8">
        <w:tab/>
        <w:t xml:space="preserve">the applicant (if not the </w:t>
      </w:r>
      <w:hyperlink w:anchor="_81.2—Definitions" w:history="1">
        <w:r w:rsidR="00CC5733" w:rsidRPr="008107E8">
          <w:rPr>
            <w:rStyle w:val="Hyperlink"/>
            <w:color w:val="auto"/>
          </w:rPr>
          <w:t>protected person</w:t>
        </w:r>
      </w:hyperlink>
      <w:r w:rsidRPr="008107E8">
        <w:t xml:space="preserve"> or Commissioner of Police);</w:t>
      </w:r>
    </w:p>
    <w:p w14:paraId="3818648F" w14:textId="634167F0" w:rsidR="005219F5" w:rsidRPr="008107E8" w:rsidRDefault="005219F5" w:rsidP="007E33D5">
      <w:pPr>
        <w:pStyle w:val="Doublehangindent"/>
      </w:pPr>
      <w:r w:rsidRPr="008107E8">
        <w:t>(d)</w:t>
      </w:r>
      <w:r w:rsidRPr="008107E8">
        <w:tab/>
        <w:t>the Liquor and Gambling Commissioner; and</w:t>
      </w:r>
    </w:p>
    <w:p w14:paraId="76D77CBC" w14:textId="13B1AFCE" w:rsidR="007E33D5" w:rsidRPr="008107E8" w:rsidRDefault="005219F5" w:rsidP="00A17D15">
      <w:pPr>
        <w:pStyle w:val="Doublehangindent"/>
        <w:keepNext/>
        <w:rPr>
          <w:rFonts w:cs="Times New Roman"/>
        </w:rPr>
      </w:pPr>
      <w:r w:rsidRPr="008107E8">
        <w:t>(e)</w:t>
      </w:r>
      <w:r w:rsidRPr="008107E8">
        <w:tab/>
        <w:t>the proprietor or licensee of any premises specified in the order.</w:t>
      </w:r>
    </w:p>
    <w:p w14:paraId="27F6F510" w14:textId="77777777" w:rsidR="00244B6F" w:rsidRPr="008107E8" w:rsidRDefault="00244B6F" w:rsidP="00A17D15">
      <w:pPr>
        <w:pStyle w:val="NoteHeader"/>
        <w:keepNext/>
        <w:ind w:left="1701"/>
      </w:pPr>
      <w:r w:rsidRPr="008107E8">
        <w:t>Prescribed form—</w:t>
      </w:r>
    </w:p>
    <w:p w14:paraId="48243962" w14:textId="795B754A" w:rsidR="00244B6F" w:rsidRPr="008107E8" w:rsidRDefault="00143960" w:rsidP="00A17D15">
      <w:pPr>
        <w:pStyle w:val="NoteText"/>
        <w:ind w:left="1985"/>
      </w:pPr>
      <w:r w:rsidRPr="008107E8">
        <w:t xml:space="preserve">Form </w:t>
      </w:r>
      <w:r w:rsidR="00AC3BB8" w:rsidRPr="008107E8">
        <w:t>97B</w:t>
      </w:r>
      <w:hyperlink r:id="rId219" w:history="1">
        <w:r w:rsidRPr="008107E8">
          <w:rPr>
            <w:rStyle w:val="Hyperlink"/>
            <w:color w:val="auto"/>
          </w:rPr>
          <w:t xml:space="preserve"> Notice of </w:t>
        </w:r>
        <w:r w:rsidR="00244B6F" w:rsidRPr="008107E8">
          <w:rPr>
            <w:rStyle w:val="Hyperlink"/>
            <w:color w:val="auto"/>
          </w:rPr>
          <w:t>Order</w:t>
        </w:r>
        <w:r w:rsidR="00244B6F" w:rsidRPr="008107E8">
          <w:rPr>
            <w:rStyle w:val="Hyperlink"/>
            <w:color w:val="auto"/>
            <w:sz w:val="24"/>
            <w:szCs w:val="24"/>
          </w:rPr>
          <w:t xml:space="preserve"> </w:t>
        </w:r>
        <w:r w:rsidR="000775EB" w:rsidRPr="008107E8">
          <w:rPr>
            <w:rStyle w:val="Hyperlink"/>
            <w:color w:val="auto"/>
          </w:rPr>
          <w:t>– Intervention Orders Act</w:t>
        </w:r>
        <w:r w:rsidR="00AC3BB8" w:rsidRPr="008107E8">
          <w:rPr>
            <w:rStyle w:val="Hyperlink"/>
            <w:color w:val="auto"/>
          </w:rPr>
          <w:t xml:space="preserve"> Order</w:t>
        </w:r>
      </w:hyperlink>
    </w:p>
    <w:p w14:paraId="69BBE845" w14:textId="1EB53DD0" w:rsidR="00625E5E" w:rsidRPr="008107E8" w:rsidRDefault="00056825" w:rsidP="00625E5E">
      <w:pPr>
        <w:pStyle w:val="Hangindent"/>
      </w:pPr>
      <w:r w:rsidRPr="008107E8">
        <w:rPr>
          <w:rFonts w:cs="Times New Roman"/>
        </w:rPr>
        <w:t>(</w:t>
      </w:r>
      <w:r w:rsidR="00F83CCA" w:rsidRPr="008107E8">
        <w:rPr>
          <w:rFonts w:cs="Times New Roman"/>
        </w:rPr>
        <w:t>4</w:t>
      </w:r>
      <w:r w:rsidRPr="008107E8">
        <w:rPr>
          <w:rFonts w:cs="Times New Roman"/>
        </w:rPr>
        <w:t>)</w:t>
      </w:r>
      <w:r w:rsidRPr="008107E8">
        <w:rPr>
          <w:rFonts w:cs="Times New Roman"/>
        </w:rPr>
        <w:tab/>
        <w:t xml:space="preserve">Upon a </w:t>
      </w:r>
      <w:hyperlink w:anchor="_81.2—Definitions" w:history="1">
        <w:r w:rsidRPr="008107E8">
          <w:rPr>
            <w:rStyle w:val="Hyperlink"/>
            <w:rFonts w:cs="Times New Roman"/>
            <w:color w:val="auto"/>
          </w:rPr>
          <w:t>tenancy order</w:t>
        </w:r>
      </w:hyperlink>
      <w:r w:rsidRPr="008107E8">
        <w:rPr>
          <w:rFonts w:cs="Times New Roman"/>
        </w:rPr>
        <w:t xml:space="preserve"> being made, the </w:t>
      </w:r>
      <w:hyperlink w:anchor="_2.1—Definitions" w:history="1">
        <w:r w:rsidR="00713406"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w:t>
      </w:r>
      <w:r w:rsidR="008132D8" w:rsidRPr="008107E8">
        <w:rPr>
          <w:rFonts w:cs="Times New Roman"/>
        </w:rPr>
        <w:t xml:space="preserve">must </w:t>
      </w:r>
      <w:r w:rsidR="005A35FF" w:rsidRPr="008107E8">
        <w:rPr>
          <w:rFonts w:cs="Times New Roman"/>
        </w:rPr>
        <w:t>cause</w:t>
      </w:r>
      <w:r w:rsidRPr="008107E8">
        <w:rPr>
          <w:rFonts w:cs="Times New Roman"/>
        </w:rPr>
        <w:t xml:space="preserve"> a notice in the prescribed form</w:t>
      </w:r>
      <w:r w:rsidR="005A642B" w:rsidRPr="008107E8">
        <w:rPr>
          <w:rFonts w:cs="Times New Roman"/>
        </w:rPr>
        <w:t>, or by alternative means cause the information required by the applicable statutory provisions,</w:t>
      </w:r>
      <w:r w:rsidRPr="008107E8">
        <w:rPr>
          <w:rFonts w:cs="Times New Roman"/>
        </w:rPr>
        <w:t xml:space="preserve"> together with a copy of the order </w:t>
      </w:r>
      <w:r w:rsidR="00860670" w:rsidRPr="008107E8">
        <w:rPr>
          <w:rFonts w:cs="Times New Roman"/>
        </w:rPr>
        <w:t xml:space="preserve">to be sent </w:t>
      </w:r>
      <w:r w:rsidR="00625E5E" w:rsidRPr="008107E8">
        <w:rPr>
          <w:rFonts w:cs="Times New Roman"/>
        </w:rPr>
        <w:t>in accordance with section 25(5) of the Act to</w:t>
      </w:r>
      <w:r w:rsidR="00625E5E" w:rsidRPr="008107E8">
        <w:t>—</w:t>
      </w:r>
    </w:p>
    <w:p w14:paraId="68CA8963" w14:textId="2A11250A" w:rsidR="00625E5E" w:rsidRPr="008107E8" w:rsidRDefault="00625E5E" w:rsidP="00625E5E">
      <w:pPr>
        <w:pStyle w:val="Doublehangindent"/>
      </w:pPr>
      <w:r w:rsidRPr="008107E8">
        <w:t>(a)</w:t>
      </w:r>
      <w:r w:rsidRPr="008107E8">
        <w:tab/>
      </w:r>
      <w:r w:rsidR="006F20C0" w:rsidRPr="008107E8">
        <w:t>each</w:t>
      </w:r>
      <w:r w:rsidRPr="008107E8">
        <w:t xml:space="preserve"> </w:t>
      </w:r>
      <w:hyperlink w:anchor="_81.2—Definitions" w:history="1">
        <w:r w:rsidR="00CC5733" w:rsidRPr="008107E8">
          <w:rPr>
            <w:rStyle w:val="Hyperlink"/>
            <w:color w:val="auto"/>
          </w:rPr>
          <w:t>protected person</w:t>
        </w:r>
      </w:hyperlink>
      <w:r w:rsidRPr="008107E8">
        <w:t>;</w:t>
      </w:r>
    </w:p>
    <w:p w14:paraId="3D059180" w14:textId="6EC6A741" w:rsidR="00625E5E" w:rsidRPr="008107E8" w:rsidRDefault="00625E5E" w:rsidP="00625E5E">
      <w:pPr>
        <w:pStyle w:val="Doublehangindent"/>
      </w:pPr>
      <w:r w:rsidRPr="008107E8">
        <w:t>(b)</w:t>
      </w:r>
      <w:r w:rsidRPr="008107E8">
        <w:tab/>
        <w:t xml:space="preserve">the </w:t>
      </w:r>
      <w:hyperlink w:anchor="_81.2—Definitions" w:history="1">
        <w:r w:rsidR="00CC2748" w:rsidRPr="008107E8">
          <w:rPr>
            <w:rStyle w:val="Hyperlink"/>
            <w:color w:val="auto"/>
            <w:sz w:val="22"/>
            <w:szCs w:val="22"/>
          </w:rPr>
          <w:t>subject</w:t>
        </w:r>
      </w:hyperlink>
      <w:r w:rsidRPr="008107E8">
        <w:t>;</w:t>
      </w:r>
    </w:p>
    <w:p w14:paraId="277F7149" w14:textId="560B5269" w:rsidR="00625E5E" w:rsidRPr="008107E8" w:rsidRDefault="00625E5E" w:rsidP="00625E5E">
      <w:pPr>
        <w:pStyle w:val="Doublehangindent"/>
      </w:pPr>
      <w:r w:rsidRPr="008107E8">
        <w:t>(</w:t>
      </w:r>
      <w:r w:rsidR="00640AC4" w:rsidRPr="008107E8">
        <w:t>c</w:t>
      </w:r>
      <w:r w:rsidRPr="008107E8">
        <w:t>)</w:t>
      </w:r>
      <w:r w:rsidRPr="008107E8">
        <w:tab/>
      </w:r>
      <w:r w:rsidR="00640AC4" w:rsidRPr="008107E8">
        <w:t xml:space="preserve">the </w:t>
      </w:r>
      <w:hyperlink w:anchor="_81.2—Definitions" w:history="1">
        <w:r w:rsidR="00640AC4" w:rsidRPr="008107E8">
          <w:rPr>
            <w:rStyle w:val="Hyperlink"/>
            <w:color w:val="auto"/>
          </w:rPr>
          <w:t>landlord</w:t>
        </w:r>
      </w:hyperlink>
      <w:r w:rsidR="00640AC4" w:rsidRPr="008107E8">
        <w:t xml:space="preserve"> of the</w:t>
      </w:r>
      <w:r w:rsidRPr="008107E8">
        <w:t xml:space="preserve"> premises specified in the order</w:t>
      </w:r>
      <w:r w:rsidR="00640AC4" w:rsidRPr="008107E8">
        <w:t>;</w:t>
      </w:r>
    </w:p>
    <w:p w14:paraId="19C14338" w14:textId="0B657245" w:rsidR="00640AC4" w:rsidRPr="008107E8" w:rsidRDefault="00640AC4" w:rsidP="00625E5E">
      <w:pPr>
        <w:pStyle w:val="Doublehangindent"/>
      </w:pPr>
      <w:r w:rsidRPr="008107E8">
        <w:t>(d)</w:t>
      </w:r>
      <w:r w:rsidRPr="008107E8">
        <w:tab/>
        <w:t xml:space="preserve">the assignee of the premises specified in the order (if not the </w:t>
      </w:r>
      <w:hyperlink w:anchor="_81.2—Definitions" w:history="1">
        <w:r w:rsidR="00CC5733" w:rsidRPr="008107E8">
          <w:rPr>
            <w:rStyle w:val="Hyperlink"/>
            <w:color w:val="auto"/>
          </w:rPr>
          <w:t>protected person</w:t>
        </w:r>
      </w:hyperlink>
      <w:r w:rsidRPr="008107E8">
        <w:t>);</w:t>
      </w:r>
    </w:p>
    <w:p w14:paraId="3E52298F" w14:textId="4B0859A1" w:rsidR="00640AC4" w:rsidRPr="008107E8" w:rsidRDefault="00640AC4" w:rsidP="00A17D15">
      <w:pPr>
        <w:pStyle w:val="Doublehangindent"/>
        <w:keepNext/>
        <w:rPr>
          <w:rFonts w:cs="Times New Roman"/>
        </w:rPr>
      </w:pPr>
      <w:r w:rsidRPr="008107E8">
        <w:t>(e)</w:t>
      </w:r>
      <w:r w:rsidRPr="008107E8">
        <w:tab/>
        <w:t>the Registrar of the South Australian Civil and Administrative Tribunal.</w:t>
      </w:r>
    </w:p>
    <w:p w14:paraId="0E671FB1" w14:textId="76926865" w:rsidR="00056825" w:rsidRPr="008107E8" w:rsidRDefault="00056825" w:rsidP="00A17D15">
      <w:pPr>
        <w:pStyle w:val="NoteHeader"/>
        <w:keepNext/>
        <w:ind w:left="1701"/>
      </w:pPr>
      <w:r w:rsidRPr="008107E8">
        <w:t>Prescribed form—</w:t>
      </w:r>
    </w:p>
    <w:p w14:paraId="222F0D9B" w14:textId="4DDD78AA" w:rsidR="00056825" w:rsidRPr="008107E8" w:rsidRDefault="00143960" w:rsidP="00A17D15">
      <w:pPr>
        <w:pStyle w:val="NoteText"/>
        <w:ind w:left="1985"/>
        <w:rPr>
          <w:sz w:val="24"/>
          <w:szCs w:val="24"/>
        </w:rPr>
      </w:pPr>
      <w:r w:rsidRPr="008107E8">
        <w:t xml:space="preserve">Form </w:t>
      </w:r>
      <w:r w:rsidR="00AC3BB8" w:rsidRPr="008107E8">
        <w:t>97B</w:t>
      </w:r>
      <w:r w:rsidR="00056825" w:rsidRPr="008107E8">
        <w:t xml:space="preserve"> </w:t>
      </w:r>
      <w:hyperlink r:id="rId220" w:history="1">
        <w:r w:rsidR="00056825" w:rsidRPr="008107E8">
          <w:rPr>
            <w:rStyle w:val="Hyperlink"/>
            <w:color w:val="auto"/>
          </w:rPr>
          <w:t>Notice of Order</w:t>
        </w:r>
        <w:r w:rsidR="00056825" w:rsidRPr="008107E8">
          <w:rPr>
            <w:rStyle w:val="Hyperlink"/>
            <w:color w:val="auto"/>
            <w:sz w:val="24"/>
            <w:szCs w:val="24"/>
          </w:rPr>
          <w:t xml:space="preserve"> </w:t>
        </w:r>
        <w:r w:rsidR="000775EB" w:rsidRPr="008107E8">
          <w:rPr>
            <w:rStyle w:val="Hyperlink"/>
            <w:color w:val="auto"/>
          </w:rPr>
          <w:t>– Intervention Orders Act</w:t>
        </w:r>
        <w:r w:rsidR="00AC3BB8" w:rsidRPr="008107E8">
          <w:rPr>
            <w:rStyle w:val="Hyperlink"/>
            <w:color w:val="auto"/>
          </w:rPr>
          <w:t xml:space="preserve"> Order</w:t>
        </w:r>
      </w:hyperlink>
    </w:p>
    <w:p w14:paraId="5B07CCC6" w14:textId="0BB1131B" w:rsidR="00262762" w:rsidRPr="008107E8" w:rsidRDefault="00262762" w:rsidP="00262762">
      <w:pPr>
        <w:pStyle w:val="Heading3"/>
      </w:pPr>
      <w:bookmarkStart w:id="335" w:name="_Toc175237996"/>
      <w:r w:rsidRPr="008107E8">
        <w:t>Division 11—Nationally recognised domestic violence orders</w:t>
      </w:r>
      <w:bookmarkEnd w:id="335"/>
    </w:p>
    <w:p w14:paraId="5547A5D0" w14:textId="1276205B" w:rsidR="00262762" w:rsidRPr="008107E8" w:rsidRDefault="00726FDF" w:rsidP="00FB6FAB">
      <w:pPr>
        <w:pStyle w:val="Heading4"/>
      </w:pPr>
      <w:bookmarkStart w:id="336" w:name="_Toc175237997"/>
      <w:bookmarkStart w:id="337" w:name="_Hlk104562748"/>
      <w:r w:rsidRPr="008107E8">
        <w:t>91</w:t>
      </w:r>
      <w:r w:rsidR="00262762" w:rsidRPr="008107E8">
        <w:t>.1—Application for declaration of recognised DVO</w:t>
      </w:r>
      <w:bookmarkEnd w:id="336"/>
    </w:p>
    <w:p w14:paraId="7F1803FA" w14:textId="703736BD" w:rsidR="008D5ECD" w:rsidRPr="008107E8" w:rsidRDefault="00262762" w:rsidP="008D5ECD">
      <w:pPr>
        <w:pStyle w:val="Hangindent"/>
        <w:keepNext/>
        <w:rPr>
          <w:rFonts w:cs="Times New Roman"/>
        </w:rPr>
      </w:pPr>
      <w:r w:rsidRPr="008107E8">
        <w:rPr>
          <w:rFonts w:cs="Times New Roman"/>
        </w:rPr>
        <w:t>(1)</w:t>
      </w:r>
      <w:r w:rsidRPr="008107E8">
        <w:rPr>
          <w:rFonts w:cs="Times New Roman"/>
        </w:rPr>
        <w:tab/>
        <w:t xml:space="preserve">An application </w:t>
      </w:r>
      <w:r w:rsidR="00CF651A" w:rsidRPr="008107E8">
        <w:rPr>
          <w:rFonts w:cs="Times New Roman"/>
        </w:rPr>
        <w:t xml:space="preserve">under section 29ZE or 29ZF of the Act </w:t>
      </w:r>
      <w:r w:rsidRPr="008107E8">
        <w:rPr>
          <w:rFonts w:cs="Times New Roman"/>
        </w:rPr>
        <w:t xml:space="preserve">for a declaration that a domestic violence order or general violence order is a </w:t>
      </w:r>
      <w:r w:rsidR="00865CDB" w:rsidRPr="008107E8">
        <w:rPr>
          <w:rFonts w:cs="Times New Roman"/>
        </w:rPr>
        <w:t xml:space="preserve">nationally </w:t>
      </w:r>
      <w:r w:rsidRPr="008107E8">
        <w:rPr>
          <w:rFonts w:cs="Times New Roman"/>
        </w:rPr>
        <w:t>recognised domestic violence order must be</w:t>
      </w:r>
      <w:r w:rsidR="008D5ECD" w:rsidRPr="008107E8">
        <w:rPr>
          <w:rFonts w:cs="Times New Roman"/>
        </w:rPr>
        <w:t>—</w:t>
      </w:r>
    </w:p>
    <w:p w14:paraId="575D92BE" w14:textId="77777777" w:rsidR="008D5ECD" w:rsidRPr="008107E8" w:rsidRDefault="008D5ECD" w:rsidP="008D5ECD">
      <w:pPr>
        <w:pStyle w:val="Doublehangindent"/>
        <w:rPr>
          <w:iCs/>
        </w:rPr>
      </w:pPr>
      <w:r w:rsidRPr="008107E8">
        <w:t>(a)</w:t>
      </w:r>
      <w:r w:rsidRPr="008107E8">
        <w:tab/>
        <w:t xml:space="preserve">in the prescribed form; and </w:t>
      </w:r>
    </w:p>
    <w:p w14:paraId="38B10D41" w14:textId="19C4B74C" w:rsidR="00262762" w:rsidRPr="008107E8" w:rsidRDefault="008D5ECD" w:rsidP="00A17D15">
      <w:pPr>
        <w:pStyle w:val="Doublehangindent"/>
        <w:keepNext/>
        <w:rPr>
          <w:rFonts w:cs="Times New Roman"/>
        </w:rPr>
      </w:pPr>
      <w:r w:rsidRPr="008107E8">
        <w:rPr>
          <w:iCs/>
        </w:rPr>
        <w:t>(b)</w:t>
      </w:r>
      <w:r w:rsidRPr="008107E8">
        <w:rPr>
          <w:iCs/>
        </w:rPr>
        <w:tab/>
      </w:r>
      <w:r w:rsidRPr="008107E8">
        <w:t>supported by an affidavit in the prescribed form.</w:t>
      </w:r>
    </w:p>
    <w:p w14:paraId="7B5657A4" w14:textId="77777777" w:rsidR="00262762" w:rsidRPr="008107E8" w:rsidRDefault="00262762" w:rsidP="00A17D15">
      <w:pPr>
        <w:pStyle w:val="NoteHeader"/>
        <w:keepNext/>
        <w:ind w:left="1701"/>
      </w:pPr>
      <w:r w:rsidRPr="008107E8">
        <w:t>Prescribed form—</w:t>
      </w:r>
    </w:p>
    <w:p w14:paraId="3A6D3766" w14:textId="446AE30E" w:rsidR="00262762" w:rsidRPr="008107E8" w:rsidRDefault="005D4D2D" w:rsidP="00A17D15">
      <w:pPr>
        <w:pStyle w:val="NoteText"/>
        <w:ind w:left="1985"/>
      </w:pPr>
      <w:r w:rsidRPr="008107E8">
        <w:t xml:space="preserve">Form 4B </w:t>
      </w:r>
      <w:hyperlink r:id="rId221" w:history="1">
        <w:r w:rsidRPr="008107E8">
          <w:rPr>
            <w:rStyle w:val="Hyperlink"/>
            <w:color w:val="auto"/>
          </w:rPr>
          <w:t xml:space="preserve">Originating Application </w:t>
        </w:r>
        <w:r w:rsidR="00A2430C" w:rsidRPr="008107E8">
          <w:rPr>
            <w:rStyle w:val="Hyperlink"/>
            <w:color w:val="auto"/>
          </w:rPr>
          <w:t>Ex Parte</w:t>
        </w:r>
        <w:r w:rsidR="00B64319" w:rsidRPr="008107E8">
          <w:rPr>
            <w:rStyle w:val="Hyperlink"/>
            <w:color w:val="auto"/>
          </w:rPr>
          <w:t xml:space="preserve"> –</w:t>
        </w:r>
        <w:r w:rsidRPr="008107E8">
          <w:rPr>
            <w:rStyle w:val="Hyperlink"/>
            <w:color w:val="auto"/>
          </w:rPr>
          <w:t xml:space="preserve"> </w:t>
        </w:r>
        <w:r w:rsidR="00B64319" w:rsidRPr="008107E8">
          <w:rPr>
            <w:rStyle w:val="Hyperlink"/>
            <w:color w:val="auto"/>
          </w:rPr>
          <w:t xml:space="preserve">Intervention Order Act - </w:t>
        </w:r>
        <w:r w:rsidRPr="008107E8">
          <w:rPr>
            <w:rStyle w:val="Hyperlink"/>
            <w:color w:val="auto"/>
          </w:rPr>
          <w:t>Domestic Violence Order Nationally Recognised</w:t>
        </w:r>
      </w:hyperlink>
    </w:p>
    <w:p w14:paraId="0AF3119C" w14:textId="656EB81B" w:rsidR="00262762" w:rsidRPr="008107E8" w:rsidRDefault="00262762" w:rsidP="00262762">
      <w:pPr>
        <w:pStyle w:val="Hangindent"/>
        <w:rPr>
          <w:rFonts w:cs="Times New Roman"/>
        </w:rPr>
      </w:pPr>
      <w:r w:rsidRPr="008107E8">
        <w:rPr>
          <w:rFonts w:cs="Times New Roman"/>
        </w:rPr>
        <w:t>(2)</w:t>
      </w:r>
      <w:r w:rsidRPr="008107E8">
        <w:rPr>
          <w:rFonts w:cs="Times New Roman"/>
        </w:rPr>
        <w:tab/>
        <w:t xml:space="preserve">The application must be accompanied by a </w:t>
      </w:r>
      <w:r w:rsidR="007C1FFA" w:rsidRPr="008107E8">
        <w:rPr>
          <w:rFonts w:cs="Times New Roman"/>
        </w:rPr>
        <w:t xml:space="preserve">copy of the original </w:t>
      </w:r>
      <w:r w:rsidR="006B2F6F" w:rsidRPr="008107E8">
        <w:rPr>
          <w:rFonts w:cs="Times New Roman"/>
        </w:rPr>
        <w:t>domestic violence order or general violence order</w:t>
      </w:r>
      <w:r w:rsidRPr="008107E8">
        <w:rPr>
          <w:rFonts w:cs="Times New Roman"/>
        </w:rPr>
        <w:t xml:space="preserve"> .</w:t>
      </w:r>
    </w:p>
    <w:p w14:paraId="3F2357D2" w14:textId="53956CFF" w:rsidR="00262762" w:rsidRPr="008107E8" w:rsidRDefault="00262762" w:rsidP="006D02A0">
      <w:pPr>
        <w:pStyle w:val="Hangindent"/>
        <w:keepNext/>
        <w:rPr>
          <w:rFonts w:cs="Times New Roman"/>
        </w:rPr>
      </w:pPr>
      <w:r w:rsidRPr="008107E8">
        <w:rPr>
          <w:rFonts w:cs="Times New Roman"/>
        </w:rPr>
        <w:t>(3)</w:t>
      </w:r>
      <w:r w:rsidRPr="008107E8">
        <w:rPr>
          <w:rFonts w:cs="Times New Roman"/>
        </w:rPr>
        <w:tab/>
        <w:t xml:space="preserve">The applicant must file on a </w:t>
      </w:r>
      <w:hyperlink w:anchor="_81.2—Definitions" w:history="1">
        <w:r w:rsidR="009E3465" w:rsidRPr="008107E8">
          <w:rPr>
            <w:rStyle w:val="Hyperlink"/>
            <w:rFonts w:cs="Times New Roman"/>
            <w:color w:val="auto"/>
          </w:rPr>
          <w:t>court access basis</w:t>
        </w:r>
      </w:hyperlink>
      <w:r w:rsidRPr="008107E8">
        <w:rPr>
          <w:rFonts w:cs="Times New Roman"/>
        </w:rPr>
        <w:t xml:space="preserve"> at the same time as the originating application an annexure to originating application intervention order in the prescribed form.</w:t>
      </w:r>
    </w:p>
    <w:p w14:paraId="49ECE124" w14:textId="77777777" w:rsidR="00262762" w:rsidRPr="008107E8" w:rsidRDefault="00262762" w:rsidP="006D02A0">
      <w:pPr>
        <w:pStyle w:val="NoteHeader"/>
        <w:keepNext/>
      </w:pPr>
      <w:r w:rsidRPr="008107E8">
        <w:t>Prescribed form—</w:t>
      </w:r>
    </w:p>
    <w:p w14:paraId="1F85F15B" w14:textId="26835578" w:rsidR="00262762" w:rsidRPr="008107E8" w:rsidRDefault="00262762" w:rsidP="006D02A0">
      <w:pPr>
        <w:pStyle w:val="NoteText"/>
        <w:keepNext/>
      </w:pPr>
      <w:r w:rsidRPr="008107E8">
        <w:t xml:space="preserve">Form 3 </w:t>
      </w:r>
      <w:hyperlink r:id="rId222" w:history="1">
        <w:r w:rsidRPr="008107E8">
          <w:rPr>
            <w:rStyle w:val="Hyperlink"/>
            <w:color w:val="auto"/>
          </w:rPr>
          <w:t xml:space="preserve">Annexure </w:t>
        </w:r>
        <w:r w:rsidR="00B64319" w:rsidRPr="008107E8">
          <w:rPr>
            <w:rStyle w:val="Hyperlink"/>
            <w:color w:val="auto"/>
          </w:rPr>
          <w:t xml:space="preserve">to Intervention Order </w:t>
        </w:r>
        <w:r w:rsidRPr="008107E8">
          <w:rPr>
            <w:rStyle w:val="Hyperlink"/>
            <w:color w:val="auto"/>
          </w:rPr>
          <w:t>Originating Application</w:t>
        </w:r>
      </w:hyperlink>
    </w:p>
    <w:p w14:paraId="7088EA46" w14:textId="77777777" w:rsidR="00262762" w:rsidRPr="008107E8" w:rsidRDefault="00262762" w:rsidP="006D02A0">
      <w:pPr>
        <w:pStyle w:val="NoteHeader"/>
        <w:keepNext/>
      </w:pPr>
      <w:r w:rsidRPr="008107E8">
        <w:t>Note—</w:t>
      </w:r>
    </w:p>
    <w:p w14:paraId="4F9084CD" w14:textId="76D0A250" w:rsidR="00262762" w:rsidRPr="008107E8" w:rsidRDefault="00262762" w:rsidP="00262762">
      <w:pPr>
        <w:pStyle w:val="NoteText"/>
      </w:pPr>
      <w:r w:rsidRPr="008107E8">
        <w:t xml:space="preserve">Rule 32.2 of the </w:t>
      </w:r>
      <w:hyperlink w:anchor="_2.1—Definitions" w:history="1">
        <w:hyperlink w:anchor="_2.1—Definitions" w:history="1">
          <w:r w:rsidR="00145949" w:rsidRPr="008107E8">
            <w:rPr>
              <w:rStyle w:val="Hyperlink"/>
              <w:color w:val="auto"/>
            </w:rPr>
            <w:t>Uniform Civil Rules</w:t>
          </w:r>
        </w:hyperlink>
      </w:hyperlink>
      <w:r w:rsidRPr="008107E8">
        <w:t xml:space="preserve"> provides that access to view, download or copy a document filed on a </w:t>
      </w:r>
      <w:hyperlink w:anchor="_81.2—Definitions" w:history="1">
        <w:r w:rsidR="009E3465" w:rsidRPr="008107E8">
          <w:rPr>
            <w:rStyle w:val="Hyperlink"/>
            <w:color w:val="auto"/>
          </w:rPr>
          <w:t>court access basis</w:t>
        </w:r>
      </w:hyperlink>
      <w:r w:rsidRPr="008107E8">
        <w:t xml:space="preserve"> is restricted to judicial and non-judicial officers unless the Court otherwise orders.</w:t>
      </w:r>
    </w:p>
    <w:p w14:paraId="76439299" w14:textId="4B67BC26" w:rsidR="00262762" w:rsidRPr="008107E8" w:rsidRDefault="00726FDF" w:rsidP="00FB6FAB">
      <w:pPr>
        <w:pStyle w:val="Heading4"/>
      </w:pPr>
      <w:bookmarkStart w:id="338" w:name="_Toc175237998"/>
      <w:r w:rsidRPr="008107E8">
        <w:lastRenderedPageBreak/>
        <w:t>91</w:t>
      </w:r>
      <w:r w:rsidR="00262762" w:rsidRPr="008107E8">
        <w:t>.2—Making and service of declaration</w:t>
      </w:r>
      <w:bookmarkEnd w:id="338"/>
    </w:p>
    <w:p w14:paraId="195BE787" w14:textId="77777777" w:rsidR="00262762" w:rsidRPr="008107E8" w:rsidRDefault="00262762" w:rsidP="00F96B1A">
      <w:pPr>
        <w:pStyle w:val="Hangindent"/>
        <w:keepNext/>
        <w:rPr>
          <w:rFonts w:cs="Times New Roman"/>
        </w:rPr>
      </w:pPr>
      <w:r w:rsidRPr="008107E8">
        <w:rPr>
          <w:rFonts w:cs="Times New Roman"/>
        </w:rPr>
        <w:t>(1)</w:t>
      </w:r>
      <w:r w:rsidRPr="008107E8">
        <w:rPr>
          <w:rFonts w:cs="Times New Roman"/>
        </w:rPr>
        <w:tab/>
        <w:t>A record of outcome in respect of an application for a declaration must be in the prescribed form.</w:t>
      </w:r>
    </w:p>
    <w:p w14:paraId="75CDE7E7" w14:textId="77777777" w:rsidR="00262762" w:rsidRPr="008107E8" w:rsidRDefault="00262762" w:rsidP="00F96B1A">
      <w:pPr>
        <w:pStyle w:val="NoteHeader"/>
        <w:keepNext/>
      </w:pPr>
      <w:r w:rsidRPr="008107E8">
        <w:t>Prescribed form—</w:t>
      </w:r>
    </w:p>
    <w:p w14:paraId="77467C28" w14:textId="3CEFC894" w:rsidR="00262762" w:rsidRPr="008107E8" w:rsidRDefault="008B1111" w:rsidP="00262762">
      <w:pPr>
        <w:pStyle w:val="NoteText"/>
      </w:pPr>
      <w:r w:rsidRPr="008107E8">
        <w:t xml:space="preserve">Form </w:t>
      </w:r>
      <w:r w:rsidR="00AB3A4A" w:rsidRPr="008107E8">
        <w:t>9</w:t>
      </w:r>
      <w:r w:rsidRPr="008107E8">
        <w:t xml:space="preserve">1 </w:t>
      </w:r>
      <w:hyperlink r:id="rId223" w:history="1">
        <w:r w:rsidRPr="008107E8">
          <w:rPr>
            <w:rStyle w:val="Hyperlink"/>
            <w:color w:val="auto"/>
          </w:rPr>
          <w:t>Record of O</w:t>
        </w:r>
        <w:r w:rsidR="00262762" w:rsidRPr="008107E8">
          <w:rPr>
            <w:rStyle w:val="Hyperlink"/>
            <w:color w:val="auto"/>
          </w:rPr>
          <w:t xml:space="preserve">utcome </w:t>
        </w:r>
      </w:hyperlink>
      <w:r w:rsidR="00AB3A4A" w:rsidRPr="008107E8">
        <w:t xml:space="preserve"> </w:t>
      </w:r>
    </w:p>
    <w:p w14:paraId="6615F274" w14:textId="08FE8CB3" w:rsidR="00262762" w:rsidRPr="008107E8" w:rsidRDefault="00262762" w:rsidP="006D02A0">
      <w:pPr>
        <w:pStyle w:val="Hangindent"/>
        <w:keepNext/>
        <w:rPr>
          <w:rFonts w:cs="Times New Roman"/>
        </w:rPr>
      </w:pPr>
      <w:r w:rsidRPr="008107E8">
        <w:rPr>
          <w:rFonts w:cs="Times New Roman"/>
        </w:rPr>
        <w:t>(2)</w:t>
      </w:r>
      <w:r w:rsidRPr="008107E8">
        <w:rPr>
          <w:rFonts w:cs="Times New Roman"/>
        </w:rPr>
        <w:tab/>
        <w:t xml:space="preserve">If the Court makes a declaration and orders, with the consent of the applicant, that the order be served on the </w:t>
      </w:r>
      <w:r w:rsidR="00E053E2" w:rsidRPr="008107E8">
        <w:rPr>
          <w:rFonts w:cs="Times New Roman"/>
        </w:rPr>
        <w:t>respondent</w:t>
      </w:r>
      <w:r w:rsidRPr="008107E8">
        <w:rPr>
          <w:rFonts w:cs="Times New Roman"/>
        </w:rPr>
        <w:t>, the Court will issue a formal order in the prescribed form.</w:t>
      </w:r>
    </w:p>
    <w:p w14:paraId="730349F1" w14:textId="77777777" w:rsidR="00262762" w:rsidRPr="008107E8" w:rsidRDefault="00262762" w:rsidP="006D02A0">
      <w:pPr>
        <w:pStyle w:val="NoteHeader"/>
        <w:keepNext/>
      </w:pPr>
      <w:r w:rsidRPr="008107E8">
        <w:t>Prescribed form—</w:t>
      </w:r>
    </w:p>
    <w:p w14:paraId="4BE63292" w14:textId="55EEB6CC" w:rsidR="00262762" w:rsidRPr="008107E8" w:rsidRDefault="006B6A8C">
      <w:pPr>
        <w:pStyle w:val="NoteText"/>
      </w:pPr>
      <w:r w:rsidRPr="008107E8">
        <w:t xml:space="preserve">Form </w:t>
      </w:r>
      <w:r w:rsidR="00AB3A4A" w:rsidRPr="008107E8">
        <w:t>9</w:t>
      </w:r>
      <w:r w:rsidRPr="008107E8">
        <w:t xml:space="preserve">2 </w:t>
      </w:r>
      <w:hyperlink r:id="rId224" w:history="1">
        <w:r w:rsidRPr="008107E8">
          <w:rPr>
            <w:rStyle w:val="Hyperlink"/>
            <w:color w:val="auto"/>
          </w:rPr>
          <w:t>Order</w:t>
        </w:r>
      </w:hyperlink>
    </w:p>
    <w:p w14:paraId="592EF2AA" w14:textId="1609CCAB" w:rsidR="00262762" w:rsidRPr="008107E8" w:rsidRDefault="00262762" w:rsidP="00A17D15">
      <w:pPr>
        <w:pStyle w:val="Hangindent"/>
        <w:keepNext/>
      </w:pPr>
      <w:r w:rsidRPr="008107E8">
        <w:rPr>
          <w:rFonts w:cs="Times New Roman"/>
        </w:rPr>
        <w:t>(3)</w:t>
      </w:r>
      <w:r w:rsidRPr="008107E8">
        <w:rPr>
          <w:rFonts w:cs="Times New Roman"/>
        </w:rPr>
        <w:tab/>
        <w:t xml:space="preserve">If the Court orders service of the order on the </w:t>
      </w:r>
      <w:hyperlink w:anchor="_81.2—Definitions" w:history="1">
        <w:r w:rsidR="00CC2748" w:rsidRPr="008107E8">
          <w:rPr>
            <w:rStyle w:val="Hyperlink"/>
            <w:rFonts w:cs="Times New Roman"/>
            <w:color w:val="auto"/>
            <w:sz w:val="24"/>
            <w:szCs w:val="24"/>
          </w:rPr>
          <w:t>subject</w:t>
        </w:r>
      </w:hyperlink>
      <w:r w:rsidRPr="008107E8">
        <w:rPr>
          <w:rFonts w:cs="Times New Roman"/>
        </w:rPr>
        <w:t xml:space="preserve">, </w:t>
      </w:r>
      <w:hyperlink w:anchor="_2.1—Definitions" w:history="1">
        <w:r w:rsidR="00726470" w:rsidRPr="008107E8">
          <w:rPr>
            <w:rStyle w:val="Hyperlink"/>
            <w:rFonts w:cs="Times New Roman"/>
            <w:color w:val="auto"/>
          </w:rPr>
          <w:t>SAPOL</w:t>
        </w:r>
      </w:hyperlink>
      <w:r w:rsidRPr="008107E8">
        <w:rPr>
          <w:rFonts w:cs="Times New Roman"/>
        </w:rPr>
        <w:t xml:space="preserve"> must serve the order as soon as practicable</w:t>
      </w:r>
      <w:r w:rsidRPr="008107E8">
        <w:t xml:space="preserve"> on the </w:t>
      </w:r>
      <w:hyperlink w:anchor="_81.2—Definitions" w:history="1">
        <w:r w:rsidR="00CC2748" w:rsidRPr="008107E8">
          <w:rPr>
            <w:rStyle w:val="Hyperlink"/>
            <w:rFonts w:cs="Times New Roman"/>
            <w:color w:val="auto"/>
            <w:sz w:val="24"/>
            <w:szCs w:val="24"/>
          </w:rPr>
          <w:t>subject</w:t>
        </w:r>
      </w:hyperlink>
      <w:r w:rsidRPr="008107E8">
        <w:t xml:space="preserve"> </w:t>
      </w:r>
      <w:r w:rsidR="00C32477" w:rsidRPr="008107E8">
        <w:t xml:space="preserve">by </w:t>
      </w:r>
      <w:hyperlink w:anchor="_2.1—Definitions" w:history="1">
        <w:r w:rsidR="00C32477" w:rsidRPr="008107E8">
          <w:rPr>
            <w:rStyle w:val="Hyperlink"/>
            <w:color w:val="auto"/>
          </w:rPr>
          <w:t>original service</w:t>
        </w:r>
      </w:hyperlink>
      <w:r w:rsidR="00C32477" w:rsidRPr="008107E8">
        <w:t xml:space="preserve"> </w:t>
      </w:r>
      <w:r w:rsidRPr="008107E8">
        <w:t>unles</w:t>
      </w:r>
      <w:r w:rsidR="00D86FDA" w:rsidRPr="008107E8">
        <w:t>s the Court orders an</w:t>
      </w:r>
      <w:r w:rsidRPr="008107E8">
        <w:t>other method of service.</w:t>
      </w:r>
    </w:p>
    <w:p w14:paraId="7815BE72" w14:textId="42FD94C4" w:rsidR="00726470" w:rsidRPr="008107E8" w:rsidRDefault="00726470" w:rsidP="00A17D15">
      <w:pPr>
        <w:pStyle w:val="NoteHeader"/>
        <w:keepNext/>
      </w:pPr>
      <w:r w:rsidRPr="008107E8">
        <w:t>Note</w:t>
      </w:r>
      <w:r w:rsidR="00860670" w:rsidRPr="008107E8">
        <w:t>s</w:t>
      </w:r>
      <w:r w:rsidRPr="008107E8">
        <w:t>—</w:t>
      </w:r>
    </w:p>
    <w:p w14:paraId="7A99F0C2" w14:textId="526DB95C" w:rsidR="00860670" w:rsidRPr="008107E8" w:rsidRDefault="00860670" w:rsidP="00573D84">
      <w:pPr>
        <w:pStyle w:val="NoteText"/>
        <w:keepNext/>
      </w:pPr>
      <w:r w:rsidRPr="008107E8">
        <w:t>Section 29ZD(7) of the Act provides that notice of a declaration is not to be served on the respondent unless the person who makes the application consents to service.</w:t>
      </w:r>
    </w:p>
    <w:p w14:paraId="5B29058C" w14:textId="15410643" w:rsidR="00726470" w:rsidRPr="008107E8" w:rsidRDefault="00726470" w:rsidP="00726470">
      <w:pPr>
        <w:pStyle w:val="NoteText"/>
      </w:pPr>
      <w:r w:rsidRPr="008107E8">
        <w:t>If the applicant is a person other than the Commissioner of Police, the order must not be served by the applicant but will be served by SAPOL.</w:t>
      </w:r>
    </w:p>
    <w:p w14:paraId="7920459C" w14:textId="413B35AC" w:rsidR="00262762" w:rsidRPr="008107E8" w:rsidRDefault="00726FDF" w:rsidP="00FB6FAB">
      <w:pPr>
        <w:pStyle w:val="Heading4"/>
      </w:pPr>
      <w:bookmarkStart w:id="339" w:name="_Toc175237999"/>
      <w:bookmarkEnd w:id="337"/>
      <w:r w:rsidRPr="008107E8">
        <w:t>91</w:t>
      </w:r>
      <w:r w:rsidR="00262762" w:rsidRPr="008107E8">
        <w:t>.3—Notification of declaration</w:t>
      </w:r>
      <w:bookmarkEnd w:id="339"/>
    </w:p>
    <w:p w14:paraId="661B7A6A" w14:textId="10FD7286" w:rsidR="00262762" w:rsidRPr="008107E8" w:rsidRDefault="00262762" w:rsidP="00A17D15">
      <w:pPr>
        <w:pStyle w:val="Hangindent"/>
        <w:keepNext/>
        <w:rPr>
          <w:rFonts w:cs="Times New Roman"/>
        </w:rPr>
      </w:pPr>
      <w:r w:rsidRPr="008107E8">
        <w:rPr>
          <w:rFonts w:cs="Times New Roman"/>
        </w:rPr>
        <w:t>(1)</w:t>
      </w:r>
      <w:r w:rsidRPr="008107E8">
        <w:rPr>
          <w:rFonts w:cs="Times New Roman"/>
        </w:rPr>
        <w:tab/>
        <w:t>Upon a declaration being made</w:t>
      </w:r>
      <w:r w:rsidR="009D34BA" w:rsidRPr="008107E8">
        <w:rPr>
          <w:rFonts w:cs="Times New Roman"/>
        </w:rPr>
        <w:t xml:space="preserve"> under section 29Z</w:t>
      </w:r>
      <w:r w:rsidR="00C67003" w:rsidRPr="008107E8">
        <w:rPr>
          <w:rFonts w:cs="Times New Roman"/>
        </w:rPr>
        <w:t>D</w:t>
      </w:r>
      <w:r w:rsidR="009D34BA" w:rsidRPr="008107E8">
        <w:rPr>
          <w:rFonts w:cs="Times New Roman"/>
        </w:rPr>
        <w:t xml:space="preserve"> or 29ZF of the Act</w:t>
      </w:r>
      <w:r w:rsidRPr="008107E8">
        <w:rPr>
          <w:rFonts w:cs="Times New Roman"/>
        </w:rPr>
        <w:t xml:space="preserve">, the </w:t>
      </w:r>
      <w:hyperlink w:anchor="_2.1—Definitions" w:history="1">
        <w:r w:rsidR="00713406"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must </w:t>
      </w:r>
      <w:r w:rsidR="005A35FF" w:rsidRPr="008107E8">
        <w:rPr>
          <w:rFonts w:cs="Times New Roman"/>
        </w:rPr>
        <w:t>ca</w:t>
      </w:r>
      <w:r w:rsidR="004E1B75" w:rsidRPr="008107E8">
        <w:rPr>
          <w:rFonts w:cs="Times New Roman"/>
        </w:rPr>
        <w:t>us</w:t>
      </w:r>
      <w:r w:rsidR="005A35FF" w:rsidRPr="008107E8">
        <w:rPr>
          <w:rFonts w:cs="Times New Roman"/>
        </w:rPr>
        <w:t>e</w:t>
      </w:r>
      <w:r w:rsidRPr="008107E8">
        <w:rPr>
          <w:rFonts w:cs="Times New Roman"/>
        </w:rPr>
        <w:t xml:space="preserve"> the relevant public sector agencies </w:t>
      </w:r>
      <w:r w:rsidR="005A35FF" w:rsidRPr="008107E8">
        <w:rPr>
          <w:rFonts w:cs="Times New Roman"/>
        </w:rPr>
        <w:t xml:space="preserve">to be notified </w:t>
      </w:r>
      <w:r w:rsidRPr="008107E8">
        <w:rPr>
          <w:rFonts w:cs="Times New Roman"/>
        </w:rPr>
        <w:t>of the declaration in the prescribed form.</w:t>
      </w:r>
    </w:p>
    <w:p w14:paraId="47342161" w14:textId="77777777" w:rsidR="00262762" w:rsidRPr="008107E8" w:rsidRDefault="00262762" w:rsidP="00A17D15">
      <w:pPr>
        <w:pStyle w:val="NoteHeader"/>
        <w:keepNext/>
      </w:pPr>
      <w:r w:rsidRPr="008107E8">
        <w:t>Prescribed form—</w:t>
      </w:r>
    </w:p>
    <w:p w14:paraId="35F15D28" w14:textId="661F2D35" w:rsidR="00262762" w:rsidRPr="008107E8" w:rsidRDefault="00282ADC" w:rsidP="00262762">
      <w:pPr>
        <w:pStyle w:val="NoteText"/>
        <w:rPr>
          <w:sz w:val="24"/>
          <w:szCs w:val="24"/>
        </w:rPr>
      </w:pPr>
      <w:r w:rsidRPr="008107E8">
        <w:t>Form 3</w:t>
      </w:r>
      <w:r w:rsidR="00CF0675" w:rsidRPr="008107E8">
        <w:t>7</w:t>
      </w:r>
      <w:r w:rsidRPr="008107E8">
        <w:t xml:space="preserve"> </w:t>
      </w:r>
      <w:hyperlink r:id="rId225" w:history="1">
        <w:r w:rsidRPr="008107E8">
          <w:rPr>
            <w:rStyle w:val="Hyperlink"/>
            <w:color w:val="auto"/>
          </w:rPr>
          <w:t>Notice to Relevant Public Sector Agencies about Intervention Order</w:t>
        </w:r>
      </w:hyperlink>
      <w:r w:rsidR="00262762" w:rsidRPr="008107E8">
        <w:rPr>
          <w:sz w:val="24"/>
          <w:szCs w:val="24"/>
        </w:rPr>
        <w:t xml:space="preserve"> </w:t>
      </w:r>
    </w:p>
    <w:p w14:paraId="078F95FC" w14:textId="551642BD" w:rsidR="00262762" w:rsidRPr="008107E8" w:rsidRDefault="00262762" w:rsidP="00A17D15">
      <w:pPr>
        <w:pStyle w:val="Hangindent"/>
        <w:keepNext/>
        <w:rPr>
          <w:rFonts w:cs="Times New Roman"/>
        </w:rPr>
      </w:pPr>
      <w:r w:rsidRPr="008107E8">
        <w:rPr>
          <w:rFonts w:cs="Times New Roman"/>
        </w:rPr>
        <w:t>(2)</w:t>
      </w:r>
      <w:r w:rsidRPr="008107E8">
        <w:rPr>
          <w:rFonts w:cs="Times New Roman"/>
        </w:rPr>
        <w:tab/>
        <w:t xml:space="preserve">Upon a declaration being made, the </w:t>
      </w:r>
      <w:hyperlink w:anchor="_2.1—Definitions" w:history="1">
        <w:r w:rsidR="00713406"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must </w:t>
      </w:r>
      <w:r w:rsidR="005A35FF" w:rsidRPr="008107E8">
        <w:rPr>
          <w:rFonts w:cs="Times New Roman"/>
        </w:rPr>
        <w:t>cause</w:t>
      </w:r>
      <w:r w:rsidRPr="008107E8">
        <w:rPr>
          <w:rFonts w:cs="Times New Roman"/>
        </w:rPr>
        <w:t xml:space="preserve"> the Court in which the original domestic violence order or general violence order was made </w:t>
      </w:r>
      <w:r w:rsidR="005A35FF" w:rsidRPr="008107E8">
        <w:rPr>
          <w:rFonts w:cs="Times New Roman"/>
        </w:rPr>
        <w:t>to be notif</w:t>
      </w:r>
      <w:r w:rsidR="004E1B75" w:rsidRPr="008107E8">
        <w:rPr>
          <w:rFonts w:cs="Times New Roman"/>
        </w:rPr>
        <w:t>i</w:t>
      </w:r>
      <w:r w:rsidR="005A35FF" w:rsidRPr="008107E8">
        <w:rPr>
          <w:rFonts w:cs="Times New Roman"/>
        </w:rPr>
        <w:t xml:space="preserve">ed </w:t>
      </w:r>
      <w:r w:rsidRPr="008107E8">
        <w:rPr>
          <w:rFonts w:cs="Times New Roman"/>
        </w:rPr>
        <w:t>of the declaration in the prescribed form.</w:t>
      </w:r>
    </w:p>
    <w:p w14:paraId="2A799ED8" w14:textId="77777777" w:rsidR="00262762" w:rsidRPr="008107E8" w:rsidRDefault="00262762" w:rsidP="00A17D15">
      <w:pPr>
        <w:pStyle w:val="NoteHeader"/>
        <w:keepNext/>
      </w:pPr>
      <w:r w:rsidRPr="008107E8">
        <w:t>Prescribed form—</w:t>
      </w:r>
    </w:p>
    <w:p w14:paraId="16CF8416" w14:textId="520B297F" w:rsidR="00262762" w:rsidRPr="008107E8" w:rsidRDefault="00262762" w:rsidP="00262762">
      <w:pPr>
        <w:pStyle w:val="NoteText"/>
      </w:pPr>
      <w:r w:rsidRPr="008107E8">
        <w:t xml:space="preserve">Form </w:t>
      </w:r>
      <w:r w:rsidR="00CF0675" w:rsidRPr="008107E8">
        <w:t>97C</w:t>
      </w:r>
      <w:r w:rsidRPr="008107E8">
        <w:t xml:space="preserve"> </w:t>
      </w:r>
      <w:hyperlink r:id="rId226" w:history="1">
        <w:r w:rsidRPr="008107E8">
          <w:rPr>
            <w:rStyle w:val="Hyperlink"/>
            <w:color w:val="auto"/>
          </w:rPr>
          <w:t xml:space="preserve">Notice of Order </w:t>
        </w:r>
        <w:r w:rsidR="00CF0675" w:rsidRPr="008107E8">
          <w:rPr>
            <w:rStyle w:val="Hyperlink"/>
            <w:color w:val="auto"/>
          </w:rPr>
          <w:t>–</w:t>
        </w:r>
        <w:r w:rsidR="00B0263F" w:rsidRPr="008107E8">
          <w:rPr>
            <w:rStyle w:val="Hyperlink"/>
            <w:color w:val="auto"/>
          </w:rPr>
          <w:t xml:space="preserve"> </w:t>
        </w:r>
        <w:r w:rsidR="00CF0675" w:rsidRPr="008107E8">
          <w:rPr>
            <w:rStyle w:val="Hyperlink"/>
            <w:color w:val="auto"/>
          </w:rPr>
          <w:t xml:space="preserve">Intervention Orders Act - </w:t>
        </w:r>
        <w:r w:rsidR="00B0263F" w:rsidRPr="008107E8">
          <w:rPr>
            <w:rStyle w:val="Hyperlink"/>
            <w:color w:val="auto"/>
          </w:rPr>
          <w:t>Nationally Recognised Domestic Violence O</w:t>
        </w:r>
        <w:r w:rsidRPr="008107E8">
          <w:rPr>
            <w:rStyle w:val="Hyperlink"/>
            <w:color w:val="auto"/>
          </w:rPr>
          <w:t>rder</w:t>
        </w:r>
      </w:hyperlink>
    </w:p>
    <w:p w14:paraId="320AFBA3" w14:textId="2C036463" w:rsidR="00262762" w:rsidRPr="008107E8" w:rsidRDefault="00726FDF" w:rsidP="00FB6FAB">
      <w:pPr>
        <w:pStyle w:val="Heading4"/>
      </w:pPr>
      <w:bookmarkStart w:id="340" w:name="_Toc175238000"/>
      <w:r w:rsidRPr="008107E8">
        <w:t>91</w:t>
      </w:r>
      <w:r w:rsidR="00262762" w:rsidRPr="008107E8">
        <w:t>.4—Notification of variation or revocation</w:t>
      </w:r>
      <w:bookmarkEnd w:id="340"/>
    </w:p>
    <w:p w14:paraId="6A64662B" w14:textId="1143C901" w:rsidR="00262762" w:rsidRPr="008107E8" w:rsidRDefault="00262762" w:rsidP="006D02A0">
      <w:pPr>
        <w:pStyle w:val="Hangindent"/>
        <w:keepNext/>
        <w:ind w:left="567" w:firstLine="0"/>
        <w:rPr>
          <w:rFonts w:cs="Times New Roman"/>
        </w:rPr>
      </w:pPr>
      <w:r w:rsidRPr="008107E8">
        <w:rPr>
          <w:rFonts w:cs="Times New Roman"/>
        </w:rPr>
        <w:t xml:space="preserve">Upon the Court varying or revoking a nationally recognised domestic violence order under section 29P of the Act, the </w:t>
      </w:r>
      <w:hyperlink w:anchor="_2.1—Definitions" w:history="1">
        <w:r w:rsidR="00713406"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must </w:t>
      </w:r>
      <w:r w:rsidR="005A35FF" w:rsidRPr="008107E8">
        <w:rPr>
          <w:rFonts w:cs="Times New Roman"/>
        </w:rPr>
        <w:t>cause</w:t>
      </w:r>
      <w:r w:rsidRPr="008107E8">
        <w:rPr>
          <w:rFonts w:cs="Times New Roman"/>
        </w:rPr>
        <w:t xml:space="preserve"> a notice in the prescribed form of the variation or revocation </w:t>
      </w:r>
      <w:r w:rsidR="005A35FF" w:rsidRPr="008107E8">
        <w:rPr>
          <w:rFonts w:cs="Times New Roman"/>
        </w:rPr>
        <w:t xml:space="preserve">to be sent </w:t>
      </w:r>
      <w:r w:rsidRPr="008107E8">
        <w:rPr>
          <w:rFonts w:cs="Times New Roman"/>
        </w:rPr>
        <w:t>to the Court in which the original domestic violence order or general violence order was made.</w:t>
      </w:r>
    </w:p>
    <w:p w14:paraId="28B0642D" w14:textId="77777777" w:rsidR="00262762" w:rsidRPr="008107E8" w:rsidRDefault="00262762" w:rsidP="006D02A0">
      <w:pPr>
        <w:pStyle w:val="NoteHeader"/>
        <w:keepNext/>
        <w:ind w:left="567"/>
      </w:pPr>
      <w:r w:rsidRPr="008107E8">
        <w:t>Prescribed form—</w:t>
      </w:r>
    </w:p>
    <w:p w14:paraId="11FFE30C" w14:textId="7082D2FF" w:rsidR="00262762" w:rsidRPr="008107E8" w:rsidRDefault="00B0263F" w:rsidP="00A17D15">
      <w:pPr>
        <w:pStyle w:val="NoteText"/>
        <w:ind w:left="851"/>
      </w:pPr>
      <w:r w:rsidRPr="008107E8">
        <w:t xml:space="preserve">Form </w:t>
      </w:r>
      <w:r w:rsidR="00CF0675" w:rsidRPr="008107E8">
        <w:t>97C</w:t>
      </w:r>
      <w:r w:rsidRPr="008107E8">
        <w:t xml:space="preserve"> </w:t>
      </w:r>
      <w:hyperlink r:id="rId227" w:history="1">
        <w:r w:rsidRPr="008107E8">
          <w:rPr>
            <w:rStyle w:val="Hyperlink"/>
            <w:color w:val="auto"/>
          </w:rPr>
          <w:t xml:space="preserve">Notice of Order </w:t>
        </w:r>
        <w:r w:rsidR="00CF0675" w:rsidRPr="008107E8">
          <w:rPr>
            <w:rStyle w:val="Hyperlink"/>
            <w:color w:val="auto"/>
          </w:rPr>
          <w:t>–</w:t>
        </w:r>
        <w:r w:rsidRPr="008107E8">
          <w:rPr>
            <w:rStyle w:val="Hyperlink"/>
            <w:color w:val="auto"/>
          </w:rPr>
          <w:t xml:space="preserve"> </w:t>
        </w:r>
        <w:r w:rsidR="00CF0675" w:rsidRPr="008107E8">
          <w:rPr>
            <w:rStyle w:val="Hyperlink"/>
            <w:color w:val="auto"/>
          </w:rPr>
          <w:t xml:space="preserve">Intervention Orders Act - </w:t>
        </w:r>
        <w:r w:rsidRPr="008107E8">
          <w:rPr>
            <w:rStyle w:val="Hyperlink"/>
            <w:color w:val="auto"/>
          </w:rPr>
          <w:t>Nationally Recognised Domestic Violence Order</w:t>
        </w:r>
      </w:hyperlink>
    </w:p>
    <w:p w14:paraId="20B60EE4" w14:textId="39700181" w:rsidR="00262762" w:rsidRPr="008107E8" w:rsidRDefault="00726FDF" w:rsidP="00FB6FAB">
      <w:pPr>
        <w:pStyle w:val="Heading4"/>
      </w:pPr>
      <w:bookmarkStart w:id="341" w:name="_Toc175238001"/>
      <w:r w:rsidRPr="008107E8">
        <w:t>91</w:t>
      </w:r>
      <w:r w:rsidR="00C03041" w:rsidRPr="008107E8">
        <w:t>.5</w:t>
      </w:r>
      <w:r w:rsidR="00262762" w:rsidRPr="008107E8">
        <w:t>—Certificate of notification of DVO</w:t>
      </w:r>
      <w:bookmarkEnd w:id="341"/>
    </w:p>
    <w:p w14:paraId="0365F7E8" w14:textId="1876291B" w:rsidR="00262762" w:rsidRPr="008107E8" w:rsidRDefault="00262762" w:rsidP="006D02A0">
      <w:pPr>
        <w:pStyle w:val="Hangindent"/>
        <w:keepNext/>
        <w:ind w:left="567" w:firstLine="0"/>
        <w:rPr>
          <w:rFonts w:cs="Times New Roman"/>
        </w:rPr>
      </w:pPr>
      <w:r w:rsidRPr="008107E8">
        <w:rPr>
          <w:rFonts w:cs="Times New Roman"/>
        </w:rPr>
        <w:t>A certificate under section 29W of the Act of notification of making or variation of a nationally recognised domestic violence order must be in the prescribed form.</w:t>
      </w:r>
    </w:p>
    <w:p w14:paraId="79E41FCC" w14:textId="77777777" w:rsidR="00262762" w:rsidRPr="008107E8" w:rsidRDefault="00262762" w:rsidP="006D02A0">
      <w:pPr>
        <w:pStyle w:val="NoteHeader"/>
        <w:keepNext/>
        <w:ind w:left="567"/>
      </w:pPr>
      <w:r w:rsidRPr="008107E8">
        <w:t>Prescribed form—</w:t>
      </w:r>
    </w:p>
    <w:p w14:paraId="3FA4CEDE" w14:textId="65E58435" w:rsidR="00262762" w:rsidRPr="008107E8" w:rsidRDefault="00262762" w:rsidP="00A17D15">
      <w:pPr>
        <w:pStyle w:val="NoteText"/>
        <w:ind w:left="851"/>
      </w:pPr>
      <w:r w:rsidRPr="008107E8">
        <w:t xml:space="preserve">Form </w:t>
      </w:r>
      <w:r w:rsidR="00CF0675" w:rsidRPr="008107E8">
        <w:t>9</w:t>
      </w:r>
      <w:r w:rsidR="009126F1" w:rsidRPr="008107E8">
        <w:t>6B</w:t>
      </w:r>
      <w:r w:rsidRPr="008107E8">
        <w:t xml:space="preserve"> </w:t>
      </w:r>
      <w:hyperlink r:id="rId228" w:history="1">
        <w:r w:rsidRPr="008107E8">
          <w:rPr>
            <w:rStyle w:val="Hyperlink"/>
            <w:color w:val="auto"/>
          </w:rPr>
          <w:t>Certificate of Proper Notification</w:t>
        </w:r>
        <w:r w:rsidR="00CF0675" w:rsidRPr="008107E8">
          <w:rPr>
            <w:rStyle w:val="Hyperlink"/>
            <w:color w:val="auto"/>
          </w:rPr>
          <w:t xml:space="preserve"> – Intervention Orders Act</w:t>
        </w:r>
      </w:hyperlink>
    </w:p>
    <w:p w14:paraId="30A0FAEF" w14:textId="04015DD5" w:rsidR="00262762" w:rsidRPr="008107E8" w:rsidRDefault="00737FB2" w:rsidP="00262762">
      <w:pPr>
        <w:pStyle w:val="Heading3"/>
      </w:pPr>
      <w:bookmarkStart w:id="342" w:name="_Toc175238002"/>
      <w:r w:rsidRPr="008107E8">
        <w:lastRenderedPageBreak/>
        <w:t>Division 12</w:t>
      </w:r>
      <w:r w:rsidR="00262762" w:rsidRPr="008107E8">
        <w:t>—Foreign intervention orders</w:t>
      </w:r>
      <w:bookmarkEnd w:id="342"/>
    </w:p>
    <w:p w14:paraId="2AC765F6" w14:textId="16B532B6" w:rsidR="00262762" w:rsidRPr="008107E8" w:rsidRDefault="00726FDF" w:rsidP="00FB6FAB">
      <w:pPr>
        <w:pStyle w:val="Heading4"/>
      </w:pPr>
      <w:bookmarkStart w:id="343" w:name="_Toc175238003"/>
      <w:r w:rsidRPr="008107E8">
        <w:t>92</w:t>
      </w:r>
      <w:r w:rsidR="00262762" w:rsidRPr="008107E8">
        <w:t>.1—Application to register foreign intervention order</w:t>
      </w:r>
      <w:bookmarkEnd w:id="343"/>
    </w:p>
    <w:p w14:paraId="15BF4740" w14:textId="77777777" w:rsidR="006947E2" w:rsidRPr="008107E8" w:rsidRDefault="00262762" w:rsidP="006947E2">
      <w:pPr>
        <w:pStyle w:val="Hangindent"/>
        <w:rPr>
          <w:rFonts w:cs="Times New Roman"/>
        </w:rPr>
      </w:pPr>
      <w:r w:rsidRPr="008107E8">
        <w:rPr>
          <w:rFonts w:cs="Times New Roman"/>
        </w:rPr>
        <w:t>(1)</w:t>
      </w:r>
      <w:r w:rsidRPr="008107E8">
        <w:rPr>
          <w:rFonts w:cs="Times New Roman"/>
        </w:rPr>
        <w:tab/>
        <w:t xml:space="preserve">An application </w:t>
      </w:r>
      <w:r w:rsidR="00B81551" w:rsidRPr="008107E8">
        <w:rPr>
          <w:rFonts w:cs="Times New Roman"/>
        </w:rPr>
        <w:t xml:space="preserve">under section 30 of the Act </w:t>
      </w:r>
      <w:r w:rsidRPr="008107E8">
        <w:rPr>
          <w:rFonts w:cs="Times New Roman"/>
        </w:rPr>
        <w:t>to register a foreign intervention order must be</w:t>
      </w:r>
      <w:r w:rsidR="006947E2" w:rsidRPr="008107E8">
        <w:rPr>
          <w:rFonts w:cs="Times New Roman"/>
        </w:rPr>
        <w:t>—</w:t>
      </w:r>
    </w:p>
    <w:p w14:paraId="661D125A" w14:textId="77777777" w:rsidR="006947E2" w:rsidRPr="008107E8" w:rsidRDefault="006947E2" w:rsidP="006947E2">
      <w:pPr>
        <w:pStyle w:val="Doublehangindent"/>
      </w:pPr>
      <w:r w:rsidRPr="008107E8">
        <w:t>(a)</w:t>
      </w:r>
      <w:r w:rsidRPr="008107E8">
        <w:tab/>
        <w:t>in the prescribed form; and</w:t>
      </w:r>
    </w:p>
    <w:p w14:paraId="53B536B8" w14:textId="345F991D" w:rsidR="00C156B6" w:rsidRPr="008107E8" w:rsidRDefault="006947E2" w:rsidP="006D02A0">
      <w:pPr>
        <w:pStyle w:val="Doublehangindent"/>
        <w:keepNext/>
        <w:rPr>
          <w:rFonts w:cs="Times New Roman"/>
        </w:rPr>
      </w:pPr>
      <w:r w:rsidRPr="008107E8">
        <w:t>(b)</w:t>
      </w:r>
      <w:r w:rsidRPr="008107E8">
        <w:tab/>
        <w:t xml:space="preserve">supported by an affidavit in the prescribed form. </w:t>
      </w:r>
      <w:r w:rsidR="00262762" w:rsidRPr="008107E8">
        <w:rPr>
          <w:rFonts w:cs="Times New Roman"/>
        </w:rPr>
        <w:t xml:space="preserve"> </w:t>
      </w:r>
    </w:p>
    <w:p w14:paraId="6A010D1D" w14:textId="77777777" w:rsidR="00C156B6" w:rsidRPr="008107E8" w:rsidRDefault="00C156B6" w:rsidP="006D02A0">
      <w:pPr>
        <w:pStyle w:val="NoteHeader"/>
        <w:keepNext/>
        <w:ind w:left="1701"/>
      </w:pPr>
      <w:r w:rsidRPr="008107E8">
        <w:t>Prescribed forms—</w:t>
      </w:r>
    </w:p>
    <w:p w14:paraId="056A0B8F" w14:textId="310DE3F5" w:rsidR="00C156B6" w:rsidRPr="008107E8" w:rsidRDefault="00C156B6" w:rsidP="006D02A0">
      <w:pPr>
        <w:pStyle w:val="NoteText"/>
        <w:keepNext/>
        <w:ind w:left="1985"/>
      </w:pPr>
      <w:r w:rsidRPr="008107E8">
        <w:t xml:space="preserve">Form </w:t>
      </w:r>
      <w:r w:rsidR="00A21F18" w:rsidRPr="008107E8">
        <w:t>4D</w:t>
      </w:r>
      <w:r w:rsidRPr="008107E8">
        <w:t xml:space="preserve"> </w:t>
      </w:r>
      <w:hyperlink r:id="rId229" w:history="1">
        <w:r w:rsidRPr="008107E8">
          <w:rPr>
            <w:rStyle w:val="Hyperlink"/>
            <w:color w:val="auto"/>
          </w:rPr>
          <w:t xml:space="preserve">Originating Application </w:t>
        </w:r>
        <w:r w:rsidR="00A21F18" w:rsidRPr="008107E8">
          <w:rPr>
            <w:rStyle w:val="Hyperlink"/>
            <w:color w:val="auto"/>
          </w:rPr>
          <w:t xml:space="preserve">Ex Parte </w:t>
        </w:r>
        <w:r w:rsidRPr="008107E8">
          <w:rPr>
            <w:rStyle w:val="Hyperlink"/>
            <w:color w:val="auto"/>
          </w:rPr>
          <w:t>–Regist</w:t>
        </w:r>
        <w:r w:rsidR="00A21F18" w:rsidRPr="008107E8">
          <w:rPr>
            <w:rStyle w:val="Hyperlink"/>
            <w:color w:val="auto"/>
          </w:rPr>
          <w:t>ration</w:t>
        </w:r>
        <w:r w:rsidRPr="008107E8">
          <w:rPr>
            <w:rStyle w:val="Hyperlink"/>
            <w:color w:val="auto"/>
          </w:rPr>
          <w:t xml:space="preserve"> Foreign Order</w:t>
        </w:r>
      </w:hyperlink>
    </w:p>
    <w:p w14:paraId="45A0EF1D" w14:textId="7CEF0DC2" w:rsidR="00FE37E3" w:rsidRPr="008107E8" w:rsidRDefault="0087008B" w:rsidP="00BA3200">
      <w:pPr>
        <w:pStyle w:val="NoteText"/>
        <w:ind w:left="1985"/>
        <w:rPr>
          <w:u w:val="single"/>
        </w:rPr>
      </w:pPr>
      <w:r w:rsidRPr="008107E8">
        <w:t xml:space="preserve">Form 7 </w:t>
      </w:r>
      <w:hyperlink r:id="rId230" w:history="1">
        <w:r w:rsidRPr="008107E8">
          <w:rPr>
            <w:rStyle w:val="Hyperlink"/>
            <w:color w:val="auto"/>
          </w:rPr>
          <w:t>Affidavi</w:t>
        </w:r>
        <w:r w:rsidR="0041045F" w:rsidRPr="008107E8">
          <w:rPr>
            <w:rStyle w:val="Hyperlink"/>
            <w:color w:val="auto"/>
          </w:rPr>
          <w:t>t</w:t>
        </w:r>
      </w:hyperlink>
    </w:p>
    <w:p w14:paraId="6F2E4762" w14:textId="79EFD0EC" w:rsidR="00B37EE4" w:rsidRPr="008107E8" w:rsidRDefault="00C156B6" w:rsidP="00C14E4B">
      <w:pPr>
        <w:pStyle w:val="Hangindent"/>
        <w:keepNext/>
        <w:rPr>
          <w:rFonts w:cs="Times New Roman"/>
        </w:rPr>
      </w:pPr>
      <w:r w:rsidRPr="008107E8">
        <w:rPr>
          <w:rFonts w:cs="Times New Roman"/>
        </w:rPr>
        <w:t>(</w:t>
      </w:r>
      <w:r w:rsidR="00B37EE4" w:rsidRPr="008107E8">
        <w:rPr>
          <w:rFonts w:cs="Times New Roman"/>
        </w:rPr>
        <w:t>2)</w:t>
      </w:r>
      <w:r w:rsidR="00B37EE4" w:rsidRPr="008107E8">
        <w:rPr>
          <w:rFonts w:cs="Times New Roman"/>
        </w:rPr>
        <w:tab/>
        <w:t xml:space="preserve">The applicant must file on a </w:t>
      </w:r>
      <w:hyperlink w:anchor="_81.2—Definitions" w:history="1">
        <w:r w:rsidR="009E3465" w:rsidRPr="008107E8">
          <w:rPr>
            <w:rStyle w:val="Hyperlink"/>
            <w:rFonts w:cs="Times New Roman"/>
            <w:color w:val="auto"/>
          </w:rPr>
          <w:t>court access basis</w:t>
        </w:r>
      </w:hyperlink>
      <w:r w:rsidR="00B37EE4" w:rsidRPr="008107E8">
        <w:rPr>
          <w:rFonts w:cs="Times New Roman"/>
        </w:rPr>
        <w:t xml:space="preserve"> at the same time as the originating application an annexure to originating application intervention order in the prescribed form.</w:t>
      </w:r>
    </w:p>
    <w:p w14:paraId="5D756F7D" w14:textId="77777777" w:rsidR="00B37EE4" w:rsidRPr="008107E8" w:rsidRDefault="00B37EE4" w:rsidP="00C14E4B">
      <w:pPr>
        <w:pStyle w:val="NoteHeader"/>
        <w:keepNext/>
      </w:pPr>
      <w:r w:rsidRPr="008107E8">
        <w:t>Prescribed form—</w:t>
      </w:r>
    </w:p>
    <w:p w14:paraId="7D42F608" w14:textId="002EDAE9" w:rsidR="00B37EE4" w:rsidRPr="008107E8" w:rsidRDefault="00B37EE4" w:rsidP="00C14E4B">
      <w:pPr>
        <w:pStyle w:val="NoteText"/>
        <w:keepNext/>
        <w:rPr>
          <w:u w:val="single"/>
        </w:rPr>
      </w:pPr>
      <w:r w:rsidRPr="008107E8">
        <w:t xml:space="preserve">Form 3 </w:t>
      </w:r>
      <w:hyperlink r:id="rId231" w:history="1">
        <w:r w:rsidRPr="008107E8">
          <w:rPr>
            <w:rStyle w:val="Hyperlink"/>
            <w:color w:val="auto"/>
          </w:rPr>
          <w:t>Annexure</w:t>
        </w:r>
        <w:r w:rsidR="00A21F18" w:rsidRPr="008107E8">
          <w:rPr>
            <w:rStyle w:val="Hyperlink"/>
            <w:color w:val="auto"/>
          </w:rPr>
          <w:t xml:space="preserve"> to Intervention Order</w:t>
        </w:r>
        <w:r w:rsidRPr="008107E8">
          <w:rPr>
            <w:rStyle w:val="Hyperlink"/>
            <w:color w:val="auto"/>
          </w:rPr>
          <w:t xml:space="preserve"> Originating Application</w:t>
        </w:r>
      </w:hyperlink>
    </w:p>
    <w:p w14:paraId="0CE59921" w14:textId="77777777" w:rsidR="00B37EE4" w:rsidRPr="008107E8" w:rsidRDefault="00B37EE4" w:rsidP="00C14E4B">
      <w:pPr>
        <w:pStyle w:val="NoteHeader"/>
        <w:keepNext/>
      </w:pPr>
      <w:r w:rsidRPr="008107E8">
        <w:t>Note—</w:t>
      </w:r>
    </w:p>
    <w:p w14:paraId="5F304327" w14:textId="6C8D5DF4" w:rsidR="00B37EE4" w:rsidRPr="008107E8" w:rsidRDefault="00B37EE4" w:rsidP="00B37EE4">
      <w:pPr>
        <w:pStyle w:val="NoteText"/>
      </w:pPr>
      <w:r w:rsidRPr="008107E8">
        <w:t xml:space="preserve">Rule 32.2 of the </w:t>
      </w:r>
      <w:hyperlink w:anchor="_2.1—Definitions" w:history="1">
        <w:r w:rsidR="00145949" w:rsidRPr="008107E8">
          <w:rPr>
            <w:rStyle w:val="Hyperlink"/>
            <w:color w:val="auto"/>
          </w:rPr>
          <w:t>Uniform Civil Rules</w:t>
        </w:r>
      </w:hyperlink>
      <w:r w:rsidRPr="008107E8">
        <w:t xml:space="preserve"> provides that access to view, download or copy a document filed on a </w:t>
      </w:r>
      <w:hyperlink w:anchor="_81.2—Definitions" w:history="1">
        <w:r w:rsidR="009E3465" w:rsidRPr="008107E8">
          <w:rPr>
            <w:rStyle w:val="Hyperlink"/>
            <w:color w:val="auto"/>
          </w:rPr>
          <w:t>court access basis</w:t>
        </w:r>
      </w:hyperlink>
      <w:r w:rsidRPr="008107E8">
        <w:t xml:space="preserve"> is restricted to judicial and non-judicial officers unless the Court otherwise orders.</w:t>
      </w:r>
    </w:p>
    <w:p w14:paraId="61A92E15" w14:textId="065A4611" w:rsidR="00262762" w:rsidRPr="008107E8" w:rsidRDefault="00C156B6" w:rsidP="00B37EE4">
      <w:pPr>
        <w:pStyle w:val="Hangindent"/>
        <w:rPr>
          <w:rFonts w:cs="Times New Roman"/>
        </w:rPr>
      </w:pPr>
      <w:r w:rsidRPr="008107E8">
        <w:rPr>
          <w:rFonts w:cs="Times New Roman"/>
        </w:rPr>
        <w:t>(3)</w:t>
      </w:r>
      <w:r w:rsidRPr="008107E8">
        <w:rPr>
          <w:rFonts w:cs="Times New Roman"/>
        </w:rPr>
        <w:tab/>
        <w:t>The suppor</w:t>
      </w:r>
      <w:r w:rsidR="004776F5" w:rsidRPr="008107E8">
        <w:rPr>
          <w:rFonts w:cs="Times New Roman"/>
        </w:rPr>
        <w:t xml:space="preserve">ting </w:t>
      </w:r>
      <w:r w:rsidR="00262762" w:rsidRPr="008107E8">
        <w:rPr>
          <w:rFonts w:cs="Times New Roman"/>
        </w:rPr>
        <w:t xml:space="preserve">affidavit </w:t>
      </w:r>
      <w:r w:rsidR="004776F5" w:rsidRPr="008107E8">
        <w:rPr>
          <w:rFonts w:cs="Times New Roman"/>
        </w:rPr>
        <w:t>must depose</w:t>
      </w:r>
      <w:r w:rsidR="00262762" w:rsidRPr="008107E8">
        <w:rPr>
          <w:rFonts w:cs="Times New Roman"/>
        </w:rPr>
        <w:t xml:space="preserve"> to the grounds for registration and, if applicable, reasons to support a request that an order not be served on the </w:t>
      </w:r>
      <w:hyperlink w:anchor="_81.2—Definitions" w:history="1">
        <w:r w:rsidR="00CC2748" w:rsidRPr="008107E8">
          <w:rPr>
            <w:rStyle w:val="Hyperlink"/>
            <w:rFonts w:cs="Times New Roman"/>
            <w:color w:val="auto"/>
          </w:rPr>
          <w:t>subjec</w:t>
        </w:r>
        <w:r w:rsidR="00E053E2" w:rsidRPr="008107E8">
          <w:rPr>
            <w:rStyle w:val="Hyperlink"/>
            <w:rFonts w:cs="Times New Roman"/>
            <w:color w:val="auto"/>
          </w:rPr>
          <w:t>t</w:t>
        </w:r>
      </w:hyperlink>
      <w:r w:rsidR="00262762" w:rsidRPr="008107E8">
        <w:rPr>
          <w:rFonts w:cs="Times New Roman"/>
        </w:rPr>
        <w:t>.</w:t>
      </w:r>
    </w:p>
    <w:p w14:paraId="3A147161" w14:textId="347A05F7" w:rsidR="00262762" w:rsidRPr="008107E8" w:rsidRDefault="00B37EE4" w:rsidP="00262762">
      <w:pPr>
        <w:pStyle w:val="Hangindent"/>
        <w:rPr>
          <w:rFonts w:cs="Times New Roman"/>
        </w:rPr>
      </w:pPr>
      <w:r w:rsidRPr="008107E8">
        <w:rPr>
          <w:rFonts w:cs="Times New Roman"/>
        </w:rPr>
        <w:t>(4</w:t>
      </w:r>
      <w:r w:rsidR="00262762" w:rsidRPr="008107E8">
        <w:rPr>
          <w:rFonts w:cs="Times New Roman"/>
        </w:rPr>
        <w:t>)</w:t>
      </w:r>
      <w:r w:rsidR="00262762" w:rsidRPr="008107E8">
        <w:rPr>
          <w:rFonts w:cs="Times New Roman"/>
        </w:rPr>
        <w:tab/>
        <w:t>If the Court makes a registration order, the Court will determine whether the order is required to be served.</w:t>
      </w:r>
    </w:p>
    <w:p w14:paraId="3D4E7A31" w14:textId="15A42286" w:rsidR="00262762" w:rsidRPr="008107E8" w:rsidRDefault="00B37EE4" w:rsidP="001D6E37">
      <w:pPr>
        <w:pStyle w:val="Hangindent"/>
        <w:keepNext/>
        <w:rPr>
          <w:rFonts w:cs="Times New Roman"/>
        </w:rPr>
      </w:pPr>
      <w:r w:rsidRPr="008107E8">
        <w:rPr>
          <w:rFonts w:cs="Times New Roman"/>
        </w:rPr>
        <w:t>(5</w:t>
      </w:r>
      <w:r w:rsidR="00262762" w:rsidRPr="008107E8">
        <w:rPr>
          <w:rFonts w:cs="Times New Roman"/>
        </w:rPr>
        <w:t>)</w:t>
      </w:r>
      <w:r w:rsidR="00262762" w:rsidRPr="008107E8">
        <w:rPr>
          <w:rFonts w:cs="Times New Roman"/>
        </w:rPr>
        <w:tab/>
        <w:t>A record of outcome in respect of the outcome of the application must be in the prescribed form.</w:t>
      </w:r>
    </w:p>
    <w:p w14:paraId="06B28F7B" w14:textId="77777777" w:rsidR="00262762" w:rsidRPr="008107E8" w:rsidRDefault="00262762" w:rsidP="001D6E37">
      <w:pPr>
        <w:pStyle w:val="NoteHeader"/>
        <w:keepNext/>
      </w:pPr>
      <w:r w:rsidRPr="008107E8">
        <w:t>Prescribed form—</w:t>
      </w:r>
    </w:p>
    <w:p w14:paraId="0C562AF5" w14:textId="503EA75B" w:rsidR="00FB5713" w:rsidRPr="008107E8" w:rsidRDefault="00FB5713" w:rsidP="00FB5713">
      <w:pPr>
        <w:pStyle w:val="NoteText"/>
        <w:rPr>
          <w:rStyle w:val="Hyperlink"/>
          <w:color w:val="auto"/>
        </w:rPr>
      </w:pPr>
      <w:r w:rsidRPr="008107E8">
        <w:t xml:space="preserve">Form 91 </w:t>
      </w:r>
      <w:hyperlink r:id="rId232" w:history="1">
        <w:r w:rsidRPr="008107E8">
          <w:rPr>
            <w:rStyle w:val="Hyperlink"/>
            <w:color w:val="auto"/>
          </w:rPr>
          <w:t>Record of Outcome</w:t>
        </w:r>
      </w:hyperlink>
    </w:p>
    <w:p w14:paraId="5DFF575D" w14:textId="733EC477" w:rsidR="00262762" w:rsidRPr="008107E8" w:rsidRDefault="00B37EE4" w:rsidP="00262762">
      <w:pPr>
        <w:pStyle w:val="Hangindent"/>
        <w:rPr>
          <w:rFonts w:cs="Times New Roman"/>
        </w:rPr>
      </w:pPr>
      <w:r w:rsidRPr="008107E8">
        <w:rPr>
          <w:rFonts w:cs="Times New Roman"/>
        </w:rPr>
        <w:t>(6</w:t>
      </w:r>
      <w:r w:rsidR="00262762" w:rsidRPr="008107E8">
        <w:rPr>
          <w:rFonts w:cs="Times New Roman"/>
        </w:rPr>
        <w:t>)</w:t>
      </w:r>
      <w:r w:rsidR="00262762" w:rsidRPr="008107E8">
        <w:rPr>
          <w:rFonts w:cs="Times New Roman"/>
        </w:rPr>
        <w:tab/>
        <w:t>If the Court makes an order for registration, the Court will issue a formal order in the prescribed form.</w:t>
      </w:r>
    </w:p>
    <w:p w14:paraId="27C76DD8" w14:textId="77777777" w:rsidR="00262762" w:rsidRPr="008107E8" w:rsidRDefault="00262762" w:rsidP="00262762">
      <w:pPr>
        <w:pStyle w:val="NoteHeader"/>
      </w:pPr>
      <w:r w:rsidRPr="008107E8">
        <w:t>Prescribed form—</w:t>
      </w:r>
    </w:p>
    <w:p w14:paraId="28CDAFE4" w14:textId="0EA73C35" w:rsidR="00262762" w:rsidRPr="008107E8" w:rsidRDefault="00E513D5" w:rsidP="00262762">
      <w:pPr>
        <w:pStyle w:val="NoteText"/>
      </w:pPr>
      <w:r w:rsidRPr="008107E8">
        <w:t xml:space="preserve">Form </w:t>
      </w:r>
      <w:r w:rsidR="00A21F18" w:rsidRPr="008107E8">
        <w:t>9</w:t>
      </w:r>
      <w:r w:rsidRPr="008107E8">
        <w:t>2A</w:t>
      </w:r>
      <w:r w:rsidR="00A21F18" w:rsidRPr="008107E8">
        <w:t>A</w:t>
      </w:r>
      <w:r w:rsidRPr="008107E8">
        <w:t xml:space="preserve"> </w:t>
      </w:r>
      <w:hyperlink r:id="rId233" w:history="1">
        <w:r w:rsidRPr="008107E8">
          <w:rPr>
            <w:rStyle w:val="Hyperlink"/>
            <w:color w:val="auto"/>
          </w:rPr>
          <w:t xml:space="preserve">Order </w:t>
        </w:r>
        <w:r w:rsidR="00A21F18" w:rsidRPr="008107E8">
          <w:rPr>
            <w:rStyle w:val="Hyperlink"/>
            <w:color w:val="auto"/>
          </w:rPr>
          <w:t>–</w:t>
        </w:r>
        <w:r w:rsidRPr="008107E8">
          <w:rPr>
            <w:rStyle w:val="Hyperlink"/>
            <w:color w:val="auto"/>
          </w:rPr>
          <w:t xml:space="preserve"> </w:t>
        </w:r>
        <w:r w:rsidR="00A21F18" w:rsidRPr="008107E8">
          <w:rPr>
            <w:rStyle w:val="Hyperlink"/>
            <w:color w:val="auto"/>
          </w:rPr>
          <w:t xml:space="preserve">Intervention Order - </w:t>
        </w:r>
        <w:r w:rsidRPr="008107E8">
          <w:rPr>
            <w:rStyle w:val="Hyperlink"/>
            <w:color w:val="auto"/>
          </w:rPr>
          <w:t>Registration of Foreign Intervention Order</w:t>
        </w:r>
      </w:hyperlink>
    </w:p>
    <w:p w14:paraId="75E18F0C" w14:textId="40BD712E" w:rsidR="00262762" w:rsidRPr="008107E8" w:rsidRDefault="00B37EE4" w:rsidP="00262762">
      <w:pPr>
        <w:pStyle w:val="Hangindent"/>
      </w:pPr>
      <w:r w:rsidRPr="008107E8">
        <w:rPr>
          <w:rFonts w:cs="Times New Roman"/>
        </w:rPr>
        <w:t>(7</w:t>
      </w:r>
      <w:r w:rsidR="00262762" w:rsidRPr="008107E8">
        <w:rPr>
          <w:rFonts w:cs="Times New Roman"/>
        </w:rPr>
        <w:t>)</w:t>
      </w:r>
      <w:r w:rsidR="00262762" w:rsidRPr="008107E8">
        <w:rPr>
          <w:rFonts w:cs="Times New Roman"/>
        </w:rPr>
        <w:tab/>
        <w:t>If</w:t>
      </w:r>
      <w:r w:rsidR="00262762" w:rsidRPr="008107E8">
        <w:t xml:space="preserve"> the Court requires </w:t>
      </w:r>
      <w:r w:rsidR="00262762" w:rsidRPr="008107E8">
        <w:rPr>
          <w:rFonts w:cs="Times New Roman"/>
        </w:rPr>
        <w:t>a registration order</w:t>
      </w:r>
      <w:r w:rsidR="008F6A2C" w:rsidRPr="008107E8">
        <w:rPr>
          <w:rFonts w:cs="Times New Roman"/>
        </w:rPr>
        <w:t xml:space="preserve"> to be served, </w:t>
      </w:r>
      <w:hyperlink w:anchor="_2.1—Definitions" w:history="1">
        <w:r w:rsidR="00726470" w:rsidRPr="008107E8">
          <w:rPr>
            <w:rStyle w:val="Hyperlink"/>
            <w:rFonts w:cs="Times New Roman"/>
            <w:color w:val="auto"/>
          </w:rPr>
          <w:t>SAPOL</w:t>
        </w:r>
      </w:hyperlink>
      <w:r w:rsidR="00262762" w:rsidRPr="008107E8">
        <w:rPr>
          <w:rFonts w:cs="Times New Roman"/>
        </w:rPr>
        <w:t xml:space="preserve"> must serve on the </w:t>
      </w:r>
      <w:r w:rsidR="006432D9" w:rsidRPr="008107E8">
        <w:rPr>
          <w:rFonts w:cs="Times New Roman"/>
          <w:u w:val="single"/>
        </w:rPr>
        <w:t>subject</w:t>
      </w:r>
      <w:r w:rsidR="00262762" w:rsidRPr="008107E8">
        <w:rPr>
          <w:rFonts w:cs="Times New Roman"/>
        </w:rPr>
        <w:t xml:space="preserve"> the order</w:t>
      </w:r>
      <w:r w:rsidR="00262762" w:rsidRPr="008107E8">
        <w:t>—</w:t>
      </w:r>
    </w:p>
    <w:p w14:paraId="6939BBAA" w14:textId="5EF79A0A" w:rsidR="00262762" w:rsidRPr="008107E8" w:rsidRDefault="00262762" w:rsidP="00262762">
      <w:pPr>
        <w:pStyle w:val="Doublehangindent"/>
      </w:pPr>
      <w:r w:rsidRPr="008107E8">
        <w:t>(a)</w:t>
      </w:r>
      <w:r w:rsidRPr="008107E8">
        <w:tab/>
        <w:t xml:space="preserve">if the </w:t>
      </w:r>
      <w:hyperlink w:anchor="_81.2—Definitions" w:history="1">
        <w:r w:rsidR="006432D9" w:rsidRPr="008107E8">
          <w:rPr>
            <w:rStyle w:val="Hyperlink"/>
            <w:rFonts w:cs="Times New Roman"/>
            <w:color w:val="auto"/>
          </w:rPr>
          <w:t>subject</w:t>
        </w:r>
      </w:hyperlink>
      <w:r w:rsidRPr="008107E8">
        <w:t xml:space="preserve"> has an address for service in the proceeding—at the address for service in any manner permitted by and in accordance with the </w:t>
      </w:r>
      <w:hyperlink w:anchor="_2.1—Definitions" w:history="1">
        <w:r w:rsidR="00145949" w:rsidRPr="008107E8">
          <w:rPr>
            <w:rStyle w:val="Hyperlink"/>
            <w:color w:val="auto"/>
          </w:rPr>
          <w:t>Uniform Civil Rules</w:t>
        </w:r>
      </w:hyperlink>
      <w:r w:rsidRPr="008107E8">
        <w:t>;</w:t>
      </w:r>
      <w:r w:rsidR="008D5ECD" w:rsidRPr="008107E8">
        <w:t xml:space="preserve"> or</w:t>
      </w:r>
    </w:p>
    <w:p w14:paraId="66E14FC8" w14:textId="5BDD6878" w:rsidR="00262762" w:rsidRPr="008107E8" w:rsidRDefault="00262762" w:rsidP="00262762">
      <w:pPr>
        <w:pStyle w:val="Doublehangindent"/>
      </w:pPr>
      <w:r w:rsidRPr="008107E8">
        <w:t>(b)</w:t>
      </w:r>
      <w:r w:rsidRPr="008107E8">
        <w:tab/>
        <w:t xml:space="preserve">otherwise—unless the Court otherwise orders, it must be served by </w:t>
      </w:r>
      <w:hyperlink w:anchor="_2.1—Definitions" w:history="1">
        <w:r w:rsidRPr="008107E8">
          <w:rPr>
            <w:rStyle w:val="Hyperlink"/>
            <w:color w:val="auto"/>
          </w:rPr>
          <w:t>original service.</w:t>
        </w:r>
      </w:hyperlink>
    </w:p>
    <w:p w14:paraId="7150F749" w14:textId="77777777" w:rsidR="00726470" w:rsidRPr="008107E8" w:rsidRDefault="00726470" w:rsidP="00A17D15">
      <w:pPr>
        <w:pStyle w:val="NoteHeader"/>
        <w:ind w:left="1701"/>
      </w:pPr>
      <w:r w:rsidRPr="008107E8">
        <w:t>Note—</w:t>
      </w:r>
    </w:p>
    <w:p w14:paraId="4A2B8F06" w14:textId="77777777" w:rsidR="00726470" w:rsidRPr="008107E8" w:rsidRDefault="00726470" w:rsidP="00A17D15">
      <w:pPr>
        <w:pStyle w:val="NoteText"/>
        <w:ind w:left="1985"/>
      </w:pPr>
      <w:r w:rsidRPr="008107E8">
        <w:t>If the applicant is a person other than the Commissioner of Police, the order must not be served by the applicant but will be served by SAPOL.</w:t>
      </w:r>
    </w:p>
    <w:p w14:paraId="6CBEA27D" w14:textId="137F8B9E" w:rsidR="00262762" w:rsidRPr="008107E8" w:rsidRDefault="00726FDF" w:rsidP="00FB6FAB">
      <w:pPr>
        <w:pStyle w:val="Heading4"/>
      </w:pPr>
      <w:bookmarkStart w:id="344" w:name="_Toc175238004"/>
      <w:r w:rsidRPr="008107E8">
        <w:lastRenderedPageBreak/>
        <w:t>92</w:t>
      </w:r>
      <w:r w:rsidR="00262762" w:rsidRPr="008107E8">
        <w:t>.2—Notice of registration</w:t>
      </w:r>
      <w:bookmarkEnd w:id="344"/>
    </w:p>
    <w:p w14:paraId="686C98C2" w14:textId="57FDA094" w:rsidR="00262762" w:rsidRPr="008107E8" w:rsidRDefault="00262762" w:rsidP="00262762">
      <w:pPr>
        <w:pStyle w:val="Hangindent"/>
        <w:rPr>
          <w:rFonts w:cs="Times New Roman"/>
        </w:rPr>
      </w:pPr>
      <w:r w:rsidRPr="008107E8">
        <w:rPr>
          <w:rFonts w:cs="Times New Roman"/>
        </w:rPr>
        <w:t>(1)</w:t>
      </w:r>
      <w:r w:rsidRPr="008107E8">
        <w:rPr>
          <w:rFonts w:cs="Times New Roman"/>
        </w:rPr>
        <w:tab/>
        <w:t xml:space="preserve">Upon a registration order being made, the </w:t>
      </w:r>
      <w:hyperlink w:anchor="_2.1—Definitions" w:history="1">
        <w:r w:rsidR="00713406"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must </w:t>
      </w:r>
      <w:r w:rsidR="005A35FF" w:rsidRPr="008107E8">
        <w:rPr>
          <w:rFonts w:cs="Times New Roman"/>
        </w:rPr>
        <w:t>cause</w:t>
      </w:r>
      <w:r w:rsidR="007267DC" w:rsidRPr="008107E8">
        <w:rPr>
          <w:rFonts w:cs="Times New Roman"/>
        </w:rPr>
        <w:t xml:space="preserve"> the relevant public </w:t>
      </w:r>
      <w:r w:rsidRPr="008107E8">
        <w:rPr>
          <w:rFonts w:cs="Times New Roman"/>
        </w:rPr>
        <w:t xml:space="preserve">sector agencies </w:t>
      </w:r>
      <w:r w:rsidR="005A35FF" w:rsidRPr="008107E8">
        <w:rPr>
          <w:rFonts w:cs="Times New Roman"/>
        </w:rPr>
        <w:t>to be notif</w:t>
      </w:r>
      <w:r w:rsidR="009D57AA" w:rsidRPr="008107E8">
        <w:rPr>
          <w:rFonts w:cs="Times New Roman"/>
        </w:rPr>
        <w:t>i</w:t>
      </w:r>
      <w:r w:rsidR="005A35FF" w:rsidRPr="008107E8">
        <w:rPr>
          <w:rFonts w:cs="Times New Roman"/>
        </w:rPr>
        <w:t xml:space="preserve">ed </w:t>
      </w:r>
      <w:r w:rsidRPr="008107E8">
        <w:rPr>
          <w:rFonts w:cs="Times New Roman"/>
        </w:rPr>
        <w:t>of the declaration in the prescribed form in accordance with section 30(6)(c) of the Act.</w:t>
      </w:r>
    </w:p>
    <w:p w14:paraId="292D345A" w14:textId="77777777" w:rsidR="00262762" w:rsidRPr="008107E8" w:rsidRDefault="00262762" w:rsidP="00262762">
      <w:pPr>
        <w:pStyle w:val="NoteHeader"/>
      </w:pPr>
      <w:r w:rsidRPr="008107E8">
        <w:t>Prescribed form—</w:t>
      </w:r>
    </w:p>
    <w:p w14:paraId="463E2D6C" w14:textId="38063791" w:rsidR="00262762" w:rsidRPr="008107E8" w:rsidRDefault="00282ADC" w:rsidP="00262762">
      <w:pPr>
        <w:pStyle w:val="NoteText"/>
        <w:rPr>
          <w:sz w:val="24"/>
          <w:szCs w:val="24"/>
        </w:rPr>
      </w:pPr>
      <w:r w:rsidRPr="008107E8">
        <w:t>Form 3</w:t>
      </w:r>
      <w:r w:rsidR="00A21F18" w:rsidRPr="008107E8">
        <w:t>7</w:t>
      </w:r>
      <w:r w:rsidRPr="008107E8">
        <w:rPr>
          <w:u w:val="single"/>
        </w:rPr>
        <w:t xml:space="preserve"> </w:t>
      </w:r>
      <w:hyperlink r:id="rId234" w:history="1">
        <w:r w:rsidRPr="008107E8">
          <w:rPr>
            <w:rStyle w:val="Hyperlink"/>
            <w:color w:val="auto"/>
          </w:rPr>
          <w:t>Notice to Relevant Public Sector Agencies about Intervention Order</w:t>
        </w:r>
      </w:hyperlink>
      <w:r w:rsidR="00262762" w:rsidRPr="008107E8">
        <w:rPr>
          <w:sz w:val="24"/>
          <w:szCs w:val="24"/>
          <w:u w:val="single"/>
        </w:rPr>
        <w:t xml:space="preserve"> </w:t>
      </w:r>
    </w:p>
    <w:p w14:paraId="488374AA" w14:textId="618E7B6F" w:rsidR="00F729A6" w:rsidRPr="008107E8" w:rsidRDefault="00262762" w:rsidP="00F729A6">
      <w:pPr>
        <w:pStyle w:val="Hangindent"/>
      </w:pPr>
      <w:r w:rsidRPr="008107E8">
        <w:rPr>
          <w:rFonts w:cs="Times New Roman"/>
        </w:rPr>
        <w:t>(2)</w:t>
      </w:r>
      <w:r w:rsidRPr="008107E8">
        <w:rPr>
          <w:rFonts w:cs="Times New Roman"/>
        </w:rPr>
        <w:tab/>
        <w:t xml:space="preserve">Upon a registration order being made, the </w:t>
      </w:r>
      <w:hyperlink w:anchor="_2.1—Definitions" w:history="1">
        <w:r w:rsidR="00713406"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must </w:t>
      </w:r>
      <w:r w:rsidR="005A35FF" w:rsidRPr="008107E8">
        <w:rPr>
          <w:rFonts w:cs="Times New Roman"/>
        </w:rPr>
        <w:t xml:space="preserve">cause </w:t>
      </w:r>
      <w:r w:rsidR="00F729A6" w:rsidRPr="008107E8">
        <w:rPr>
          <w:rFonts w:cs="Times New Roman"/>
        </w:rPr>
        <w:t>a notice in the prescribed form in accordance with section</w:t>
      </w:r>
      <w:r w:rsidR="00CD79EF" w:rsidRPr="008107E8">
        <w:rPr>
          <w:rFonts w:cs="Times New Roman"/>
        </w:rPr>
        <w:t>s</w:t>
      </w:r>
      <w:r w:rsidR="00F729A6" w:rsidRPr="008107E8">
        <w:rPr>
          <w:rFonts w:cs="Times New Roman"/>
        </w:rPr>
        <w:t xml:space="preserve"> 30(6)(a) and (b) of the Act</w:t>
      </w:r>
      <w:r w:rsidR="005A35FF" w:rsidRPr="008107E8">
        <w:rPr>
          <w:rFonts w:cs="Times New Roman"/>
        </w:rPr>
        <w:t xml:space="preserve"> to be sent</w:t>
      </w:r>
      <w:r w:rsidR="00F729A6" w:rsidRPr="008107E8">
        <w:rPr>
          <w:rFonts w:cs="Times New Roman"/>
        </w:rPr>
        <w:t xml:space="preserve"> to</w:t>
      </w:r>
      <w:r w:rsidR="00F729A6" w:rsidRPr="008107E8">
        <w:t>—</w:t>
      </w:r>
    </w:p>
    <w:p w14:paraId="761F71E6" w14:textId="32222F49" w:rsidR="00F729A6" w:rsidRPr="008107E8" w:rsidRDefault="00F729A6" w:rsidP="00F729A6">
      <w:pPr>
        <w:pStyle w:val="Doublehangindent"/>
      </w:pPr>
      <w:r w:rsidRPr="008107E8">
        <w:t>(a)</w:t>
      </w:r>
      <w:r w:rsidRPr="008107E8">
        <w:tab/>
      </w:r>
      <w:r w:rsidR="002363C0" w:rsidRPr="008107E8">
        <w:t>each</w:t>
      </w:r>
      <w:r w:rsidRPr="008107E8">
        <w:t xml:space="preserve"> </w:t>
      </w:r>
      <w:hyperlink w:anchor="_81.2—Definitions" w:history="1">
        <w:r w:rsidR="00CC5733" w:rsidRPr="008107E8">
          <w:rPr>
            <w:rStyle w:val="Hyperlink"/>
            <w:color w:val="auto"/>
          </w:rPr>
          <w:t>protected person</w:t>
        </w:r>
      </w:hyperlink>
      <w:r w:rsidRPr="008107E8">
        <w:t xml:space="preserve">; </w:t>
      </w:r>
      <w:r w:rsidR="002363C0" w:rsidRPr="008107E8">
        <w:t>and</w:t>
      </w:r>
    </w:p>
    <w:p w14:paraId="2F618416" w14:textId="0A209110" w:rsidR="00F729A6" w:rsidRPr="008107E8" w:rsidRDefault="00F729A6" w:rsidP="00C14E4B">
      <w:pPr>
        <w:pStyle w:val="Doublehangindent"/>
        <w:keepNext/>
      </w:pPr>
      <w:r w:rsidRPr="008107E8">
        <w:t>(b)</w:t>
      </w:r>
      <w:r w:rsidRPr="008107E8">
        <w:tab/>
        <w:t>the Commissioner of Police</w:t>
      </w:r>
      <w:r w:rsidR="009D57AA" w:rsidRPr="008107E8">
        <w:t>.</w:t>
      </w:r>
    </w:p>
    <w:p w14:paraId="64FC4492" w14:textId="77777777" w:rsidR="00262762" w:rsidRPr="008107E8" w:rsidRDefault="00262762" w:rsidP="001D6E37">
      <w:pPr>
        <w:pStyle w:val="NoteHeader"/>
        <w:keepNext/>
        <w:ind w:left="1701"/>
      </w:pPr>
      <w:r w:rsidRPr="008107E8">
        <w:t>Prescribed form—</w:t>
      </w:r>
    </w:p>
    <w:p w14:paraId="3CDF94CB" w14:textId="647CD4D1" w:rsidR="00262762" w:rsidRPr="008107E8" w:rsidRDefault="00262762" w:rsidP="00A17D15">
      <w:pPr>
        <w:pStyle w:val="NoteText"/>
        <w:ind w:left="1985"/>
        <w:rPr>
          <w:sz w:val="24"/>
          <w:szCs w:val="24"/>
        </w:rPr>
      </w:pPr>
      <w:r w:rsidRPr="008107E8">
        <w:t xml:space="preserve">Form </w:t>
      </w:r>
      <w:r w:rsidR="00A21F18" w:rsidRPr="008107E8">
        <w:t>97D</w:t>
      </w:r>
      <w:r w:rsidRPr="008107E8">
        <w:t xml:space="preserve"> </w:t>
      </w:r>
      <w:hyperlink r:id="rId235" w:history="1">
        <w:r w:rsidRPr="008107E8">
          <w:rPr>
            <w:rStyle w:val="Hyperlink"/>
            <w:color w:val="auto"/>
          </w:rPr>
          <w:t xml:space="preserve">Notice of </w:t>
        </w:r>
        <w:r w:rsidR="002C4408" w:rsidRPr="008107E8">
          <w:rPr>
            <w:rStyle w:val="Hyperlink"/>
            <w:color w:val="auto"/>
          </w:rPr>
          <w:t xml:space="preserve">Order </w:t>
        </w:r>
        <w:r w:rsidR="00A21F18" w:rsidRPr="008107E8">
          <w:rPr>
            <w:rStyle w:val="Hyperlink"/>
            <w:color w:val="auto"/>
          </w:rPr>
          <w:t>–</w:t>
        </w:r>
        <w:r w:rsidR="002C4408" w:rsidRPr="008107E8">
          <w:rPr>
            <w:rStyle w:val="Hyperlink"/>
            <w:color w:val="auto"/>
          </w:rPr>
          <w:t xml:space="preserve"> </w:t>
        </w:r>
        <w:r w:rsidR="00A21F18" w:rsidRPr="008107E8">
          <w:rPr>
            <w:rStyle w:val="Hyperlink"/>
            <w:color w:val="auto"/>
          </w:rPr>
          <w:t xml:space="preserve">Intervention Orders Act - </w:t>
        </w:r>
        <w:r w:rsidRPr="008107E8">
          <w:rPr>
            <w:rStyle w:val="Hyperlink"/>
            <w:color w:val="auto"/>
          </w:rPr>
          <w:t>Registration of Foreign Intervention Order</w:t>
        </w:r>
      </w:hyperlink>
      <w:r w:rsidRPr="008107E8">
        <w:rPr>
          <w:sz w:val="24"/>
          <w:szCs w:val="24"/>
        </w:rPr>
        <w:t xml:space="preserve"> </w:t>
      </w:r>
    </w:p>
    <w:p w14:paraId="262DC1F4" w14:textId="072E33E6" w:rsidR="00670791" w:rsidRPr="008107E8" w:rsidRDefault="00737FB2" w:rsidP="00670791">
      <w:pPr>
        <w:pStyle w:val="Heading3"/>
      </w:pPr>
      <w:bookmarkStart w:id="345" w:name="_Toc175238005"/>
      <w:r w:rsidRPr="008107E8">
        <w:t>Division 13</w:t>
      </w:r>
      <w:r w:rsidR="00670791" w:rsidRPr="008107E8">
        <w:t>—Variation and revocation</w:t>
      </w:r>
      <w:bookmarkEnd w:id="345"/>
    </w:p>
    <w:p w14:paraId="0217FFAC" w14:textId="7F96B15A" w:rsidR="005647AF" w:rsidRPr="008107E8" w:rsidRDefault="00726FDF" w:rsidP="00FB6FAB">
      <w:pPr>
        <w:pStyle w:val="Heading4"/>
      </w:pPr>
      <w:bookmarkStart w:id="346" w:name="_Toc175238006"/>
      <w:r w:rsidRPr="008107E8">
        <w:t>93</w:t>
      </w:r>
      <w:r w:rsidR="007E33D5" w:rsidRPr="008107E8">
        <w:t>.1—Application of Divis</w:t>
      </w:r>
      <w:r w:rsidR="005647AF" w:rsidRPr="008107E8">
        <w:t>ion</w:t>
      </w:r>
      <w:bookmarkEnd w:id="346"/>
    </w:p>
    <w:p w14:paraId="1EB2730E" w14:textId="01B53E41" w:rsidR="005647AF" w:rsidRPr="008107E8" w:rsidRDefault="005647AF" w:rsidP="005647AF">
      <w:pPr>
        <w:pStyle w:val="Hangindent"/>
        <w:ind w:left="567" w:firstLine="0"/>
        <w:rPr>
          <w:rFonts w:cs="Times New Roman"/>
        </w:rPr>
      </w:pPr>
      <w:r w:rsidRPr="008107E8">
        <w:rPr>
          <w:rFonts w:cs="Times New Roman"/>
        </w:rPr>
        <w:t>This Division applies to applications to vary or revoke intervention orders or problem gambling orders—</w:t>
      </w:r>
    </w:p>
    <w:p w14:paraId="3EF4A7CB" w14:textId="71337042" w:rsidR="005647AF" w:rsidRPr="008107E8" w:rsidRDefault="0030512B" w:rsidP="005647AF">
      <w:pPr>
        <w:pStyle w:val="Hangindent"/>
        <w:rPr>
          <w:rFonts w:cs="Times New Roman"/>
        </w:rPr>
      </w:pPr>
      <w:r w:rsidRPr="008107E8">
        <w:rPr>
          <w:rFonts w:cs="Times New Roman"/>
        </w:rPr>
        <w:t>(a)</w:t>
      </w:r>
      <w:r w:rsidRPr="008107E8">
        <w:rPr>
          <w:rFonts w:cs="Times New Roman"/>
        </w:rPr>
        <w:tab/>
        <w:t>made under these Rules; or</w:t>
      </w:r>
    </w:p>
    <w:p w14:paraId="4AD5EA11" w14:textId="23FD32D7" w:rsidR="005647AF" w:rsidRPr="008107E8" w:rsidRDefault="005647AF" w:rsidP="00CB6016">
      <w:pPr>
        <w:pStyle w:val="Hangindent"/>
        <w:keepNext/>
        <w:rPr>
          <w:rFonts w:cs="Times New Roman"/>
        </w:rPr>
      </w:pPr>
      <w:r w:rsidRPr="008107E8">
        <w:rPr>
          <w:rFonts w:cs="Times New Roman"/>
        </w:rPr>
        <w:t>(b)</w:t>
      </w:r>
      <w:r w:rsidRPr="008107E8">
        <w:rPr>
          <w:rFonts w:cs="Times New Roman"/>
        </w:rPr>
        <w:tab/>
        <w:t xml:space="preserve">made under </w:t>
      </w:r>
      <w:r w:rsidR="00E035E8" w:rsidRPr="008107E8">
        <w:rPr>
          <w:rFonts w:cs="Times New Roman"/>
        </w:rPr>
        <w:t xml:space="preserve">Chapter 2 Part 8 Division 1 </w:t>
      </w:r>
      <w:r w:rsidR="0030512B" w:rsidRPr="008107E8">
        <w:rPr>
          <w:rFonts w:cs="Times New Roman"/>
        </w:rPr>
        <w:t xml:space="preserve">of the </w:t>
      </w:r>
      <w:hyperlink w:anchor="_2.1—Definitions" w:history="1">
        <w:r w:rsidR="0030512B" w:rsidRPr="008107E8">
          <w:rPr>
            <w:rStyle w:val="Hyperlink"/>
            <w:rFonts w:cs="Times New Roman"/>
            <w:color w:val="auto"/>
          </w:rPr>
          <w:t>Joint Criminal Rules</w:t>
        </w:r>
      </w:hyperlink>
      <w:r w:rsidRPr="008107E8">
        <w:rPr>
          <w:rFonts w:cs="Times New Roman"/>
        </w:rPr>
        <w:t xml:space="preserve">. </w:t>
      </w:r>
    </w:p>
    <w:p w14:paraId="50662327" w14:textId="77777777" w:rsidR="00A51083" w:rsidRPr="008107E8" w:rsidRDefault="00A51083" w:rsidP="00CB6016">
      <w:pPr>
        <w:pStyle w:val="NoteHeader"/>
        <w:keepNext/>
      </w:pPr>
      <w:r w:rsidRPr="008107E8">
        <w:t>Note—</w:t>
      </w:r>
    </w:p>
    <w:p w14:paraId="795F6A81" w14:textId="2465B749" w:rsidR="00A51083" w:rsidRPr="008107E8" w:rsidRDefault="00A51083" w:rsidP="00A51083">
      <w:pPr>
        <w:pStyle w:val="NoteText"/>
        <w:rPr>
          <w:u w:val="single"/>
        </w:rPr>
      </w:pPr>
      <w:r w:rsidRPr="008107E8">
        <w:t xml:space="preserve">An application to vary or revoke an </w:t>
      </w:r>
      <w:r w:rsidRPr="008107E8">
        <w:rPr>
          <w:u w:val="single"/>
        </w:rPr>
        <w:t>intervention order</w:t>
      </w:r>
      <w:r w:rsidRPr="008107E8">
        <w:t xml:space="preserve"> made under </w:t>
      </w:r>
      <w:r w:rsidR="00276171" w:rsidRPr="008107E8">
        <w:t xml:space="preserve">section 28 of the Sentencing Act 2017 and </w:t>
      </w:r>
      <w:r w:rsidRPr="008107E8">
        <w:t xml:space="preserve">Chapter </w:t>
      </w:r>
      <w:r w:rsidR="00276171" w:rsidRPr="008107E8">
        <w:t xml:space="preserve">7 Part 4 Division 4 </w:t>
      </w:r>
      <w:r w:rsidRPr="008107E8">
        <w:t xml:space="preserve">of the </w:t>
      </w:r>
      <w:hyperlink w:anchor="_2.1—Definitions" w:history="1">
        <w:r w:rsidR="00691D6B" w:rsidRPr="008107E8">
          <w:rPr>
            <w:rStyle w:val="Hyperlink"/>
            <w:color w:val="auto"/>
          </w:rPr>
          <w:t>Joint Criminal Rules</w:t>
        </w:r>
      </w:hyperlink>
      <w:r w:rsidR="00691D6B" w:rsidRPr="008107E8">
        <w:rPr>
          <w:rStyle w:val="Hyperlink"/>
          <w:color w:val="auto"/>
          <w:u w:val="none"/>
        </w:rPr>
        <w:t xml:space="preserve"> </w:t>
      </w:r>
      <w:r w:rsidRPr="008107E8">
        <w:t>is to be made in the criminal proceeding in which the intervention order was made</w:t>
      </w:r>
      <w:r w:rsidR="00276171" w:rsidRPr="008107E8">
        <w:t xml:space="preserve">: see Chapter 8 Part 1 Division 7 of the </w:t>
      </w:r>
      <w:hyperlink w:anchor="_2.1—Definitions" w:history="1">
        <w:r w:rsidR="00691D6B" w:rsidRPr="008107E8">
          <w:rPr>
            <w:rStyle w:val="Hyperlink"/>
            <w:color w:val="auto"/>
          </w:rPr>
          <w:t>Joint Criminal Rules</w:t>
        </w:r>
      </w:hyperlink>
      <w:r w:rsidRPr="008107E8">
        <w:rPr>
          <w:u w:val="single"/>
        </w:rPr>
        <w:t>.</w:t>
      </w:r>
    </w:p>
    <w:p w14:paraId="416B6F37" w14:textId="2FE763D8" w:rsidR="00E447AB" w:rsidRPr="008107E8" w:rsidRDefault="00726FDF" w:rsidP="00FB6FAB">
      <w:pPr>
        <w:pStyle w:val="Heading4"/>
      </w:pPr>
      <w:bookmarkStart w:id="347" w:name="_93.2—Application_to_revoke"/>
      <w:bookmarkStart w:id="348" w:name="_Toc175238007"/>
      <w:bookmarkEnd w:id="347"/>
      <w:r w:rsidRPr="008107E8">
        <w:t>93</w:t>
      </w:r>
      <w:r w:rsidR="005647AF" w:rsidRPr="008107E8">
        <w:t>.2</w:t>
      </w:r>
      <w:r w:rsidR="00E447AB" w:rsidRPr="008107E8">
        <w:t>—</w:t>
      </w:r>
      <w:r w:rsidR="00C0586C" w:rsidRPr="008107E8">
        <w:t>Application</w:t>
      </w:r>
      <w:r w:rsidR="005647AF" w:rsidRPr="008107E8">
        <w:t xml:space="preserve"> to revoke or vary</w:t>
      </w:r>
      <w:bookmarkEnd w:id="348"/>
    </w:p>
    <w:p w14:paraId="03B0AB19" w14:textId="2A82A7D8" w:rsidR="008D5ECD" w:rsidRPr="008107E8" w:rsidRDefault="00E447AB" w:rsidP="008D5ECD">
      <w:pPr>
        <w:pStyle w:val="Hangindent"/>
        <w:keepNext/>
        <w:rPr>
          <w:rFonts w:cs="Times New Roman"/>
        </w:rPr>
      </w:pPr>
      <w:r w:rsidRPr="008107E8">
        <w:rPr>
          <w:rFonts w:cs="Times New Roman"/>
        </w:rPr>
        <w:t>(1)</w:t>
      </w:r>
      <w:r w:rsidRPr="008107E8">
        <w:rPr>
          <w:rFonts w:cs="Times New Roman"/>
        </w:rPr>
        <w:tab/>
      </w:r>
      <w:r w:rsidR="00247F7A" w:rsidRPr="008107E8">
        <w:rPr>
          <w:rFonts w:cs="Times New Roman"/>
        </w:rPr>
        <w:t xml:space="preserve">An application </w:t>
      </w:r>
      <w:r w:rsidR="009A70B3" w:rsidRPr="008107E8">
        <w:rPr>
          <w:rFonts w:cs="Times New Roman"/>
        </w:rPr>
        <w:t xml:space="preserve">under section 26, 26A or 27 of the Act </w:t>
      </w:r>
      <w:r w:rsidR="00247F7A" w:rsidRPr="008107E8">
        <w:rPr>
          <w:rFonts w:cs="Times New Roman"/>
        </w:rPr>
        <w:t>to revoke or vary</w:t>
      </w:r>
      <w:r w:rsidRPr="008107E8">
        <w:rPr>
          <w:rFonts w:cs="Times New Roman"/>
        </w:rPr>
        <w:t xml:space="preserve"> an </w:t>
      </w:r>
      <w:hyperlink w:anchor="_81.2—Definitions" w:history="1">
        <w:r w:rsidRPr="008107E8">
          <w:rPr>
            <w:rStyle w:val="Hyperlink"/>
            <w:rFonts w:cs="Times New Roman"/>
            <w:color w:val="auto"/>
          </w:rPr>
          <w:t>intervention order</w:t>
        </w:r>
      </w:hyperlink>
      <w:r w:rsidRPr="008107E8">
        <w:rPr>
          <w:rFonts w:cs="Times New Roman"/>
        </w:rPr>
        <w:t xml:space="preserve"> </w:t>
      </w:r>
      <w:r w:rsidR="001A13AE" w:rsidRPr="008107E8">
        <w:rPr>
          <w:rFonts w:cs="Times New Roman"/>
        </w:rPr>
        <w:t xml:space="preserve">or </w:t>
      </w:r>
      <w:hyperlink w:anchor="_81.2—Definitions" w:history="1">
        <w:r w:rsidR="001A13AE" w:rsidRPr="008107E8">
          <w:rPr>
            <w:rStyle w:val="Hyperlink"/>
            <w:rFonts w:cs="Times New Roman"/>
            <w:color w:val="auto"/>
          </w:rPr>
          <w:t>problem gambling order</w:t>
        </w:r>
      </w:hyperlink>
      <w:r w:rsidR="001A13AE" w:rsidRPr="008107E8">
        <w:rPr>
          <w:rFonts w:cs="Times New Roman"/>
        </w:rPr>
        <w:t xml:space="preserve"> </w:t>
      </w:r>
      <w:r w:rsidRPr="008107E8">
        <w:rPr>
          <w:rFonts w:cs="Times New Roman"/>
        </w:rPr>
        <w:t>must be</w:t>
      </w:r>
      <w:r w:rsidR="008D5ECD" w:rsidRPr="008107E8">
        <w:rPr>
          <w:rFonts w:cs="Times New Roman"/>
        </w:rPr>
        <w:t>—</w:t>
      </w:r>
    </w:p>
    <w:p w14:paraId="2BA09BF9" w14:textId="77777777" w:rsidR="008D5ECD" w:rsidRPr="008107E8" w:rsidRDefault="008D5ECD" w:rsidP="008D5ECD">
      <w:pPr>
        <w:pStyle w:val="Doublehangindent"/>
        <w:rPr>
          <w:iCs/>
        </w:rPr>
      </w:pPr>
      <w:r w:rsidRPr="008107E8">
        <w:t>(a)</w:t>
      </w:r>
      <w:r w:rsidRPr="008107E8">
        <w:tab/>
        <w:t xml:space="preserve">in the prescribed form; and </w:t>
      </w:r>
    </w:p>
    <w:p w14:paraId="4B8C7AA5" w14:textId="77777777" w:rsidR="008D5ECD" w:rsidRPr="008107E8" w:rsidRDefault="008D5ECD" w:rsidP="008D5ECD">
      <w:pPr>
        <w:pStyle w:val="Doublehangindent"/>
        <w:rPr>
          <w:iCs/>
        </w:rPr>
      </w:pPr>
      <w:r w:rsidRPr="008107E8">
        <w:rPr>
          <w:iCs/>
        </w:rPr>
        <w:t>(b)</w:t>
      </w:r>
      <w:r w:rsidRPr="008107E8">
        <w:rPr>
          <w:iCs/>
        </w:rPr>
        <w:tab/>
      </w:r>
      <w:r w:rsidRPr="008107E8">
        <w:t>supported by an affidavit in the prescribed form.</w:t>
      </w:r>
    </w:p>
    <w:p w14:paraId="5A9ED84B" w14:textId="77777777" w:rsidR="004776F5" w:rsidRPr="008107E8" w:rsidRDefault="004776F5" w:rsidP="00A17D15">
      <w:pPr>
        <w:pStyle w:val="NoteHeader"/>
        <w:ind w:left="1701"/>
      </w:pPr>
      <w:r w:rsidRPr="008107E8">
        <w:t>Prescribed forms—</w:t>
      </w:r>
    </w:p>
    <w:p w14:paraId="3FAEC3AF" w14:textId="716DD49E" w:rsidR="004776F5" w:rsidRPr="008107E8" w:rsidRDefault="004776F5" w:rsidP="00A17D15">
      <w:pPr>
        <w:pStyle w:val="NoteText"/>
        <w:ind w:left="1985"/>
      </w:pPr>
      <w:r w:rsidRPr="008107E8">
        <w:t xml:space="preserve">Form </w:t>
      </w:r>
      <w:r w:rsidR="00DF0982" w:rsidRPr="008107E8">
        <w:t>11</w:t>
      </w:r>
      <w:r w:rsidR="00001544" w:rsidRPr="008107E8">
        <w:t>2A</w:t>
      </w:r>
      <w:r w:rsidRPr="008107E8">
        <w:t xml:space="preserve"> </w:t>
      </w:r>
      <w:hyperlink r:id="rId236" w:history="1">
        <w:r w:rsidR="00815D09" w:rsidRPr="008107E8">
          <w:rPr>
            <w:rStyle w:val="Hyperlink"/>
            <w:color w:val="auto"/>
          </w:rPr>
          <w:t>Interlocutory</w:t>
        </w:r>
        <w:r w:rsidRPr="008107E8">
          <w:rPr>
            <w:rStyle w:val="Hyperlink"/>
            <w:color w:val="auto"/>
          </w:rPr>
          <w:t xml:space="preserve"> Application </w:t>
        </w:r>
        <w:r w:rsidR="00001544" w:rsidRPr="008107E8">
          <w:rPr>
            <w:rStyle w:val="Hyperlink"/>
            <w:color w:val="auto"/>
          </w:rPr>
          <w:t>to</w:t>
        </w:r>
        <w:r w:rsidRPr="008107E8">
          <w:rPr>
            <w:rStyle w:val="Hyperlink"/>
            <w:color w:val="auto"/>
          </w:rPr>
          <w:t xml:space="preserve"> Vary or Revoke</w:t>
        </w:r>
        <w:r w:rsidR="00001544" w:rsidRPr="008107E8">
          <w:rPr>
            <w:rStyle w:val="Hyperlink"/>
            <w:color w:val="auto"/>
          </w:rPr>
          <w:t xml:space="preserve"> Order -</w:t>
        </w:r>
        <w:r w:rsidRPr="008107E8">
          <w:rPr>
            <w:rStyle w:val="Hyperlink"/>
            <w:color w:val="auto"/>
          </w:rPr>
          <w:t xml:space="preserve"> Intervention Order</w:t>
        </w:r>
      </w:hyperlink>
    </w:p>
    <w:p w14:paraId="40CE2D71" w14:textId="1D82B8B9" w:rsidR="00B70D83" w:rsidRPr="008107E8" w:rsidRDefault="00B70D83" w:rsidP="00A17D15">
      <w:pPr>
        <w:pStyle w:val="NoteText"/>
        <w:ind w:left="1985"/>
      </w:pPr>
      <w:r w:rsidRPr="008107E8">
        <w:t xml:space="preserve">Form 112B </w:t>
      </w:r>
      <w:hyperlink r:id="rId237" w:history="1">
        <w:r w:rsidRPr="008107E8">
          <w:rPr>
            <w:rStyle w:val="Hyperlink"/>
            <w:color w:val="auto"/>
          </w:rPr>
          <w:t>Affidavit of Person other than Protected Person - Support Application to Vary or Revoke Intervention Order</w:t>
        </w:r>
      </w:hyperlink>
      <w:r w:rsidRPr="008107E8" w:rsidDel="00B70D83">
        <w:t xml:space="preserve"> </w:t>
      </w:r>
    </w:p>
    <w:p w14:paraId="5279AA9A" w14:textId="3AF5467B" w:rsidR="00FE37E3" w:rsidRPr="008107E8" w:rsidRDefault="00B70D83" w:rsidP="00A17D15">
      <w:pPr>
        <w:pStyle w:val="NoteText"/>
        <w:ind w:left="1985"/>
      </w:pPr>
      <w:r w:rsidRPr="008107E8">
        <w:t xml:space="preserve">Form 112C </w:t>
      </w:r>
      <w:hyperlink r:id="rId238" w:history="1">
        <w:r w:rsidRPr="008107E8">
          <w:rPr>
            <w:rStyle w:val="Hyperlink"/>
            <w:color w:val="auto"/>
          </w:rPr>
          <w:t>Affidavit of Protected Person - Support Application to Vary or Revoke Intervention Order</w:t>
        </w:r>
      </w:hyperlink>
      <w:r w:rsidRPr="008107E8" w:rsidDel="00B70D83">
        <w:t xml:space="preserve"> </w:t>
      </w:r>
    </w:p>
    <w:p w14:paraId="60D7B0A4" w14:textId="34479AA7" w:rsidR="00D045A3" w:rsidRPr="008107E8" w:rsidRDefault="004776F5" w:rsidP="00D045A3">
      <w:pPr>
        <w:pStyle w:val="Hangindent"/>
        <w:rPr>
          <w:rFonts w:cs="Times New Roman"/>
        </w:rPr>
      </w:pPr>
      <w:r w:rsidRPr="008107E8">
        <w:rPr>
          <w:rFonts w:cs="Times New Roman"/>
        </w:rPr>
        <w:t>(2</w:t>
      </w:r>
      <w:r w:rsidR="00D045A3" w:rsidRPr="008107E8">
        <w:rPr>
          <w:rFonts w:cs="Times New Roman"/>
        </w:rPr>
        <w:t>)</w:t>
      </w:r>
      <w:r w:rsidR="00D045A3" w:rsidRPr="008107E8">
        <w:rPr>
          <w:rFonts w:cs="Times New Roman"/>
        </w:rPr>
        <w:tab/>
        <w:t xml:space="preserve">The provisions of </w:t>
      </w:r>
      <w:hyperlink w:anchor="_83.1—Application" w:history="1">
        <w:r w:rsidR="00D045A3" w:rsidRPr="008107E8">
          <w:rPr>
            <w:rStyle w:val="Hyperlink"/>
            <w:rFonts w:cs="Times New Roman"/>
            <w:color w:val="auto"/>
          </w:rPr>
          <w:t>rule</w:t>
        </w:r>
        <w:r w:rsidRPr="008107E8">
          <w:rPr>
            <w:rStyle w:val="Hyperlink"/>
            <w:rFonts w:cs="Times New Roman"/>
            <w:color w:val="auto"/>
          </w:rPr>
          <w:t xml:space="preserve"> </w:t>
        </w:r>
        <w:r w:rsidR="00395D84" w:rsidRPr="008107E8">
          <w:rPr>
            <w:rStyle w:val="Hyperlink"/>
            <w:rFonts w:cs="Times New Roman"/>
            <w:color w:val="auto"/>
          </w:rPr>
          <w:t>8</w:t>
        </w:r>
        <w:r w:rsidR="00C67003" w:rsidRPr="008107E8">
          <w:rPr>
            <w:rStyle w:val="Hyperlink"/>
            <w:rFonts w:cs="Times New Roman"/>
            <w:color w:val="auto"/>
          </w:rPr>
          <w:t>3</w:t>
        </w:r>
        <w:r w:rsidR="00D045A3" w:rsidRPr="008107E8">
          <w:rPr>
            <w:rStyle w:val="Hyperlink"/>
            <w:rFonts w:cs="Times New Roman"/>
            <w:color w:val="auto"/>
          </w:rPr>
          <w:t>.1</w:t>
        </w:r>
      </w:hyperlink>
      <w:r w:rsidR="00D045A3" w:rsidRPr="008107E8">
        <w:rPr>
          <w:rFonts w:cs="Times New Roman"/>
        </w:rPr>
        <w:t>(5) and (6)</w:t>
      </w:r>
      <w:r w:rsidRPr="008107E8">
        <w:rPr>
          <w:rFonts w:cs="Times New Roman"/>
        </w:rPr>
        <w:t xml:space="preserve"> and </w:t>
      </w:r>
      <w:hyperlink w:anchor="_83.2—Application_when_leave" w:history="1">
        <w:r w:rsidR="0098460A" w:rsidRPr="008107E8">
          <w:rPr>
            <w:rStyle w:val="Hyperlink"/>
            <w:rFonts w:cs="Times New Roman"/>
            <w:color w:val="auto"/>
          </w:rPr>
          <w:t xml:space="preserve">rule </w:t>
        </w:r>
        <w:r w:rsidR="00395D84" w:rsidRPr="008107E8">
          <w:rPr>
            <w:rStyle w:val="Hyperlink"/>
            <w:rFonts w:cs="Times New Roman"/>
            <w:color w:val="auto"/>
          </w:rPr>
          <w:t>8</w:t>
        </w:r>
        <w:r w:rsidR="00C67003" w:rsidRPr="008107E8">
          <w:rPr>
            <w:rStyle w:val="Hyperlink"/>
            <w:rFonts w:cs="Times New Roman"/>
            <w:color w:val="auto"/>
          </w:rPr>
          <w:t>3</w:t>
        </w:r>
        <w:r w:rsidR="00E3673A" w:rsidRPr="008107E8">
          <w:rPr>
            <w:rStyle w:val="Hyperlink"/>
            <w:rFonts w:cs="Times New Roman"/>
            <w:color w:val="auto"/>
          </w:rPr>
          <w:t>.2</w:t>
        </w:r>
      </w:hyperlink>
      <w:r w:rsidR="00AA32C7" w:rsidRPr="008107E8">
        <w:rPr>
          <w:rFonts w:cs="Times New Roman"/>
        </w:rPr>
        <w:t xml:space="preserve">, to the extent applicable, </w:t>
      </w:r>
      <w:r w:rsidR="00D045A3" w:rsidRPr="008107E8">
        <w:rPr>
          <w:rFonts w:cs="Times New Roman"/>
        </w:rPr>
        <w:t xml:space="preserve">apply with any necessary changes to an application governed by this rule. </w:t>
      </w:r>
    </w:p>
    <w:p w14:paraId="1115A212" w14:textId="3A04CFF6" w:rsidR="007835A2" w:rsidRPr="008107E8" w:rsidRDefault="004776F5" w:rsidP="00D045A3">
      <w:pPr>
        <w:pStyle w:val="Hangindent"/>
      </w:pPr>
      <w:r w:rsidRPr="008107E8">
        <w:rPr>
          <w:rFonts w:cs="Times New Roman"/>
        </w:rPr>
        <w:t>(3</w:t>
      </w:r>
      <w:r w:rsidR="007835A2" w:rsidRPr="008107E8">
        <w:rPr>
          <w:rFonts w:cs="Times New Roman"/>
        </w:rPr>
        <w:t>)</w:t>
      </w:r>
      <w:r w:rsidR="007835A2" w:rsidRPr="008107E8">
        <w:rPr>
          <w:rFonts w:cs="Times New Roman"/>
        </w:rPr>
        <w:tab/>
      </w:r>
      <w:r w:rsidRPr="008107E8">
        <w:rPr>
          <w:rFonts w:cs="Times New Roman"/>
        </w:rPr>
        <w:t xml:space="preserve">Subject to </w:t>
      </w:r>
      <w:hyperlink w:anchor="_93.4—Application_for_interim" w:history="1">
        <w:r w:rsidRPr="008107E8">
          <w:rPr>
            <w:rStyle w:val="Hyperlink"/>
            <w:rFonts w:cs="Times New Roman"/>
            <w:color w:val="auto"/>
          </w:rPr>
          <w:t xml:space="preserve">rule </w:t>
        </w:r>
        <w:r w:rsidR="00395D84" w:rsidRPr="008107E8">
          <w:rPr>
            <w:rStyle w:val="Hyperlink"/>
            <w:rFonts w:cs="Times New Roman"/>
            <w:color w:val="auto"/>
          </w:rPr>
          <w:t>93</w:t>
        </w:r>
        <w:r w:rsidR="00402661" w:rsidRPr="008107E8">
          <w:rPr>
            <w:rStyle w:val="Hyperlink"/>
            <w:rFonts w:cs="Times New Roman"/>
            <w:color w:val="auto"/>
          </w:rPr>
          <w:t>.4</w:t>
        </w:r>
      </w:hyperlink>
      <w:r w:rsidR="00610417" w:rsidRPr="008107E8">
        <w:rPr>
          <w:rFonts w:cs="Times New Roman"/>
        </w:rPr>
        <w:t>(2)</w:t>
      </w:r>
      <w:r w:rsidR="00B409FF" w:rsidRPr="008107E8">
        <w:rPr>
          <w:rFonts w:cs="Times New Roman"/>
        </w:rPr>
        <w:t xml:space="preserve"> and subrule (4)</w:t>
      </w:r>
      <w:r w:rsidR="00C0586C" w:rsidRPr="008107E8">
        <w:rPr>
          <w:rFonts w:cs="Times New Roman"/>
        </w:rPr>
        <w:t>, t</w:t>
      </w:r>
      <w:r w:rsidR="007835A2" w:rsidRPr="008107E8">
        <w:rPr>
          <w:rFonts w:cs="Times New Roman"/>
        </w:rPr>
        <w:t xml:space="preserve">he applicant must serve the </w:t>
      </w:r>
      <w:r w:rsidR="00815D09" w:rsidRPr="008107E8">
        <w:rPr>
          <w:rFonts w:cs="Times New Roman"/>
        </w:rPr>
        <w:t>interlocutory</w:t>
      </w:r>
      <w:r w:rsidR="00610417" w:rsidRPr="008107E8">
        <w:rPr>
          <w:rFonts w:cs="Times New Roman"/>
        </w:rPr>
        <w:t xml:space="preserve"> </w:t>
      </w:r>
      <w:r w:rsidR="007835A2" w:rsidRPr="008107E8">
        <w:rPr>
          <w:rFonts w:cs="Times New Roman"/>
        </w:rPr>
        <w:t xml:space="preserve">application </w:t>
      </w:r>
      <w:r w:rsidR="00610417" w:rsidRPr="008107E8">
        <w:rPr>
          <w:rFonts w:cs="Times New Roman"/>
        </w:rPr>
        <w:t xml:space="preserve">and supporting affidavit </w:t>
      </w:r>
      <w:r w:rsidR="007835A2" w:rsidRPr="008107E8">
        <w:rPr>
          <w:rFonts w:cs="Times New Roman"/>
        </w:rPr>
        <w:t>on the other parties as soon as practicable</w:t>
      </w:r>
      <w:r w:rsidR="007835A2" w:rsidRPr="008107E8">
        <w:t>—</w:t>
      </w:r>
    </w:p>
    <w:p w14:paraId="05F74C3B" w14:textId="65AADB4B" w:rsidR="007835A2" w:rsidRPr="008107E8" w:rsidRDefault="007835A2" w:rsidP="007835A2">
      <w:pPr>
        <w:pStyle w:val="Doublehangindent"/>
      </w:pPr>
      <w:r w:rsidRPr="008107E8">
        <w:lastRenderedPageBreak/>
        <w:t>(a)</w:t>
      </w:r>
      <w:r w:rsidRPr="008107E8">
        <w:tab/>
        <w:t>if another party has an address for service in the proceeding</w:t>
      </w:r>
      <w:r w:rsidR="001A29FE" w:rsidRPr="008107E8">
        <w:t xml:space="preserve"> in which the order was made</w:t>
      </w:r>
      <w:r w:rsidR="00402661" w:rsidRPr="008107E8">
        <w:t>—it may be served at that</w:t>
      </w:r>
      <w:r w:rsidRPr="008107E8">
        <w:t xml:space="preserve"> address for service in any manner permitted by and in accordance with the </w:t>
      </w:r>
      <w:hyperlink w:anchor="_2.1—Definitions" w:history="1">
        <w:r w:rsidR="00145949" w:rsidRPr="008107E8">
          <w:rPr>
            <w:rStyle w:val="Hyperlink"/>
            <w:color w:val="auto"/>
          </w:rPr>
          <w:t>Uniform Civil Rules</w:t>
        </w:r>
      </w:hyperlink>
      <w:r w:rsidRPr="008107E8">
        <w:t>;</w:t>
      </w:r>
    </w:p>
    <w:p w14:paraId="7B34360B" w14:textId="66ABBEA9" w:rsidR="007835A2" w:rsidRPr="008107E8" w:rsidRDefault="007835A2" w:rsidP="007835A2">
      <w:pPr>
        <w:pStyle w:val="Doublehangindent"/>
      </w:pPr>
      <w:r w:rsidRPr="008107E8">
        <w:t>(b)</w:t>
      </w:r>
      <w:r w:rsidRPr="008107E8">
        <w:tab/>
        <w:t xml:space="preserve">otherwise—unless the Court otherwise orders, it must be served by </w:t>
      </w:r>
      <w:hyperlink w:anchor="_2.1—Definitions" w:history="1">
        <w:r w:rsidR="00085F02" w:rsidRPr="008107E8">
          <w:rPr>
            <w:rStyle w:val="Hyperlink"/>
            <w:color w:val="auto"/>
          </w:rPr>
          <w:t>original</w:t>
        </w:r>
        <w:r w:rsidR="00402661" w:rsidRPr="008107E8">
          <w:rPr>
            <w:rStyle w:val="Hyperlink"/>
            <w:color w:val="auto"/>
          </w:rPr>
          <w:t xml:space="preserve"> service</w:t>
        </w:r>
      </w:hyperlink>
      <w:r w:rsidRPr="008107E8">
        <w:t>.</w:t>
      </w:r>
    </w:p>
    <w:p w14:paraId="6B3605E2" w14:textId="4ED9DE49" w:rsidR="00726470" w:rsidRPr="008107E8" w:rsidRDefault="004776F5" w:rsidP="00726470">
      <w:pPr>
        <w:pStyle w:val="Hangindent"/>
      </w:pPr>
      <w:r w:rsidRPr="008107E8">
        <w:rPr>
          <w:rFonts w:cs="Times New Roman"/>
        </w:rPr>
        <w:t>(4)</w:t>
      </w:r>
      <w:r w:rsidR="00943CF3" w:rsidRPr="008107E8">
        <w:rPr>
          <w:rFonts w:cs="Times New Roman"/>
        </w:rPr>
        <w:tab/>
        <w:t xml:space="preserve">If the </w:t>
      </w:r>
      <w:r w:rsidR="00815D09" w:rsidRPr="008107E8">
        <w:rPr>
          <w:rFonts w:cs="Times New Roman"/>
        </w:rPr>
        <w:t>person making the application</w:t>
      </w:r>
      <w:r w:rsidR="00943CF3" w:rsidRPr="008107E8">
        <w:rPr>
          <w:rFonts w:cs="Times New Roman"/>
        </w:rPr>
        <w:t xml:space="preserve"> is</w:t>
      </w:r>
      <w:r w:rsidR="00596401" w:rsidRPr="008107E8">
        <w:rPr>
          <w:rFonts w:cs="Times New Roman"/>
        </w:rPr>
        <w:t xml:space="preserve"> not the </w:t>
      </w:r>
      <w:hyperlink w:anchor="_81.2—Definitions" w:history="1">
        <w:r w:rsidR="00C3504C" w:rsidRPr="008107E8">
          <w:rPr>
            <w:rStyle w:val="Hyperlink"/>
            <w:rFonts w:cs="Times New Roman"/>
            <w:color w:val="auto"/>
          </w:rPr>
          <w:t>subject</w:t>
        </w:r>
      </w:hyperlink>
      <w:r w:rsidR="00C3504C" w:rsidRPr="008107E8">
        <w:rPr>
          <w:rFonts w:cs="Times New Roman"/>
        </w:rPr>
        <w:t xml:space="preserve"> </w:t>
      </w:r>
      <w:r w:rsidR="00402661" w:rsidRPr="008107E8">
        <w:rPr>
          <w:rFonts w:cs="Times New Roman"/>
        </w:rPr>
        <w:t xml:space="preserve">and is required </w:t>
      </w:r>
      <w:r w:rsidR="00C3504C" w:rsidRPr="008107E8">
        <w:rPr>
          <w:rFonts w:cs="Times New Roman"/>
        </w:rPr>
        <w:t xml:space="preserve">to serve the </w:t>
      </w:r>
      <w:hyperlink w:anchor="_81.2—Definitions" w:history="1">
        <w:r w:rsidR="00C3504C" w:rsidRPr="008107E8">
          <w:rPr>
            <w:rStyle w:val="Hyperlink"/>
            <w:rFonts w:cs="Times New Roman"/>
            <w:color w:val="auto"/>
          </w:rPr>
          <w:t>subject</w:t>
        </w:r>
      </w:hyperlink>
      <w:r w:rsidR="00726470" w:rsidRPr="008107E8">
        <w:t>—</w:t>
      </w:r>
    </w:p>
    <w:p w14:paraId="2D1AD557" w14:textId="5F98C682" w:rsidR="00726470" w:rsidRPr="008107E8" w:rsidRDefault="00726470" w:rsidP="00726470">
      <w:pPr>
        <w:pStyle w:val="Doublehangindent"/>
        <w:rPr>
          <w:rFonts w:cs="Times New Roman"/>
        </w:rPr>
      </w:pPr>
      <w:r w:rsidRPr="008107E8">
        <w:t>(a)</w:t>
      </w:r>
      <w:r w:rsidRPr="008107E8">
        <w:tab/>
        <w:t xml:space="preserve">the </w:t>
      </w:r>
      <w:r w:rsidR="00A34D98" w:rsidRPr="008107E8">
        <w:rPr>
          <w:rFonts w:cs="Times New Roman"/>
        </w:rPr>
        <w:t>interlocutory</w:t>
      </w:r>
      <w:r w:rsidRPr="008107E8">
        <w:rPr>
          <w:rFonts w:cs="Times New Roman"/>
        </w:rPr>
        <w:t xml:space="preserve"> application and supporting affidavit must be accompanied by a    </w:t>
      </w:r>
      <w:r w:rsidR="00596401" w:rsidRPr="008107E8">
        <w:rPr>
          <w:rFonts w:cs="Times New Roman"/>
        </w:rPr>
        <w:t xml:space="preserve">multilingual notice </w:t>
      </w:r>
      <w:r w:rsidR="00085F02" w:rsidRPr="008107E8">
        <w:rPr>
          <w:rFonts w:cs="Times New Roman"/>
        </w:rPr>
        <w:t>in the prescribed form</w:t>
      </w:r>
      <w:r w:rsidRPr="008107E8">
        <w:rPr>
          <w:rFonts w:cs="Times New Roman"/>
        </w:rPr>
        <w:t>; and</w:t>
      </w:r>
    </w:p>
    <w:p w14:paraId="6139ABC2" w14:textId="17316C8A" w:rsidR="00596401" w:rsidRPr="008107E8" w:rsidRDefault="00726470" w:rsidP="00CB6016">
      <w:pPr>
        <w:pStyle w:val="Doublehangindent"/>
        <w:keepNext/>
        <w:rPr>
          <w:rFonts w:cs="Times New Roman"/>
        </w:rPr>
      </w:pPr>
      <w:r w:rsidRPr="008107E8">
        <w:rPr>
          <w:rFonts w:cs="Times New Roman"/>
        </w:rPr>
        <w:t>(b)</w:t>
      </w:r>
      <w:r w:rsidRPr="008107E8">
        <w:rPr>
          <w:rFonts w:cs="Times New Roman"/>
        </w:rPr>
        <w:tab/>
        <w:t xml:space="preserve">the documents must be served by </w:t>
      </w:r>
      <w:hyperlink w:anchor="_2.1—Definitions" w:history="1">
        <w:r w:rsidRPr="008107E8">
          <w:rPr>
            <w:rStyle w:val="Hyperlink"/>
            <w:rFonts w:cs="Times New Roman"/>
            <w:color w:val="auto"/>
          </w:rPr>
          <w:t>SAPOL</w:t>
        </w:r>
      </w:hyperlink>
      <w:r w:rsidRPr="008107E8">
        <w:rPr>
          <w:rFonts w:cs="Times New Roman"/>
        </w:rPr>
        <w:t xml:space="preserve">. </w:t>
      </w:r>
      <w:r w:rsidR="00085F02" w:rsidRPr="008107E8">
        <w:rPr>
          <w:rFonts w:cs="Times New Roman"/>
        </w:rPr>
        <w:t xml:space="preserve"> </w:t>
      </w:r>
    </w:p>
    <w:p w14:paraId="7C7F252A" w14:textId="77777777" w:rsidR="00596401" w:rsidRPr="008107E8" w:rsidRDefault="00596401" w:rsidP="00CB6016">
      <w:pPr>
        <w:pStyle w:val="NoteHeader"/>
        <w:keepNext/>
        <w:ind w:left="1701"/>
      </w:pPr>
      <w:r w:rsidRPr="008107E8">
        <w:t>Prescribed form—</w:t>
      </w:r>
    </w:p>
    <w:p w14:paraId="34C1A77B" w14:textId="5E1DB1B0" w:rsidR="00596401" w:rsidRPr="008107E8" w:rsidRDefault="00B37C70" w:rsidP="00CB6016">
      <w:pPr>
        <w:pStyle w:val="NoteText"/>
        <w:keepNext/>
        <w:ind w:left="1985"/>
      </w:pPr>
      <w:r w:rsidRPr="008107E8">
        <w:t xml:space="preserve">Form </w:t>
      </w:r>
      <w:r w:rsidR="00E14266" w:rsidRPr="008107E8">
        <w:t>11</w:t>
      </w:r>
      <w:r w:rsidR="00834E82" w:rsidRPr="008107E8">
        <w:t>3</w:t>
      </w:r>
      <w:r w:rsidR="00E14266" w:rsidRPr="008107E8">
        <w:t>B</w:t>
      </w:r>
      <w:r w:rsidR="00596401" w:rsidRPr="008107E8">
        <w:t xml:space="preserve"> </w:t>
      </w:r>
      <w:hyperlink r:id="rId239" w:history="1">
        <w:r w:rsidR="00596401" w:rsidRPr="008107E8">
          <w:rPr>
            <w:rStyle w:val="Hyperlink"/>
            <w:color w:val="auto"/>
          </w:rPr>
          <w:t xml:space="preserve">Multilingual Notice </w:t>
        </w:r>
        <w:r w:rsidR="00085F02" w:rsidRPr="008107E8">
          <w:rPr>
            <w:rStyle w:val="Hyperlink"/>
            <w:color w:val="auto"/>
          </w:rPr>
          <w:t>–</w:t>
        </w:r>
        <w:r w:rsidR="00596401" w:rsidRPr="008107E8">
          <w:rPr>
            <w:rStyle w:val="Hyperlink"/>
            <w:color w:val="auto"/>
          </w:rPr>
          <w:t xml:space="preserve"> </w:t>
        </w:r>
        <w:r w:rsidR="00085F02" w:rsidRPr="008107E8">
          <w:rPr>
            <w:rStyle w:val="Hyperlink"/>
            <w:color w:val="auto"/>
          </w:rPr>
          <w:t xml:space="preserve">Variation or Revocation of </w:t>
        </w:r>
        <w:r w:rsidR="00596401" w:rsidRPr="008107E8">
          <w:rPr>
            <w:rStyle w:val="Hyperlink"/>
            <w:color w:val="auto"/>
          </w:rPr>
          <w:t>Intervention Order</w:t>
        </w:r>
      </w:hyperlink>
    </w:p>
    <w:p w14:paraId="60D53352" w14:textId="77777777" w:rsidR="00726470" w:rsidRPr="008107E8" w:rsidRDefault="00726470" w:rsidP="00CB6016">
      <w:pPr>
        <w:pStyle w:val="NoteHeader"/>
        <w:keepNext/>
        <w:ind w:left="1701"/>
      </w:pPr>
      <w:r w:rsidRPr="008107E8">
        <w:t>Note—</w:t>
      </w:r>
    </w:p>
    <w:p w14:paraId="6E1EB1AB" w14:textId="54ED0760" w:rsidR="00726470" w:rsidRPr="008107E8" w:rsidRDefault="00726470" w:rsidP="00A17D15">
      <w:pPr>
        <w:pStyle w:val="NoteText"/>
        <w:ind w:left="1985"/>
      </w:pPr>
      <w:r w:rsidRPr="008107E8">
        <w:t xml:space="preserve">If the applicant is a person other than the Commissioner of Police, the </w:t>
      </w:r>
      <w:r w:rsidR="00903C18" w:rsidRPr="008107E8">
        <w:t>documents</w:t>
      </w:r>
      <w:r w:rsidRPr="008107E8">
        <w:t xml:space="preserve"> must not be served by the applicant but will be served by SAPOL.</w:t>
      </w:r>
    </w:p>
    <w:p w14:paraId="26A53097" w14:textId="7A7ACAD5" w:rsidR="004A0558" w:rsidRPr="008107E8" w:rsidRDefault="00726FDF" w:rsidP="00FB6FAB">
      <w:pPr>
        <w:pStyle w:val="Heading4"/>
      </w:pPr>
      <w:bookmarkStart w:id="349" w:name="_Toc175238008"/>
      <w:r w:rsidRPr="008107E8">
        <w:t>93</w:t>
      </w:r>
      <w:r w:rsidR="00402661" w:rsidRPr="008107E8">
        <w:t>.3</w:t>
      </w:r>
      <w:r w:rsidR="004A0558" w:rsidRPr="008107E8">
        <w:t>—Application when leave required</w:t>
      </w:r>
      <w:bookmarkEnd w:id="349"/>
    </w:p>
    <w:p w14:paraId="2A45D771" w14:textId="1F4DC8A2" w:rsidR="004A0558" w:rsidRPr="008107E8" w:rsidRDefault="004A0558" w:rsidP="004A0558">
      <w:pPr>
        <w:pStyle w:val="Hangindent"/>
        <w:rPr>
          <w:rFonts w:cs="Times New Roman"/>
        </w:rPr>
      </w:pPr>
      <w:r w:rsidRPr="008107E8">
        <w:rPr>
          <w:rFonts w:cs="Times New Roman"/>
        </w:rPr>
        <w:t>(1)</w:t>
      </w:r>
      <w:r w:rsidRPr="008107E8">
        <w:rPr>
          <w:rFonts w:cs="Times New Roman"/>
        </w:rPr>
        <w:tab/>
        <w:t>If leave is required under section 26(1)(b), (2)(a) or (b)(iii) of the Act</w:t>
      </w:r>
      <w:r w:rsidRPr="008107E8">
        <w:t>—</w:t>
      </w:r>
    </w:p>
    <w:p w14:paraId="5466C192" w14:textId="343698AF" w:rsidR="004A0558" w:rsidRPr="008107E8" w:rsidRDefault="004A0558" w:rsidP="004A0558">
      <w:pPr>
        <w:pStyle w:val="Doublehangindent"/>
      </w:pPr>
      <w:r w:rsidRPr="008107E8">
        <w:t>(a)</w:t>
      </w:r>
      <w:r w:rsidRPr="008107E8">
        <w:tab/>
        <w:t xml:space="preserve">the </w:t>
      </w:r>
      <w:r w:rsidR="00FB59D1" w:rsidRPr="008107E8">
        <w:t>application</w:t>
      </w:r>
      <w:r w:rsidRPr="008107E8">
        <w:t xml:space="preserve"> must be </w:t>
      </w:r>
      <w:r w:rsidR="00FB59D1" w:rsidRPr="008107E8">
        <w:t>made</w:t>
      </w:r>
      <w:r w:rsidRPr="008107E8">
        <w:t xml:space="preserve"> in the ordinary way </w:t>
      </w:r>
      <w:r w:rsidR="0030512B" w:rsidRPr="008107E8">
        <w:t xml:space="preserve">in accordance with </w:t>
      </w:r>
      <w:hyperlink w:anchor="_93.2—Application_to_revoke" w:history="1">
        <w:r w:rsidR="0030512B" w:rsidRPr="008107E8">
          <w:rPr>
            <w:rStyle w:val="Hyperlink"/>
            <w:color w:val="auto"/>
          </w:rPr>
          <w:t xml:space="preserve">rule </w:t>
        </w:r>
        <w:r w:rsidR="00395D84" w:rsidRPr="008107E8">
          <w:rPr>
            <w:rStyle w:val="Hyperlink"/>
            <w:color w:val="auto"/>
          </w:rPr>
          <w:t>93</w:t>
        </w:r>
        <w:r w:rsidR="00402661" w:rsidRPr="008107E8">
          <w:rPr>
            <w:rStyle w:val="Hyperlink"/>
            <w:color w:val="auto"/>
          </w:rPr>
          <w:t>.2</w:t>
        </w:r>
      </w:hyperlink>
      <w:r w:rsidRPr="008107E8">
        <w:t>;</w:t>
      </w:r>
    </w:p>
    <w:p w14:paraId="051CEEBC" w14:textId="57D25AB9" w:rsidR="004A0558" w:rsidRPr="008107E8" w:rsidRDefault="001A29FE" w:rsidP="004A0558">
      <w:pPr>
        <w:pStyle w:val="Doublehangindent"/>
      </w:pPr>
      <w:r w:rsidRPr="008107E8">
        <w:t>(b)</w:t>
      </w:r>
      <w:r w:rsidRPr="008107E8">
        <w:tab/>
        <w:t xml:space="preserve">the </w:t>
      </w:r>
      <w:r w:rsidR="00A34D98" w:rsidRPr="008107E8">
        <w:rPr>
          <w:rFonts w:cs="Times New Roman"/>
        </w:rPr>
        <w:t>interlocutory</w:t>
      </w:r>
      <w:r w:rsidR="004A0558" w:rsidRPr="008107E8">
        <w:t xml:space="preserve"> application must seek the necessary leave; and</w:t>
      </w:r>
    </w:p>
    <w:p w14:paraId="41FF5CF7" w14:textId="77777777" w:rsidR="004A0558" w:rsidRPr="008107E8" w:rsidRDefault="004A0558" w:rsidP="00A17D15">
      <w:pPr>
        <w:pStyle w:val="Doublehangindent"/>
        <w:keepNext/>
      </w:pPr>
      <w:r w:rsidRPr="008107E8">
        <w:t>(c)</w:t>
      </w:r>
      <w:r w:rsidRPr="008107E8">
        <w:tab/>
        <w:t>the application for leave must be supported by an affidavit deposing to the grounds on which leave is sought.</w:t>
      </w:r>
    </w:p>
    <w:p w14:paraId="7C9E522F" w14:textId="2B7F8158" w:rsidR="004A0558" w:rsidRPr="008107E8" w:rsidRDefault="004A0558" w:rsidP="00A17D15">
      <w:pPr>
        <w:pStyle w:val="NoteHeader"/>
        <w:keepNext/>
        <w:ind w:left="1701"/>
      </w:pPr>
      <w:r w:rsidRPr="008107E8">
        <w:t>Note</w:t>
      </w:r>
      <w:r w:rsidR="007827AF" w:rsidRPr="008107E8">
        <w:t>s</w:t>
      </w:r>
      <w:r w:rsidRPr="008107E8">
        <w:t>—</w:t>
      </w:r>
    </w:p>
    <w:p w14:paraId="43A525B8" w14:textId="61CC01F7" w:rsidR="00903C18" w:rsidRPr="008107E8" w:rsidRDefault="004A0558" w:rsidP="00A17D15">
      <w:pPr>
        <w:pStyle w:val="NoteText"/>
        <w:keepNext/>
        <w:ind w:left="1985"/>
      </w:pPr>
      <w:r w:rsidRPr="008107E8">
        <w:t>S</w:t>
      </w:r>
      <w:r w:rsidR="00FB59D1" w:rsidRPr="008107E8">
        <w:t>ection 26</w:t>
      </w:r>
      <w:r w:rsidR="00402661" w:rsidRPr="008107E8">
        <w:t>(1)</w:t>
      </w:r>
      <w:r w:rsidRPr="008107E8">
        <w:t xml:space="preserve">(b) </w:t>
      </w:r>
      <w:r w:rsidR="00691D6B" w:rsidRPr="008107E8">
        <w:t xml:space="preserve">of the Act </w:t>
      </w:r>
      <w:r w:rsidRPr="008107E8">
        <w:t xml:space="preserve">provides that an application may be made on behalf of a person against whom it is alleged an act of abuse may be committed by a suitable representative given permission to apply by the Court. </w:t>
      </w:r>
    </w:p>
    <w:p w14:paraId="1BD69FE3" w14:textId="77777777" w:rsidR="00903C18" w:rsidRPr="008107E8" w:rsidRDefault="004A0558" w:rsidP="00A17D15">
      <w:pPr>
        <w:pStyle w:val="NoteText"/>
        <w:keepNext/>
        <w:ind w:left="1985"/>
      </w:pPr>
      <w:r w:rsidRPr="008107E8">
        <w:t xml:space="preserve">Section </w:t>
      </w:r>
      <w:r w:rsidR="00FB59D1" w:rsidRPr="008107E8">
        <w:t>26</w:t>
      </w:r>
      <w:r w:rsidRPr="008107E8">
        <w:t xml:space="preserve">(2)(a) provides that an application may be made by a child with the permission of the Court if the child has attained the age of 14 years. </w:t>
      </w:r>
    </w:p>
    <w:p w14:paraId="5DFF15C5" w14:textId="77777777" w:rsidR="00903C18" w:rsidRPr="008107E8" w:rsidRDefault="004A0558" w:rsidP="00A17D15">
      <w:pPr>
        <w:pStyle w:val="NoteText"/>
        <w:keepNext/>
        <w:ind w:left="1985"/>
      </w:pPr>
      <w:r w:rsidRPr="008107E8">
        <w:t>S</w:t>
      </w:r>
      <w:r w:rsidR="00FB59D1" w:rsidRPr="008107E8">
        <w:t>ection 26</w:t>
      </w:r>
      <w:r w:rsidR="00402661" w:rsidRPr="008107E8">
        <w:t>(2)</w:t>
      </w:r>
      <w:r w:rsidRPr="008107E8">
        <w:t xml:space="preserve">(b)(iii) provides that an application may be made on behalf of a child by a suitable representative of the child given permission to apply by the Court. </w:t>
      </w:r>
    </w:p>
    <w:p w14:paraId="60C3C8D6" w14:textId="2D8C530F" w:rsidR="004A0558" w:rsidRPr="008107E8" w:rsidRDefault="004A0558" w:rsidP="00A17D15">
      <w:pPr>
        <w:pStyle w:val="NoteText"/>
        <w:ind w:left="1985"/>
      </w:pPr>
      <w:r w:rsidRPr="008107E8">
        <w:t xml:space="preserve">Under </w:t>
      </w:r>
      <w:hyperlink w:anchor="_2.4—Statutory_equivalent_language" w:history="1">
        <w:r w:rsidRPr="008107E8">
          <w:rPr>
            <w:rStyle w:val="Hyperlink"/>
            <w:color w:val="auto"/>
          </w:rPr>
          <w:t xml:space="preserve">rule </w:t>
        </w:r>
        <w:r w:rsidR="00154A99" w:rsidRPr="008107E8">
          <w:rPr>
            <w:rStyle w:val="Hyperlink"/>
            <w:color w:val="auto"/>
          </w:rPr>
          <w:t>2.4</w:t>
        </w:r>
      </w:hyperlink>
      <w:r w:rsidR="00154A99" w:rsidRPr="008107E8">
        <w:t>, a statutory reference to permission is</w:t>
      </w:r>
      <w:r w:rsidRPr="008107E8">
        <w:t xml:space="preserve"> equivalent to a reference in these Rules to leave. </w:t>
      </w:r>
    </w:p>
    <w:p w14:paraId="51FCAC02" w14:textId="7B5B25FC" w:rsidR="004A0558" w:rsidRPr="008107E8" w:rsidRDefault="004A0558" w:rsidP="004A0558">
      <w:pPr>
        <w:pStyle w:val="Hangindent"/>
        <w:rPr>
          <w:rFonts w:cs="Times New Roman"/>
        </w:rPr>
      </w:pPr>
      <w:r w:rsidRPr="008107E8">
        <w:rPr>
          <w:rFonts w:cs="Times New Roman"/>
        </w:rPr>
        <w:t>(2)</w:t>
      </w:r>
      <w:r w:rsidRPr="008107E8">
        <w:rPr>
          <w:rFonts w:cs="Times New Roman"/>
        </w:rPr>
        <w:tab/>
        <w:t xml:space="preserve">The Court may determine the application for leave </w:t>
      </w:r>
      <w:hyperlink w:anchor="_2.1—Definitions" w:history="1">
        <w:r w:rsidRPr="008107E8">
          <w:rPr>
            <w:rStyle w:val="Hyperlink"/>
            <w:rFonts w:cs="Times New Roman"/>
            <w:color w:val="auto"/>
          </w:rPr>
          <w:t>in chambers</w:t>
        </w:r>
      </w:hyperlink>
      <w:r w:rsidRPr="008107E8">
        <w:rPr>
          <w:rFonts w:cs="Times New Roman"/>
        </w:rPr>
        <w:t xml:space="preserve"> on the basis of the supporting affidavit or make orders for its determination.</w:t>
      </w:r>
    </w:p>
    <w:p w14:paraId="655FA2A3" w14:textId="7A9C9333" w:rsidR="004A0558" w:rsidRPr="008107E8" w:rsidRDefault="004A0558" w:rsidP="004A0558">
      <w:pPr>
        <w:pStyle w:val="Hangindent"/>
      </w:pPr>
      <w:r w:rsidRPr="008107E8">
        <w:rPr>
          <w:rFonts w:cs="Times New Roman"/>
        </w:rPr>
        <w:t>(3)</w:t>
      </w:r>
      <w:r w:rsidRPr="008107E8">
        <w:rPr>
          <w:rFonts w:cs="Times New Roman"/>
        </w:rPr>
        <w:tab/>
      </w:r>
      <w:r w:rsidR="001A29FE" w:rsidRPr="008107E8">
        <w:t>If an</w:t>
      </w:r>
      <w:r w:rsidRPr="008107E8">
        <w:t xml:space="preserve"> application seeking leave is filed under this rule—</w:t>
      </w:r>
    </w:p>
    <w:p w14:paraId="20EF4638" w14:textId="66E232E4" w:rsidR="004A0558" w:rsidRPr="008107E8" w:rsidRDefault="004A0558" w:rsidP="004A0558">
      <w:pPr>
        <w:pStyle w:val="Doublehangindent"/>
      </w:pPr>
      <w:r w:rsidRPr="008107E8">
        <w:t>(a)</w:t>
      </w:r>
      <w:r w:rsidRPr="008107E8">
        <w:tab/>
        <w:t>t</w:t>
      </w:r>
      <w:r w:rsidR="00FB59D1" w:rsidRPr="008107E8">
        <w:t>he</w:t>
      </w:r>
      <w:r w:rsidR="001A29FE" w:rsidRPr="008107E8">
        <w:t xml:space="preserve"> </w:t>
      </w:r>
      <w:r w:rsidR="00A34D98" w:rsidRPr="008107E8">
        <w:rPr>
          <w:rFonts w:cs="Times New Roman"/>
        </w:rPr>
        <w:t>interlocutory</w:t>
      </w:r>
      <w:r w:rsidR="001A29FE" w:rsidRPr="008107E8">
        <w:t xml:space="preserve"> </w:t>
      </w:r>
      <w:r w:rsidR="00FB59D1" w:rsidRPr="008107E8">
        <w:t>application</w:t>
      </w:r>
      <w:r w:rsidRPr="008107E8">
        <w:t xml:space="preserve"> is conditional on leave being granted; and</w:t>
      </w:r>
    </w:p>
    <w:p w14:paraId="1665A79D" w14:textId="0F3E4F48" w:rsidR="004A0558" w:rsidRPr="008107E8" w:rsidRDefault="004A0558" w:rsidP="004A0558">
      <w:pPr>
        <w:pStyle w:val="Doublehangindent"/>
      </w:pPr>
      <w:r w:rsidRPr="008107E8">
        <w:t>(b)</w:t>
      </w:r>
      <w:r w:rsidRPr="008107E8">
        <w:tab/>
        <w:t>if leave i</w:t>
      </w:r>
      <w:r w:rsidR="00FB59D1" w:rsidRPr="008107E8">
        <w:t xml:space="preserve">s refused, the </w:t>
      </w:r>
      <w:r w:rsidR="00A34D98" w:rsidRPr="008107E8">
        <w:rPr>
          <w:rFonts w:cs="Times New Roman"/>
        </w:rPr>
        <w:t>interlocutory</w:t>
      </w:r>
      <w:r w:rsidR="001A29FE" w:rsidRPr="008107E8">
        <w:t xml:space="preserve"> </w:t>
      </w:r>
      <w:r w:rsidR="00FB59D1" w:rsidRPr="008107E8">
        <w:t xml:space="preserve">application </w:t>
      </w:r>
      <w:r w:rsidR="001A29FE" w:rsidRPr="008107E8">
        <w:t>lapses</w:t>
      </w:r>
      <w:r w:rsidRPr="008107E8">
        <w:t>.</w:t>
      </w:r>
    </w:p>
    <w:p w14:paraId="0A522107" w14:textId="297FE5E1" w:rsidR="00C0586C" w:rsidRPr="008107E8" w:rsidRDefault="00726FDF" w:rsidP="00FB6FAB">
      <w:pPr>
        <w:pStyle w:val="Heading4"/>
      </w:pPr>
      <w:bookmarkStart w:id="350" w:name="_93.4—Application_for_interim"/>
      <w:bookmarkStart w:id="351" w:name="_Toc175238009"/>
      <w:bookmarkEnd w:id="350"/>
      <w:r w:rsidRPr="008107E8">
        <w:t>93</w:t>
      </w:r>
      <w:r w:rsidR="00402661" w:rsidRPr="008107E8">
        <w:t>.4</w:t>
      </w:r>
      <w:r w:rsidR="00C0586C" w:rsidRPr="008107E8">
        <w:t>—Application for interim variation</w:t>
      </w:r>
      <w:bookmarkEnd w:id="351"/>
      <w:r w:rsidR="00C0586C" w:rsidRPr="008107E8">
        <w:t xml:space="preserve"> </w:t>
      </w:r>
    </w:p>
    <w:p w14:paraId="0BC9CF01" w14:textId="72CD35F2" w:rsidR="00C0586C" w:rsidRPr="008107E8" w:rsidRDefault="00C0586C" w:rsidP="00C0586C">
      <w:pPr>
        <w:pStyle w:val="Hangindent"/>
        <w:rPr>
          <w:rFonts w:cs="Times New Roman"/>
        </w:rPr>
      </w:pPr>
      <w:r w:rsidRPr="008107E8">
        <w:rPr>
          <w:rFonts w:cs="Times New Roman"/>
        </w:rPr>
        <w:t>(1)</w:t>
      </w:r>
      <w:r w:rsidRPr="008107E8">
        <w:rPr>
          <w:rFonts w:cs="Times New Roman"/>
        </w:rPr>
        <w:tab/>
      </w:r>
      <w:r w:rsidR="00D50DF5" w:rsidRPr="008107E8">
        <w:rPr>
          <w:rFonts w:cs="Times New Roman"/>
        </w:rPr>
        <w:t>This rule applies if a</w:t>
      </w:r>
      <w:r w:rsidRPr="008107E8">
        <w:rPr>
          <w:rFonts w:cs="Times New Roman"/>
        </w:rPr>
        <w:t xml:space="preserve">n application </w:t>
      </w:r>
      <w:r w:rsidR="007771E1" w:rsidRPr="008107E8">
        <w:rPr>
          <w:rFonts w:cs="Times New Roman"/>
        </w:rPr>
        <w:t xml:space="preserve">is made under section 26A of the Act </w:t>
      </w:r>
      <w:r w:rsidR="00D045A3" w:rsidRPr="008107E8">
        <w:rPr>
          <w:rFonts w:cs="Times New Roman"/>
        </w:rPr>
        <w:t>for an interim variation of</w:t>
      </w:r>
      <w:r w:rsidRPr="008107E8">
        <w:rPr>
          <w:rFonts w:cs="Times New Roman"/>
        </w:rPr>
        <w:t xml:space="preserve"> an </w:t>
      </w:r>
      <w:hyperlink w:anchor="_81.2—Definitions" w:history="1">
        <w:r w:rsidRPr="008107E8">
          <w:rPr>
            <w:rStyle w:val="Hyperlink"/>
            <w:rFonts w:cs="Times New Roman"/>
            <w:color w:val="auto"/>
          </w:rPr>
          <w:t>intervention order</w:t>
        </w:r>
      </w:hyperlink>
      <w:r w:rsidR="00AA32C7" w:rsidRPr="008107E8">
        <w:rPr>
          <w:rFonts w:cs="Times New Roman"/>
        </w:rPr>
        <w:t>.</w:t>
      </w:r>
    </w:p>
    <w:p w14:paraId="671FB95E" w14:textId="459B796D" w:rsidR="00610417" w:rsidRPr="008107E8" w:rsidRDefault="00610417" w:rsidP="00610417">
      <w:pPr>
        <w:pStyle w:val="Hangindent"/>
        <w:rPr>
          <w:rFonts w:cs="Times New Roman"/>
        </w:rPr>
      </w:pPr>
      <w:r w:rsidRPr="008107E8">
        <w:rPr>
          <w:rFonts w:cs="Times New Roman"/>
        </w:rPr>
        <w:t>(2)</w:t>
      </w:r>
      <w:r w:rsidRPr="008107E8">
        <w:rPr>
          <w:rFonts w:cs="Times New Roman"/>
        </w:rPr>
        <w:tab/>
        <w:t xml:space="preserve">If this rule applies, the </w:t>
      </w:r>
      <w:r w:rsidR="00A34D98" w:rsidRPr="008107E8">
        <w:rPr>
          <w:rFonts w:cs="Times New Roman"/>
        </w:rPr>
        <w:t>interlocutory</w:t>
      </w:r>
      <w:r w:rsidRPr="008107E8">
        <w:rPr>
          <w:rFonts w:cs="Times New Roman"/>
        </w:rPr>
        <w:t xml:space="preserve"> application and supporting affidavit must not be s</w:t>
      </w:r>
      <w:r w:rsidR="003B06D9" w:rsidRPr="008107E8">
        <w:rPr>
          <w:rFonts w:cs="Times New Roman"/>
        </w:rPr>
        <w:t xml:space="preserve">erved on the </w:t>
      </w:r>
      <w:hyperlink w:anchor="_81.2—Definitions" w:history="1">
        <w:r w:rsidR="00C3504C" w:rsidRPr="008107E8">
          <w:rPr>
            <w:rStyle w:val="Hyperlink"/>
            <w:rFonts w:cs="Times New Roman"/>
            <w:color w:val="auto"/>
            <w:sz w:val="24"/>
            <w:szCs w:val="24"/>
          </w:rPr>
          <w:t>subject</w:t>
        </w:r>
      </w:hyperlink>
      <w:r w:rsidRPr="008107E8">
        <w:rPr>
          <w:rFonts w:cs="Times New Roman"/>
        </w:rPr>
        <w:t>.</w:t>
      </w:r>
    </w:p>
    <w:p w14:paraId="60231E42" w14:textId="788E35D1" w:rsidR="00AA32C7" w:rsidRPr="008107E8" w:rsidRDefault="00610417" w:rsidP="00610417">
      <w:pPr>
        <w:pStyle w:val="Hangindent"/>
        <w:rPr>
          <w:rFonts w:cs="Times New Roman"/>
        </w:rPr>
      </w:pPr>
      <w:r w:rsidRPr="008107E8">
        <w:rPr>
          <w:rFonts w:cs="Times New Roman"/>
        </w:rPr>
        <w:lastRenderedPageBreak/>
        <w:t>(3</w:t>
      </w:r>
      <w:r w:rsidR="00C0586C" w:rsidRPr="008107E8">
        <w:rPr>
          <w:rFonts w:cs="Times New Roman"/>
        </w:rPr>
        <w:t>)</w:t>
      </w:r>
      <w:r w:rsidR="00C0586C" w:rsidRPr="008107E8">
        <w:rPr>
          <w:rFonts w:cs="Times New Roman"/>
        </w:rPr>
        <w:tab/>
        <w:t xml:space="preserve">The </w:t>
      </w:r>
      <w:r w:rsidR="0043339F" w:rsidRPr="008107E8">
        <w:rPr>
          <w:rFonts w:cs="Times New Roman"/>
        </w:rPr>
        <w:t xml:space="preserve">provisions of </w:t>
      </w:r>
      <w:hyperlink w:anchor="_83.1—Application" w:history="1">
        <w:r w:rsidR="0043339F" w:rsidRPr="008107E8">
          <w:rPr>
            <w:rStyle w:val="Hyperlink"/>
            <w:rFonts w:cs="Times New Roman"/>
            <w:color w:val="auto"/>
          </w:rPr>
          <w:t xml:space="preserve">rule </w:t>
        </w:r>
        <w:r w:rsidR="00395D84" w:rsidRPr="008107E8">
          <w:rPr>
            <w:rStyle w:val="Hyperlink"/>
            <w:rFonts w:cs="Times New Roman"/>
            <w:color w:val="auto"/>
          </w:rPr>
          <w:t>83</w:t>
        </w:r>
        <w:r w:rsidR="0043339F" w:rsidRPr="008107E8">
          <w:rPr>
            <w:rStyle w:val="Hyperlink"/>
            <w:rFonts w:cs="Times New Roman"/>
            <w:color w:val="auto"/>
          </w:rPr>
          <w:t>.1</w:t>
        </w:r>
      </w:hyperlink>
      <w:r w:rsidR="0043339F" w:rsidRPr="008107E8">
        <w:rPr>
          <w:rFonts w:cs="Times New Roman"/>
        </w:rPr>
        <w:t xml:space="preserve">(5), </w:t>
      </w:r>
      <w:r w:rsidR="00AA32C7" w:rsidRPr="008107E8">
        <w:rPr>
          <w:rFonts w:cs="Times New Roman"/>
        </w:rPr>
        <w:t xml:space="preserve">(6) </w:t>
      </w:r>
      <w:r w:rsidR="0043339F" w:rsidRPr="008107E8">
        <w:rPr>
          <w:rFonts w:cs="Times New Roman"/>
        </w:rPr>
        <w:t xml:space="preserve">and (7) </w:t>
      </w:r>
      <w:r w:rsidR="00AA32C7" w:rsidRPr="008107E8">
        <w:rPr>
          <w:rFonts w:cs="Times New Roman"/>
        </w:rPr>
        <w:t>apply with any necessary changes to an application governed by this rule.</w:t>
      </w:r>
    </w:p>
    <w:p w14:paraId="20F36258" w14:textId="02B3905C" w:rsidR="002979D4" w:rsidRPr="008107E8" w:rsidRDefault="00610417" w:rsidP="002979D4">
      <w:pPr>
        <w:pStyle w:val="Hangindent"/>
        <w:rPr>
          <w:rFonts w:cs="Times New Roman"/>
        </w:rPr>
      </w:pPr>
      <w:r w:rsidRPr="008107E8">
        <w:rPr>
          <w:rFonts w:cs="Times New Roman"/>
        </w:rPr>
        <w:t>(4</w:t>
      </w:r>
      <w:r w:rsidR="002979D4" w:rsidRPr="008107E8">
        <w:rPr>
          <w:rFonts w:cs="Times New Roman"/>
        </w:rPr>
        <w:t>)</w:t>
      </w:r>
      <w:r w:rsidR="002979D4" w:rsidRPr="008107E8">
        <w:rPr>
          <w:rFonts w:cs="Times New Roman"/>
        </w:rPr>
        <w:tab/>
        <w:t xml:space="preserve">A record of outcome of </w:t>
      </w:r>
      <w:r w:rsidR="00C74223" w:rsidRPr="008107E8">
        <w:rPr>
          <w:rFonts w:cs="Times New Roman"/>
        </w:rPr>
        <w:t xml:space="preserve">an application for an interim variation of an </w:t>
      </w:r>
      <w:hyperlink w:anchor="_81.2—Definitions" w:history="1">
        <w:r w:rsidR="00C74223" w:rsidRPr="008107E8">
          <w:rPr>
            <w:rStyle w:val="Hyperlink"/>
            <w:rFonts w:cs="Times New Roman"/>
            <w:color w:val="auto"/>
          </w:rPr>
          <w:t>intervention order</w:t>
        </w:r>
      </w:hyperlink>
      <w:r w:rsidR="00C74223" w:rsidRPr="008107E8">
        <w:rPr>
          <w:rFonts w:cs="Times New Roman"/>
        </w:rPr>
        <w:t xml:space="preserve"> </w:t>
      </w:r>
      <w:r w:rsidR="002979D4" w:rsidRPr="008107E8">
        <w:rPr>
          <w:rFonts w:cs="Times New Roman"/>
        </w:rPr>
        <w:t>must be in the prescribed form.</w:t>
      </w:r>
    </w:p>
    <w:p w14:paraId="34109473" w14:textId="77777777" w:rsidR="002979D4" w:rsidRPr="008107E8" w:rsidRDefault="002979D4" w:rsidP="002979D4">
      <w:pPr>
        <w:pStyle w:val="NoteHeader"/>
      </w:pPr>
      <w:r w:rsidRPr="008107E8">
        <w:t>Prescribed form—</w:t>
      </w:r>
    </w:p>
    <w:p w14:paraId="7A461CD5" w14:textId="3DB5CF98" w:rsidR="00FB5713" w:rsidRPr="008107E8" w:rsidRDefault="00FB5713" w:rsidP="00FB5713">
      <w:pPr>
        <w:pStyle w:val="NoteText"/>
        <w:rPr>
          <w:rStyle w:val="Hyperlink"/>
          <w:color w:val="auto"/>
        </w:rPr>
      </w:pPr>
      <w:r w:rsidRPr="008107E8">
        <w:t xml:space="preserve">Form 114 </w:t>
      </w:r>
      <w:hyperlink r:id="rId240" w:history="1">
        <w:r w:rsidRPr="008107E8">
          <w:rPr>
            <w:rStyle w:val="Hyperlink"/>
            <w:color w:val="auto"/>
          </w:rPr>
          <w:t>Record of Outcome [Variation or Revocation]</w:t>
        </w:r>
      </w:hyperlink>
    </w:p>
    <w:p w14:paraId="73E331D0" w14:textId="20A4EA7B" w:rsidR="002979D4" w:rsidRPr="008107E8" w:rsidRDefault="00610417" w:rsidP="001D6E37">
      <w:pPr>
        <w:pStyle w:val="Hangindent"/>
        <w:keepNext/>
        <w:rPr>
          <w:rFonts w:cs="Times New Roman"/>
        </w:rPr>
      </w:pPr>
      <w:r w:rsidRPr="008107E8">
        <w:rPr>
          <w:rFonts w:cs="Times New Roman"/>
        </w:rPr>
        <w:t>(5</w:t>
      </w:r>
      <w:r w:rsidR="002979D4" w:rsidRPr="008107E8">
        <w:rPr>
          <w:rFonts w:cs="Times New Roman"/>
        </w:rPr>
        <w:t>)</w:t>
      </w:r>
      <w:r w:rsidR="002979D4" w:rsidRPr="008107E8">
        <w:rPr>
          <w:rFonts w:cs="Times New Roman"/>
        </w:rPr>
        <w:tab/>
        <w:t xml:space="preserve">If the Court makes an interim </w:t>
      </w:r>
      <w:r w:rsidR="000860A4" w:rsidRPr="008107E8">
        <w:rPr>
          <w:rFonts w:cs="Times New Roman"/>
        </w:rPr>
        <w:t>variation</w:t>
      </w:r>
      <w:r w:rsidR="002979D4" w:rsidRPr="008107E8">
        <w:rPr>
          <w:rFonts w:cs="Times New Roman"/>
        </w:rPr>
        <w:t xml:space="preserve"> order, the Court will issue a formal interim </w:t>
      </w:r>
      <w:r w:rsidR="000860A4" w:rsidRPr="008107E8">
        <w:rPr>
          <w:rFonts w:cs="Times New Roman"/>
        </w:rPr>
        <w:t>variation</w:t>
      </w:r>
      <w:r w:rsidR="002979D4" w:rsidRPr="008107E8">
        <w:rPr>
          <w:rFonts w:cs="Times New Roman"/>
        </w:rPr>
        <w:t xml:space="preserve"> order and summons in the prescribed form.</w:t>
      </w:r>
    </w:p>
    <w:p w14:paraId="6DFAED13" w14:textId="77777777" w:rsidR="002979D4" w:rsidRPr="008107E8" w:rsidRDefault="002979D4" w:rsidP="001D6E37">
      <w:pPr>
        <w:pStyle w:val="NoteHeader"/>
        <w:keepNext/>
      </w:pPr>
      <w:r w:rsidRPr="008107E8">
        <w:t>Prescribed form—</w:t>
      </w:r>
    </w:p>
    <w:p w14:paraId="4E65DD20" w14:textId="02E9E094" w:rsidR="002979D4" w:rsidRPr="008107E8" w:rsidRDefault="002979D4" w:rsidP="002979D4">
      <w:pPr>
        <w:pStyle w:val="NoteText"/>
        <w:rPr>
          <w:sz w:val="24"/>
          <w:szCs w:val="24"/>
        </w:rPr>
      </w:pPr>
      <w:r w:rsidRPr="008107E8">
        <w:t xml:space="preserve">Form </w:t>
      </w:r>
      <w:r w:rsidR="003E79D8" w:rsidRPr="008107E8">
        <w:t>11</w:t>
      </w:r>
      <w:r w:rsidR="00903C18" w:rsidRPr="008107E8">
        <w:t>5A</w:t>
      </w:r>
      <w:r w:rsidRPr="008107E8">
        <w:t xml:space="preserve"> </w:t>
      </w:r>
      <w:hyperlink r:id="rId241" w:history="1">
        <w:r w:rsidR="002B0037" w:rsidRPr="008107E8">
          <w:rPr>
            <w:rStyle w:val="Hyperlink"/>
            <w:color w:val="auto"/>
          </w:rPr>
          <w:t xml:space="preserve">Order </w:t>
        </w:r>
        <w:r w:rsidR="00477339" w:rsidRPr="008107E8">
          <w:rPr>
            <w:rStyle w:val="Hyperlink"/>
            <w:color w:val="auto"/>
          </w:rPr>
          <w:t>for</w:t>
        </w:r>
        <w:r w:rsidR="002B0037" w:rsidRPr="008107E8">
          <w:rPr>
            <w:rStyle w:val="Hyperlink"/>
            <w:color w:val="auto"/>
          </w:rPr>
          <w:t xml:space="preserve"> </w:t>
        </w:r>
        <w:r w:rsidRPr="008107E8">
          <w:rPr>
            <w:rStyle w:val="Hyperlink"/>
            <w:color w:val="auto"/>
          </w:rPr>
          <w:t xml:space="preserve">Interim </w:t>
        </w:r>
        <w:r w:rsidR="000860A4" w:rsidRPr="008107E8">
          <w:rPr>
            <w:rStyle w:val="Hyperlink"/>
            <w:color w:val="auto"/>
          </w:rPr>
          <w:t>Variation</w:t>
        </w:r>
        <w:r w:rsidRPr="008107E8">
          <w:rPr>
            <w:rStyle w:val="Hyperlink"/>
            <w:color w:val="auto"/>
          </w:rPr>
          <w:t xml:space="preserve"> </w:t>
        </w:r>
        <w:r w:rsidR="000860A4" w:rsidRPr="008107E8">
          <w:rPr>
            <w:rStyle w:val="Hyperlink"/>
            <w:color w:val="auto"/>
          </w:rPr>
          <w:t xml:space="preserve">of Intervention </w:t>
        </w:r>
        <w:r w:rsidRPr="008107E8">
          <w:rPr>
            <w:rStyle w:val="Hyperlink"/>
            <w:color w:val="auto"/>
          </w:rPr>
          <w:t>Order</w:t>
        </w:r>
      </w:hyperlink>
    </w:p>
    <w:p w14:paraId="7D793F10" w14:textId="74007D30" w:rsidR="00B409FF" w:rsidRPr="008107E8" w:rsidRDefault="00B409FF" w:rsidP="00B409FF">
      <w:pPr>
        <w:pStyle w:val="Hangindent"/>
      </w:pPr>
      <w:r w:rsidRPr="008107E8">
        <w:rPr>
          <w:rFonts w:cs="Times New Roman"/>
        </w:rPr>
        <w:t>(6)</w:t>
      </w:r>
      <w:r w:rsidRPr="008107E8">
        <w:rPr>
          <w:rFonts w:cs="Times New Roman"/>
        </w:rPr>
        <w:tab/>
      </w:r>
      <w:hyperlink w:anchor="_2.1—Definitions" w:history="1">
        <w:r w:rsidRPr="008107E8">
          <w:rPr>
            <w:rStyle w:val="Hyperlink"/>
            <w:rFonts w:cs="Times New Roman"/>
            <w:color w:val="auto"/>
          </w:rPr>
          <w:t>SAPOL</w:t>
        </w:r>
      </w:hyperlink>
      <w:r w:rsidRPr="008107E8">
        <w:rPr>
          <w:rFonts w:cs="Times New Roman"/>
        </w:rPr>
        <w:t xml:space="preserve"> must serve </w:t>
      </w:r>
      <w:r w:rsidR="00A36CFB" w:rsidRPr="008107E8">
        <w:rPr>
          <w:rFonts w:cs="Times New Roman"/>
        </w:rPr>
        <w:t xml:space="preserve">the interim variation of intervention order and summons, the supporting affidavit, any </w:t>
      </w:r>
      <w:hyperlink w:anchor="_81.2—Definitions" w:history="1">
        <w:r w:rsidR="00A36CFB" w:rsidRPr="008107E8">
          <w:rPr>
            <w:rStyle w:val="Hyperlink"/>
            <w:rFonts w:cs="Times New Roman"/>
            <w:color w:val="auto"/>
          </w:rPr>
          <w:t>recorded evidence</w:t>
        </w:r>
      </w:hyperlink>
      <w:r w:rsidR="00A36CFB" w:rsidRPr="008107E8">
        <w:rPr>
          <w:rFonts w:cs="Times New Roman"/>
        </w:rPr>
        <w:t xml:space="preserve"> on an electronic storage device and a multilingual notice in the prescribed form </w:t>
      </w:r>
      <w:r w:rsidR="006D7513" w:rsidRPr="008107E8">
        <w:rPr>
          <w:rFonts w:cs="Times New Roman"/>
        </w:rPr>
        <w:t xml:space="preserve">on </w:t>
      </w:r>
      <w:r w:rsidR="00A36CFB" w:rsidRPr="008107E8">
        <w:rPr>
          <w:rFonts w:cs="Times New Roman"/>
        </w:rPr>
        <w:t xml:space="preserve">the </w:t>
      </w:r>
      <w:hyperlink w:anchor="_81.2—Definitions" w:history="1">
        <w:r w:rsidR="00A36CFB" w:rsidRPr="008107E8">
          <w:rPr>
            <w:rStyle w:val="Hyperlink"/>
            <w:rFonts w:cs="Times New Roman"/>
            <w:color w:val="auto"/>
          </w:rPr>
          <w:t>subject</w:t>
        </w:r>
      </w:hyperlink>
      <w:r w:rsidR="00A36CFB" w:rsidRPr="008107E8">
        <w:rPr>
          <w:rFonts w:cs="Times New Roman"/>
        </w:rPr>
        <w:t xml:space="preserve"> as soon as practicable</w:t>
      </w:r>
      <w:r w:rsidRPr="008107E8">
        <w:t>—</w:t>
      </w:r>
    </w:p>
    <w:p w14:paraId="2F753323" w14:textId="51CF9D1D" w:rsidR="00B409FF" w:rsidRPr="008107E8" w:rsidRDefault="00B409FF" w:rsidP="00B409FF">
      <w:pPr>
        <w:pStyle w:val="Doublehangindent"/>
      </w:pPr>
      <w:r w:rsidRPr="008107E8">
        <w:t>(a)</w:t>
      </w:r>
      <w:r w:rsidRPr="008107E8">
        <w:tab/>
        <w:t xml:space="preserve">if </w:t>
      </w:r>
      <w:r w:rsidR="00A36CFB" w:rsidRPr="008107E8">
        <w:rPr>
          <w:rFonts w:cs="Times New Roman"/>
        </w:rPr>
        <w:t xml:space="preserve">the </w:t>
      </w:r>
      <w:r w:rsidR="00A36CFB" w:rsidRPr="008107E8">
        <w:rPr>
          <w:rFonts w:cs="Times New Roman"/>
          <w:u w:val="single"/>
        </w:rPr>
        <w:t>subject</w:t>
      </w:r>
      <w:r w:rsidR="00A36CFB" w:rsidRPr="008107E8">
        <w:rPr>
          <w:rFonts w:cs="Times New Roman"/>
        </w:rPr>
        <w:t xml:space="preserve"> </w:t>
      </w:r>
      <w:r w:rsidRPr="008107E8">
        <w:t xml:space="preserve">has an address for service in the proceeding in which the order was made—it may be served at that address for service in any manner permitted by and in accordance with the </w:t>
      </w:r>
      <w:hyperlink w:anchor="_2.1—Definitions" w:history="1">
        <w:r w:rsidR="00145949" w:rsidRPr="008107E8">
          <w:rPr>
            <w:rStyle w:val="Hyperlink"/>
            <w:color w:val="auto"/>
          </w:rPr>
          <w:t>Uniform Civil Rules</w:t>
        </w:r>
      </w:hyperlink>
      <w:r w:rsidRPr="008107E8">
        <w:t>;</w:t>
      </w:r>
    </w:p>
    <w:p w14:paraId="3E3795F7" w14:textId="24CB32FC" w:rsidR="00B409FF" w:rsidRPr="008107E8" w:rsidRDefault="00B409FF" w:rsidP="00A17D15">
      <w:pPr>
        <w:pStyle w:val="Doublehangindent"/>
        <w:keepNext/>
      </w:pPr>
      <w:r w:rsidRPr="008107E8">
        <w:t>(b)</w:t>
      </w:r>
      <w:r w:rsidRPr="008107E8">
        <w:tab/>
        <w:t xml:space="preserve">otherwise—unless the Court otherwise orders, it must be served by </w:t>
      </w:r>
      <w:hyperlink w:anchor="_2.1—Definitions" w:history="1">
        <w:r w:rsidRPr="008107E8">
          <w:rPr>
            <w:rStyle w:val="Hyperlink"/>
            <w:color w:val="auto"/>
          </w:rPr>
          <w:t>original service</w:t>
        </w:r>
      </w:hyperlink>
      <w:r w:rsidRPr="008107E8">
        <w:t>.</w:t>
      </w:r>
    </w:p>
    <w:p w14:paraId="5EEA9345" w14:textId="23446182" w:rsidR="00477339" w:rsidRPr="008107E8" w:rsidRDefault="00B409FF" w:rsidP="00A17D15">
      <w:pPr>
        <w:pStyle w:val="NoteHeader"/>
        <w:keepNext/>
        <w:ind w:left="1701"/>
      </w:pPr>
      <w:r w:rsidRPr="008107E8">
        <w:t>Prescribed form</w:t>
      </w:r>
      <w:r w:rsidR="008D4D74" w:rsidRPr="008107E8">
        <w:t>s</w:t>
      </w:r>
      <w:r w:rsidRPr="008107E8">
        <w:t>—</w:t>
      </w:r>
    </w:p>
    <w:p w14:paraId="48839681" w14:textId="226FB209" w:rsidR="00477339" w:rsidRPr="008107E8" w:rsidRDefault="00477339" w:rsidP="00A17D15">
      <w:pPr>
        <w:pStyle w:val="NoteText"/>
        <w:keepNext/>
        <w:ind w:left="1985"/>
      </w:pPr>
      <w:r w:rsidRPr="008107E8">
        <w:t xml:space="preserve">Form 113B </w:t>
      </w:r>
      <w:hyperlink r:id="rId242" w:history="1">
        <w:r w:rsidRPr="008107E8">
          <w:rPr>
            <w:rStyle w:val="Hyperlink"/>
            <w:color w:val="auto"/>
          </w:rPr>
          <w:t>Multilingual Notice – Variation or Revocation of Intervention Order</w:t>
        </w:r>
      </w:hyperlink>
      <w:r w:rsidRPr="008107E8">
        <w:t xml:space="preserve"> </w:t>
      </w:r>
    </w:p>
    <w:p w14:paraId="64DDA36F" w14:textId="77777777" w:rsidR="00B409FF" w:rsidRPr="008107E8" w:rsidRDefault="00B409FF" w:rsidP="00A17D15">
      <w:pPr>
        <w:pStyle w:val="NoteHeader"/>
        <w:keepNext/>
        <w:ind w:left="1701"/>
      </w:pPr>
      <w:r w:rsidRPr="008107E8">
        <w:t>Note—</w:t>
      </w:r>
    </w:p>
    <w:p w14:paraId="25D3C779" w14:textId="77777777" w:rsidR="00B409FF" w:rsidRPr="008107E8" w:rsidRDefault="00B409FF" w:rsidP="00A17D15">
      <w:pPr>
        <w:pStyle w:val="NoteText"/>
        <w:ind w:left="1985"/>
      </w:pPr>
      <w:r w:rsidRPr="008107E8">
        <w:t>If the applicant is a person other than the Commissioner of Police, the documents must not be served by the applicant but will be served by SAPOL.</w:t>
      </w:r>
    </w:p>
    <w:p w14:paraId="423894A0" w14:textId="320DB77F" w:rsidR="002979D4" w:rsidRPr="008107E8" w:rsidRDefault="00610417" w:rsidP="002979D4">
      <w:pPr>
        <w:pStyle w:val="Hangindent"/>
        <w:rPr>
          <w:rFonts w:cs="Times New Roman"/>
        </w:rPr>
      </w:pPr>
      <w:r w:rsidRPr="008107E8">
        <w:rPr>
          <w:rFonts w:cs="Times New Roman"/>
        </w:rPr>
        <w:t>(7</w:t>
      </w:r>
      <w:r w:rsidR="002979D4" w:rsidRPr="008107E8">
        <w:rPr>
          <w:rFonts w:cs="Times New Roman"/>
        </w:rPr>
        <w:t>)</w:t>
      </w:r>
      <w:r w:rsidR="002979D4" w:rsidRPr="008107E8">
        <w:rPr>
          <w:rFonts w:cs="Times New Roman"/>
        </w:rPr>
        <w:tab/>
        <w:t xml:space="preserve">Upon an </w:t>
      </w:r>
      <w:r w:rsidR="000860A4" w:rsidRPr="008107E8">
        <w:rPr>
          <w:rFonts w:cs="Times New Roman"/>
        </w:rPr>
        <w:t xml:space="preserve">interim variation order </w:t>
      </w:r>
      <w:r w:rsidR="002979D4" w:rsidRPr="008107E8">
        <w:rPr>
          <w:rFonts w:cs="Times New Roman"/>
        </w:rPr>
        <w:t xml:space="preserve">being made, the </w:t>
      </w:r>
      <w:hyperlink w:anchor="_2.1—Definitions" w:history="1">
        <w:r w:rsidR="00713406" w:rsidRPr="008107E8">
          <w:rPr>
            <w:rStyle w:val="Hyperlink"/>
            <w:rFonts w:cs="Times New Roman"/>
            <w:color w:val="auto"/>
          </w:rPr>
          <w:t xml:space="preserve">Principal </w:t>
        </w:r>
        <w:r w:rsidR="002979D4" w:rsidRPr="008107E8">
          <w:rPr>
            <w:rStyle w:val="Hyperlink"/>
            <w:rFonts w:cs="Times New Roman"/>
            <w:color w:val="auto"/>
          </w:rPr>
          <w:t>Registrar</w:t>
        </w:r>
      </w:hyperlink>
      <w:r w:rsidR="002979D4" w:rsidRPr="008107E8">
        <w:rPr>
          <w:rFonts w:cs="Times New Roman"/>
        </w:rPr>
        <w:t xml:space="preserve"> must </w:t>
      </w:r>
      <w:r w:rsidR="005A35FF" w:rsidRPr="008107E8">
        <w:rPr>
          <w:rFonts w:cs="Times New Roman"/>
        </w:rPr>
        <w:t>cause</w:t>
      </w:r>
      <w:r w:rsidR="002979D4" w:rsidRPr="008107E8">
        <w:rPr>
          <w:rFonts w:cs="Times New Roman"/>
        </w:rPr>
        <w:t xml:space="preserve"> the relevant public sector agencies </w:t>
      </w:r>
      <w:r w:rsidR="005A35FF" w:rsidRPr="008107E8">
        <w:rPr>
          <w:rFonts w:cs="Times New Roman"/>
        </w:rPr>
        <w:t xml:space="preserve">to be notified </w:t>
      </w:r>
      <w:r w:rsidR="002979D4" w:rsidRPr="008107E8">
        <w:rPr>
          <w:rFonts w:cs="Times New Roman"/>
        </w:rPr>
        <w:t xml:space="preserve">of the prescribed details of the order </w:t>
      </w:r>
      <w:r w:rsidR="00C74223" w:rsidRPr="008107E8">
        <w:rPr>
          <w:rFonts w:cs="Times New Roman"/>
        </w:rPr>
        <w:t xml:space="preserve">in the prescribed form </w:t>
      </w:r>
      <w:r w:rsidR="002979D4" w:rsidRPr="008107E8">
        <w:rPr>
          <w:rFonts w:cs="Times New Roman"/>
        </w:rPr>
        <w:t>in a</w:t>
      </w:r>
      <w:r w:rsidR="00922C1A" w:rsidRPr="008107E8">
        <w:rPr>
          <w:rFonts w:cs="Times New Roman"/>
        </w:rPr>
        <w:t>ccordance with section 26A(10</w:t>
      </w:r>
      <w:r w:rsidR="002979D4" w:rsidRPr="008107E8">
        <w:rPr>
          <w:rFonts w:cs="Times New Roman"/>
        </w:rPr>
        <w:t>) of the Act.</w:t>
      </w:r>
    </w:p>
    <w:p w14:paraId="0FAA9592" w14:textId="77777777" w:rsidR="002979D4" w:rsidRPr="008107E8" w:rsidRDefault="002979D4" w:rsidP="002979D4">
      <w:pPr>
        <w:pStyle w:val="NoteHeader"/>
      </w:pPr>
      <w:r w:rsidRPr="008107E8">
        <w:t>Prescribed form—</w:t>
      </w:r>
    </w:p>
    <w:p w14:paraId="1E38B48B" w14:textId="53454DC4" w:rsidR="002979D4" w:rsidRPr="008107E8" w:rsidRDefault="00282ADC" w:rsidP="002979D4">
      <w:pPr>
        <w:pStyle w:val="NoteText"/>
      </w:pPr>
      <w:r w:rsidRPr="008107E8">
        <w:t>Form 3</w:t>
      </w:r>
      <w:r w:rsidR="00477339" w:rsidRPr="008107E8">
        <w:t>7</w:t>
      </w:r>
      <w:r w:rsidRPr="008107E8">
        <w:t xml:space="preserve"> </w:t>
      </w:r>
      <w:hyperlink r:id="rId243" w:history="1">
        <w:r w:rsidRPr="008107E8">
          <w:rPr>
            <w:rStyle w:val="Hyperlink"/>
            <w:color w:val="auto"/>
          </w:rPr>
          <w:t>Notice to Relevant Public Sector Agencies about Intervention Order</w:t>
        </w:r>
      </w:hyperlink>
    </w:p>
    <w:p w14:paraId="16EBC4FD" w14:textId="24C52EBF" w:rsidR="0042652A" w:rsidRPr="008107E8" w:rsidRDefault="006B51C7" w:rsidP="0042652A">
      <w:pPr>
        <w:pStyle w:val="Hangindent"/>
      </w:pPr>
      <w:r w:rsidRPr="008107E8">
        <w:rPr>
          <w:rFonts w:cs="Times New Roman"/>
        </w:rPr>
        <w:t>(8)</w:t>
      </w:r>
      <w:r w:rsidRPr="008107E8">
        <w:rPr>
          <w:rFonts w:cs="Times New Roman"/>
        </w:rPr>
        <w:tab/>
        <w:t>Upon an</w:t>
      </w:r>
      <w:r w:rsidR="000A6511" w:rsidRPr="008107E8">
        <w:rPr>
          <w:rFonts w:cs="Times New Roman"/>
        </w:rPr>
        <w:t xml:space="preserve"> </w:t>
      </w:r>
      <w:r w:rsidR="002B49F6" w:rsidRPr="008107E8">
        <w:rPr>
          <w:rFonts w:cs="Times New Roman"/>
        </w:rPr>
        <w:t>interim variation order being made</w:t>
      </w:r>
      <w:r w:rsidRPr="008107E8">
        <w:rPr>
          <w:rFonts w:cs="Times New Roman"/>
        </w:rPr>
        <w:t xml:space="preserve">, the </w:t>
      </w:r>
      <w:hyperlink w:anchor="_2.1—Definitions" w:history="1">
        <w:r w:rsidR="00713406"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w:t>
      </w:r>
      <w:r w:rsidR="000D0153" w:rsidRPr="008107E8">
        <w:rPr>
          <w:rFonts w:cs="Times New Roman"/>
        </w:rPr>
        <w:t xml:space="preserve">must </w:t>
      </w:r>
      <w:r w:rsidR="00903C18" w:rsidRPr="008107E8">
        <w:rPr>
          <w:rFonts w:cs="Times New Roman"/>
        </w:rPr>
        <w:t>cause</w:t>
      </w:r>
      <w:r w:rsidRPr="008107E8">
        <w:rPr>
          <w:rFonts w:cs="Times New Roman"/>
        </w:rPr>
        <w:t xml:space="preserve"> a notice in the prescribed form</w:t>
      </w:r>
      <w:r w:rsidR="00434996" w:rsidRPr="008107E8">
        <w:rPr>
          <w:rFonts w:cs="Times New Roman"/>
        </w:rPr>
        <w:t>, or by alternative means cause the information required by the applicable statutory provisions,</w:t>
      </w:r>
      <w:r w:rsidRPr="008107E8">
        <w:rPr>
          <w:rFonts w:cs="Times New Roman"/>
        </w:rPr>
        <w:t xml:space="preserve"> together with a copy of the order </w:t>
      </w:r>
      <w:r w:rsidR="0042652A" w:rsidRPr="008107E8">
        <w:rPr>
          <w:rFonts w:cs="Times New Roman"/>
        </w:rPr>
        <w:t xml:space="preserve">in accordance with section 26A(9) of the Act </w:t>
      </w:r>
      <w:r w:rsidR="005A35FF" w:rsidRPr="008107E8">
        <w:rPr>
          <w:rFonts w:cs="Times New Roman"/>
        </w:rPr>
        <w:t xml:space="preserve">to be sent </w:t>
      </w:r>
      <w:r w:rsidR="0042652A" w:rsidRPr="008107E8">
        <w:rPr>
          <w:rFonts w:cs="Times New Roman"/>
        </w:rPr>
        <w:t>to</w:t>
      </w:r>
      <w:r w:rsidR="0042652A" w:rsidRPr="008107E8">
        <w:t>—</w:t>
      </w:r>
    </w:p>
    <w:p w14:paraId="6DF0E4B7" w14:textId="3B9F275C" w:rsidR="0042652A" w:rsidRPr="008107E8" w:rsidRDefault="0042652A" w:rsidP="0042652A">
      <w:pPr>
        <w:pStyle w:val="Doublehangindent"/>
      </w:pPr>
      <w:r w:rsidRPr="008107E8">
        <w:t>(a)</w:t>
      </w:r>
      <w:r w:rsidRPr="008107E8">
        <w:tab/>
      </w:r>
      <w:r w:rsidR="00C67003" w:rsidRPr="008107E8">
        <w:t>each</w:t>
      </w:r>
      <w:r w:rsidRPr="008107E8">
        <w:t xml:space="preserve"> </w:t>
      </w:r>
      <w:hyperlink w:anchor="_81.2—Definitions" w:history="1">
        <w:r w:rsidR="00CC5733" w:rsidRPr="008107E8">
          <w:rPr>
            <w:rStyle w:val="Hyperlink"/>
            <w:color w:val="auto"/>
          </w:rPr>
          <w:t>protected person</w:t>
        </w:r>
      </w:hyperlink>
      <w:r w:rsidRPr="008107E8">
        <w:t>; and</w:t>
      </w:r>
    </w:p>
    <w:p w14:paraId="4D833345" w14:textId="58634EC7" w:rsidR="0042652A" w:rsidRPr="008107E8" w:rsidRDefault="0042652A" w:rsidP="0042652A">
      <w:pPr>
        <w:pStyle w:val="Doublehangindent"/>
      </w:pPr>
      <w:r w:rsidRPr="008107E8">
        <w:t>(b)</w:t>
      </w:r>
      <w:r w:rsidRPr="008107E8">
        <w:tab/>
        <w:t>the Commissioner of Police</w:t>
      </w:r>
      <w:r w:rsidR="002B49F6" w:rsidRPr="008107E8">
        <w:t>.</w:t>
      </w:r>
    </w:p>
    <w:p w14:paraId="4D1704BF" w14:textId="77777777" w:rsidR="006B51C7" w:rsidRPr="008107E8" w:rsidRDefault="006B51C7" w:rsidP="009B0DA9">
      <w:pPr>
        <w:pStyle w:val="NoteHeader"/>
        <w:ind w:left="1701"/>
      </w:pPr>
      <w:r w:rsidRPr="008107E8">
        <w:t>Prescribed form—</w:t>
      </w:r>
    </w:p>
    <w:p w14:paraId="0BE55ABC" w14:textId="63B5C352" w:rsidR="006B51C7" w:rsidRPr="008107E8" w:rsidRDefault="006B51C7" w:rsidP="009B0DA9">
      <w:pPr>
        <w:pStyle w:val="NoteText"/>
        <w:ind w:left="1985"/>
      </w:pPr>
      <w:r w:rsidRPr="008107E8">
        <w:t xml:space="preserve">Form </w:t>
      </w:r>
      <w:r w:rsidR="00397F8B" w:rsidRPr="008107E8">
        <w:t>97B</w:t>
      </w:r>
      <w:r w:rsidRPr="008107E8">
        <w:t xml:space="preserve"> </w:t>
      </w:r>
      <w:hyperlink r:id="rId244" w:history="1">
        <w:r w:rsidRPr="008107E8">
          <w:rPr>
            <w:rStyle w:val="Hyperlink"/>
            <w:color w:val="auto"/>
          </w:rPr>
          <w:t>Notice of Order</w:t>
        </w:r>
        <w:r w:rsidRPr="008107E8">
          <w:rPr>
            <w:rStyle w:val="Hyperlink"/>
            <w:color w:val="auto"/>
            <w:sz w:val="24"/>
            <w:szCs w:val="24"/>
          </w:rPr>
          <w:t xml:space="preserve"> </w:t>
        </w:r>
        <w:r w:rsidR="000775EB" w:rsidRPr="008107E8">
          <w:rPr>
            <w:rStyle w:val="Hyperlink"/>
            <w:color w:val="auto"/>
          </w:rPr>
          <w:t>– Intervention Orders Act</w:t>
        </w:r>
        <w:r w:rsidR="00397F8B" w:rsidRPr="008107E8">
          <w:rPr>
            <w:rStyle w:val="Hyperlink"/>
            <w:color w:val="auto"/>
          </w:rPr>
          <w:t xml:space="preserve"> Order</w:t>
        </w:r>
      </w:hyperlink>
    </w:p>
    <w:p w14:paraId="7E83652B" w14:textId="3F40AE42" w:rsidR="001A4F30" w:rsidRPr="008107E8" w:rsidRDefault="00726FDF" w:rsidP="00FB6FAB">
      <w:pPr>
        <w:pStyle w:val="Heading4"/>
      </w:pPr>
      <w:bookmarkStart w:id="352" w:name="_Toc175238010"/>
      <w:r w:rsidRPr="008107E8">
        <w:t>93</w:t>
      </w:r>
      <w:r w:rsidR="00610417" w:rsidRPr="008107E8">
        <w:t>.5</w:t>
      </w:r>
      <w:r w:rsidR="001A4F30" w:rsidRPr="008107E8">
        <w:t>—</w:t>
      </w:r>
      <w:r w:rsidR="00B63E02" w:rsidRPr="008107E8">
        <w:t>Audio visual link or audio link</w:t>
      </w:r>
      <w:r w:rsidR="0023181C" w:rsidRPr="008107E8">
        <w:t xml:space="preserve"> applications</w:t>
      </w:r>
      <w:bookmarkEnd w:id="352"/>
    </w:p>
    <w:p w14:paraId="11CD2021" w14:textId="1591DD4F" w:rsidR="001A4F30" w:rsidRPr="008107E8" w:rsidRDefault="001A4F30" w:rsidP="001A4F30">
      <w:pPr>
        <w:pStyle w:val="Hangindent"/>
        <w:rPr>
          <w:rFonts w:cs="Times New Roman"/>
        </w:rPr>
      </w:pPr>
      <w:r w:rsidRPr="008107E8">
        <w:rPr>
          <w:rFonts w:cs="Times New Roman"/>
        </w:rPr>
        <w:t>(1)</w:t>
      </w:r>
      <w:r w:rsidRPr="008107E8">
        <w:rPr>
          <w:rFonts w:cs="Times New Roman"/>
        </w:rPr>
        <w:tab/>
        <w:t xml:space="preserve">An applicant who applies orally by </w:t>
      </w:r>
      <w:hyperlink w:anchor="_2.1—Definitions" w:history="1">
        <w:r w:rsidRPr="008107E8">
          <w:rPr>
            <w:rStyle w:val="Hyperlink"/>
            <w:rFonts w:cs="Times New Roman"/>
            <w:color w:val="auto"/>
          </w:rPr>
          <w:t>audio</w:t>
        </w:r>
        <w:r w:rsidR="00C67003" w:rsidRPr="008107E8">
          <w:rPr>
            <w:rStyle w:val="Hyperlink"/>
            <w:rFonts w:cs="Times New Roman"/>
            <w:color w:val="auto"/>
          </w:rPr>
          <w:t xml:space="preserve"> </w:t>
        </w:r>
        <w:r w:rsidRPr="008107E8">
          <w:rPr>
            <w:rStyle w:val="Hyperlink"/>
            <w:rFonts w:cs="Times New Roman"/>
            <w:color w:val="auto"/>
          </w:rPr>
          <w:t xml:space="preserve">visual </w:t>
        </w:r>
        <w:r w:rsidR="00C67003" w:rsidRPr="008107E8">
          <w:rPr>
            <w:rStyle w:val="Hyperlink"/>
            <w:rFonts w:cs="Times New Roman"/>
            <w:color w:val="auto"/>
          </w:rPr>
          <w:t>link</w:t>
        </w:r>
      </w:hyperlink>
      <w:r w:rsidR="00C67003" w:rsidRPr="008107E8">
        <w:rPr>
          <w:rFonts w:cs="Times New Roman"/>
        </w:rPr>
        <w:t xml:space="preserve"> </w:t>
      </w:r>
      <w:r w:rsidRPr="008107E8">
        <w:rPr>
          <w:rFonts w:cs="Times New Roman"/>
        </w:rPr>
        <w:t xml:space="preserve">or </w:t>
      </w:r>
      <w:hyperlink w:anchor="_2.1—Definitions" w:history="1">
        <w:r w:rsidRPr="008107E8">
          <w:rPr>
            <w:rStyle w:val="Hyperlink"/>
            <w:rFonts w:cs="Times New Roman"/>
            <w:color w:val="auto"/>
          </w:rPr>
          <w:t>audio link</w:t>
        </w:r>
      </w:hyperlink>
      <w:r w:rsidRPr="008107E8">
        <w:rPr>
          <w:rFonts w:cs="Times New Roman"/>
        </w:rPr>
        <w:t xml:space="preserve"> </w:t>
      </w:r>
      <w:r w:rsidR="0063067C" w:rsidRPr="008107E8">
        <w:rPr>
          <w:rFonts w:cs="Times New Roman"/>
        </w:rPr>
        <w:t>under</w:t>
      </w:r>
      <w:r w:rsidRPr="008107E8">
        <w:rPr>
          <w:rFonts w:cs="Times New Roman"/>
        </w:rPr>
        <w:t xml:space="preserve"> section</w:t>
      </w:r>
      <w:r w:rsidR="00C14E4B" w:rsidRPr="008107E8">
        <w:rPr>
          <w:rFonts w:cs="Times New Roman"/>
        </w:rPr>
        <w:t> </w:t>
      </w:r>
      <w:r w:rsidRPr="008107E8">
        <w:rPr>
          <w:rFonts w:cs="Times New Roman"/>
        </w:rPr>
        <w:t>26A(2) of the Act must satisfy the Court that particular urgency exists and the application cannot reasonably be made by w</w:t>
      </w:r>
      <w:r w:rsidR="0063067C" w:rsidRPr="008107E8">
        <w:rPr>
          <w:rFonts w:cs="Times New Roman"/>
        </w:rPr>
        <w:t xml:space="preserve">ritten application under </w:t>
      </w:r>
      <w:hyperlink w:anchor="_93.2—Application_to_revoke" w:history="1">
        <w:r w:rsidR="0063067C" w:rsidRPr="008107E8">
          <w:rPr>
            <w:rStyle w:val="Hyperlink"/>
            <w:rFonts w:cs="Times New Roman"/>
            <w:color w:val="auto"/>
          </w:rPr>
          <w:t xml:space="preserve">rule </w:t>
        </w:r>
        <w:r w:rsidR="00395D84" w:rsidRPr="008107E8">
          <w:rPr>
            <w:rStyle w:val="Hyperlink"/>
            <w:rFonts w:cs="Times New Roman"/>
            <w:color w:val="auto"/>
          </w:rPr>
          <w:t>93</w:t>
        </w:r>
        <w:r w:rsidRPr="008107E8">
          <w:rPr>
            <w:rStyle w:val="Hyperlink"/>
            <w:rFonts w:cs="Times New Roman"/>
            <w:color w:val="auto"/>
          </w:rPr>
          <w:t>.2</w:t>
        </w:r>
      </w:hyperlink>
      <w:r w:rsidRPr="008107E8">
        <w:rPr>
          <w:rFonts w:cs="Times New Roman"/>
        </w:rPr>
        <w:t>.</w:t>
      </w:r>
    </w:p>
    <w:p w14:paraId="05564F0F" w14:textId="77777777" w:rsidR="001A4F30" w:rsidRPr="008107E8" w:rsidRDefault="001A4F30" w:rsidP="001A4F30">
      <w:pPr>
        <w:pStyle w:val="Hangindent"/>
      </w:pPr>
      <w:r w:rsidRPr="008107E8">
        <w:rPr>
          <w:rFonts w:cs="Times New Roman"/>
        </w:rPr>
        <w:t>(2)</w:t>
      </w:r>
      <w:r w:rsidRPr="008107E8">
        <w:rPr>
          <w:rFonts w:cs="Times New Roman"/>
        </w:rPr>
        <w:tab/>
        <w:t>If the preliminary hearing proceeds on an oral application</w:t>
      </w:r>
      <w:r w:rsidRPr="008107E8">
        <w:t>—</w:t>
      </w:r>
    </w:p>
    <w:p w14:paraId="5B23A759" w14:textId="1A5CF4B2" w:rsidR="001A4F30" w:rsidRPr="008107E8" w:rsidRDefault="001A4F30" w:rsidP="001A4F30">
      <w:pPr>
        <w:pStyle w:val="Doublehangindent"/>
      </w:pPr>
      <w:r w:rsidRPr="008107E8">
        <w:lastRenderedPageBreak/>
        <w:t>(a)</w:t>
      </w:r>
      <w:r w:rsidRPr="008107E8">
        <w:tab/>
        <w:t>t</w:t>
      </w:r>
      <w:r w:rsidR="0063067C" w:rsidRPr="008107E8">
        <w:rPr>
          <w:rFonts w:cs="Times New Roman"/>
        </w:rPr>
        <w:t xml:space="preserve">he provisions of </w:t>
      </w:r>
      <w:hyperlink w:anchor="_84.1—Preparation_for_preliminary" w:history="1">
        <w:r w:rsidR="0063067C" w:rsidRPr="008107E8">
          <w:rPr>
            <w:rStyle w:val="Hyperlink"/>
            <w:rFonts w:cs="Times New Roman"/>
            <w:color w:val="auto"/>
          </w:rPr>
          <w:t xml:space="preserve">rule </w:t>
        </w:r>
        <w:r w:rsidR="00395D84" w:rsidRPr="008107E8">
          <w:rPr>
            <w:rStyle w:val="Hyperlink"/>
            <w:rFonts w:cs="Times New Roman"/>
            <w:color w:val="auto"/>
          </w:rPr>
          <w:t>84</w:t>
        </w:r>
        <w:r w:rsidR="0063067C" w:rsidRPr="008107E8">
          <w:rPr>
            <w:rStyle w:val="Hyperlink"/>
            <w:rFonts w:cs="Times New Roman"/>
            <w:color w:val="auto"/>
          </w:rPr>
          <w:t>.1</w:t>
        </w:r>
      </w:hyperlink>
      <w:r w:rsidR="0063067C" w:rsidRPr="008107E8">
        <w:rPr>
          <w:rFonts w:cs="Times New Roman"/>
        </w:rPr>
        <w:t xml:space="preserve"> and </w:t>
      </w:r>
      <w:hyperlink w:anchor="_84.2—Conduct_of_preliminary" w:history="1">
        <w:r w:rsidR="00E91F6B" w:rsidRPr="008107E8">
          <w:rPr>
            <w:rStyle w:val="Hyperlink"/>
            <w:rFonts w:cs="Times New Roman"/>
            <w:color w:val="auto"/>
          </w:rPr>
          <w:t xml:space="preserve">rule </w:t>
        </w:r>
        <w:r w:rsidR="00395D84" w:rsidRPr="008107E8">
          <w:rPr>
            <w:rStyle w:val="Hyperlink"/>
            <w:rFonts w:cs="Times New Roman"/>
            <w:color w:val="auto"/>
          </w:rPr>
          <w:t>84</w:t>
        </w:r>
        <w:r w:rsidRPr="008107E8">
          <w:rPr>
            <w:rStyle w:val="Hyperlink"/>
            <w:rFonts w:cs="Times New Roman"/>
            <w:color w:val="auto"/>
          </w:rPr>
          <w:t>.2</w:t>
        </w:r>
      </w:hyperlink>
      <w:r w:rsidR="007129CB" w:rsidRPr="008107E8">
        <w:rPr>
          <w:rFonts w:cs="Times New Roman"/>
        </w:rPr>
        <w:t xml:space="preserve">, to the extent applicable, </w:t>
      </w:r>
      <w:r w:rsidRPr="008107E8">
        <w:rPr>
          <w:rFonts w:cs="Times New Roman"/>
        </w:rPr>
        <w:t xml:space="preserve">apply </w:t>
      </w:r>
      <w:r w:rsidR="007129CB" w:rsidRPr="008107E8">
        <w:rPr>
          <w:rFonts w:cs="Times New Roman"/>
        </w:rPr>
        <w:t xml:space="preserve">with any necessary changes </w:t>
      </w:r>
      <w:r w:rsidRPr="008107E8">
        <w:rPr>
          <w:rFonts w:cs="Times New Roman"/>
        </w:rPr>
        <w:t>in respect of the hearing; and</w:t>
      </w:r>
    </w:p>
    <w:p w14:paraId="01D7E451" w14:textId="4CA9552E" w:rsidR="001A4F30" w:rsidRPr="008107E8" w:rsidRDefault="001A4F30" w:rsidP="001A4F30">
      <w:pPr>
        <w:pStyle w:val="Doublehangindent"/>
      </w:pPr>
      <w:r w:rsidRPr="008107E8">
        <w:t>(b)</w:t>
      </w:r>
      <w:r w:rsidRPr="008107E8">
        <w:tab/>
        <w:t>the evidence given at the hearing must be recorded in a manner directed by the Court.</w:t>
      </w:r>
    </w:p>
    <w:p w14:paraId="525EA8E1" w14:textId="77777777" w:rsidR="001A4F30" w:rsidRPr="008107E8" w:rsidRDefault="001A4F30" w:rsidP="001A4F30">
      <w:pPr>
        <w:pStyle w:val="Hangindent"/>
      </w:pPr>
      <w:r w:rsidRPr="008107E8">
        <w:rPr>
          <w:rFonts w:cs="Times New Roman"/>
        </w:rPr>
        <w:t>(3)</w:t>
      </w:r>
      <w:r w:rsidRPr="008107E8">
        <w:rPr>
          <w:rFonts w:cs="Times New Roman"/>
        </w:rPr>
        <w:tab/>
        <w:t>If an interim order is made</w:t>
      </w:r>
      <w:r w:rsidRPr="008107E8">
        <w:t>—</w:t>
      </w:r>
    </w:p>
    <w:p w14:paraId="14819516" w14:textId="7B24063C" w:rsidR="001A4F30" w:rsidRPr="008107E8" w:rsidRDefault="001A4F30" w:rsidP="001A4F30">
      <w:pPr>
        <w:pStyle w:val="Doublehangindent"/>
      </w:pPr>
      <w:r w:rsidRPr="008107E8">
        <w:t>(a)</w:t>
      </w:r>
      <w:r w:rsidRPr="008107E8">
        <w:tab/>
        <w:t xml:space="preserve">the terms of the order must be recorded in writing and </w:t>
      </w:r>
      <w:r w:rsidR="002A7749" w:rsidRPr="008107E8">
        <w:t xml:space="preserve">the </w:t>
      </w:r>
      <w:hyperlink w:anchor="_2.1—Definitions" w:history="1">
        <w:r w:rsidR="00713406" w:rsidRPr="008107E8">
          <w:rPr>
            <w:rStyle w:val="Hyperlink"/>
            <w:rFonts w:cs="Times New Roman"/>
            <w:color w:val="auto"/>
          </w:rPr>
          <w:t xml:space="preserve">Principal </w:t>
        </w:r>
        <w:r w:rsidR="002A7749" w:rsidRPr="008107E8">
          <w:rPr>
            <w:rStyle w:val="Hyperlink"/>
            <w:color w:val="auto"/>
          </w:rPr>
          <w:t>Registrar</w:t>
        </w:r>
      </w:hyperlink>
      <w:r w:rsidR="002A7749" w:rsidRPr="008107E8">
        <w:t xml:space="preserve"> must ensure that they are </w:t>
      </w:r>
      <w:r w:rsidRPr="008107E8">
        <w:t>sent to</w:t>
      </w:r>
      <w:r w:rsidR="002A7749" w:rsidRPr="008107E8">
        <w:t xml:space="preserve"> the applicant</w:t>
      </w:r>
      <w:r w:rsidRPr="008107E8">
        <w:t>;</w:t>
      </w:r>
    </w:p>
    <w:p w14:paraId="4A413333" w14:textId="30102721" w:rsidR="001A4F30" w:rsidRPr="008107E8" w:rsidRDefault="001A4F30" w:rsidP="001A4F30">
      <w:pPr>
        <w:pStyle w:val="Doublehangindent"/>
        <w:rPr>
          <w:rFonts w:cs="Times New Roman"/>
        </w:rPr>
      </w:pPr>
      <w:r w:rsidRPr="008107E8">
        <w:t>(b)</w:t>
      </w:r>
      <w:r w:rsidRPr="008107E8">
        <w:tab/>
        <w:t>t</w:t>
      </w:r>
      <w:r w:rsidRPr="008107E8">
        <w:rPr>
          <w:rFonts w:cs="Times New Roman"/>
        </w:rPr>
        <w:t xml:space="preserve">he provisions of </w:t>
      </w:r>
      <w:hyperlink w:anchor="_93.4—Application_for_interim" w:history="1">
        <w:r w:rsidRPr="008107E8">
          <w:rPr>
            <w:rStyle w:val="Hyperlink"/>
            <w:rFonts w:cs="Times New Roman"/>
            <w:color w:val="auto"/>
          </w:rPr>
          <w:t>rule</w:t>
        </w:r>
        <w:r w:rsidR="0063067C" w:rsidRPr="008107E8">
          <w:rPr>
            <w:rStyle w:val="Hyperlink"/>
            <w:rFonts w:cs="Times New Roman"/>
            <w:color w:val="auto"/>
          </w:rPr>
          <w:t xml:space="preserve"> </w:t>
        </w:r>
        <w:r w:rsidR="00395D84" w:rsidRPr="008107E8">
          <w:rPr>
            <w:rStyle w:val="Hyperlink"/>
            <w:rFonts w:cs="Times New Roman"/>
            <w:color w:val="auto"/>
          </w:rPr>
          <w:t>93</w:t>
        </w:r>
        <w:r w:rsidR="002B0037" w:rsidRPr="008107E8">
          <w:rPr>
            <w:rStyle w:val="Hyperlink"/>
            <w:rFonts w:cs="Times New Roman"/>
            <w:color w:val="auto"/>
          </w:rPr>
          <w:t>.4</w:t>
        </w:r>
      </w:hyperlink>
      <w:r w:rsidRPr="008107E8">
        <w:rPr>
          <w:rFonts w:cs="Times New Roman"/>
        </w:rPr>
        <w:t xml:space="preserve"> apply in respect of the interim </w:t>
      </w:r>
      <w:r w:rsidR="007129CB" w:rsidRPr="008107E8">
        <w:rPr>
          <w:rFonts w:cs="Times New Roman"/>
        </w:rPr>
        <w:t xml:space="preserve">variation to the </w:t>
      </w:r>
      <w:r w:rsidRPr="008107E8">
        <w:rPr>
          <w:rFonts w:cs="Times New Roman"/>
        </w:rPr>
        <w:t>intervention order; and</w:t>
      </w:r>
    </w:p>
    <w:p w14:paraId="26CB48DF" w14:textId="76B9F63A" w:rsidR="001A4F30" w:rsidRPr="008107E8" w:rsidRDefault="001A4F30" w:rsidP="007129CB">
      <w:pPr>
        <w:pStyle w:val="Doublehangindent"/>
      </w:pPr>
      <w:r w:rsidRPr="008107E8">
        <w:t>(c)</w:t>
      </w:r>
      <w:r w:rsidRPr="008107E8">
        <w:tab/>
        <w:t>the applicant must</w:t>
      </w:r>
      <w:r w:rsidR="001F01E2" w:rsidRPr="008107E8">
        <w:t>,</w:t>
      </w:r>
      <w:r w:rsidRPr="008107E8">
        <w:t xml:space="preserve"> as soon as practicable</w:t>
      </w:r>
      <w:r w:rsidR="001F01E2" w:rsidRPr="008107E8">
        <w:t>,</w:t>
      </w:r>
      <w:r w:rsidRPr="008107E8">
        <w:t xml:space="preserve"> file a written application and the other documents</w:t>
      </w:r>
      <w:r w:rsidR="0063067C" w:rsidRPr="008107E8">
        <w:t xml:space="preserve"> required to be filed by </w:t>
      </w:r>
      <w:hyperlink w:anchor="_93.2—Application_to_revoke" w:history="1">
        <w:r w:rsidR="0063067C" w:rsidRPr="008107E8">
          <w:rPr>
            <w:rStyle w:val="Hyperlink"/>
            <w:color w:val="auto"/>
          </w:rPr>
          <w:t xml:space="preserve">rule </w:t>
        </w:r>
        <w:r w:rsidR="00395D84" w:rsidRPr="008107E8">
          <w:rPr>
            <w:rStyle w:val="Hyperlink"/>
            <w:color w:val="auto"/>
          </w:rPr>
          <w:t>93</w:t>
        </w:r>
        <w:r w:rsidR="002B0037" w:rsidRPr="008107E8">
          <w:rPr>
            <w:rStyle w:val="Hyperlink"/>
            <w:color w:val="auto"/>
          </w:rPr>
          <w:t>.2</w:t>
        </w:r>
      </w:hyperlink>
      <w:r w:rsidRPr="008107E8">
        <w:t>.</w:t>
      </w:r>
    </w:p>
    <w:p w14:paraId="674CBA17" w14:textId="105C37D9" w:rsidR="00922C1A" w:rsidRPr="008107E8" w:rsidRDefault="00726FDF" w:rsidP="00FB6FAB">
      <w:pPr>
        <w:pStyle w:val="Heading4"/>
      </w:pPr>
      <w:bookmarkStart w:id="353" w:name="_Toc175238011"/>
      <w:r w:rsidRPr="008107E8">
        <w:t>93</w:t>
      </w:r>
      <w:r w:rsidR="002B0037" w:rsidRPr="008107E8">
        <w:t>.6</w:t>
      </w:r>
      <w:r w:rsidR="00922C1A" w:rsidRPr="008107E8">
        <w:t>—</w:t>
      </w:r>
      <w:r w:rsidR="00C91BEB" w:rsidRPr="008107E8">
        <w:t>Subsequent</w:t>
      </w:r>
      <w:r w:rsidR="006B209A" w:rsidRPr="008107E8">
        <w:t xml:space="preserve"> </w:t>
      </w:r>
      <w:r w:rsidR="00C91BEB" w:rsidRPr="008107E8">
        <w:t>steps</w:t>
      </w:r>
      <w:bookmarkEnd w:id="353"/>
    </w:p>
    <w:p w14:paraId="3FA44CC2" w14:textId="0D0A6C40" w:rsidR="00321F02" w:rsidRPr="008107E8" w:rsidRDefault="00523DD2" w:rsidP="00321F02">
      <w:pPr>
        <w:pStyle w:val="Hangindent"/>
        <w:rPr>
          <w:rFonts w:cs="Times New Roman"/>
        </w:rPr>
      </w:pPr>
      <w:r w:rsidRPr="008107E8">
        <w:rPr>
          <w:rFonts w:cs="Times New Roman"/>
        </w:rPr>
        <w:t>(1</w:t>
      </w:r>
      <w:r w:rsidR="00321F02" w:rsidRPr="008107E8">
        <w:rPr>
          <w:rFonts w:cs="Times New Roman"/>
        </w:rPr>
        <w:t>)</w:t>
      </w:r>
      <w:r w:rsidR="00321F02" w:rsidRPr="008107E8">
        <w:rPr>
          <w:rFonts w:cs="Times New Roman"/>
        </w:rPr>
        <w:tab/>
        <w:t>If the parties entitled to be heard on the application consent to the application</w:t>
      </w:r>
      <w:r w:rsidR="002B0037" w:rsidRPr="008107E8">
        <w:rPr>
          <w:rFonts w:cs="Times New Roman"/>
        </w:rPr>
        <w:t>,</w:t>
      </w:r>
      <w:r w:rsidR="00321F02" w:rsidRPr="008107E8">
        <w:rPr>
          <w:rFonts w:cs="Times New Roman"/>
        </w:rPr>
        <w:t xml:space="preserve"> the Court may make an order on the basis of that consent.</w:t>
      </w:r>
    </w:p>
    <w:p w14:paraId="34D73DAE" w14:textId="380443CB" w:rsidR="00321F02" w:rsidRPr="008107E8" w:rsidRDefault="00523DD2" w:rsidP="00321F02">
      <w:pPr>
        <w:pStyle w:val="Hangindent"/>
        <w:rPr>
          <w:rFonts w:cs="Times New Roman"/>
        </w:rPr>
      </w:pPr>
      <w:r w:rsidRPr="008107E8">
        <w:rPr>
          <w:rFonts w:cs="Times New Roman"/>
        </w:rPr>
        <w:t>(2</w:t>
      </w:r>
      <w:r w:rsidR="00321F02" w:rsidRPr="008107E8">
        <w:rPr>
          <w:rFonts w:cs="Times New Roman"/>
        </w:rPr>
        <w:t>)</w:t>
      </w:r>
      <w:r w:rsidR="00321F02" w:rsidRPr="008107E8">
        <w:rPr>
          <w:rFonts w:cs="Times New Roman"/>
        </w:rPr>
        <w:tab/>
      </w:r>
      <w:r w:rsidR="006B209A" w:rsidRPr="008107E8">
        <w:rPr>
          <w:rFonts w:cs="Times New Roman"/>
        </w:rPr>
        <w:t>U</w:t>
      </w:r>
      <w:r w:rsidR="001A4F30" w:rsidRPr="008107E8">
        <w:rPr>
          <w:rFonts w:cs="Times New Roman"/>
        </w:rPr>
        <w:t>nless the Court otherwise orders</w:t>
      </w:r>
      <w:r w:rsidR="006B209A" w:rsidRPr="008107E8">
        <w:rPr>
          <w:rFonts w:cs="Times New Roman"/>
        </w:rPr>
        <w:t>,</w:t>
      </w:r>
      <w:r w:rsidR="001A4F30" w:rsidRPr="008107E8">
        <w:rPr>
          <w:rFonts w:cs="Times New Roman"/>
        </w:rPr>
        <w:t xml:space="preserve"> the provisions </w:t>
      </w:r>
      <w:r w:rsidR="00A6653A" w:rsidRPr="008107E8">
        <w:rPr>
          <w:rFonts w:cs="Times New Roman"/>
        </w:rPr>
        <w:t>of Divisions 6, 7 and 8</w:t>
      </w:r>
      <w:r w:rsidR="001A4F30" w:rsidRPr="008107E8">
        <w:rPr>
          <w:rFonts w:cs="Times New Roman"/>
        </w:rPr>
        <w:t xml:space="preserve">, to the extent applicable, apply with any necessary changes to an application governed by this Division.  </w:t>
      </w:r>
    </w:p>
    <w:p w14:paraId="3A847B09" w14:textId="2936B416" w:rsidR="00CE69EA" w:rsidRPr="008107E8" w:rsidRDefault="00726FDF" w:rsidP="00CE69EA">
      <w:pPr>
        <w:pStyle w:val="Heading4"/>
      </w:pPr>
      <w:bookmarkStart w:id="354" w:name="_Toc175238012"/>
      <w:r w:rsidRPr="008107E8">
        <w:t>93</w:t>
      </w:r>
      <w:r w:rsidR="002B0037" w:rsidRPr="008107E8">
        <w:t>.7</w:t>
      </w:r>
      <w:r w:rsidR="00CE69EA" w:rsidRPr="008107E8">
        <w:t>—Order</w:t>
      </w:r>
      <w:bookmarkEnd w:id="354"/>
    </w:p>
    <w:p w14:paraId="0770CCE8" w14:textId="7B84DF99" w:rsidR="00CE69EA" w:rsidRPr="008107E8" w:rsidRDefault="00CE69EA" w:rsidP="009B0DA9">
      <w:pPr>
        <w:pStyle w:val="Hangindent"/>
        <w:keepNext/>
        <w:rPr>
          <w:rFonts w:cs="Times New Roman"/>
        </w:rPr>
      </w:pPr>
      <w:r w:rsidRPr="008107E8">
        <w:rPr>
          <w:rFonts w:cs="Times New Roman"/>
        </w:rPr>
        <w:t>(1)</w:t>
      </w:r>
      <w:r w:rsidRPr="008107E8">
        <w:rPr>
          <w:rFonts w:cs="Times New Roman"/>
        </w:rPr>
        <w:tab/>
        <w:t xml:space="preserve">A record of outcome </w:t>
      </w:r>
      <w:r w:rsidR="00C73764" w:rsidRPr="008107E8">
        <w:rPr>
          <w:rFonts w:cs="Times New Roman"/>
        </w:rPr>
        <w:t>of the</w:t>
      </w:r>
      <w:r w:rsidRPr="008107E8">
        <w:rPr>
          <w:rFonts w:cs="Times New Roman"/>
        </w:rPr>
        <w:t xml:space="preserve"> hearing </w:t>
      </w:r>
      <w:r w:rsidR="00C73764" w:rsidRPr="008107E8">
        <w:rPr>
          <w:rFonts w:cs="Times New Roman"/>
        </w:rPr>
        <w:t>of a variation</w:t>
      </w:r>
      <w:r w:rsidR="00291359" w:rsidRPr="008107E8">
        <w:rPr>
          <w:rFonts w:cs="Times New Roman"/>
        </w:rPr>
        <w:t xml:space="preserve"> </w:t>
      </w:r>
      <w:r w:rsidR="00C73764" w:rsidRPr="008107E8">
        <w:rPr>
          <w:rFonts w:cs="Times New Roman"/>
        </w:rPr>
        <w:t xml:space="preserve">or revocation application </w:t>
      </w:r>
      <w:r w:rsidRPr="008107E8">
        <w:rPr>
          <w:rFonts w:cs="Times New Roman"/>
        </w:rPr>
        <w:t>must be in the prescribed form.</w:t>
      </w:r>
    </w:p>
    <w:p w14:paraId="0D71A272" w14:textId="77777777" w:rsidR="00CE69EA" w:rsidRPr="008107E8" w:rsidRDefault="00CE69EA" w:rsidP="009B0DA9">
      <w:pPr>
        <w:pStyle w:val="NoteHeader"/>
        <w:keepNext/>
      </w:pPr>
      <w:r w:rsidRPr="008107E8">
        <w:t>Prescribed form—</w:t>
      </w:r>
    </w:p>
    <w:p w14:paraId="636E6C97" w14:textId="5727F5B9" w:rsidR="00FB5713" w:rsidRPr="008107E8" w:rsidRDefault="00FB5713" w:rsidP="00FB5713">
      <w:pPr>
        <w:pStyle w:val="NoteText"/>
        <w:rPr>
          <w:rStyle w:val="Hyperlink"/>
          <w:color w:val="auto"/>
        </w:rPr>
      </w:pPr>
      <w:r w:rsidRPr="008107E8">
        <w:t xml:space="preserve">Form 114 </w:t>
      </w:r>
      <w:hyperlink r:id="rId245" w:history="1">
        <w:r w:rsidRPr="008107E8">
          <w:rPr>
            <w:rStyle w:val="Hyperlink"/>
            <w:color w:val="auto"/>
          </w:rPr>
          <w:t>Record of Outcome [Variation or Revocation]</w:t>
        </w:r>
      </w:hyperlink>
    </w:p>
    <w:p w14:paraId="33BEDCC4" w14:textId="7EE49468" w:rsidR="00CE69EA" w:rsidRPr="008107E8" w:rsidRDefault="00CE69EA" w:rsidP="00CE69EA">
      <w:pPr>
        <w:pStyle w:val="Hangindent"/>
        <w:rPr>
          <w:rFonts w:cs="Times New Roman"/>
        </w:rPr>
      </w:pPr>
      <w:r w:rsidRPr="008107E8">
        <w:rPr>
          <w:rFonts w:cs="Times New Roman"/>
        </w:rPr>
        <w:t>(2)</w:t>
      </w:r>
      <w:r w:rsidRPr="008107E8">
        <w:rPr>
          <w:rFonts w:cs="Times New Roman"/>
        </w:rPr>
        <w:tab/>
        <w:t>If the Court makes a variation or revocation</w:t>
      </w:r>
      <w:r w:rsidR="00291359" w:rsidRPr="008107E8">
        <w:rPr>
          <w:rFonts w:cs="Times New Roman"/>
        </w:rPr>
        <w:t xml:space="preserve"> order</w:t>
      </w:r>
      <w:r w:rsidRPr="008107E8">
        <w:rPr>
          <w:rFonts w:cs="Times New Roman"/>
        </w:rPr>
        <w:t>, the Court will issue a formal order in the prescribed form.</w:t>
      </w:r>
    </w:p>
    <w:p w14:paraId="3C281622" w14:textId="77777777" w:rsidR="00CE69EA" w:rsidRPr="008107E8" w:rsidRDefault="00CE69EA" w:rsidP="00CE69EA">
      <w:pPr>
        <w:pStyle w:val="NoteHeader"/>
      </w:pPr>
      <w:r w:rsidRPr="008107E8">
        <w:t>Prescribed form—</w:t>
      </w:r>
    </w:p>
    <w:p w14:paraId="68E5E267" w14:textId="330A8E5A" w:rsidR="00CE69EA" w:rsidRPr="008107E8" w:rsidRDefault="00CE69EA" w:rsidP="00CE69EA">
      <w:pPr>
        <w:pStyle w:val="NoteText"/>
        <w:rPr>
          <w:sz w:val="24"/>
          <w:szCs w:val="24"/>
        </w:rPr>
      </w:pPr>
      <w:r w:rsidRPr="008107E8">
        <w:t xml:space="preserve">Form </w:t>
      </w:r>
      <w:r w:rsidR="004B08D1" w:rsidRPr="008107E8">
        <w:t>11</w:t>
      </w:r>
      <w:r w:rsidR="000A6511" w:rsidRPr="008107E8">
        <w:t>5B</w:t>
      </w:r>
      <w:r w:rsidR="002B0037" w:rsidRPr="008107E8">
        <w:t xml:space="preserve"> </w:t>
      </w:r>
      <w:hyperlink r:id="rId246" w:history="1">
        <w:r w:rsidR="002B0037" w:rsidRPr="008107E8">
          <w:rPr>
            <w:rStyle w:val="Hyperlink"/>
            <w:color w:val="auto"/>
          </w:rPr>
          <w:t xml:space="preserve">Order </w:t>
        </w:r>
        <w:r w:rsidR="00397F8B" w:rsidRPr="008107E8">
          <w:rPr>
            <w:rStyle w:val="Hyperlink"/>
            <w:color w:val="auto"/>
          </w:rPr>
          <w:t>for Final</w:t>
        </w:r>
        <w:r w:rsidRPr="008107E8">
          <w:rPr>
            <w:rStyle w:val="Hyperlink"/>
            <w:color w:val="auto"/>
          </w:rPr>
          <w:t xml:space="preserve"> Variation or Revocation of Intervention or Problem Gambling Order</w:t>
        </w:r>
      </w:hyperlink>
    </w:p>
    <w:p w14:paraId="562B7144" w14:textId="5C7A0EED" w:rsidR="00CE69EA" w:rsidRPr="008107E8" w:rsidRDefault="00726FDF" w:rsidP="00CE69EA">
      <w:pPr>
        <w:pStyle w:val="Heading4"/>
      </w:pPr>
      <w:bookmarkStart w:id="355" w:name="_Toc175238013"/>
      <w:r w:rsidRPr="008107E8">
        <w:t>93</w:t>
      </w:r>
      <w:r w:rsidR="002B0037" w:rsidRPr="008107E8">
        <w:t>.8</w:t>
      </w:r>
      <w:r w:rsidR="00CE69EA" w:rsidRPr="008107E8">
        <w:t>—Service of order</w:t>
      </w:r>
      <w:bookmarkEnd w:id="355"/>
    </w:p>
    <w:p w14:paraId="5BA53477" w14:textId="3703EBDC" w:rsidR="00CE69EA" w:rsidRPr="008107E8" w:rsidRDefault="00CE69EA" w:rsidP="00CE69EA">
      <w:pPr>
        <w:pStyle w:val="Hangindent"/>
        <w:rPr>
          <w:rFonts w:cs="Times New Roman"/>
        </w:rPr>
      </w:pPr>
      <w:r w:rsidRPr="008107E8">
        <w:rPr>
          <w:rFonts w:cs="Times New Roman"/>
        </w:rPr>
        <w:t>(1)</w:t>
      </w:r>
      <w:r w:rsidRPr="008107E8">
        <w:rPr>
          <w:rFonts w:cs="Times New Roman"/>
        </w:rPr>
        <w:tab/>
        <w:t>If</w:t>
      </w:r>
      <w:r w:rsidR="007827AF" w:rsidRPr="008107E8">
        <w:rPr>
          <w:rFonts w:cs="Times New Roman"/>
        </w:rPr>
        <w:t xml:space="preserve"> the Court varies one of the following orders</w:t>
      </w:r>
      <w:r w:rsidR="0081524C" w:rsidRPr="008107E8">
        <w:rPr>
          <w:rFonts w:cs="Times New Roman"/>
        </w:rPr>
        <w:t>,</w:t>
      </w:r>
      <w:r w:rsidR="007827AF" w:rsidRPr="008107E8">
        <w:rPr>
          <w:rFonts w:cs="Times New Roman"/>
        </w:rPr>
        <w:t xml:space="preserve"> </w:t>
      </w:r>
      <w:r w:rsidR="0081524C" w:rsidRPr="008107E8">
        <w:rPr>
          <w:rFonts w:cs="Times New Roman"/>
        </w:rPr>
        <w:t xml:space="preserve">unless </w:t>
      </w:r>
      <w:r w:rsidR="007827AF" w:rsidRPr="008107E8">
        <w:rPr>
          <w:rFonts w:cs="Times New Roman"/>
        </w:rPr>
        <w:t xml:space="preserve">the subject </w:t>
      </w:r>
      <w:r w:rsidR="0081524C" w:rsidRPr="008107E8">
        <w:rPr>
          <w:rFonts w:cs="Times New Roman"/>
        </w:rPr>
        <w:t xml:space="preserve">is </w:t>
      </w:r>
      <w:r w:rsidR="007827AF" w:rsidRPr="008107E8">
        <w:rPr>
          <w:rFonts w:cs="Times New Roman"/>
        </w:rPr>
        <w:t xml:space="preserve">present </w:t>
      </w:r>
      <w:r w:rsidR="009F2D25" w:rsidRPr="008107E8">
        <w:t>in court</w:t>
      </w:r>
      <w:r w:rsidR="007827AF" w:rsidRPr="008107E8">
        <w:rPr>
          <w:rFonts w:cs="Times New Roman"/>
        </w:rPr>
        <w:t xml:space="preserve"> when the order </w:t>
      </w:r>
      <w:r w:rsidR="0081524C" w:rsidRPr="008107E8">
        <w:rPr>
          <w:rFonts w:cs="Times New Roman"/>
        </w:rPr>
        <w:t xml:space="preserve">is </w:t>
      </w:r>
      <w:r w:rsidR="007827AF" w:rsidRPr="008107E8">
        <w:rPr>
          <w:rFonts w:cs="Times New Roman"/>
        </w:rPr>
        <w:t xml:space="preserve">made, </w:t>
      </w:r>
      <w:hyperlink w:anchor="_2.1—Definitions" w:history="1">
        <w:r w:rsidR="007827AF" w:rsidRPr="008107E8">
          <w:rPr>
            <w:rStyle w:val="Hyperlink"/>
            <w:rFonts w:cs="Times New Roman"/>
            <w:color w:val="auto"/>
          </w:rPr>
          <w:t>SAPOL</w:t>
        </w:r>
      </w:hyperlink>
      <w:r w:rsidR="007827AF" w:rsidRPr="008107E8">
        <w:rPr>
          <w:rFonts w:cs="Times New Roman"/>
        </w:rPr>
        <w:t xml:space="preserve"> must serve the variation order on the subject as soon as practicable</w:t>
      </w:r>
      <w:r w:rsidRPr="008107E8">
        <w:t>—</w:t>
      </w:r>
    </w:p>
    <w:p w14:paraId="6BDA8F3F" w14:textId="0A925513" w:rsidR="00CE69EA" w:rsidRPr="008107E8" w:rsidRDefault="00CE69EA" w:rsidP="00CE69EA">
      <w:pPr>
        <w:pStyle w:val="Doublehangindent"/>
      </w:pPr>
      <w:r w:rsidRPr="008107E8">
        <w:t>(a)</w:t>
      </w:r>
      <w:r w:rsidRPr="008107E8">
        <w:tab/>
      </w:r>
      <w:r w:rsidR="007827AF" w:rsidRPr="008107E8">
        <w:t xml:space="preserve">an intervention order; </w:t>
      </w:r>
    </w:p>
    <w:p w14:paraId="1BFD107C" w14:textId="4ECC9F0B" w:rsidR="00CE69EA" w:rsidRPr="008107E8" w:rsidRDefault="00CE69EA" w:rsidP="006D02A0">
      <w:pPr>
        <w:pStyle w:val="Doublehangindent"/>
        <w:keepNext/>
        <w:rPr>
          <w:rFonts w:cs="Times New Roman"/>
        </w:rPr>
      </w:pPr>
      <w:r w:rsidRPr="008107E8">
        <w:rPr>
          <w:rFonts w:cs="Times New Roman"/>
        </w:rPr>
        <w:t>(b)</w:t>
      </w:r>
      <w:r w:rsidRPr="008107E8">
        <w:rPr>
          <w:rFonts w:cs="Times New Roman"/>
        </w:rPr>
        <w:tab/>
      </w:r>
      <w:r w:rsidR="007827AF" w:rsidRPr="008107E8">
        <w:rPr>
          <w:rFonts w:cs="Times New Roman"/>
        </w:rPr>
        <w:t xml:space="preserve">a problem gambling order on the application of a beneficiary. </w:t>
      </w:r>
    </w:p>
    <w:p w14:paraId="59E61062" w14:textId="232567D1" w:rsidR="00CE69EA" w:rsidRPr="008107E8" w:rsidRDefault="002B0037" w:rsidP="006D02A0">
      <w:pPr>
        <w:pStyle w:val="NoteHeader"/>
        <w:keepNext/>
        <w:ind w:left="1701"/>
      </w:pPr>
      <w:r w:rsidRPr="008107E8">
        <w:t>Note</w:t>
      </w:r>
      <w:r w:rsidR="0074780E" w:rsidRPr="008107E8">
        <w:t>s</w:t>
      </w:r>
      <w:r w:rsidR="00CE69EA" w:rsidRPr="008107E8">
        <w:t>—</w:t>
      </w:r>
    </w:p>
    <w:p w14:paraId="6C203C1D" w14:textId="14C8F31B" w:rsidR="00CE69EA" w:rsidRPr="008107E8" w:rsidRDefault="00EE09A1" w:rsidP="006D02A0">
      <w:pPr>
        <w:pStyle w:val="NoteText"/>
        <w:keepNext/>
        <w:ind w:left="1985"/>
      </w:pPr>
      <w:r w:rsidRPr="008107E8">
        <w:t>Section 26(7</w:t>
      </w:r>
      <w:r w:rsidR="00CE69EA" w:rsidRPr="008107E8">
        <w:t>) of the Act p</w:t>
      </w:r>
      <w:r w:rsidRPr="008107E8">
        <w:t>rovides that, if an</w:t>
      </w:r>
      <w:r w:rsidR="00CE69EA" w:rsidRPr="008107E8">
        <w:t xml:space="preserve"> </w:t>
      </w:r>
      <w:r w:rsidR="00CE69EA" w:rsidRPr="008107E8">
        <w:rPr>
          <w:u w:val="single"/>
        </w:rPr>
        <w:t>intervention order</w:t>
      </w:r>
      <w:r w:rsidR="00CE69EA" w:rsidRPr="008107E8">
        <w:t xml:space="preserve"> is </w:t>
      </w:r>
      <w:r w:rsidRPr="008107E8">
        <w:t>varied</w:t>
      </w:r>
      <w:r w:rsidR="00CE69EA" w:rsidRPr="008107E8">
        <w:t xml:space="preserve">, it comes into force when served on the respondent in accordance with section </w:t>
      </w:r>
      <w:r w:rsidR="00A60AB3" w:rsidRPr="008107E8">
        <w:t>26</w:t>
      </w:r>
      <w:r w:rsidR="00CE69EA" w:rsidRPr="008107E8">
        <w:t xml:space="preserve"> (and until the</w:t>
      </w:r>
      <w:r w:rsidR="00A60AB3" w:rsidRPr="008107E8">
        <w:t xml:space="preserve"> order is so served the </w:t>
      </w:r>
      <w:r w:rsidR="00CE69EA" w:rsidRPr="008107E8">
        <w:rPr>
          <w:u w:val="single"/>
        </w:rPr>
        <w:t>intervention order</w:t>
      </w:r>
      <w:r w:rsidR="00CE69EA" w:rsidRPr="008107E8">
        <w:t xml:space="preserve"> </w:t>
      </w:r>
      <w:r w:rsidR="00A60AB3" w:rsidRPr="008107E8">
        <w:t xml:space="preserve">in its </w:t>
      </w:r>
      <w:r w:rsidR="00291359" w:rsidRPr="008107E8">
        <w:t>un</w:t>
      </w:r>
      <w:r w:rsidR="00A60AB3" w:rsidRPr="008107E8">
        <w:t xml:space="preserve">amended form </w:t>
      </w:r>
      <w:r w:rsidR="00CE69EA" w:rsidRPr="008107E8">
        <w:t>continues in force).</w:t>
      </w:r>
    </w:p>
    <w:p w14:paraId="2BF960EE" w14:textId="4125B9E0" w:rsidR="0074780E" w:rsidRPr="008107E8" w:rsidRDefault="0074780E" w:rsidP="009B0DA9">
      <w:pPr>
        <w:pStyle w:val="NoteText"/>
        <w:ind w:left="1985"/>
      </w:pPr>
      <w:r w:rsidRPr="008107E8">
        <w:t>If the applicant for the variation is a person other than the Commissioner of Police, the order must not be served by the applicant but will be served by SAPOL.</w:t>
      </w:r>
    </w:p>
    <w:p w14:paraId="77834B07" w14:textId="2C7C369B" w:rsidR="00CE69EA" w:rsidRPr="008107E8" w:rsidRDefault="00CE69EA" w:rsidP="00CE69EA">
      <w:pPr>
        <w:pStyle w:val="Hangindent"/>
      </w:pPr>
      <w:r w:rsidRPr="008107E8">
        <w:rPr>
          <w:rFonts w:cs="Times New Roman"/>
        </w:rPr>
        <w:t>(2)</w:t>
      </w:r>
      <w:r w:rsidRPr="008107E8">
        <w:rPr>
          <w:rFonts w:cs="Times New Roman"/>
        </w:rPr>
        <w:tab/>
        <w:t xml:space="preserve">If </w:t>
      </w:r>
      <w:hyperlink w:anchor="_2.1—Definitions" w:history="1">
        <w:r w:rsidR="00946154" w:rsidRPr="008107E8">
          <w:rPr>
            <w:rStyle w:val="Hyperlink"/>
            <w:rFonts w:cs="Times New Roman"/>
            <w:color w:val="auto"/>
          </w:rPr>
          <w:t>SAPOL</w:t>
        </w:r>
      </w:hyperlink>
      <w:r w:rsidRPr="008107E8">
        <w:rPr>
          <w:rFonts w:cs="Times New Roman"/>
        </w:rPr>
        <w:t xml:space="preserve"> is required under subrule (1) to serve a </w:t>
      </w:r>
      <w:r w:rsidR="007827AF" w:rsidRPr="008107E8">
        <w:rPr>
          <w:rFonts w:cs="Times New Roman"/>
        </w:rPr>
        <w:t>variation</w:t>
      </w:r>
      <w:r w:rsidRPr="008107E8">
        <w:rPr>
          <w:rFonts w:cs="Times New Roman"/>
        </w:rPr>
        <w:t xml:space="preserve"> order</w:t>
      </w:r>
      <w:r w:rsidRPr="008107E8">
        <w:t>—</w:t>
      </w:r>
    </w:p>
    <w:p w14:paraId="02E23DE3" w14:textId="3D481074" w:rsidR="00CE69EA" w:rsidRPr="008107E8" w:rsidRDefault="00BD559B" w:rsidP="00CE69EA">
      <w:pPr>
        <w:pStyle w:val="Doublehangindent"/>
      </w:pPr>
      <w:r w:rsidRPr="008107E8">
        <w:t>(a)</w:t>
      </w:r>
      <w:r w:rsidRPr="008107E8">
        <w:tab/>
        <w:t xml:space="preserve">if </w:t>
      </w:r>
      <w:r w:rsidR="003B06D9" w:rsidRPr="008107E8">
        <w:rPr>
          <w:rFonts w:cs="Times New Roman"/>
        </w:rPr>
        <w:t xml:space="preserve">the </w:t>
      </w:r>
      <w:hyperlink w:anchor="_81.1—Scope_of_Part" w:history="1">
        <w:r w:rsidR="00C3504C" w:rsidRPr="008107E8">
          <w:rPr>
            <w:rStyle w:val="Hyperlink"/>
            <w:rFonts w:cs="Times New Roman"/>
            <w:color w:val="auto"/>
          </w:rPr>
          <w:t>subject</w:t>
        </w:r>
      </w:hyperlink>
      <w:r w:rsidR="00C3504C" w:rsidRPr="008107E8">
        <w:t xml:space="preserve"> </w:t>
      </w:r>
      <w:r w:rsidR="00CE69EA" w:rsidRPr="008107E8">
        <w:t>has an address for service in the pr</w:t>
      </w:r>
      <w:r w:rsidR="002B0037" w:rsidRPr="008107E8">
        <w:t>oceeding—it may be served at that</w:t>
      </w:r>
      <w:r w:rsidR="00CE69EA" w:rsidRPr="008107E8">
        <w:t xml:space="preserve"> address for service in any manner permitted by and in accordance with the </w:t>
      </w:r>
      <w:hyperlink w:anchor="_2.1—Definitions" w:history="1">
        <w:r w:rsidR="00145949" w:rsidRPr="008107E8">
          <w:rPr>
            <w:rStyle w:val="Hyperlink"/>
            <w:color w:val="auto"/>
          </w:rPr>
          <w:t>Uniform Civil Rules</w:t>
        </w:r>
      </w:hyperlink>
      <w:r w:rsidR="00CE69EA" w:rsidRPr="008107E8">
        <w:t>;</w:t>
      </w:r>
    </w:p>
    <w:p w14:paraId="3C6CE822" w14:textId="10ABF73A" w:rsidR="00CE69EA" w:rsidRPr="008107E8" w:rsidRDefault="00CE69EA" w:rsidP="00CE69EA">
      <w:pPr>
        <w:pStyle w:val="Doublehangindent"/>
      </w:pPr>
      <w:r w:rsidRPr="008107E8">
        <w:lastRenderedPageBreak/>
        <w:t>(b)</w:t>
      </w:r>
      <w:r w:rsidRPr="008107E8">
        <w:tab/>
        <w:t xml:space="preserve">otherwise—unless the Court otherwise orders, it must be served by </w:t>
      </w:r>
      <w:hyperlink w:anchor="_2.1—Definitions" w:history="1">
        <w:r w:rsidR="00291359" w:rsidRPr="008107E8">
          <w:rPr>
            <w:rStyle w:val="Hyperlink"/>
            <w:color w:val="auto"/>
          </w:rPr>
          <w:t>original</w:t>
        </w:r>
        <w:r w:rsidRPr="008107E8">
          <w:rPr>
            <w:rStyle w:val="Hyperlink"/>
            <w:color w:val="auto"/>
          </w:rPr>
          <w:t xml:space="preserve"> service</w:t>
        </w:r>
      </w:hyperlink>
      <w:r w:rsidRPr="008107E8">
        <w:t>.</w:t>
      </w:r>
    </w:p>
    <w:p w14:paraId="0F004F33" w14:textId="2533C757" w:rsidR="00B41605" w:rsidRPr="008107E8" w:rsidRDefault="00B900D4" w:rsidP="00B41605">
      <w:pPr>
        <w:pStyle w:val="Hangindent"/>
      </w:pPr>
      <w:r w:rsidRPr="008107E8">
        <w:rPr>
          <w:rFonts w:cs="Times New Roman"/>
        </w:rPr>
        <w:t>(3)</w:t>
      </w:r>
      <w:r w:rsidRPr="008107E8">
        <w:rPr>
          <w:rFonts w:cs="Times New Roman"/>
        </w:rPr>
        <w:tab/>
        <w:t>If</w:t>
      </w:r>
      <w:r w:rsidRPr="008107E8">
        <w:t xml:space="preserve"> the Court revokes </w:t>
      </w:r>
      <w:r w:rsidRPr="008107E8">
        <w:rPr>
          <w:rFonts w:cs="Times New Roman"/>
        </w:rPr>
        <w:t xml:space="preserve">an </w:t>
      </w:r>
      <w:hyperlink w:anchor="_81.2—Definitions" w:history="1">
        <w:r w:rsidRPr="008107E8">
          <w:rPr>
            <w:rStyle w:val="Hyperlink"/>
            <w:rFonts w:cs="Times New Roman"/>
            <w:color w:val="auto"/>
          </w:rPr>
          <w:t>intervention order</w:t>
        </w:r>
        <w:r w:rsidR="001E752D" w:rsidRPr="008107E8">
          <w:rPr>
            <w:rStyle w:val="Hyperlink"/>
            <w:rFonts w:cs="Times New Roman"/>
            <w:color w:val="auto"/>
          </w:rPr>
          <w:t>,</w:t>
        </w:r>
      </w:hyperlink>
      <w:r w:rsidR="001E752D" w:rsidRPr="008107E8">
        <w:rPr>
          <w:rFonts w:cs="Times New Roman"/>
        </w:rPr>
        <w:t xml:space="preserve"> </w:t>
      </w:r>
      <w:r w:rsidRPr="008107E8">
        <w:rPr>
          <w:rFonts w:cs="Times New Roman"/>
        </w:rPr>
        <w:t>the</w:t>
      </w:r>
      <w:r w:rsidR="00713406" w:rsidRPr="008107E8">
        <w:rPr>
          <w:rFonts w:cs="Times New Roman"/>
        </w:rPr>
        <w:t xml:space="preserve"> </w:t>
      </w:r>
      <w:hyperlink w:anchor="_2.1—Definitions" w:history="1">
        <w:r w:rsidR="00713406" w:rsidRPr="008107E8">
          <w:rPr>
            <w:rStyle w:val="Hyperlink"/>
            <w:rFonts w:cs="Times New Roman"/>
            <w:color w:val="auto"/>
          </w:rPr>
          <w:t>Principal</w:t>
        </w:r>
        <w:r w:rsidRPr="008107E8">
          <w:rPr>
            <w:rStyle w:val="Hyperlink"/>
            <w:rFonts w:cs="Times New Roman"/>
            <w:color w:val="auto"/>
          </w:rPr>
          <w:t xml:space="preserve"> </w:t>
        </w:r>
        <w:r w:rsidR="003B06D9" w:rsidRPr="008107E8">
          <w:rPr>
            <w:rStyle w:val="Hyperlink"/>
            <w:rFonts w:cs="Times New Roman"/>
            <w:color w:val="auto"/>
          </w:rPr>
          <w:t>Registrar</w:t>
        </w:r>
      </w:hyperlink>
      <w:r w:rsidRPr="008107E8">
        <w:rPr>
          <w:rFonts w:cs="Times New Roman"/>
        </w:rPr>
        <w:t xml:space="preserve"> must </w:t>
      </w:r>
      <w:r w:rsidR="005A35FF" w:rsidRPr="008107E8">
        <w:rPr>
          <w:rFonts w:cs="Times New Roman"/>
        </w:rPr>
        <w:t xml:space="preserve">cause </w:t>
      </w:r>
      <w:r w:rsidR="00E92CC4" w:rsidRPr="008107E8">
        <w:rPr>
          <w:rFonts w:cs="Times New Roman"/>
        </w:rPr>
        <w:t xml:space="preserve">to be </w:t>
      </w:r>
      <w:r w:rsidRPr="008107E8">
        <w:rPr>
          <w:rFonts w:cs="Times New Roman"/>
        </w:rPr>
        <w:t>serve</w:t>
      </w:r>
      <w:r w:rsidR="00E92CC4" w:rsidRPr="008107E8">
        <w:rPr>
          <w:rFonts w:cs="Times New Roman"/>
        </w:rPr>
        <w:t>d</w:t>
      </w:r>
      <w:r w:rsidRPr="008107E8">
        <w:rPr>
          <w:rFonts w:cs="Times New Roman"/>
        </w:rPr>
        <w:t xml:space="preserve"> on the </w:t>
      </w:r>
      <w:hyperlink w:anchor="_81.2—Definitions" w:history="1">
        <w:r w:rsidR="00C3504C" w:rsidRPr="008107E8">
          <w:rPr>
            <w:rStyle w:val="Hyperlink"/>
            <w:rFonts w:cs="Times New Roman"/>
            <w:color w:val="auto"/>
          </w:rPr>
          <w:t>subject</w:t>
        </w:r>
      </w:hyperlink>
      <w:r w:rsidR="00C3504C" w:rsidRPr="008107E8">
        <w:rPr>
          <w:rFonts w:cs="Times New Roman"/>
        </w:rPr>
        <w:t xml:space="preserve"> </w:t>
      </w:r>
      <w:r w:rsidRPr="008107E8">
        <w:rPr>
          <w:rFonts w:cs="Times New Roman"/>
        </w:rPr>
        <w:t xml:space="preserve">the </w:t>
      </w:r>
      <w:r w:rsidR="00B41605" w:rsidRPr="008107E8">
        <w:rPr>
          <w:rFonts w:cs="Times New Roman"/>
        </w:rPr>
        <w:t>revocation</w:t>
      </w:r>
      <w:r w:rsidRPr="008107E8">
        <w:rPr>
          <w:rFonts w:cs="Times New Roman"/>
        </w:rPr>
        <w:t xml:space="preserve"> order</w:t>
      </w:r>
      <w:r w:rsidR="00B41605" w:rsidRPr="008107E8">
        <w:t>—</w:t>
      </w:r>
    </w:p>
    <w:p w14:paraId="19EB05FC" w14:textId="2E65DB2A" w:rsidR="00B41605" w:rsidRPr="008107E8" w:rsidRDefault="00B41605" w:rsidP="00B41605">
      <w:pPr>
        <w:pStyle w:val="Doublehangindent"/>
      </w:pPr>
      <w:r w:rsidRPr="008107E8">
        <w:t>(a)</w:t>
      </w:r>
      <w:r w:rsidRPr="008107E8">
        <w:tab/>
        <w:t xml:space="preserve">if the </w:t>
      </w:r>
      <w:hyperlink w:anchor="_81.2—Definitions" w:history="1">
        <w:r w:rsidR="00C3504C" w:rsidRPr="008107E8">
          <w:rPr>
            <w:rStyle w:val="Hyperlink"/>
            <w:rFonts w:cs="Times New Roman"/>
            <w:color w:val="auto"/>
          </w:rPr>
          <w:t>subject</w:t>
        </w:r>
      </w:hyperlink>
      <w:r w:rsidRPr="008107E8">
        <w:t xml:space="preserve"> has an address for service in the proceeding—at the address for service in any manner permitted by and in accordance with the </w:t>
      </w:r>
      <w:hyperlink w:anchor="_2.1—Definitions" w:history="1">
        <w:r w:rsidR="00145949" w:rsidRPr="008107E8">
          <w:rPr>
            <w:rStyle w:val="Hyperlink"/>
            <w:color w:val="auto"/>
          </w:rPr>
          <w:t>Uniform Civil Rules</w:t>
        </w:r>
      </w:hyperlink>
      <w:r w:rsidRPr="008107E8">
        <w:t>;</w:t>
      </w:r>
      <w:r w:rsidR="007827AF" w:rsidRPr="008107E8">
        <w:t xml:space="preserve"> or</w:t>
      </w:r>
    </w:p>
    <w:p w14:paraId="0A087B34" w14:textId="4B95D280" w:rsidR="00B900D4" w:rsidRPr="008107E8" w:rsidRDefault="00B41605" w:rsidP="009B0DA9">
      <w:pPr>
        <w:pStyle w:val="Doublehangindent"/>
        <w:keepNext/>
      </w:pPr>
      <w:r w:rsidRPr="008107E8">
        <w:t>(b)</w:t>
      </w:r>
      <w:r w:rsidRPr="008107E8">
        <w:tab/>
        <w:t xml:space="preserve">otherwise—unless the Court otherwise orders, it must be served by </w:t>
      </w:r>
      <w:hyperlink w:anchor="_2.1—Definitions" w:history="1">
        <w:r w:rsidR="007C0D75" w:rsidRPr="008107E8">
          <w:rPr>
            <w:rStyle w:val="Hyperlink"/>
            <w:color w:val="auto"/>
          </w:rPr>
          <w:t>personal</w:t>
        </w:r>
        <w:r w:rsidR="00A5520C" w:rsidRPr="008107E8">
          <w:rPr>
            <w:rStyle w:val="Hyperlink"/>
            <w:color w:val="auto"/>
          </w:rPr>
          <w:t xml:space="preserve"> service</w:t>
        </w:r>
      </w:hyperlink>
      <w:r w:rsidR="00A5520C" w:rsidRPr="008107E8">
        <w:t xml:space="preserve"> </w:t>
      </w:r>
      <w:r w:rsidRPr="008107E8">
        <w:t xml:space="preserve">or by posting it to the last known address of the </w:t>
      </w:r>
      <w:hyperlink w:anchor="_81.2—Definitions" w:history="1">
        <w:r w:rsidR="00C3504C" w:rsidRPr="008107E8">
          <w:rPr>
            <w:rStyle w:val="Hyperlink"/>
            <w:rFonts w:cs="Times New Roman"/>
            <w:color w:val="auto"/>
          </w:rPr>
          <w:t>subject</w:t>
        </w:r>
        <w:r w:rsidRPr="008107E8">
          <w:rPr>
            <w:rStyle w:val="Hyperlink"/>
            <w:color w:val="auto"/>
          </w:rPr>
          <w:t>.</w:t>
        </w:r>
      </w:hyperlink>
    </w:p>
    <w:p w14:paraId="576C3FDB" w14:textId="77777777" w:rsidR="00BF1380" w:rsidRPr="008107E8" w:rsidRDefault="00BF1380" w:rsidP="009B0DA9">
      <w:pPr>
        <w:pStyle w:val="NoteHeader"/>
        <w:keepNext/>
        <w:ind w:left="1701"/>
      </w:pPr>
      <w:r w:rsidRPr="008107E8">
        <w:t>Note—</w:t>
      </w:r>
    </w:p>
    <w:p w14:paraId="6688FCE4" w14:textId="4DB946A6" w:rsidR="00BF1380" w:rsidRPr="008107E8" w:rsidRDefault="00BF1380" w:rsidP="009B0DA9">
      <w:pPr>
        <w:pStyle w:val="NoteText"/>
        <w:ind w:left="1985"/>
      </w:pPr>
      <w:r w:rsidRPr="008107E8">
        <w:t xml:space="preserve">Section 26(8) requires the Registrar to serve written notice of the revocation on the defendant personally or by post at the address for service provided by the defendant under the Act or in some other manner authorised by the Court. </w:t>
      </w:r>
      <w:r w:rsidR="00EF76B0" w:rsidRPr="008107E8">
        <w:t xml:space="preserve">Under </w:t>
      </w:r>
      <w:hyperlink w:anchor="_2.4—Statutory_equivalent_language" w:history="1">
        <w:r w:rsidR="00EF76B0" w:rsidRPr="008107E8">
          <w:rPr>
            <w:rStyle w:val="Hyperlink"/>
            <w:color w:val="auto"/>
          </w:rPr>
          <w:t>rule 2.4</w:t>
        </w:r>
      </w:hyperlink>
      <w:r w:rsidR="00EF76B0" w:rsidRPr="008107E8">
        <w:t xml:space="preserve">, a statutory reference to a defendant is equivalent to a reference in these Rules to a </w:t>
      </w:r>
      <w:r w:rsidR="00E053E2" w:rsidRPr="008107E8">
        <w:t>respondent</w:t>
      </w:r>
      <w:r w:rsidR="00EF76B0" w:rsidRPr="008107E8">
        <w:t>.</w:t>
      </w:r>
    </w:p>
    <w:p w14:paraId="391242CF" w14:textId="553F9E66" w:rsidR="00CE69EA" w:rsidRPr="008107E8" w:rsidRDefault="00726FDF" w:rsidP="00CE69EA">
      <w:pPr>
        <w:pStyle w:val="Heading4"/>
      </w:pPr>
      <w:bookmarkStart w:id="356" w:name="_Toc175238014"/>
      <w:r w:rsidRPr="008107E8">
        <w:t>93</w:t>
      </w:r>
      <w:r w:rsidR="007474F7" w:rsidRPr="008107E8">
        <w:t>.9</w:t>
      </w:r>
      <w:r w:rsidR="00CE69EA" w:rsidRPr="008107E8">
        <w:t>—Notice of order</w:t>
      </w:r>
      <w:bookmarkEnd w:id="356"/>
    </w:p>
    <w:p w14:paraId="0C99E39B" w14:textId="1D20E73E" w:rsidR="00CE69EA" w:rsidRPr="008107E8" w:rsidRDefault="002226FB" w:rsidP="009B0DA9">
      <w:pPr>
        <w:pStyle w:val="Hangindent"/>
        <w:keepNext/>
        <w:keepLines/>
        <w:rPr>
          <w:rFonts w:cs="Times New Roman"/>
        </w:rPr>
      </w:pPr>
      <w:r w:rsidRPr="008107E8">
        <w:rPr>
          <w:rFonts w:cs="Times New Roman"/>
        </w:rPr>
        <w:t>(1)</w:t>
      </w:r>
      <w:r w:rsidRPr="008107E8">
        <w:rPr>
          <w:rFonts w:cs="Times New Roman"/>
        </w:rPr>
        <w:tab/>
        <w:t>Upon an</w:t>
      </w:r>
      <w:r w:rsidR="00CE69EA" w:rsidRPr="008107E8">
        <w:rPr>
          <w:rFonts w:cs="Times New Roman"/>
        </w:rPr>
        <w:t xml:space="preserve"> </w:t>
      </w:r>
      <w:hyperlink w:anchor="_81.2—Definitions" w:history="1">
        <w:r w:rsidR="00CE69EA" w:rsidRPr="008107E8">
          <w:rPr>
            <w:rStyle w:val="Hyperlink"/>
            <w:rFonts w:cs="Times New Roman"/>
            <w:color w:val="auto"/>
          </w:rPr>
          <w:t>intervention order</w:t>
        </w:r>
      </w:hyperlink>
      <w:r w:rsidR="00CE69EA" w:rsidRPr="008107E8">
        <w:rPr>
          <w:rFonts w:cs="Times New Roman"/>
        </w:rPr>
        <w:t xml:space="preserve"> being </w:t>
      </w:r>
      <w:r w:rsidRPr="008107E8">
        <w:rPr>
          <w:rFonts w:cs="Times New Roman"/>
        </w:rPr>
        <w:t xml:space="preserve">varied or </w:t>
      </w:r>
      <w:r w:rsidR="00CE69EA" w:rsidRPr="008107E8">
        <w:rPr>
          <w:rFonts w:cs="Times New Roman"/>
        </w:rPr>
        <w:t xml:space="preserve">revoked, the </w:t>
      </w:r>
      <w:hyperlink w:anchor="_2.1—Definitions" w:history="1">
        <w:r w:rsidR="00713406" w:rsidRPr="008107E8">
          <w:rPr>
            <w:rStyle w:val="Hyperlink"/>
            <w:rFonts w:cs="Times New Roman"/>
            <w:color w:val="auto"/>
          </w:rPr>
          <w:t xml:space="preserve">Principal </w:t>
        </w:r>
        <w:r w:rsidR="00CE69EA" w:rsidRPr="008107E8">
          <w:rPr>
            <w:rStyle w:val="Hyperlink"/>
            <w:rFonts w:cs="Times New Roman"/>
            <w:color w:val="auto"/>
          </w:rPr>
          <w:t>Registrar</w:t>
        </w:r>
      </w:hyperlink>
      <w:r w:rsidR="00CE69EA" w:rsidRPr="008107E8">
        <w:rPr>
          <w:rFonts w:cs="Times New Roman"/>
        </w:rPr>
        <w:t xml:space="preserve"> must </w:t>
      </w:r>
      <w:r w:rsidR="00E92CC4" w:rsidRPr="008107E8">
        <w:rPr>
          <w:rFonts w:cs="Times New Roman"/>
        </w:rPr>
        <w:t>cause</w:t>
      </w:r>
      <w:r w:rsidR="00CE69EA" w:rsidRPr="008107E8">
        <w:rPr>
          <w:rFonts w:cs="Times New Roman"/>
        </w:rPr>
        <w:t xml:space="preserve"> the relevant public sector agencies </w:t>
      </w:r>
      <w:r w:rsidR="00E92CC4" w:rsidRPr="008107E8">
        <w:rPr>
          <w:rFonts w:cs="Times New Roman"/>
        </w:rPr>
        <w:t xml:space="preserve">to be notified </w:t>
      </w:r>
      <w:r w:rsidR="00CE69EA" w:rsidRPr="008107E8">
        <w:rPr>
          <w:rFonts w:cs="Times New Roman"/>
        </w:rPr>
        <w:t xml:space="preserve">of the prescribed details of the </w:t>
      </w:r>
      <w:r w:rsidRPr="008107E8">
        <w:rPr>
          <w:rFonts w:cs="Times New Roman"/>
        </w:rPr>
        <w:t>variation</w:t>
      </w:r>
      <w:r w:rsidR="00CE69EA" w:rsidRPr="008107E8">
        <w:rPr>
          <w:rFonts w:cs="Times New Roman"/>
        </w:rPr>
        <w:t xml:space="preserve"> or revocation </w:t>
      </w:r>
      <w:r w:rsidR="00A5520C" w:rsidRPr="008107E8">
        <w:rPr>
          <w:rFonts w:cs="Times New Roman"/>
        </w:rPr>
        <w:t xml:space="preserve">in the prescribed form </w:t>
      </w:r>
      <w:r w:rsidR="00CE69EA" w:rsidRPr="008107E8">
        <w:rPr>
          <w:rFonts w:cs="Times New Roman"/>
        </w:rPr>
        <w:t xml:space="preserve">in accordance with </w:t>
      </w:r>
      <w:r w:rsidR="00444DF3" w:rsidRPr="008107E8">
        <w:rPr>
          <w:rFonts w:cs="Times New Roman"/>
        </w:rPr>
        <w:t>section 26(10</w:t>
      </w:r>
      <w:r w:rsidR="00CE69EA" w:rsidRPr="008107E8">
        <w:rPr>
          <w:rFonts w:cs="Times New Roman"/>
        </w:rPr>
        <w:t>) of the Act.</w:t>
      </w:r>
    </w:p>
    <w:p w14:paraId="06BD7413" w14:textId="77777777" w:rsidR="00CE69EA" w:rsidRPr="008107E8" w:rsidRDefault="00CE69EA" w:rsidP="001D6E37">
      <w:pPr>
        <w:pStyle w:val="NoteHeader"/>
        <w:keepNext/>
      </w:pPr>
      <w:r w:rsidRPr="008107E8">
        <w:t>Prescribed form—</w:t>
      </w:r>
    </w:p>
    <w:p w14:paraId="2D1AAA4F" w14:textId="1253EFAC" w:rsidR="00CE69EA" w:rsidRPr="008107E8" w:rsidRDefault="00282ADC" w:rsidP="00CE69EA">
      <w:pPr>
        <w:pStyle w:val="NoteText"/>
        <w:rPr>
          <w:sz w:val="24"/>
          <w:szCs w:val="24"/>
        </w:rPr>
      </w:pPr>
      <w:r w:rsidRPr="008107E8">
        <w:t>Form 3</w:t>
      </w:r>
      <w:r w:rsidR="00397F8B" w:rsidRPr="008107E8">
        <w:t>7</w:t>
      </w:r>
      <w:r w:rsidRPr="008107E8">
        <w:t xml:space="preserve"> </w:t>
      </w:r>
      <w:hyperlink r:id="rId247" w:history="1">
        <w:r w:rsidRPr="008107E8">
          <w:rPr>
            <w:rStyle w:val="Hyperlink"/>
            <w:color w:val="auto"/>
          </w:rPr>
          <w:t>Notice to Relevant Public Sector Agencies about Intervention Order</w:t>
        </w:r>
      </w:hyperlink>
      <w:r w:rsidR="00CE69EA" w:rsidRPr="008107E8">
        <w:rPr>
          <w:sz w:val="24"/>
          <w:szCs w:val="24"/>
        </w:rPr>
        <w:t xml:space="preserve"> </w:t>
      </w:r>
    </w:p>
    <w:p w14:paraId="7DD0381E" w14:textId="5A364E24" w:rsidR="008132D8" w:rsidRPr="008107E8" w:rsidRDefault="00A5520C" w:rsidP="008132D8">
      <w:pPr>
        <w:pStyle w:val="Hangindent"/>
      </w:pPr>
      <w:r w:rsidRPr="008107E8">
        <w:rPr>
          <w:rFonts w:cs="Times New Roman"/>
        </w:rPr>
        <w:t>(2)</w:t>
      </w:r>
      <w:r w:rsidRPr="008107E8">
        <w:rPr>
          <w:rFonts w:cs="Times New Roman"/>
        </w:rPr>
        <w:tab/>
        <w:t xml:space="preserve">Upon an </w:t>
      </w:r>
      <w:hyperlink w:anchor="_81.2—Definitions" w:history="1">
        <w:r w:rsidRPr="008107E8">
          <w:rPr>
            <w:rStyle w:val="Hyperlink"/>
            <w:rFonts w:cs="Times New Roman"/>
            <w:color w:val="auto"/>
          </w:rPr>
          <w:t>intervention order</w:t>
        </w:r>
      </w:hyperlink>
      <w:r w:rsidRPr="008107E8">
        <w:rPr>
          <w:rFonts w:cs="Times New Roman"/>
        </w:rPr>
        <w:t xml:space="preserve"> being varied or revoked, the </w:t>
      </w:r>
      <w:hyperlink w:anchor="_2.1—Definitions" w:history="1">
        <w:r w:rsidR="00713406" w:rsidRPr="008107E8">
          <w:rPr>
            <w:rStyle w:val="Hyperlink"/>
            <w:rFonts w:cs="Times New Roman"/>
            <w:color w:val="auto"/>
          </w:rPr>
          <w:t xml:space="preserve">Principal </w:t>
        </w:r>
        <w:r w:rsidRPr="008107E8">
          <w:rPr>
            <w:rStyle w:val="Hyperlink"/>
            <w:rFonts w:cs="Times New Roman"/>
            <w:color w:val="auto"/>
          </w:rPr>
          <w:t>Registrar</w:t>
        </w:r>
      </w:hyperlink>
      <w:r w:rsidRPr="008107E8">
        <w:rPr>
          <w:rFonts w:cs="Times New Roman"/>
        </w:rPr>
        <w:t xml:space="preserve"> </w:t>
      </w:r>
      <w:r w:rsidR="00946154" w:rsidRPr="008107E8">
        <w:rPr>
          <w:rFonts w:cs="Times New Roman"/>
        </w:rPr>
        <w:t xml:space="preserve">must </w:t>
      </w:r>
      <w:r w:rsidR="00E92CC4" w:rsidRPr="008107E8">
        <w:rPr>
          <w:rFonts w:cs="Times New Roman"/>
        </w:rPr>
        <w:t>cause</w:t>
      </w:r>
      <w:r w:rsidRPr="008107E8">
        <w:rPr>
          <w:rFonts w:cs="Times New Roman"/>
        </w:rPr>
        <w:t xml:space="preserve"> a notice in the prescribed form</w:t>
      </w:r>
      <w:r w:rsidR="00434996" w:rsidRPr="008107E8">
        <w:rPr>
          <w:rFonts w:cs="Times New Roman"/>
        </w:rPr>
        <w:t xml:space="preserve">, or by alternative means cause the information required by the applicable </w:t>
      </w:r>
      <w:r w:rsidR="008E5E3C" w:rsidRPr="008107E8">
        <w:rPr>
          <w:rFonts w:cs="Times New Roman"/>
        </w:rPr>
        <w:t>statutory provisions</w:t>
      </w:r>
      <w:r w:rsidR="00434996" w:rsidRPr="008107E8">
        <w:rPr>
          <w:rFonts w:cs="Times New Roman"/>
        </w:rPr>
        <w:t>,</w:t>
      </w:r>
      <w:r w:rsidRPr="008107E8">
        <w:rPr>
          <w:rFonts w:cs="Times New Roman"/>
        </w:rPr>
        <w:t xml:space="preserve"> together with a copy of the order </w:t>
      </w:r>
      <w:r w:rsidR="00E92CC4" w:rsidRPr="008107E8">
        <w:rPr>
          <w:rFonts w:cs="Times New Roman"/>
        </w:rPr>
        <w:t xml:space="preserve">to be sent </w:t>
      </w:r>
      <w:r w:rsidR="00946154" w:rsidRPr="008107E8">
        <w:rPr>
          <w:rFonts w:cs="Times New Roman"/>
        </w:rPr>
        <w:t xml:space="preserve">in accordance with section 26(9) of the Act </w:t>
      </w:r>
      <w:r w:rsidR="008132D8" w:rsidRPr="008107E8">
        <w:rPr>
          <w:rFonts w:cs="Times New Roman"/>
        </w:rPr>
        <w:t>to</w:t>
      </w:r>
      <w:r w:rsidR="008132D8" w:rsidRPr="008107E8">
        <w:t>—</w:t>
      </w:r>
    </w:p>
    <w:p w14:paraId="33A91794" w14:textId="7060AAA5" w:rsidR="008132D8" w:rsidRPr="008107E8" w:rsidRDefault="00AE4E87" w:rsidP="008132D8">
      <w:pPr>
        <w:pStyle w:val="Doublehangindent"/>
      </w:pPr>
      <w:r w:rsidRPr="008107E8">
        <w:t>(</w:t>
      </w:r>
      <w:r w:rsidR="008132D8" w:rsidRPr="008107E8">
        <w:t>a)</w:t>
      </w:r>
      <w:r w:rsidR="008132D8" w:rsidRPr="008107E8">
        <w:tab/>
      </w:r>
      <w:r w:rsidR="00C67003" w:rsidRPr="008107E8">
        <w:t>each</w:t>
      </w:r>
      <w:r w:rsidR="008132D8" w:rsidRPr="008107E8">
        <w:t xml:space="preserve"> </w:t>
      </w:r>
      <w:hyperlink w:anchor="_81.2—Definitions" w:history="1">
        <w:r w:rsidR="00CC5733" w:rsidRPr="008107E8">
          <w:rPr>
            <w:rStyle w:val="Hyperlink"/>
            <w:color w:val="auto"/>
          </w:rPr>
          <w:t>protected person</w:t>
        </w:r>
      </w:hyperlink>
      <w:r w:rsidR="008132D8" w:rsidRPr="008107E8">
        <w:t>;</w:t>
      </w:r>
    </w:p>
    <w:p w14:paraId="78FA471A" w14:textId="12E553D1" w:rsidR="008132D8" w:rsidRPr="008107E8" w:rsidRDefault="008132D8" w:rsidP="008132D8">
      <w:pPr>
        <w:pStyle w:val="Doublehangindent"/>
      </w:pPr>
      <w:r w:rsidRPr="008107E8">
        <w:t>(b)</w:t>
      </w:r>
      <w:r w:rsidRPr="008107E8">
        <w:tab/>
        <w:t>the Commissioner of Police;</w:t>
      </w:r>
      <w:r w:rsidR="007827AF" w:rsidRPr="008107E8">
        <w:t xml:space="preserve"> and</w:t>
      </w:r>
    </w:p>
    <w:p w14:paraId="3486B572" w14:textId="477F678A" w:rsidR="008132D8" w:rsidRPr="008107E8" w:rsidRDefault="008132D8" w:rsidP="001D6E37">
      <w:pPr>
        <w:pStyle w:val="Doublehangindent"/>
        <w:keepNext/>
      </w:pPr>
      <w:r w:rsidRPr="008107E8">
        <w:t>(c)</w:t>
      </w:r>
      <w:r w:rsidRPr="008107E8">
        <w:tab/>
        <w:t xml:space="preserve">the applicant (if not </w:t>
      </w:r>
      <w:r w:rsidR="00C67003" w:rsidRPr="008107E8">
        <w:t>a</w:t>
      </w:r>
      <w:r w:rsidRPr="008107E8">
        <w:t xml:space="preserve"> </w:t>
      </w:r>
      <w:hyperlink w:anchor="_81.2—Definitions" w:history="1">
        <w:r w:rsidR="00CC5733" w:rsidRPr="008107E8">
          <w:rPr>
            <w:rStyle w:val="Hyperlink"/>
            <w:color w:val="auto"/>
          </w:rPr>
          <w:t>protected person</w:t>
        </w:r>
      </w:hyperlink>
      <w:r w:rsidRPr="008107E8">
        <w:t xml:space="preserve"> or</w:t>
      </w:r>
      <w:r w:rsidR="008160BC" w:rsidRPr="008107E8">
        <w:t xml:space="preserve"> police officer</w:t>
      </w:r>
      <w:r w:rsidRPr="008107E8">
        <w:t>)</w:t>
      </w:r>
      <w:r w:rsidR="00946154" w:rsidRPr="008107E8">
        <w:t>.</w:t>
      </w:r>
    </w:p>
    <w:p w14:paraId="1339709A" w14:textId="77777777" w:rsidR="00EF649A" w:rsidRPr="008107E8" w:rsidRDefault="00EF649A" w:rsidP="001D6E37">
      <w:pPr>
        <w:pStyle w:val="NoteHeader"/>
        <w:keepNext/>
        <w:ind w:left="1701"/>
      </w:pPr>
      <w:r w:rsidRPr="008107E8">
        <w:t>Prescribed form—</w:t>
      </w:r>
    </w:p>
    <w:p w14:paraId="1DA18C8E" w14:textId="7DB3ECAD" w:rsidR="00EF649A" w:rsidRPr="008107E8" w:rsidRDefault="00143960" w:rsidP="009B0DA9">
      <w:pPr>
        <w:pStyle w:val="NoteText"/>
        <w:ind w:left="1985"/>
        <w:rPr>
          <w:sz w:val="24"/>
          <w:szCs w:val="24"/>
        </w:rPr>
      </w:pPr>
      <w:r w:rsidRPr="008107E8">
        <w:t xml:space="preserve">Form </w:t>
      </w:r>
      <w:r w:rsidR="00397F8B" w:rsidRPr="008107E8">
        <w:t>97B</w:t>
      </w:r>
      <w:r w:rsidR="00921683" w:rsidRPr="008107E8">
        <w:t xml:space="preserve"> </w:t>
      </w:r>
      <w:hyperlink r:id="rId248" w:history="1">
        <w:r w:rsidR="00921683" w:rsidRPr="008107E8">
          <w:rPr>
            <w:rStyle w:val="Hyperlink"/>
            <w:color w:val="auto"/>
          </w:rPr>
          <w:t>Notice of</w:t>
        </w:r>
        <w:r w:rsidR="00EF649A" w:rsidRPr="008107E8">
          <w:rPr>
            <w:rStyle w:val="Hyperlink"/>
            <w:color w:val="auto"/>
          </w:rPr>
          <w:t xml:space="preserve"> Order</w:t>
        </w:r>
        <w:r w:rsidR="000775EB" w:rsidRPr="008107E8">
          <w:rPr>
            <w:rStyle w:val="Hyperlink"/>
            <w:color w:val="auto"/>
          </w:rPr>
          <w:t xml:space="preserve"> – Intervention Orders Act</w:t>
        </w:r>
        <w:r w:rsidR="00397F8B" w:rsidRPr="008107E8">
          <w:rPr>
            <w:rStyle w:val="Hyperlink"/>
            <w:color w:val="auto"/>
          </w:rPr>
          <w:t xml:space="preserve"> Order</w:t>
        </w:r>
      </w:hyperlink>
      <w:r w:rsidR="00EF649A" w:rsidRPr="008107E8">
        <w:rPr>
          <w:sz w:val="24"/>
          <w:szCs w:val="24"/>
        </w:rPr>
        <w:t xml:space="preserve"> </w:t>
      </w:r>
    </w:p>
    <w:p w14:paraId="7D33D714" w14:textId="59470A04" w:rsidR="00E46ADC" w:rsidRPr="008107E8" w:rsidRDefault="007F2578" w:rsidP="00E46ADC">
      <w:pPr>
        <w:pStyle w:val="Heading3"/>
      </w:pPr>
      <w:bookmarkStart w:id="357" w:name="_Toc175238015"/>
      <w:r w:rsidRPr="008107E8">
        <w:t>Division 14</w:t>
      </w:r>
      <w:r w:rsidR="00E46ADC" w:rsidRPr="008107E8">
        <w:t>—Costs</w:t>
      </w:r>
      <w:bookmarkEnd w:id="357"/>
    </w:p>
    <w:p w14:paraId="48CF25B5" w14:textId="40B51873" w:rsidR="00E46ADC" w:rsidRPr="008107E8" w:rsidRDefault="00726FDF" w:rsidP="00FB6FAB">
      <w:pPr>
        <w:pStyle w:val="Heading4"/>
      </w:pPr>
      <w:bookmarkStart w:id="358" w:name="_Toc175238016"/>
      <w:r w:rsidRPr="008107E8">
        <w:t>94</w:t>
      </w:r>
      <w:r w:rsidR="00E46ADC" w:rsidRPr="008107E8">
        <w:t>.1—Costs</w:t>
      </w:r>
      <w:bookmarkEnd w:id="358"/>
    </w:p>
    <w:p w14:paraId="4DE66BF1" w14:textId="7A8B96FD" w:rsidR="00E46ADC" w:rsidRPr="008107E8" w:rsidRDefault="00E46ADC" w:rsidP="00E46ADC">
      <w:pPr>
        <w:pStyle w:val="Hangindent"/>
        <w:rPr>
          <w:rFonts w:cs="Times New Roman"/>
          <w:sz w:val="24"/>
          <w:szCs w:val="24"/>
        </w:rPr>
      </w:pPr>
      <w:r w:rsidRPr="008107E8">
        <w:rPr>
          <w:rFonts w:cs="Times New Roman"/>
          <w:sz w:val="24"/>
          <w:szCs w:val="24"/>
        </w:rPr>
        <w:t>(1)</w:t>
      </w:r>
      <w:r w:rsidRPr="008107E8">
        <w:rPr>
          <w:rFonts w:cs="Times New Roman"/>
          <w:sz w:val="24"/>
          <w:szCs w:val="24"/>
        </w:rPr>
        <w:tab/>
      </w:r>
      <w:r w:rsidR="000F6D34" w:rsidRPr="008107E8">
        <w:rPr>
          <w:rFonts w:cs="Times New Roman"/>
          <w:sz w:val="24"/>
          <w:szCs w:val="24"/>
        </w:rPr>
        <w:t>Subject to any applicable statutory provision, t</w:t>
      </w:r>
      <w:r w:rsidRPr="008107E8">
        <w:rPr>
          <w:rFonts w:cs="Times New Roman"/>
          <w:sz w:val="24"/>
          <w:szCs w:val="24"/>
        </w:rPr>
        <w:t xml:space="preserve">he Court may make such order as it thinks fit in relation to the costs of a proceeding or </w:t>
      </w:r>
      <w:hyperlink w:anchor="_2.1—Definitions" w:history="1">
        <w:r w:rsidR="001760A5" w:rsidRPr="008107E8">
          <w:rPr>
            <w:rStyle w:val="Hyperlink"/>
            <w:rFonts w:cs="Times New Roman"/>
            <w:color w:val="auto"/>
          </w:rPr>
          <w:t>step</w:t>
        </w:r>
      </w:hyperlink>
      <w:r w:rsidRPr="008107E8">
        <w:rPr>
          <w:rFonts w:cs="Times New Roman"/>
          <w:sz w:val="24"/>
          <w:szCs w:val="24"/>
        </w:rPr>
        <w:t xml:space="preserve"> governed by this Part.</w:t>
      </w:r>
    </w:p>
    <w:p w14:paraId="02DBD310" w14:textId="582C68B6" w:rsidR="00C0586C" w:rsidRPr="008107E8" w:rsidRDefault="00E46ADC" w:rsidP="007835A2">
      <w:pPr>
        <w:pStyle w:val="Hangindent"/>
        <w:rPr>
          <w:rFonts w:cs="Times New Roman"/>
          <w:sz w:val="24"/>
          <w:szCs w:val="24"/>
        </w:rPr>
      </w:pPr>
      <w:r w:rsidRPr="008107E8">
        <w:rPr>
          <w:rFonts w:cs="Times New Roman"/>
          <w:sz w:val="24"/>
          <w:szCs w:val="24"/>
        </w:rPr>
        <w:t>(2)</w:t>
      </w:r>
      <w:r w:rsidRPr="008107E8">
        <w:rPr>
          <w:rFonts w:cs="Times New Roman"/>
          <w:sz w:val="24"/>
          <w:szCs w:val="24"/>
        </w:rPr>
        <w:tab/>
        <w:t>The Court may take into account any</w:t>
      </w:r>
      <w:r w:rsidR="005D37BC" w:rsidRPr="008107E8">
        <w:rPr>
          <w:rFonts w:cs="Times New Roman"/>
          <w:sz w:val="24"/>
          <w:szCs w:val="24"/>
        </w:rPr>
        <w:t xml:space="preserve"> lack of compliance with </w:t>
      </w:r>
      <w:hyperlink w:anchor="_86.1—Conferral_by_parties" w:history="1">
        <w:r w:rsidR="005D37BC" w:rsidRPr="008107E8">
          <w:rPr>
            <w:rStyle w:val="Hyperlink"/>
            <w:rFonts w:cs="Times New Roman"/>
            <w:color w:val="auto"/>
            <w:sz w:val="24"/>
            <w:szCs w:val="24"/>
          </w:rPr>
          <w:t xml:space="preserve">rule </w:t>
        </w:r>
        <w:r w:rsidR="00395D84" w:rsidRPr="008107E8">
          <w:rPr>
            <w:rStyle w:val="Hyperlink"/>
            <w:rFonts w:cs="Times New Roman"/>
            <w:color w:val="auto"/>
            <w:sz w:val="24"/>
            <w:szCs w:val="24"/>
          </w:rPr>
          <w:t>86</w:t>
        </w:r>
        <w:r w:rsidRPr="008107E8">
          <w:rPr>
            <w:rStyle w:val="Hyperlink"/>
            <w:rFonts w:cs="Times New Roman"/>
            <w:color w:val="auto"/>
            <w:sz w:val="24"/>
            <w:szCs w:val="24"/>
          </w:rPr>
          <w:t>.1</w:t>
        </w:r>
      </w:hyperlink>
      <w:r w:rsidRPr="008107E8">
        <w:rPr>
          <w:rFonts w:cs="Times New Roman"/>
          <w:sz w:val="24"/>
          <w:szCs w:val="24"/>
        </w:rPr>
        <w:t xml:space="preserve"> or the other provisions of this Part on the question of costs.</w:t>
      </w:r>
    </w:p>
    <w:p w14:paraId="6E16596A" w14:textId="12F7A3F0" w:rsidR="000F6D34" w:rsidRPr="008107E8" w:rsidRDefault="000F6D34" w:rsidP="000F6D34">
      <w:pPr>
        <w:pStyle w:val="NoteHeader"/>
        <w:keepNext/>
        <w:ind w:left="567"/>
      </w:pPr>
      <w:r w:rsidRPr="008107E8">
        <w:t>Note—</w:t>
      </w:r>
    </w:p>
    <w:p w14:paraId="536A22EC" w14:textId="00DBE3A8" w:rsidR="000F6D34" w:rsidRPr="008107E8" w:rsidRDefault="000F6D34" w:rsidP="000F6D34">
      <w:pPr>
        <w:pStyle w:val="NoteText"/>
        <w:keepNext/>
        <w:ind w:left="851"/>
        <w:rPr>
          <w:sz w:val="24"/>
          <w:szCs w:val="24"/>
        </w:rPr>
      </w:pPr>
      <w:r w:rsidRPr="008107E8">
        <w:t xml:space="preserve">Section 189C of the </w:t>
      </w:r>
      <w:r w:rsidRPr="008107E8">
        <w:rPr>
          <w:i/>
          <w:iCs/>
        </w:rPr>
        <w:t>Criminal Procedure Act 1921</w:t>
      </w:r>
      <w:r w:rsidRPr="008107E8">
        <w:t xml:space="preserve"> provides that </w:t>
      </w:r>
      <w:r w:rsidRPr="008107E8">
        <w:rPr>
          <w:sz w:val="23"/>
          <w:szCs w:val="23"/>
        </w:rPr>
        <w:t xml:space="preserve">costs will not be awarded against an informant </w:t>
      </w:r>
      <w:r w:rsidR="001106DD" w:rsidRPr="008107E8">
        <w:rPr>
          <w:sz w:val="23"/>
          <w:szCs w:val="23"/>
        </w:rPr>
        <w:t xml:space="preserve">(defined to include an applicant for an intervention order) </w:t>
      </w:r>
      <w:r w:rsidRPr="008107E8">
        <w:rPr>
          <w:sz w:val="23"/>
          <w:szCs w:val="23"/>
        </w:rPr>
        <w:t>in a proceeding for a restraining order (defined to include an</w:t>
      </w:r>
      <w:r w:rsidR="001106DD" w:rsidRPr="008107E8">
        <w:rPr>
          <w:sz w:val="23"/>
          <w:szCs w:val="23"/>
        </w:rPr>
        <w:t xml:space="preserve"> intervention order under the Act) </w:t>
      </w:r>
      <w:r w:rsidRPr="008107E8">
        <w:rPr>
          <w:sz w:val="23"/>
          <w:szCs w:val="23"/>
        </w:rPr>
        <w:t xml:space="preserve">unless the </w:t>
      </w:r>
      <w:r w:rsidRPr="008107E8">
        <w:rPr>
          <w:sz w:val="23"/>
          <w:szCs w:val="23"/>
        </w:rPr>
        <w:lastRenderedPageBreak/>
        <w:t>Court is satisfied that the informant has acted in bad faith or unreasonably in bringing the proceeding.</w:t>
      </w:r>
    </w:p>
    <w:p w14:paraId="267D5735" w14:textId="66C8B693" w:rsidR="003F4CD2" w:rsidRPr="008107E8" w:rsidRDefault="003F4CD2" w:rsidP="003F4CD2">
      <w:pPr>
        <w:pStyle w:val="Heading2"/>
        <w:rPr>
          <w:rFonts w:cs="Times New Roman"/>
        </w:rPr>
      </w:pPr>
      <w:bookmarkStart w:id="359" w:name="_Toc175238017"/>
      <w:r w:rsidRPr="008107E8">
        <w:rPr>
          <w:rFonts w:cs="Times New Roman"/>
        </w:rPr>
        <w:t>Part 7—Offensive weapons</w:t>
      </w:r>
      <w:bookmarkEnd w:id="359"/>
    </w:p>
    <w:p w14:paraId="318755AF" w14:textId="77777777" w:rsidR="003F4CD2" w:rsidRPr="008107E8" w:rsidRDefault="003F4CD2" w:rsidP="003F4CD2">
      <w:pPr>
        <w:pStyle w:val="Heading3"/>
      </w:pPr>
      <w:bookmarkStart w:id="360" w:name="_Toc175238018"/>
      <w:r w:rsidRPr="008107E8">
        <w:t>Division 1—Offensive weapons forfeiture and custody</w:t>
      </w:r>
      <w:bookmarkEnd w:id="360"/>
    </w:p>
    <w:p w14:paraId="2FEEF4B7" w14:textId="77777777" w:rsidR="003F4CD2" w:rsidRPr="008107E8" w:rsidRDefault="003F4CD2" w:rsidP="003F4CD2">
      <w:pPr>
        <w:pStyle w:val="Heading3"/>
      </w:pPr>
      <w:bookmarkStart w:id="361" w:name="_Toc175238019"/>
      <w:r w:rsidRPr="008107E8">
        <w:t>Subdivision A—General</w:t>
      </w:r>
      <w:bookmarkEnd w:id="361"/>
    </w:p>
    <w:p w14:paraId="7D2ED7A9" w14:textId="5E48C4A4" w:rsidR="003F4CD2" w:rsidRPr="008107E8" w:rsidRDefault="00726FDF" w:rsidP="003F4CD2">
      <w:pPr>
        <w:pStyle w:val="Heading4"/>
      </w:pPr>
      <w:bookmarkStart w:id="362" w:name="_Toc175238020"/>
      <w:r w:rsidRPr="008107E8">
        <w:t>96</w:t>
      </w:r>
      <w:r w:rsidR="003F4CD2" w:rsidRPr="008107E8">
        <w:t>.1—Scope of Division</w:t>
      </w:r>
      <w:bookmarkEnd w:id="362"/>
    </w:p>
    <w:p w14:paraId="09145DAB" w14:textId="77777777" w:rsidR="003F4CD2" w:rsidRPr="008107E8" w:rsidRDefault="003F4CD2" w:rsidP="003F4CD2">
      <w:pPr>
        <w:pStyle w:val="Hangindent"/>
        <w:rPr>
          <w:rFonts w:cs="Times New Roman"/>
        </w:rPr>
      </w:pPr>
      <w:r w:rsidRPr="008107E8">
        <w:rPr>
          <w:rFonts w:cs="Times New Roman"/>
        </w:rPr>
        <w:t>(1)</w:t>
      </w:r>
      <w:r w:rsidRPr="008107E8">
        <w:rPr>
          <w:rFonts w:cs="Times New Roman"/>
        </w:rPr>
        <w:tab/>
        <w:t xml:space="preserve">Subject to subrule (2), this Division applies to all proceedings under </w:t>
      </w:r>
      <w:r w:rsidRPr="008107E8">
        <w:t xml:space="preserve">section 180 of the </w:t>
      </w:r>
      <w:r w:rsidRPr="008107E8">
        <w:rPr>
          <w:i/>
        </w:rPr>
        <w:t>Criminal Procedure Act 1921</w:t>
      </w:r>
      <w:r w:rsidRPr="008107E8">
        <w:rPr>
          <w:rFonts w:cs="Times New Roman"/>
        </w:rPr>
        <w:t>.</w:t>
      </w:r>
    </w:p>
    <w:p w14:paraId="6D5A128E" w14:textId="0A68E3A5" w:rsidR="003F4CD2" w:rsidRPr="008107E8" w:rsidRDefault="003F4CD2" w:rsidP="003F4CD2">
      <w:pPr>
        <w:pStyle w:val="Hangindent"/>
        <w:rPr>
          <w:rFonts w:cs="Times New Roman"/>
        </w:rPr>
      </w:pPr>
      <w:r w:rsidRPr="008107E8">
        <w:rPr>
          <w:rFonts w:cs="Times New Roman"/>
        </w:rPr>
        <w:t>(2)</w:t>
      </w:r>
      <w:r w:rsidRPr="008107E8">
        <w:rPr>
          <w:rFonts w:cs="Times New Roman"/>
        </w:rPr>
        <w:tab/>
        <w:t xml:space="preserve">This Part does not apply to the making of an </w:t>
      </w:r>
      <w:hyperlink w:anchor="_96.2—Definitions" w:history="1">
        <w:r w:rsidR="00310FE3" w:rsidRPr="008107E8">
          <w:rPr>
            <w:rStyle w:val="Hyperlink"/>
            <w:rFonts w:cs="Times New Roman"/>
            <w:color w:val="auto"/>
          </w:rPr>
          <w:t>offensive weapon order</w:t>
        </w:r>
      </w:hyperlink>
      <w:r w:rsidRPr="008107E8">
        <w:t xml:space="preserve"> </w:t>
      </w:r>
      <w:r w:rsidRPr="008107E8">
        <w:rPr>
          <w:rFonts w:cs="Times New Roman"/>
        </w:rPr>
        <w:t xml:space="preserve">in a criminal proceeding under Chapter 7 Part 4 of the </w:t>
      </w:r>
      <w:hyperlink w:anchor="_2.1—Definitions" w:history="1">
        <w:r w:rsidRPr="008107E8">
          <w:rPr>
            <w:rStyle w:val="Hyperlink"/>
            <w:rFonts w:cs="Times New Roman"/>
            <w:color w:val="auto"/>
          </w:rPr>
          <w:t>Joint Criminal Rules</w:t>
        </w:r>
      </w:hyperlink>
      <w:r w:rsidRPr="008107E8">
        <w:rPr>
          <w:rFonts w:cs="Times New Roman"/>
        </w:rPr>
        <w:t xml:space="preserve"> but it does apply to variation or revocation of such an order.</w:t>
      </w:r>
    </w:p>
    <w:p w14:paraId="3386BC96" w14:textId="0E6BBE53" w:rsidR="003F4CD2" w:rsidRPr="008107E8" w:rsidRDefault="00726FDF" w:rsidP="003F4CD2">
      <w:pPr>
        <w:pStyle w:val="Heading4"/>
      </w:pPr>
      <w:bookmarkStart w:id="363" w:name="_96.2—Definitions"/>
      <w:bookmarkStart w:id="364" w:name="_Toc175238021"/>
      <w:bookmarkEnd w:id="363"/>
      <w:r w:rsidRPr="008107E8">
        <w:t>96</w:t>
      </w:r>
      <w:r w:rsidR="003F4CD2" w:rsidRPr="008107E8">
        <w:t>.2—Definitions</w:t>
      </w:r>
      <w:bookmarkEnd w:id="364"/>
    </w:p>
    <w:p w14:paraId="52FD88A7" w14:textId="1FC1C1F0" w:rsidR="003F4CD2" w:rsidRPr="008107E8" w:rsidRDefault="003F4CD2" w:rsidP="00EB469C">
      <w:pPr>
        <w:pStyle w:val="Hangindent"/>
      </w:pPr>
      <w:r w:rsidRPr="008107E8">
        <w:t>In this Division—</w:t>
      </w:r>
    </w:p>
    <w:p w14:paraId="6370576A" w14:textId="5940AF1D" w:rsidR="003F4CD2" w:rsidRPr="008107E8" w:rsidRDefault="003F4CD2" w:rsidP="009B0DA9">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Criminal Procedure Act 1921</w:t>
      </w:r>
      <w:r w:rsidRPr="008107E8">
        <w:rPr>
          <w:color w:val="auto"/>
          <w:lang w:val="en-AU"/>
        </w:rPr>
        <w:t>;</w:t>
      </w:r>
    </w:p>
    <w:p w14:paraId="67D67B29" w14:textId="66489A70" w:rsidR="003F4CD2" w:rsidRPr="008107E8" w:rsidRDefault="003F4CD2" w:rsidP="009B0DA9">
      <w:pPr>
        <w:pStyle w:val="Doubleindentedpara"/>
        <w:rPr>
          <w:color w:val="auto"/>
          <w:lang w:val="en-AU"/>
        </w:rPr>
      </w:pPr>
      <w:r w:rsidRPr="008107E8">
        <w:rPr>
          <w:b/>
          <w:i/>
          <w:color w:val="auto"/>
          <w:lang w:val="en-AU"/>
        </w:rPr>
        <w:t>offensive weapon</w:t>
      </w:r>
      <w:r w:rsidRPr="008107E8">
        <w:rPr>
          <w:color w:val="auto"/>
          <w:lang w:val="en-AU"/>
        </w:rPr>
        <w:t xml:space="preserve"> means an offensive weapon within the meaning of section 180 of the </w:t>
      </w:r>
      <w:r w:rsidR="00C67003" w:rsidRPr="008107E8">
        <w:rPr>
          <w:color w:val="auto"/>
          <w:lang w:val="en-AU"/>
        </w:rPr>
        <w:t>Act;</w:t>
      </w:r>
    </w:p>
    <w:p w14:paraId="2A3FC530" w14:textId="685CFB02" w:rsidR="003F4CD2" w:rsidRPr="008107E8" w:rsidRDefault="003F4CD2" w:rsidP="009B0DA9">
      <w:pPr>
        <w:pStyle w:val="Doubleindentedpara"/>
        <w:rPr>
          <w:color w:val="auto"/>
          <w:lang w:val="en-AU"/>
        </w:rPr>
      </w:pPr>
      <w:r w:rsidRPr="008107E8">
        <w:rPr>
          <w:b/>
          <w:i/>
          <w:color w:val="auto"/>
          <w:lang w:val="en-AU"/>
        </w:rPr>
        <w:t>offensive weapon order</w:t>
      </w:r>
      <w:r w:rsidRPr="008107E8">
        <w:rPr>
          <w:color w:val="auto"/>
          <w:lang w:val="en-AU"/>
        </w:rPr>
        <w:t xml:space="preserve"> means an order under section 180(</w:t>
      </w:r>
      <w:r w:rsidR="00C67003" w:rsidRPr="008107E8">
        <w:rPr>
          <w:color w:val="auto"/>
          <w:lang w:val="en-AU"/>
        </w:rPr>
        <w:t>1</w:t>
      </w:r>
      <w:r w:rsidRPr="008107E8">
        <w:rPr>
          <w:color w:val="auto"/>
          <w:lang w:val="en-AU"/>
        </w:rPr>
        <w:t>)(d), (e), (f) or (g) of the</w:t>
      </w:r>
      <w:r w:rsidR="00C67003" w:rsidRPr="008107E8">
        <w:rPr>
          <w:color w:val="auto"/>
          <w:lang w:val="en-AU"/>
        </w:rPr>
        <w:t xml:space="preserve"> Act</w:t>
      </w:r>
      <w:r w:rsidRPr="008107E8">
        <w:rPr>
          <w:color w:val="auto"/>
          <w:lang w:val="en-AU"/>
        </w:rPr>
        <w:t>;</w:t>
      </w:r>
    </w:p>
    <w:p w14:paraId="6B7C8E7D" w14:textId="02D59930" w:rsidR="003F4CD2" w:rsidRPr="008107E8" w:rsidRDefault="003F4CD2" w:rsidP="009B0DA9">
      <w:pPr>
        <w:pStyle w:val="Doubleindentedpara"/>
        <w:rPr>
          <w:color w:val="auto"/>
          <w:lang w:val="en-AU"/>
        </w:rPr>
      </w:pPr>
      <w:r w:rsidRPr="008107E8">
        <w:rPr>
          <w:b/>
          <w:i/>
          <w:color w:val="auto"/>
          <w:lang w:val="en-AU"/>
        </w:rPr>
        <w:t>owner</w:t>
      </w:r>
      <w:r w:rsidRPr="008107E8">
        <w:rPr>
          <w:color w:val="auto"/>
          <w:lang w:val="en-AU"/>
        </w:rPr>
        <w:t xml:space="preserve"> means the owner of the </w:t>
      </w:r>
      <w:r w:rsidR="00E41E93" w:rsidRPr="008107E8">
        <w:rPr>
          <w:color w:val="auto"/>
          <w:lang w:val="en-AU"/>
        </w:rPr>
        <w:t>thing</w:t>
      </w:r>
      <w:r w:rsidRPr="008107E8">
        <w:rPr>
          <w:color w:val="auto"/>
          <w:lang w:val="en-AU"/>
        </w:rPr>
        <w:t xml:space="preserve"> alleged to be an </w:t>
      </w:r>
      <w:r w:rsidRPr="008107E8">
        <w:rPr>
          <w:color w:val="auto"/>
          <w:u w:val="single"/>
          <w:lang w:val="en-AU"/>
        </w:rPr>
        <w:t>offensive weapon</w:t>
      </w:r>
      <w:r w:rsidRPr="008107E8">
        <w:rPr>
          <w:color w:val="auto"/>
          <w:lang w:val="en-AU"/>
        </w:rPr>
        <w:t xml:space="preserve"> the subject of an application or order governed by this Part;</w:t>
      </w:r>
    </w:p>
    <w:p w14:paraId="24733943" w14:textId="07B97DA7" w:rsidR="003F4CD2" w:rsidRPr="008107E8" w:rsidRDefault="003F4CD2" w:rsidP="009B0DA9">
      <w:pPr>
        <w:pStyle w:val="Doubleindentedpara"/>
        <w:rPr>
          <w:color w:val="auto"/>
          <w:lang w:val="en-AU"/>
        </w:rPr>
      </w:pPr>
      <w:r w:rsidRPr="008107E8">
        <w:rPr>
          <w:b/>
          <w:i/>
          <w:color w:val="auto"/>
          <w:lang w:val="en-AU"/>
        </w:rPr>
        <w:t>possessor</w:t>
      </w:r>
      <w:r w:rsidRPr="008107E8">
        <w:rPr>
          <w:color w:val="auto"/>
          <w:lang w:val="en-AU"/>
        </w:rPr>
        <w:t xml:space="preserve"> means the person who is, or if it is now in the possession of the police was, in possession of the </w:t>
      </w:r>
      <w:r w:rsidR="00E41E93" w:rsidRPr="008107E8">
        <w:rPr>
          <w:color w:val="auto"/>
          <w:lang w:val="en-AU"/>
        </w:rPr>
        <w:t>thing</w:t>
      </w:r>
      <w:r w:rsidRPr="008107E8">
        <w:rPr>
          <w:color w:val="auto"/>
          <w:lang w:val="en-AU"/>
        </w:rPr>
        <w:t xml:space="preserve"> alleged to be an </w:t>
      </w:r>
      <w:r w:rsidRPr="008107E8">
        <w:rPr>
          <w:color w:val="auto"/>
          <w:u w:val="single"/>
          <w:lang w:val="en-AU"/>
        </w:rPr>
        <w:t>offensive weapon</w:t>
      </w:r>
      <w:r w:rsidRPr="008107E8">
        <w:rPr>
          <w:color w:val="auto"/>
          <w:lang w:val="en-AU"/>
        </w:rPr>
        <w:t xml:space="preserve"> the subject of an application or order governed by this Part.</w:t>
      </w:r>
    </w:p>
    <w:p w14:paraId="73688FE3" w14:textId="77777777" w:rsidR="003F4CD2" w:rsidRPr="008107E8" w:rsidRDefault="003F4CD2" w:rsidP="003F4CD2">
      <w:pPr>
        <w:pStyle w:val="Heading3"/>
      </w:pPr>
      <w:bookmarkStart w:id="365" w:name="_Toc175238022"/>
      <w:r w:rsidRPr="008107E8">
        <w:t>Subdivision B—Application and order</w:t>
      </w:r>
      <w:bookmarkEnd w:id="365"/>
    </w:p>
    <w:p w14:paraId="0D64DB6C" w14:textId="19A4EF5B" w:rsidR="003F4CD2" w:rsidRPr="008107E8" w:rsidRDefault="00726FDF" w:rsidP="003F4CD2">
      <w:pPr>
        <w:pStyle w:val="Heading4"/>
      </w:pPr>
      <w:bookmarkStart w:id="366" w:name="_Toc175238023"/>
      <w:r w:rsidRPr="008107E8">
        <w:t>96</w:t>
      </w:r>
      <w:r w:rsidR="003F4CD2" w:rsidRPr="008107E8">
        <w:t>.3—Application</w:t>
      </w:r>
      <w:bookmarkEnd w:id="366"/>
    </w:p>
    <w:p w14:paraId="6E79B202" w14:textId="74F1D7AD" w:rsidR="006947E2" w:rsidRPr="008107E8" w:rsidRDefault="003F4CD2" w:rsidP="006947E2">
      <w:pPr>
        <w:pStyle w:val="Hangindent"/>
        <w:rPr>
          <w:rFonts w:cs="Times New Roman"/>
        </w:rPr>
      </w:pPr>
      <w:r w:rsidRPr="008107E8">
        <w:rPr>
          <w:rFonts w:cs="Times New Roman"/>
        </w:rPr>
        <w:t>(1)</w:t>
      </w:r>
      <w:r w:rsidRPr="008107E8">
        <w:rPr>
          <w:rFonts w:cs="Times New Roman"/>
        </w:rPr>
        <w:tab/>
        <w:t xml:space="preserve">An application under section 180 of the Act for an </w:t>
      </w:r>
      <w:hyperlink w:anchor="_96.2—Definitions" w:history="1">
        <w:r w:rsidRPr="008107E8">
          <w:rPr>
            <w:rStyle w:val="Hyperlink"/>
            <w:rFonts w:cs="Times New Roman"/>
            <w:color w:val="auto"/>
          </w:rPr>
          <w:t>offensive weapon order</w:t>
        </w:r>
      </w:hyperlink>
      <w:r w:rsidRPr="008107E8">
        <w:rPr>
          <w:rFonts w:cs="Times New Roman"/>
        </w:rPr>
        <w:t xml:space="preserve"> must be</w:t>
      </w:r>
      <w:r w:rsidR="006947E2" w:rsidRPr="008107E8">
        <w:rPr>
          <w:rFonts w:cs="Times New Roman"/>
        </w:rPr>
        <w:t>—</w:t>
      </w:r>
    </w:p>
    <w:p w14:paraId="4DAEDD01" w14:textId="77777777" w:rsidR="006947E2" w:rsidRPr="008107E8" w:rsidRDefault="006947E2" w:rsidP="006947E2">
      <w:pPr>
        <w:pStyle w:val="Doublehangindent"/>
      </w:pPr>
      <w:r w:rsidRPr="008107E8">
        <w:t>(a)</w:t>
      </w:r>
      <w:r w:rsidRPr="008107E8">
        <w:tab/>
        <w:t>in the prescribed form; and</w:t>
      </w:r>
    </w:p>
    <w:p w14:paraId="3071D7F8" w14:textId="0B0CEC19" w:rsidR="00B73E1A" w:rsidRPr="008107E8" w:rsidRDefault="006947E2" w:rsidP="008D638E">
      <w:pPr>
        <w:pStyle w:val="Doublehangindent"/>
        <w:rPr>
          <w:rFonts w:cs="Times New Roman"/>
        </w:rPr>
      </w:pPr>
      <w:r w:rsidRPr="008107E8">
        <w:t>(b)</w:t>
      </w:r>
      <w:r w:rsidRPr="008107E8">
        <w:tab/>
        <w:t xml:space="preserve">supported by an affidavit in the prescribed form. </w:t>
      </w:r>
    </w:p>
    <w:p w14:paraId="1EDD1019" w14:textId="346C0E6A" w:rsidR="003F4CD2" w:rsidRPr="008107E8" w:rsidRDefault="003F4CD2" w:rsidP="009B0DA9">
      <w:pPr>
        <w:pStyle w:val="NoteHeader"/>
        <w:ind w:left="1701"/>
      </w:pPr>
      <w:r w:rsidRPr="008107E8">
        <w:t>Prescribed forms—</w:t>
      </w:r>
    </w:p>
    <w:p w14:paraId="21BF616E" w14:textId="7CEC0486" w:rsidR="003F4CD2" w:rsidRPr="008107E8" w:rsidRDefault="003F4CD2" w:rsidP="009B0DA9">
      <w:pPr>
        <w:pStyle w:val="NoteText"/>
        <w:ind w:left="1985"/>
      </w:pPr>
      <w:r w:rsidRPr="008107E8">
        <w:t xml:space="preserve">Form 1 </w:t>
      </w:r>
      <w:hyperlink r:id="rId249" w:history="1">
        <w:r w:rsidRPr="008107E8">
          <w:rPr>
            <w:rStyle w:val="Hyperlink"/>
            <w:color w:val="auto"/>
          </w:rPr>
          <w:t>Originating Application</w:t>
        </w:r>
      </w:hyperlink>
      <w:r w:rsidRPr="008107E8">
        <w:rPr>
          <w:u w:val="single"/>
        </w:rPr>
        <w:t xml:space="preserve"> </w:t>
      </w:r>
    </w:p>
    <w:p w14:paraId="7817EFB7" w14:textId="0576927A" w:rsidR="00FE37E3" w:rsidRPr="008107E8" w:rsidRDefault="003F4CD2" w:rsidP="009B0DA9">
      <w:pPr>
        <w:pStyle w:val="NoteText"/>
        <w:ind w:left="1985"/>
      </w:pPr>
      <w:r w:rsidRPr="008107E8">
        <w:t xml:space="preserve">Form 7 </w:t>
      </w:r>
      <w:hyperlink r:id="rId250" w:history="1">
        <w:r w:rsidRPr="008107E8">
          <w:rPr>
            <w:rStyle w:val="Hyperlink"/>
            <w:color w:val="auto"/>
          </w:rPr>
          <w:t>Affidavit</w:t>
        </w:r>
      </w:hyperlink>
    </w:p>
    <w:p w14:paraId="7626CD1A" w14:textId="77777777" w:rsidR="003F4CD2" w:rsidRPr="008107E8" w:rsidRDefault="003F4CD2" w:rsidP="003F4CD2">
      <w:pPr>
        <w:pStyle w:val="Hangindent"/>
      </w:pPr>
      <w:r w:rsidRPr="008107E8">
        <w:rPr>
          <w:rFonts w:cs="Times New Roman"/>
        </w:rPr>
        <w:t>(2)</w:t>
      </w:r>
      <w:r w:rsidRPr="008107E8">
        <w:rPr>
          <w:rFonts w:cs="Times New Roman"/>
        </w:rPr>
        <w:tab/>
        <w:t>The applicant must join as respondent</w:t>
      </w:r>
      <w:r w:rsidRPr="008107E8">
        <w:t>s—</w:t>
      </w:r>
    </w:p>
    <w:p w14:paraId="499753EF" w14:textId="30DE074C" w:rsidR="003F4CD2" w:rsidRPr="008107E8" w:rsidRDefault="003F4CD2" w:rsidP="003F4CD2">
      <w:pPr>
        <w:pStyle w:val="Doublehangindent"/>
        <w:rPr>
          <w:rFonts w:cs="Times New Roman"/>
        </w:rPr>
      </w:pPr>
      <w:r w:rsidRPr="008107E8">
        <w:t>(a)</w:t>
      </w:r>
      <w:r w:rsidRPr="008107E8">
        <w:tab/>
      </w:r>
      <w:r w:rsidRPr="008107E8">
        <w:rPr>
          <w:rFonts w:cs="Times New Roman"/>
        </w:rPr>
        <w:t xml:space="preserve">the </w:t>
      </w:r>
      <w:hyperlink w:anchor="_96.2—Definitions" w:history="1">
        <w:r w:rsidRPr="008107E8">
          <w:rPr>
            <w:rStyle w:val="Hyperlink"/>
            <w:rFonts w:cs="Times New Roman"/>
            <w:color w:val="auto"/>
          </w:rPr>
          <w:t>owner</w:t>
        </w:r>
      </w:hyperlink>
      <w:r w:rsidRPr="008107E8">
        <w:rPr>
          <w:rFonts w:cs="Times New Roman"/>
        </w:rPr>
        <w:t>; and</w:t>
      </w:r>
    </w:p>
    <w:p w14:paraId="4D7BCA78" w14:textId="50CAB232" w:rsidR="003F4CD2" w:rsidRPr="008107E8" w:rsidRDefault="003F4CD2" w:rsidP="003F4CD2">
      <w:pPr>
        <w:pStyle w:val="Doublehangindent"/>
        <w:rPr>
          <w:rFonts w:cs="Times New Roman"/>
        </w:rPr>
      </w:pPr>
      <w:r w:rsidRPr="008107E8">
        <w:rPr>
          <w:rFonts w:cs="Times New Roman"/>
        </w:rPr>
        <w:t>(b)</w:t>
      </w:r>
      <w:r w:rsidRPr="008107E8">
        <w:rPr>
          <w:rFonts w:cs="Times New Roman"/>
        </w:rPr>
        <w:tab/>
        <w:t xml:space="preserve">the </w:t>
      </w:r>
      <w:hyperlink w:anchor="_96.2—Definitions" w:history="1">
        <w:r w:rsidRPr="008107E8">
          <w:rPr>
            <w:rStyle w:val="Hyperlink"/>
            <w:rFonts w:cs="Times New Roman"/>
            <w:color w:val="auto"/>
          </w:rPr>
          <w:t>possessor</w:t>
        </w:r>
      </w:hyperlink>
      <w:r w:rsidRPr="008107E8">
        <w:rPr>
          <w:rFonts w:cs="Times New Roman"/>
        </w:rPr>
        <w:t>.</w:t>
      </w:r>
    </w:p>
    <w:p w14:paraId="211344D9" w14:textId="0CA297B7" w:rsidR="003F4CD2" w:rsidRPr="008107E8" w:rsidRDefault="00726FDF" w:rsidP="003F4CD2">
      <w:pPr>
        <w:pStyle w:val="Heading4"/>
      </w:pPr>
      <w:bookmarkStart w:id="367" w:name="_Toc175238024"/>
      <w:r w:rsidRPr="008107E8">
        <w:t>96</w:t>
      </w:r>
      <w:r w:rsidR="003F4CD2" w:rsidRPr="008107E8">
        <w:t>.4—Order</w:t>
      </w:r>
      <w:bookmarkEnd w:id="367"/>
    </w:p>
    <w:p w14:paraId="7B44F7D8" w14:textId="77777777" w:rsidR="003F4CD2" w:rsidRPr="008107E8" w:rsidRDefault="003F4CD2" w:rsidP="003F4CD2">
      <w:pPr>
        <w:pStyle w:val="Hangindent"/>
        <w:rPr>
          <w:rFonts w:cs="Times New Roman"/>
        </w:rPr>
      </w:pPr>
      <w:r w:rsidRPr="008107E8">
        <w:rPr>
          <w:rFonts w:cs="Times New Roman"/>
        </w:rPr>
        <w:t>(1)</w:t>
      </w:r>
      <w:r w:rsidRPr="008107E8">
        <w:rPr>
          <w:rFonts w:cs="Times New Roman"/>
        </w:rPr>
        <w:tab/>
        <w:t xml:space="preserve">A record of outcome making an order </w:t>
      </w:r>
      <w:r w:rsidRPr="008107E8">
        <w:t xml:space="preserve">under section </w:t>
      </w:r>
      <w:r w:rsidRPr="008107E8">
        <w:rPr>
          <w:rFonts w:cs="Times New Roman"/>
        </w:rPr>
        <w:t>180 of the Act must be in the prescribed form.</w:t>
      </w:r>
    </w:p>
    <w:p w14:paraId="1FE51075" w14:textId="77777777" w:rsidR="003F4CD2" w:rsidRPr="008107E8" w:rsidRDefault="003F4CD2" w:rsidP="003F4CD2">
      <w:pPr>
        <w:pStyle w:val="NoteHeader"/>
      </w:pPr>
      <w:r w:rsidRPr="008107E8">
        <w:t>Prescribed form—</w:t>
      </w:r>
    </w:p>
    <w:p w14:paraId="0D3A1E01" w14:textId="0B22FBDD" w:rsidR="00FB5713" w:rsidRPr="008107E8" w:rsidRDefault="00FB5713" w:rsidP="00FB5713">
      <w:pPr>
        <w:pStyle w:val="NoteText"/>
        <w:rPr>
          <w:rStyle w:val="Hyperlink"/>
          <w:color w:val="auto"/>
        </w:rPr>
      </w:pPr>
      <w:r w:rsidRPr="008107E8">
        <w:t xml:space="preserve">Form 91 </w:t>
      </w:r>
      <w:hyperlink r:id="rId251" w:history="1">
        <w:r w:rsidRPr="008107E8">
          <w:rPr>
            <w:rStyle w:val="Hyperlink"/>
            <w:color w:val="auto"/>
          </w:rPr>
          <w:t>Record of Outcome</w:t>
        </w:r>
      </w:hyperlink>
    </w:p>
    <w:p w14:paraId="0C28D05F" w14:textId="5824FCA4" w:rsidR="003F4CD2" w:rsidRPr="008107E8" w:rsidRDefault="003F4CD2" w:rsidP="003F4CD2">
      <w:pPr>
        <w:pStyle w:val="Hangindent"/>
        <w:rPr>
          <w:rFonts w:cs="Times New Roman"/>
        </w:rPr>
      </w:pPr>
      <w:r w:rsidRPr="008107E8">
        <w:rPr>
          <w:rFonts w:cs="Times New Roman"/>
        </w:rPr>
        <w:lastRenderedPageBreak/>
        <w:t>(2)</w:t>
      </w:r>
      <w:r w:rsidRPr="008107E8">
        <w:rPr>
          <w:rFonts w:cs="Times New Roman"/>
        </w:rPr>
        <w:tab/>
        <w:t xml:space="preserve">If the Court makes an </w:t>
      </w:r>
      <w:hyperlink w:anchor="_96.2—Definitions" w:history="1">
        <w:r w:rsidR="00310FE3" w:rsidRPr="008107E8">
          <w:rPr>
            <w:rStyle w:val="Hyperlink"/>
            <w:rFonts w:cs="Times New Roman"/>
            <w:color w:val="auto"/>
          </w:rPr>
          <w:t>offensive weapon order</w:t>
        </w:r>
      </w:hyperlink>
      <w:r w:rsidRPr="008107E8">
        <w:rPr>
          <w:rFonts w:cs="Times New Roman"/>
        </w:rPr>
        <w:t>, the Court will issue a formal order in the prescribed form.</w:t>
      </w:r>
    </w:p>
    <w:p w14:paraId="14CE9306" w14:textId="77777777" w:rsidR="003F4CD2" w:rsidRPr="008107E8" w:rsidRDefault="003F4CD2" w:rsidP="003F4CD2">
      <w:pPr>
        <w:pStyle w:val="NoteHeader"/>
      </w:pPr>
      <w:r w:rsidRPr="008107E8">
        <w:t>Prescribed form—</w:t>
      </w:r>
    </w:p>
    <w:p w14:paraId="53EAFDBB" w14:textId="1DFCF1A1" w:rsidR="003F4CD2" w:rsidRPr="008107E8" w:rsidRDefault="003F4CD2" w:rsidP="003F4CD2">
      <w:pPr>
        <w:pStyle w:val="NoteText"/>
        <w:rPr>
          <w:sz w:val="24"/>
          <w:szCs w:val="24"/>
        </w:rPr>
      </w:pPr>
      <w:r w:rsidRPr="008107E8">
        <w:t xml:space="preserve">Form </w:t>
      </w:r>
      <w:r w:rsidR="00067093" w:rsidRPr="008107E8">
        <w:t>9</w:t>
      </w:r>
      <w:r w:rsidRPr="008107E8">
        <w:t>2</w:t>
      </w:r>
      <w:r w:rsidR="00067093" w:rsidRPr="008107E8">
        <w:t>Y</w:t>
      </w:r>
      <w:r w:rsidRPr="008107E8">
        <w:t xml:space="preserve"> </w:t>
      </w:r>
      <w:hyperlink r:id="rId252" w:history="1">
        <w:r w:rsidRPr="008107E8">
          <w:rPr>
            <w:rStyle w:val="Hyperlink"/>
            <w:color w:val="auto"/>
          </w:rPr>
          <w:t>Order –</w:t>
        </w:r>
        <w:r w:rsidR="00E90CB1" w:rsidRPr="008107E8">
          <w:rPr>
            <w:rStyle w:val="Hyperlink"/>
            <w:color w:val="auto"/>
          </w:rPr>
          <w:t xml:space="preserve"> Firearms Act –</w:t>
        </w:r>
        <w:r w:rsidRPr="008107E8">
          <w:rPr>
            <w:rStyle w:val="Hyperlink"/>
            <w:color w:val="auto"/>
          </w:rPr>
          <w:t xml:space="preserve"> Firearms Order</w:t>
        </w:r>
      </w:hyperlink>
    </w:p>
    <w:p w14:paraId="7914E3BE" w14:textId="77777777" w:rsidR="003F4CD2" w:rsidRPr="008107E8" w:rsidRDefault="003F4CD2" w:rsidP="003F4CD2">
      <w:pPr>
        <w:pStyle w:val="Hangindent"/>
        <w:rPr>
          <w:rFonts w:cs="Times New Roman"/>
          <w:sz w:val="24"/>
          <w:szCs w:val="24"/>
        </w:rPr>
      </w:pPr>
      <w:r w:rsidRPr="008107E8">
        <w:rPr>
          <w:rFonts w:cs="Times New Roman"/>
        </w:rPr>
        <w:t>(3)</w:t>
      </w:r>
      <w:r w:rsidRPr="008107E8">
        <w:rPr>
          <w:rFonts w:cs="Times New Roman"/>
        </w:rPr>
        <w:tab/>
        <w:t>The applicant must serve on the respondents the formal order as soon as practicable.</w:t>
      </w:r>
    </w:p>
    <w:p w14:paraId="3171F70C" w14:textId="77777777" w:rsidR="003F4CD2" w:rsidRPr="008107E8" w:rsidRDefault="003F4CD2" w:rsidP="003F4CD2">
      <w:pPr>
        <w:pStyle w:val="Heading3"/>
      </w:pPr>
      <w:bookmarkStart w:id="368" w:name="_Toc175238025"/>
      <w:r w:rsidRPr="008107E8">
        <w:t>Subdivision C—Variation and revocation</w:t>
      </w:r>
      <w:bookmarkEnd w:id="368"/>
    </w:p>
    <w:p w14:paraId="7C1F471F" w14:textId="59D20185" w:rsidR="003F4CD2" w:rsidRPr="008107E8" w:rsidRDefault="00726FDF" w:rsidP="003F4CD2">
      <w:pPr>
        <w:pStyle w:val="Heading4"/>
      </w:pPr>
      <w:bookmarkStart w:id="369" w:name="_Toc175238026"/>
      <w:r w:rsidRPr="008107E8">
        <w:t>96</w:t>
      </w:r>
      <w:r w:rsidR="003F4CD2" w:rsidRPr="008107E8">
        <w:t>.5—Application to vary or revoke order</w:t>
      </w:r>
      <w:bookmarkEnd w:id="369"/>
    </w:p>
    <w:p w14:paraId="789BF732" w14:textId="0BCE5CFF" w:rsidR="007827AF" w:rsidRPr="008107E8" w:rsidRDefault="003F4CD2" w:rsidP="007827AF">
      <w:pPr>
        <w:pStyle w:val="Hangindent"/>
        <w:keepNext/>
        <w:rPr>
          <w:rFonts w:cs="Times New Roman"/>
        </w:rPr>
      </w:pPr>
      <w:r w:rsidRPr="008107E8">
        <w:rPr>
          <w:rFonts w:cs="Times New Roman"/>
        </w:rPr>
        <w:t>(1)</w:t>
      </w:r>
      <w:r w:rsidRPr="008107E8">
        <w:rPr>
          <w:rFonts w:cs="Times New Roman"/>
        </w:rPr>
        <w:tab/>
        <w:t xml:space="preserve">An application to vary or revoke an </w:t>
      </w:r>
      <w:hyperlink w:anchor="_96.2—Definitions" w:history="1">
        <w:r w:rsidR="00310FE3" w:rsidRPr="008107E8">
          <w:rPr>
            <w:rStyle w:val="Hyperlink"/>
            <w:rFonts w:cs="Times New Roman"/>
            <w:color w:val="auto"/>
          </w:rPr>
          <w:t>offensive weapon order</w:t>
        </w:r>
      </w:hyperlink>
      <w:r w:rsidRPr="008107E8">
        <w:rPr>
          <w:rFonts w:cs="Times New Roman"/>
        </w:rPr>
        <w:t xml:space="preserve"> under section 180(2) of the Act must be</w:t>
      </w:r>
      <w:r w:rsidR="007827AF" w:rsidRPr="008107E8">
        <w:rPr>
          <w:rFonts w:cs="Times New Roman"/>
        </w:rPr>
        <w:t>—</w:t>
      </w:r>
    </w:p>
    <w:p w14:paraId="12674462" w14:textId="77777777" w:rsidR="007827AF" w:rsidRPr="008107E8" w:rsidRDefault="007827AF" w:rsidP="007827AF">
      <w:pPr>
        <w:pStyle w:val="Doublehangindent"/>
        <w:rPr>
          <w:iCs/>
        </w:rPr>
      </w:pPr>
      <w:r w:rsidRPr="008107E8">
        <w:t>(a)</w:t>
      </w:r>
      <w:r w:rsidRPr="008107E8">
        <w:tab/>
        <w:t xml:space="preserve">in the prescribed form; and </w:t>
      </w:r>
    </w:p>
    <w:p w14:paraId="1EB729F6" w14:textId="77777777" w:rsidR="007827AF" w:rsidRPr="008107E8" w:rsidRDefault="007827AF" w:rsidP="001D6E37">
      <w:pPr>
        <w:pStyle w:val="Doublehangindent"/>
        <w:keepNext/>
        <w:rPr>
          <w:iCs/>
        </w:rPr>
      </w:pPr>
      <w:r w:rsidRPr="008107E8">
        <w:rPr>
          <w:iCs/>
        </w:rPr>
        <w:t>(b)</w:t>
      </w:r>
      <w:r w:rsidRPr="008107E8">
        <w:rPr>
          <w:iCs/>
        </w:rPr>
        <w:tab/>
      </w:r>
      <w:r w:rsidRPr="008107E8">
        <w:t>supported by an affidavit in the prescribed form.</w:t>
      </w:r>
    </w:p>
    <w:p w14:paraId="118F931E" w14:textId="77777777" w:rsidR="003F4CD2" w:rsidRPr="008107E8" w:rsidRDefault="003F4CD2" w:rsidP="001D6E37">
      <w:pPr>
        <w:pStyle w:val="NoteHeader"/>
        <w:keepNext/>
        <w:ind w:left="1701"/>
      </w:pPr>
      <w:r w:rsidRPr="008107E8">
        <w:t>Prescribed forms—</w:t>
      </w:r>
    </w:p>
    <w:p w14:paraId="4C0BB2C6" w14:textId="06D25C43" w:rsidR="003F4CD2" w:rsidRPr="008107E8" w:rsidRDefault="003F4CD2" w:rsidP="009B0DA9">
      <w:pPr>
        <w:pStyle w:val="NoteText"/>
        <w:ind w:left="1985"/>
      </w:pPr>
      <w:r w:rsidRPr="008107E8">
        <w:t xml:space="preserve">Form 1 </w:t>
      </w:r>
      <w:hyperlink r:id="rId253" w:history="1">
        <w:r w:rsidRPr="008107E8">
          <w:rPr>
            <w:rStyle w:val="Hyperlink"/>
            <w:color w:val="auto"/>
          </w:rPr>
          <w:t>Originating Application</w:t>
        </w:r>
      </w:hyperlink>
    </w:p>
    <w:p w14:paraId="3F840822" w14:textId="4F2A1D9A" w:rsidR="00FE37E3" w:rsidRPr="008107E8" w:rsidRDefault="003F4CD2" w:rsidP="009B0DA9">
      <w:pPr>
        <w:pStyle w:val="NoteText"/>
        <w:ind w:left="1985"/>
      </w:pPr>
      <w:r w:rsidRPr="008107E8">
        <w:t xml:space="preserve">Form 7 </w:t>
      </w:r>
      <w:hyperlink r:id="rId254" w:history="1">
        <w:r w:rsidRPr="008107E8">
          <w:rPr>
            <w:rStyle w:val="Hyperlink"/>
            <w:color w:val="auto"/>
          </w:rPr>
          <w:t>Affidavit</w:t>
        </w:r>
      </w:hyperlink>
    </w:p>
    <w:p w14:paraId="710A122E" w14:textId="77777777" w:rsidR="003F4CD2" w:rsidRPr="008107E8" w:rsidRDefault="003F4CD2" w:rsidP="003F4CD2">
      <w:pPr>
        <w:pStyle w:val="Hangindent"/>
      </w:pPr>
      <w:r w:rsidRPr="008107E8">
        <w:rPr>
          <w:rFonts w:cs="Times New Roman"/>
        </w:rPr>
        <w:t>(2)</w:t>
      </w:r>
      <w:r w:rsidRPr="008107E8">
        <w:rPr>
          <w:rFonts w:cs="Times New Roman"/>
        </w:rPr>
        <w:tab/>
        <w:t>The applicant must join</w:t>
      </w:r>
      <w:r w:rsidRPr="008107E8">
        <w:t>—</w:t>
      </w:r>
    </w:p>
    <w:p w14:paraId="2A686F37" w14:textId="2FE842CB" w:rsidR="003F4CD2" w:rsidRPr="008107E8" w:rsidRDefault="003F4CD2" w:rsidP="003F4CD2">
      <w:pPr>
        <w:pStyle w:val="Doublehangindent"/>
        <w:rPr>
          <w:rFonts w:cs="Times New Roman"/>
        </w:rPr>
      </w:pPr>
      <w:r w:rsidRPr="008107E8">
        <w:t>(a)</w:t>
      </w:r>
      <w:r w:rsidRPr="008107E8">
        <w:tab/>
      </w:r>
      <w:r w:rsidRPr="008107E8">
        <w:rPr>
          <w:rFonts w:cs="Times New Roman"/>
        </w:rPr>
        <w:t>if the applicant is the Commissioner of Police</w:t>
      </w:r>
      <w:r w:rsidRPr="008107E8">
        <w:t>—</w:t>
      </w:r>
      <w:r w:rsidRPr="008107E8">
        <w:rPr>
          <w:rFonts w:cs="Times New Roman"/>
        </w:rPr>
        <w:t xml:space="preserve">the </w:t>
      </w:r>
      <w:hyperlink w:anchor="_96.2—Definitions" w:history="1">
        <w:r w:rsidR="00310FE3" w:rsidRPr="008107E8">
          <w:rPr>
            <w:rStyle w:val="Hyperlink"/>
            <w:rFonts w:cs="Times New Roman"/>
            <w:color w:val="auto"/>
          </w:rPr>
          <w:t>owner</w:t>
        </w:r>
      </w:hyperlink>
      <w:r w:rsidRPr="008107E8">
        <w:rPr>
          <w:rFonts w:cs="Times New Roman"/>
        </w:rPr>
        <w:t xml:space="preserve"> and the </w:t>
      </w:r>
      <w:hyperlink w:anchor="_96.2—Definitions" w:history="1">
        <w:r w:rsidR="00310FE3" w:rsidRPr="008107E8">
          <w:rPr>
            <w:rStyle w:val="Hyperlink"/>
            <w:rFonts w:cs="Times New Roman"/>
            <w:color w:val="auto"/>
          </w:rPr>
          <w:t>possessor</w:t>
        </w:r>
      </w:hyperlink>
      <w:r w:rsidRPr="008107E8">
        <w:rPr>
          <w:rFonts w:cs="Times New Roman"/>
        </w:rPr>
        <w:t xml:space="preserve">; </w:t>
      </w:r>
    </w:p>
    <w:p w14:paraId="037F583E" w14:textId="3ACA682E" w:rsidR="003F4CD2" w:rsidRPr="008107E8" w:rsidRDefault="003F4CD2" w:rsidP="003F4CD2">
      <w:pPr>
        <w:pStyle w:val="Doublehangindent"/>
        <w:rPr>
          <w:rFonts w:cs="Times New Roman"/>
        </w:rPr>
      </w:pPr>
      <w:r w:rsidRPr="008107E8">
        <w:rPr>
          <w:rFonts w:cs="Times New Roman"/>
        </w:rPr>
        <w:t>(b)</w:t>
      </w:r>
      <w:r w:rsidRPr="008107E8">
        <w:rPr>
          <w:rFonts w:cs="Times New Roman"/>
        </w:rPr>
        <w:tab/>
        <w:t xml:space="preserve">if the applicant is the </w:t>
      </w:r>
      <w:hyperlink w:anchor="_96.2—Definitions" w:history="1">
        <w:r w:rsidR="00310FE3" w:rsidRPr="008107E8">
          <w:rPr>
            <w:rStyle w:val="Hyperlink"/>
            <w:rFonts w:cs="Times New Roman"/>
            <w:color w:val="auto"/>
          </w:rPr>
          <w:t>owner</w:t>
        </w:r>
      </w:hyperlink>
      <w:r w:rsidRPr="008107E8">
        <w:t>—</w:t>
      </w:r>
      <w:r w:rsidRPr="008107E8">
        <w:rPr>
          <w:rFonts w:cs="Times New Roman"/>
        </w:rPr>
        <w:t xml:space="preserve">the Commissioner of Police and the </w:t>
      </w:r>
      <w:hyperlink w:anchor="_96.2—Definitions" w:history="1">
        <w:r w:rsidR="00310FE3" w:rsidRPr="008107E8">
          <w:rPr>
            <w:rStyle w:val="Hyperlink"/>
            <w:rFonts w:cs="Times New Roman"/>
            <w:color w:val="auto"/>
          </w:rPr>
          <w:t>possessor</w:t>
        </w:r>
      </w:hyperlink>
      <w:r w:rsidRPr="008107E8">
        <w:rPr>
          <w:rFonts w:cs="Times New Roman"/>
        </w:rPr>
        <w:t>;</w:t>
      </w:r>
    </w:p>
    <w:p w14:paraId="4768EC09" w14:textId="1049947C" w:rsidR="003F4CD2" w:rsidRPr="008107E8" w:rsidRDefault="003F4CD2" w:rsidP="003F4CD2">
      <w:pPr>
        <w:pStyle w:val="Doublehangindent"/>
        <w:rPr>
          <w:rFonts w:cs="Times New Roman"/>
        </w:rPr>
      </w:pPr>
      <w:r w:rsidRPr="008107E8">
        <w:rPr>
          <w:rFonts w:cs="Times New Roman"/>
        </w:rPr>
        <w:t>(c)</w:t>
      </w:r>
      <w:r w:rsidRPr="008107E8">
        <w:rPr>
          <w:rFonts w:cs="Times New Roman"/>
        </w:rPr>
        <w:tab/>
        <w:t xml:space="preserve">if the applicant is the </w:t>
      </w:r>
      <w:hyperlink w:anchor="_96.2—Definitions" w:history="1">
        <w:r w:rsidR="00310FE3" w:rsidRPr="008107E8">
          <w:rPr>
            <w:rStyle w:val="Hyperlink"/>
            <w:rFonts w:cs="Times New Roman"/>
            <w:color w:val="auto"/>
          </w:rPr>
          <w:t>possessor</w:t>
        </w:r>
      </w:hyperlink>
      <w:r w:rsidRPr="008107E8">
        <w:t xml:space="preserve">—the </w:t>
      </w:r>
      <w:r w:rsidRPr="008107E8">
        <w:rPr>
          <w:rFonts w:cs="Times New Roman"/>
        </w:rPr>
        <w:t xml:space="preserve">Commissioner of Police and the </w:t>
      </w:r>
      <w:hyperlink w:anchor="_96.2—Definitions" w:history="1">
        <w:r w:rsidR="00310FE3" w:rsidRPr="008107E8">
          <w:rPr>
            <w:rStyle w:val="Hyperlink"/>
            <w:rFonts w:cs="Times New Roman"/>
            <w:color w:val="auto"/>
          </w:rPr>
          <w:t>owner</w:t>
        </w:r>
      </w:hyperlink>
      <w:r w:rsidRPr="008107E8">
        <w:rPr>
          <w:rFonts w:cs="Times New Roman"/>
        </w:rPr>
        <w:t>;</w:t>
      </w:r>
    </w:p>
    <w:p w14:paraId="1F33E0E0" w14:textId="205A2ED3" w:rsidR="003F4CD2" w:rsidRPr="008107E8" w:rsidRDefault="003F4CD2" w:rsidP="003F4CD2">
      <w:pPr>
        <w:pStyle w:val="Doublehangindent"/>
        <w:rPr>
          <w:rFonts w:cs="Times New Roman"/>
        </w:rPr>
      </w:pPr>
      <w:r w:rsidRPr="008107E8">
        <w:rPr>
          <w:rFonts w:cs="Times New Roman"/>
        </w:rPr>
        <w:t>(d)</w:t>
      </w:r>
      <w:r w:rsidRPr="008107E8">
        <w:rPr>
          <w:rFonts w:cs="Times New Roman"/>
        </w:rPr>
        <w:tab/>
        <w:t>if the applicant is any other person</w:t>
      </w:r>
      <w:r w:rsidRPr="008107E8">
        <w:t>—the</w:t>
      </w:r>
      <w:r w:rsidRPr="008107E8">
        <w:rPr>
          <w:rFonts w:cs="Times New Roman"/>
        </w:rPr>
        <w:t xml:space="preserve"> Commissioner of Police, the </w:t>
      </w:r>
      <w:hyperlink w:anchor="_96.2—Definitions" w:history="1">
        <w:r w:rsidR="00310FE3" w:rsidRPr="008107E8">
          <w:rPr>
            <w:rStyle w:val="Hyperlink"/>
            <w:rFonts w:cs="Times New Roman"/>
            <w:color w:val="auto"/>
          </w:rPr>
          <w:t>owner</w:t>
        </w:r>
      </w:hyperlink>
      <w:r w:rsidRPr="008107E8">
        <w:rPr>
          <w:rFonts w:cs="Times New Roman"/>
        </w:rPr>
        <w:t xml:space="preserve"> and the </w:t>
      </w:r>
      <w:hyperlink w:anchor="_96.2—Definitions" w:history="1">
        <w:r w:rsidR="00310FE3" w:rsidRPr="008107E8">
          <w:rPr>
            <w:rStyle w:val="Hyperlink"/>
            <w:rFonts w:cs="Times New Roman"/>
            <w:color w:val="auto"/>
          </w:rPr>
          <w:t>possessor</w:t>
        </w:r>
      </w:hyperlink>
      <w:r w:rsidRPr="008107E8">
        <w:rPr>
          <w:rFonts w:cs="Times New Roman"/>
        </w:rPr>
        <w:t>.</w:t>
      </w:r>
    </w:p>
    <w:p w14:paraId="2446AF6B" w14:textId="3EC31E9B" w:rsidR="003F4CD2" w:rsidRPr="008107E8" w:rsidRDefault="003F4CD2" w:rsidP="009B0DA9">
      <w:pPr>
        <w:pStyle w:val="Hangindent"/>
        <w:keepNext/>
        <w:rPr>
          <w:rFonts w:cs="Times New Roman"/>
        </w:rPr>
      </w:pPr>
      <w:r w:rsidRPr="008107E8">
        <w:rPr>
          <w:rFonts w:cs="Times New Roman"/>
        </w:rPr>
        <w:t>(3)</w:t>
      </w:r>
      <w:r w:rsidRPr="008107E8">
        <w:rPr>
          <w:rFonts w:cs="Times New Roman"/>
        </w:rPr>
        <w:tab/>
        <w:t xml:space="preserve">The applicant must serve by </w:t>
      </w:r>
      <w:hyperlink w:anchor="_2.1—Definitions" w:history="1">
        <w:r w:rsidRPr="008107E8">
          <w:rPr>
            <w:rStyle w:val="Hyperlink"/>
            <w:rFonts w:cs="Times New Roman"/>
            <w:color w:val="auto"/>
          </w:rPr>
          <w:t>original service</w:t>
        </w:r>
      </w:hyperlink>
      <w:r w:rsidRPr="008107E8">
        <w:rPr>
          <w:rFonts w:cs="Times New Roman"/>
        </w:rPr>
        <w:t xml:space="preserve"> on the respondents the originating application, supporting affidavit and, if the applicant is the Commissioner of Police, a multilingual notice in the prescribed form, as soon as practicable.</w:t>
      </w:r>
    </w:p>
    <w:p w14:paraId="46C45EA2" w14:textId="77777777" w:rsidR="003F4CD2" w:rsidRPr="008107E8" w:rsidRDefault="003F4CD2" w:rsidP="009B0DA9">
      <w:pPr>
        <w:pStyle w:val="NoteHeader"/>
        <w:keepNext/>
      </w:pPr>
      <w:r w:rsidRPr="008107E8">
        <w:t>Prescribed form—</w:t>
      </w:r>
    </w:p>
    <w:p w14:paraId="766F409E" w14:textId="5E7A04DC" w:rsidR="003F4CD2" w:rsidRPr="008107E8" w:rsidRDefault="003F4CD2" w:rsidP="003F4CD2">
      <w:pPr>
        <w:pStyle w:val="NoteText"/>
        <w:rPr>
          <w:u w:val="single"/>
        </w:rPr>
      </w:pPr>
      <w:r w:rsidRPr="008107E8">
        <w:t xml:space="preserve">Form 113A </w:t>
      </w:r>
      <w:hyperlink r:id="rId255" w:history="1">
        <w:r w:rsidRPr="008107E8">
          <w:rPr>
            <w:rStyle w:val="Hyperlink"/>
            <w:color w:val="auto"/>
          </w:rPr>
          <w:t>Multilingual Notice – Variation or Revocation of Order</w:t>
        </w:r>
      </w:hyperlink>
    </w:p>
    <w:p w14:paraId="250EF073" w14:textId="6735D2A6" w:rsidR="003F4CD2" w:rsidRPr="008107E8" w:rsidRDefault="00726FDF" w:rsidP="003F4CD2">
      <w:pPr>
        <w:pStyle w:val="Heading4"/>
      </w:pPr>
      <w:bookmarkStart w:id="370" w:name="_Toc175238027"/>
      <w:r w:rsidRPr="008107E8">
        <w:t>96</w:t>
      </w:r>
      <w:r w:rsidR="003F4CD2" w:rsidRPr="008107E8">
        <w:t>.6—Order</w:t>
      </w:r>
      <w:bookmarkEnd w:id="370"/>
    </w:p>
    <w:p w14:paraId="492B39C7" w14:textId="11FB4283" w:rsidR="003F4CD2" w:rsidRPr="008107E8" w:rsidRDefault="003F4CD2" w:rsidP="003F4CD2">
      <w:pPr>
        <w:pStyle w:val="Hangindent"/>
        <w:rPr>
          <w:rFonts w:cs="Times New Roman"/>
        </w:rPr>
      </w:pPr>
      <w:r w:rsidRPr="008107E8">
        <w:rPr>
          <w:rFonts w:cs="Times New Roman"/>
        </w:rPr>
        <w:t>(1)</w:t>
      </w:r>
      <w:r w:rsidRPr="008107E8">
        <w:rPr>
          <w:rFonts w:cs="Times New Roman"/>
        </w:rPr>
        <w:tab/>
        <w:t xml:space="preserve">A record of outcome making a variation or revocation order </w:t>
      </w:r>
      <w:r w:rsidRPr="008107E8">
        <w:t xml:space="preserve">under section </w:t>
      </w:r>
      <w:r w:rsidRPr="008107E8">
        <w:rPr>
          <w:rFonts w:cs="Times New Roman"/>
        </w:rPr>
        <w:t>180(2) of the Act must be in the prescribed form.</w:t>
      </w:r>
    </w:p>
    <w:p w14:paraId="1A546482" w14:textId="77777777" w:rsidR="003F4CD2" w:rsidRPr="008107E8" w:rsidRDefault="003F4CD2" w:rsidP="003F4CD2">
      <w:pPr>
        <w:pStyle w:val="NoteHeader"/>
      </w:pPr>
      <w:r w:rsidRPr="008107E8">
        <w:t>Prescribed form—</w:t>
      </w:r>
    </w:p>
    <w:p w14:paraId="2C92826B" w14:textId="0A1962FD" w:rsidR="00FB5713" w:rsidRPr="008107E8" w:rsidRDefault="00FB5713" w:rsidP="00FB5713">
      <w:pPr>
        <w:pStyle w:val="NoteText"/>
        <w:rPr>
          <w:rStyle w:val="Hyperlink"/>
          <w:color w:val="auto"/>
        </w:rPr>
      </w:pPr>
      <w:r w:rsidRPr="008107E8">
        <w:t xml:space="preserve">Form 91 </w:t>
      </w:r>
      <w:hyperlink r:id="rId256" w:history="1">
        <w:r w:rsidRPr="008107E8">
          <w:rPr>
            <w:rStyle w:val="Hyperlink"/>
            <w:color w:val="auto"/>
          </w:rPr>
          <w:t>Record of Outcome</w:t>
        </w:r>
      </w:hyperlink>
    </w:p>
    <w:p w14:paraId="528987A6" w14:textId="77777777" w:rsidR="003F4CD2" w:rsidRPr="008107E8" w:rsidRDefault="003F4CD2" w:rsidP="003F4CD2">
      <w:pPr>
        <w:pStyle w:val="Hangindent"/>
        <w:rPr>
          <w:rFonts w:cs="Times New Roman"/>
        </w:rPr>
      </w:pPr>
      <w:r w:rsidRPr="008107E8">
        <w:rPr>
          <w:rFonts w:cs="Times New Roman"/>
        </w:rPr>
        <w:t>(2)</w:t>
      </w:r>
      <w:r w:rsidRPr="008107E8">
        <w:rPr>
          <w:rFonts w:cs="Times New Roman"/>
        </w:rPr>
        <w:tab/>
        <w:t>If the Court makes a variation or revocation order, the Court will issue a formal order in the prescribed form.</w:t>
      </w:r>
    </w:p>
    <w:p w14:paraId="0125CA65" w14:textId="77777777" w:rsidR="003F4CD2" w:rsidRPr="008107E8" w:rsidRDefault="003F4CD2" w:rsidP="003F4CD2">
      <w:pPr>
        <w:pStyle w:val="NoteHeader"/>
      </w:pPr>
      <w:r w:rsidRPr="008107E8">
        <w:t>Prescribed form—</w:t>
      </w:r>
    </w:p>
    <w:p w14:paraId="21D22510" w14:textId="0AF72914" w:rsidR="003F4CD2" w:rsidRPr="008107E8" w:rsidRDefault="003F4CD2" w:rsidP="003F4CD2">
      <w:pPr>
        <w:pStyle w:val="NoteText"/>
        <w:rPr>
          <w:sz w:val="24"/>
          <w:szCs w:val="24"/>
        </w:rPr>
      </w:pPr>
      <w:r w:rsidRPr="008107E8">
        <w:t xml:space="preserve">Form </w:t>
      </w:r>
      <w:r w:rsidR="00067093" w:rsidRPr="008107E8">
        <w:t>92Y</w:t>
      </w:r>
      <w:r w:rsidRPr="008107E8">
        <w:t xml:space="preserve"> </w:t>
      </w:r>
      <w:hyperlink r:id="rId257" w:history="1">
        <w:r w:rsidRPr="008107E8">
          <w:rPr>
            <w:rStyle w:val="Hyperlink"/>
            <w:color w:val="auto"/>
          </w:rPr>
          <w:t xml:space="preserve">Order – </w:t>
        </w:r>
        <w:r w:rsidR="00067093" w:rsidRPr="008107E8">
          <w:rPr>
            <w:rStyle w:val="Hyperlink"/>
            <w:color w:val="auto"/>
          </w:rPr>
          <w:t xml:space="preserve">Firearms Act - </w:t>
        </w:r>
        <w:r w:rsidRPr="008107E8">
          <w:rPr>
            <w:rStyle w:val="Hyperlink"/>
            <w:color w:val="auto"/>
          </w:rPr>
          <w:t>Firearms Order</w:t>
        </w:r>
      </w:hyperlink>
    </w:p>
    <w:p w14:paraId="15E49C46" w14:textId="1089958E" w:rsidR="003F4CD2" w:rsidRPr="008107E8" w:rsidRDefault="003F4CD2" w:rsidP="003F4CD2">
      <w:pPr>
        <w:pStyle w:val="Hangindent"/>
        <w:rPr>
          <w:rFonts w:cs="Times New Roman"/>
        </w:rPr>
      </w:pPr>
      <w:r w:rsidRPr="008107E8">
        <w:rPr>
          <w:rFonts w:cs="Times New Roman"/>
        </w:rPr>
        <w:t>(3)</w:t>
      </w:r>
      <w:r w:rsidRPr="008107E8">
        <w:rPr>
          <w:rFonts w:cs="Times New Roman"/>
        </w:rPr>
        <w:tab/>
        <w:t>The applicant must serve on the respondents the formal order as soon as practicable.</w:t>
      </w:r>
    </w:p>
    <w:p w14:paraId="7E4BF704" w14:textId="77777777" w:rsidR="003F4CD2" w:rsidRPr="008107E8" w:rsidRDefault="003F4CD2" w:rsidP="003F4CD2">
      <w:pPr>
        <w:pStyle w:val="Heading3"/>
      </w:pPr>
      <w:bookmarkStart w:id="371" w:name="_Toc175238028"/>
      <w:bookmarkStart w:id="372" w:name="_Toc37320213"/>
      <w:r w:rsidRPr="008107E8">
        <w:lastRenderedPageBreak/>
        <w:t>Division 2—Firearms forfeiture</w:t>
      </w:r>
      <w:bookmarkEnd w:id="371"/>
    </w:p>
    <w:p w14:paraId="435044E2" w14:textId="58C41EBE" w:rsidR="003F4CD2" w:rsidRPr="008107E8" w:rsidRDefault="00726FDF" w:rsidP="003F4CD2">
      <w:pPr>
        <w:pStyle w:val="Heading4"/>
      </w:pPr>
      <w:bookmarkStart w:id="373" w:name="_Toc175238029"/>
      <w:bookmarkStart w:id="374" w:name="_Toc37320214"/>
      <w:bookmarkEnd w:id="372"/>
      <w:r w:rsidRPr="008107E8">
        <w:t>97</w:t>
      </w:r>
      <w:r w:rsidR="003F4CD2" w:rsidRPr="008107E8">
        <w:t>.1—Scope of Division</w:t>
      </w:r>
      <w:bookmarkEnd w:id="373"/>
    </w:p>
    <w:p w14:paraId="796F6E09" w14:textId="46EF9B56" w:rsidR="003F4CD2" w:rsidRPr="008107E8" w:rsidRDefault="003F4CD2" w:rsidP="006D02A0">
      <w:pPr>
        <w:pStyle w:val="Hangindent"/>
        <w:keepNext/>
        <w:ind w:left="567" w:firstLine="0"/>
        <w:rPr>
          <w:rFonts w:cs="Times New Roman"/>
        </w:rPr>
      </w:pPr>
      <w:r w:rsidRPr="008107E8">
        <w:rPr>
          <w:rFonts w:cs="Times New Roman"/>
        </w:rPr>
        <w:t xml:space="preserve">This Division applies to all proceedings for a </w:t>
      </w:r>
      <w:hyperlink w:anchor="_97.2—Definitions" w:history="1">
        <w:r w:rsidRPr="008107E8">
          <w:rPr>
            <w:rStyle w:val="Hyperlink"/>
            <w:rFonts w:cs="Times New Roman"/>
            <w:color w:val="auto"/>
          </w:rPr>
          <w:t>firearm-related forfeiture order</w:t>
        </w:r>
      </w:hyperlink>
      <w:r w:rsidRPr="008107E8">
        <w:rPr>
          <w:rFonts w:cs="Times New Roman"/>
        </w:rPr>
        <w:t xml:space="preserve"> under </w:t>
      </w:r>
      <w:r w:rsidRPr="008107E8">
        <w:t>section</w:t>
      </w:r>
      <w:r w:rsidR="008D638E" w:rsidRPr="008107E8">
        <w:t> </w:t>
      </w:r>
      <w:r w:rsidRPr="008107E8">
        <w:t xml:space="preserve">59(2) or 63 of the </w:t>
      </w:r>
      <w:r w:rsidRPr="008107E8">
        <w:rPr>
          <w:i/>
        </w:rPr>
        <w:t>Firearms Act 2015</w:t>
      </w:r>
      <w:r w:rsidRPr="008107E8">
        <w:rPr>
          <w:rFonts w:cs="Times New Roman"/>
        </w:rPr>
        <w:t>.</w:t>
      </w:r>
    </w:p>
    <w:p w14:paraId="42DD4A9A" w14:textId="77777777" w:rsidR="003F4CD2" w:rsidRPr="008107E8" w:rsidRDefault="003F4CD2" w:rsidP="006D02A0">
      <w:pPr>
        <w:pStyle w:val="NoteHeader"/>
        <w:keepNext/>
        <w:ind w:left="567"/>
      </w:pPr>
      <w:r w:rsidRPr="008107E8">
        <w:t>Note—</w:t>
      </w:r>
    </w:p>
    <w:p w14:paraId="3E83CF2F" w14:textId="71271F7C" w:rsidR="003F4CD2" w:rsidRPr="008107E8" w:rsidRDefault="003F4CD2" w:rsidP="009B0DA9">
      <w:pPr>
        <w:pStyle w:val="NoteText"/>
        <w:ind w:left="851"/>
      </w:pPr>
      <w:r w:rsidRPr="008107E8">
        <w:t xml:space="preserve">The making of firearm forfeiture orders and disposal orders under section 59(4) of the </w:t>
      </w:r>
      <w:r w:rsidRPr="008107E8">
        <w:rPr>
          <w:i/>
        </w:rPr>
        <w:t>Firearms</w:t>
      </w:r>
      <w:r w:rsidR="008D638E" w:rsidRPr="008107E8">
        <w:rPr>
          <w:i/>
        </w:rPr>
        <w:t> </w:t>
      </w:r>
      <w:r w:rsidRPr="008107E8">
        <w:rPr>
          <w:i/>
        </w:rPr>
        <w:t>Act 2015</w:t>
      </w:r>
      <w:r w:rsidRPr="008107E8">
        <w:t xml:space="preserve"> in a criminal proceeding is addressed by Chapter 7 Part 4 of the </w:t>
      </w:r>
      <w:hyperlink w:anchor="_2.1—Definitions" w:history="1">
        <w:r w:rsidRPr="008107E8">
          <w:rPr>
            <w:rStyle w:val="Hyperlink"/>
            <w:color w:val="auto"/>
          </w:rPr>
          <w:t>Joint Criminal Rules</w:t>
        </w:r>
      </w:hyperlink>
      <w:r w:rsidRPr="008107E8">
        <w:t>.</w:t>
      </w:r>
    </w:p>
    <w:p w14:paraId="61B024B9" w14:textId="7975A858" w:rsidR="003F4CD2" w:rsidRPr="008107E8" w:rsidRDefault="00726FDF" w:rsidP="003F4CD2">
      <w:pPr>
        <w:pStyle w:val="Heading4"/>
      </w:pPr>
      <w:bookmarkStart w:id="375" w:name="_97.2—Definitions"/>
      <w:bookmarkStart w:id="376" w:name="_Toc175238030"/>
      <w:bookmarkEnd w:id="375"/>
      <w:r w:rsidRPr="008107E8">
        <w:t>97</w:t>
      </w:r>
      <w:r w:rsidR="003F4CD2" w:rsidRPr="008107E8">
        <w:t>.2—Definitions</w:t>
      </w:r>
      <w:bookmarkEnd w:id="376"/>
    </w:p>
    <w:p w14:paraId="3D7DC791" w14:textId="6739E21C" w:rsidR="003F4CD2" w:rsidRPr="008107E8" w:rsidRDefault="003F4CD2" w:rsidP="003F4CD2">
      <w:pPr>
        <w:pStyle w:val="Hangindent"/>
        <w:rPr>
          <w:rFonts w:cs="Times New Roman"/>
        </w:rPr>
      </w:pPr>
      <w:r w:rsidRPr="008107E8">
        <w:rPr>
          <w:rFonts w:cs="Times New Roman"/>
        </w:rPr>
        <w:t>In this Division—</w:t>
      </w:r>
    </w:p>
    <w:p w14:paraId="1D5DD0E8" w14:textId="0B3B47DA" w:rsidR="003F4CD2" w:rsidRPr="008107E8" w:rsidRDefault="003F4CD2" w:rsidP="003F4CD2">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Firearms Act 2015</w:t>
      </w:r>
      <w:r w:rsidRPr="008107E8">
        <w:rPr>
          <w:color w:val="auto"/>
          <w:lang w:val="en-AU"/>
        </w:rPr>
        <w:t>;</w:t>
      </w:r>
    </w:p>
    <w:p w14:paraId="332415D8" w14:textId="77777777" w:rsidR="003F4CD2" w:rsidRPr="008107E8" w:rsidRDefault="003F4CD2" w:rsidP="003F4CD2">
      <w:pPr>
        <w:pStyle w:val="Hangindent"/>
        <w:ind w:firstLine="0"/>
        <w:rPr>
          <w:rFonts w:cs="Times New Roman"/>
        </w:rPr>
      </w:pPr>
      <w:r w:rsidRPr="008107E8">
        <w:rPr>
          <w:b/>
          <w:i/>
        </w:rPr>
        <w:t>firearm-related forfeiture order</w:t>
      </w:r>
      <w:r w:rsidRPr="008107E8">
        <w:t xml:space="preserve"> means an order for the forfeiture or disposal of</w:t>
      </w:r>
      <w:r w:rsidRPr="008107E8">
        <w:rPr>
          <w:rFonts w:cs="Times New Roman"/>
        </w:rPr>
        <w:t>—</w:t>
      </w:r>
    </w:p>
    <w:p w14:paraId="0A66D6D7" w14:textId="4229E8F0" w:rsidR="003F4CD2" w:rsidRPr="008107E8" w:rsidRDefault="003F4CD2" w:rsidP="003F4CD2">
      <w:pPr>
        <w:pStyle w:val="Doublehangindent"/>
      </w:pPr>
      <w:r w:rsidRPr="008107E8">
        <w:t>(a)</w:t>
      </w:r>
      <w:r w:rsidRPr="008107E8">
        <w:tab/>
      </w:r>
      <w:r w:rsidRPr="008107E8">
        <w:rPr>
          <w:rFonts w:eastAsia="Times New Roman" w:cs="Times New Roman"/>
        </w:rPr>
        <w:t xml:space="preserve">a firearm, ammunition, firearm part, sound moderator or restricted firearm mechanism </w:t>
      </w:r>
      <w:r w:rsidRPr="008107E8">
        <w:t>under section 63 of the</w:t>
      </w:r>
      <w:r w:rsidR="003E49F6" w:rsidRPr="008107E8">
        <w:t xml:space="preserve"> Act</w:t>
      </w:r>
      <w:r w:rsidRPr="008107E8">
        <w:t>; or</w:t>
      </w:r>
    </w:p>
    <w:p w14:paraId="264CA1A4" w14:textId="4FE1F613" w:rsidR="003F4CD2" w:rsidRPr="008107E8" w:rsidRDefault="003F4CD2" w:rsidP="003F4CD2">
      <w:pPr>
        <w:pStyle w:val="Doublehangindent"/>
      </w:pPr>
      <w:r w:rsidRPr="008107E8">
        <w:t>(b)</w:t>
      </w:r>
      <w:r w:rsidRPr="008107E8">
        <w:tab/>
        <w:t xml:space="preserve">equipment, a device, an object or a document under section 59(2) of the </w:t>
      </w:r>
      <w:r w:rsidR="003E49F6" w:rsidRPr="008107E8">
        <w:t>Act</w:t>
      </w:r>
      <w:r w:rsidRPr="008107E8">
        <w:t>;</w:t>
      </w:r>
    </w:p>
    <w:p w14:paraId="51F9B245" w14:textId="77777777" w:rsidR="00E41E93" w:rsidRPr="008107E8" w:rsidRDefault="00E41E93" w:rsidP="001742B5">
      <w:pPr>
        <w:pStyle w:val="Hangindent"/>
        <w:keepNext/>
        <w:ind w:firstLine="0"/>
        <w:rPr>
          <w:rFonts w:cs="Times New Roman"/>
        </w:rPr>
      </w:pPr>
      <w:r w:rsidRPr="008107E8">
        <w:rPr>
          <w:b/>
          <w:i/>
        </w:rPr>
        <w:t>item</w:t>
      </w:r>
      <w:r w:rsidRPr="008107E8">
        <w:t xml:space="preserve"> means</w:t>
      </w:r>
      <w:r w:rsidRPr="008107E8">
        <w:rPr>
          <w:rFonts w:cs="Times New Roman"/>
        </w:rPr>
        <w:t>—</w:t>
      </w:r>
    </w:p>
    <w:p w14:paraId="7338DF8C" w14:textId="77777777" w:rsidR="00E41E93" w:rsidRPr="008107E8" w:rsidRDefault="00E41E93" w:rsidP="00E41E93">
      <w:pPr>
        <w:pStyle w:val="Doublehangindent"/>
      </w:pPr>
      <w:r w:rsidRPr="008107E8">
        <w:t>(a)</w:t>
      </w:r>
      <w:r w:rsidRPr="008107E8">
        <w:tab/>
      </w:r>
      <w:r w:rsidRPr="008107E8">
        <w:rPr>
          <w:rFonts w:eastAsia="Times New Roman" w:cs="Times New Roman"/>
        </w:rPr>
        <w:t xml:space="preserve">the firearm, ammunition, firearm part, sound moderator or restricted firearm mechanism the subject of an application or order </w:t>
      </w:r>
      <w:r w:rsidRPr="008107E8">
        <w:t>under section 63 of the Act; or</w:t>
      </w:r>
    </w:p>
    <w:p w14:paraId="67E4FFEF" w14:textId="77777777" w:rsidR="00E41E93" w:rsidRPr="008107E8" w:rsidRDefault="00E41E93" w:rsidP="00E41E93">
      <w:pPr>
        <w:pStyle w:val="Doublehangindent"/>
      </w:pPr>
      <w:r w:rsidRPr="008107E8">
        <w:t>(b)</w:t>
      </w:r>
      <w:r w:rsidRPr="008107E8">
        <w:tab/>
        <w:t>the equipment, device, object or document t</w:t>
      </w:r>
      <w:r w:rsidRPr="008107E8">
        <w:rPr>
          <w:rFonts w:eastAsia="Times New Roman" w:cs="Times New Roman"/>
        </w:rPr>
        <w:t xml:space="preserve">he subject of an application or order </w:t>
      </w:r>
      <w:r w:rsidRPr="008107E8">
        <w:t>under section 59(2) of the Act;</w:t>
      </w:r>
    </w:p>
    <w:p w14:paraId="73AC873A" w14:textId="77777777" w:rsidR="003F4CD2" w:rsidRPr="008107E8" w:rsidRDefault="003F4CD2" w:rsidP="009B0DA9">
      <w:pPr>
        <w:pStyle w:val="Hangindent"/>
        <w:ind w:firstLine="0"/>
      </w:pPr>
      <w:r w:rsidRPr="008107E8">
        <w:rPr>
          <w:b/>
          <w:i/>
        </w:rPr>
        <w:t>owner</w:t>
      </w:r>
      <w:r w:rsidRPr="008107E8">
        <w:t xml:space="preserve"> means the owner of the </w:t>
      </w:r>
      <w:r w:rsidRPr="008107E8">
        <w:rPr>
          <w:u w:val="single"/>
        </w:rPr>
        <w:t>item</w:t>
      </w:r>
      <w:r w:rsidRPr="008107E8">
        <w:t>;</w:t>
      </w:r>
    </w:p>
    <w:p w14:paraId="3CCCABDD" w14:textId="77777777" w:rsidR="003F4CD2" w:rsidRPr="008107E8" w:rsidRDefault="003F4CD2" w:rsidP="009B0DA9">
      <w:pPr>
        <w:pStyle w:val="Hangindent"/>
        <w:ind w:firstLine="0"/>
      </w:pPr>
      <w:r w:rsidRPr="008107E8">
        <w:rPr>
          <w:b/>
          <w:i/>
        </w:rPr>
        <w:t>possessor</w:t>
      </w:r>
      <w:r w:rsidRPr="008107E8">
        <w:t xml:space="preserve"> means the person who is, or if it is now in the possession of the police was, in possession of the </w:t>
      </w:r>
      <w:r w:rsidRPr="008107E8">
        <w:rPr>
          <w:u w:val="single"/>
        </w:rPr>
        <w:t>item</w:t>
      </w:r>
      <w:r w:rsidRPr="008107E8">
        <w:t>.</w:t>
      </w:r>
    </w:p>
    <w:p w14:paraId="12EA176D" w14:textId="652BEF40" w:rsidR="003F4CD2" w:rsidRPr="008107E8" w:rsidRDefault="00726FDF" w:rsidP="003F4CD2">
      <w:pPr>
        <w:pStyle w:val="Heading4"/>
      </w:pPr>
      <w:bookmarkStart w:id="377" w:name="_Toc175238031"/>
      <w:r w:rsidRPr="008107E8">
        <w:t>97</w:t>
      </w:r>
      <w:r w:rsidR="003F4CD2" w:rsidRPr="008107E8">
        <w:t>.3—Application</w:t>
      </w:r>
      <w:bookmarkEnd w:id="377"/>
    </w:p>
    <w:p w14:paraId="70759FF6" w14:textId="04EFD1CF" w:rsidR="007827AF" w:rsidRPr="008107E8" w:rsidRDefault="003F4CD2" w:rsidP="007827AF">
      <w:pPr>
        <w:pStyle w:val="Hangindent"/>
        <w:keepNext/>
        <w:rPr>
          <w:rFonts w:cs="Times New Roman"/>
        </w:rPr>
      </w:pPr>
      <w:r w:rsidRPr="008107E8">
        <w:rPr>
          <w:rFonts w:cs="Times New Roman"/>
        </w:rPr>
        <w:t>(1)</w:t>
      </w:r>
      <w:r w:rsidRPr="008107E8">
        <w:rPr>
          <w:rFonts w:cs="Times New Roman"/>
        </w:rPr>
        <w:tab/>
        <w:t xml:space="preserve">An application under section </w:t>
      </w:r>
      <w:r w:rsidRPr="008107E8">
        <w:t>59(2) or 63</w:t>
      </w:r>
      <w:r w:rsidRPr="008107E8">
        <w:rPr>
          <w:rFonts w:cs="Times New Roman"/>
        </w:rPr>
        <w:t xml:space="preserve"> of the Act for a </w:t>
      </w:r>
      <w:hyperlink w:anchor="_97.2—Definitions" w:history="1">
        <w:r w:rsidR="00310FE3" w:rsidRPr="008107E8">
          <w:rPr>
            <w:rStyle w:val="Hyperlink"/>
            <w:rFonts w:cs="Times New Roman"/>
            <w:color w:val="auto"/>
          </w:rPr>
          <w:t>firearm-related forfeiture order</w:t>
        </w:r>
      </w:hyperlink>
      <w:r w:rsidRPr="008107E8">
        <w:rPr>
          <w:rFonts w:cs="Times New Roman"/>
        </w:rPr>
        <w:t xml:space="preserve"> must be</w:t>
      </w:r>
      <w:r w:rsidR="007827AF" w:rsidRPr="008107E8">
        <w:rPr>
          <w:rFonts w:cs="Times New Roman"/>
        </w:rPr>
        <w:t>—</w:t>
      </w:r>
    </w:p>
    <w:p w14:paraId="6B868166" w14:textId="77777777" w:rsidR="007827AF" w:rsidRPr="008107E8" w:rsidRDefault="007827AF" w:rsidP="007827AF">
      <w:pPr>
        <w:pStyle w:val="Doublehangindent"/>
        <w:rPr>
          <w:iCs/>
        </w:rPr>
      </w:pPr>
      <w:r w:rsidRPr="008107E8">
        <w:t>(a)</w:t>
      </w:r>
      <w:r w:rsidRPr="008107E8">
        <w:tab/>
        <w:t xml:space="preserve">in the prescribed form; and </w:t>
      </w:r>
    </w:p>
    <w:p w14:paraId="399177C8" w14:textId="750FE4B0" w:rsidR="003F4CD2" w:rsidRPr="008107E8" w:rsidRDefault="007827AF" w:rsidP="009B0DA9">
      <w:pPr>
        <w:pStyle w:val="Doublehangindent"/>
        <w:keepNext/>
        <w:rPr>
          <w:rFonts w:cs="Times New Roman"/>
        </w:rPr>
      </w:pPr>
      <w:r w:rsidRPr="008107E8">
        <w:rPr>
          <w:iCs/>
        </w:rPr>
        <w:t>(b)</w:t>
      </w:r>
      <w:r w:rsidRPr="008107E8">
        <w:rPr>
          <w:iCs/>
        </w:rPr>
        <w:tab/>
      </w:r>
      <w:r w:rsidRPr="008107E8">
        <w:t>supported by an affidavit in the prescribed form.</w:t>
      </w:r>
      <w:r w:rsidR="003F4CD2" w:rsidRPr="008107E8">
        <w:rPr>
          <w:rFonts w:cs="Times New Roman"/>
        </w:rPr>
        <w:t xml:space="preserve"> </w:t>
      </w:r>
    </w:p>
    <w:p w14:paraId="1CACFC90" w14:textId="77777777" w:rsidR="003F4CD2" w:rsidRPr="008107E8" w:rsidRDefault="003F4CD2" w:rsidP="009B0DA9">
      <w:pPr>
        <w:pStyle w:val="NoteHeader"/>
        <w:keepNext/>
        <w:ind w:left="1701"/>
      </w:pPr>
      <w:r w:rsidRPr="008107E8">
        <w:t>Prescribed forms—</w:t>
      </w:r>
    </w:p>
    <w:p w14:paraId="3361F00A" w14:textId="7F50AC1E" w:rsidR="003F4CD2" w:rsidRPr="008107E8" w:rsidRDefault="003F4CD2" w:rsidP="009B0DA9">
      <w:pPr>
        <w:pStyle w:val="NoteText"/>
        <w:keepNext/>
        <w:ind w:left="1985"/>
      </w:pPr>
      <w:r w:rsidRPr="008107E8">
        <w:t xml:space="preserve">Form 1 </w:t>
      </w:r>
      <w:hyperlink r:id="rId258" w:history="1">
        <w:r w:rsidRPr="008107E8">
          <w:rPr>
            <w:rStyle w:val="Hyperlink"/>
            <w:color w:val="auto"/>
          </w:rPr>
          <w:t>Originating Application</w:t>
        </w:r>
      </w:hyperlink>
      <w:r w:rsidRPr="008107E8">
        <w:rPr>
          <w:u w:val="single"/>
        </w:rPr>
        <w:t xml:space="preserve"> </w:t>
      </w:r>
    </w:p>
    <w:p w14:paraId="4F0E4DDF" w14:textId="54E7E466" w:rsidR="00FE37E3" w:rsidRPr="008107E8" w:rsidRDefault="003F4CD2" w:rsidP="009B0DA9">
      <w:pPr>
        <w:pStyle w:val="NoteText"/>
        <w:ind w:left="1985"/>
      </w:pPr>
      <w:r w:rsidRPr="008107E8">
        <w:t xml:space="preserve">Form 7 </w:t>
      </w:r>
      <w:hyperlink r:id="rId259" w:history="1">
        <w:r w:rsidRPr="008107E8">
          <w:rPr>
            <w:rStyle w:val="Hyperlink"/>
            <w:color w:val="auto"/>
          </w:rPr>
          <w:t>Affidavit</w:t>
        </w:r>
      </w:hyperlink>
    </w:p>
    <w:p w14:paraId="4267E941" w14:textId="77777777" w:rsidR="003F4CD2" w:rsidRPr="008107E8" w:rsidRDefault="003F4CD2" w:rsidP="003F4CD2">
      <w:pPr>
        <w:pStyle w:val="Hangindent"/>
      </w:pPr>
      <w:r w:rsidRPr="008107E8">
        <w:rPr>
          <w:rFonts w:cs="Times New Roman"/>
        </w:rPr>
        <w:t>(2)</w:t>
      </w:r>
      <w:r w:rsidRPr="008107E8">
        <w:rPr>
          <w:rFonts w:cs="Times New Roman"/>
        </w:rPr>
        <w:tab/>
        <w:t>The applicant must join as respondent</w:t>
      </w:r>
      <w:r w:rsidRPr="008107E8">
        <w:t>s—</w:t>
      </w:r>
    </w:p>
    <w:p w14:paraId="276C4AFD" w14:textId="5F31ED4D" w:rsidR="003F4CD2" w:rsidRPr="008107E8" w:rsidRDefault="003F4CD2" w:rsidP="003F4CD2">
      <w:pPr>
        <w:pStyle w:val="Doublehangindent"/>
        <w:rPr>
          <w:rFonts w:cs="Times New Roman"/>
        </w:rPr>
      </w:pPr>
      <w:r w:rsidRPr="008107E8">
        <w:t>(a)</w:t>
      </w:r>
      <w:r w:rsidRPr="008107E8">
        <w:tab/>
      </w:r>
      <w:r w:rsidRPr="008107E8">
        <w:rPr>
          <w:rFonts w:cs="Times New Roman"/>
        </w:rPr>
        <w:t xml:space="preserve">the </w:t>
      </w:r>
      <w:hyperlink w:anchor="_97.2—Definitions" w:history="1">
        <w:r w:rsidRPr="008107E8">
          <w:rPr>
            <w:rStyle w:val="Hyperlink"/>
            <w:rFonts w:cs="Times New Roman"/>
            <w:color w:val="auto"/>
          </w:rPr>
          <w:t>owner</w:t>
        </w:r>
      </w:hyperlink>
      <w:r w:rsidRPr="008107E8">
        <w:rPr>
          <w:rFonts w:cs="Times New Roman"/>
        </w:rPr>
        <w:t>; and</w:t>
      </w:r>
    </w:p>
    <w:p w14:paraId="0085A6BA" w14:textId="1969916B" w:rsidR="003F4CD2" w:rsidRPr="008107E8" w:rsidRDefault="003F4CD2" w:rsidP="003F4CD2">
      <w:pPr>
        <w:pStyle w:val="Doublehangindent"/>
        <w:rPr>
          <w:rFonts w:cs="Times New Roman"/>
        </w:rPr>
      </w:pPr>
      <w:r w:rsidRPr="008107E8">
        <w:rPr>
          <w:rFonts w:cs="Times New Roman"/>
        </w:rPr>
        <w:t>(b)</w:t>
      </w:r>
      <w:r w:rsidRPr="008107E8">
        <w:rPr>
          <w:rFonts w:cs="Times New Roman"/>
        </w:rPr>
        <w:tab/>
        <w:t xml:space="preserve">the </w:t>
      </w:r>
      <w:hyperlink w:anchor="_97.2—Definitions" w:history="1">
        <w:r w:rsidRPr="008107E8">
          <w:rPr>
            <w:rStyle w:val="Hyperlink"/>
            <w:rFonts w:cs="Times New Roman"/>
            <w:color w:val="auto"/>
          </w:rPr>
          <w:t>possessor</w:t>
        </w:r>
      </w:hyperlink>
      <w:r w:rsidRPr="008107E8">
        <w:rPr>
          <w:rFonts w:cs="Times New Roman"/>
        </w:rPr>
        <w:t>.</w:t>
      </w:r>
    </w:p>
    <w:p w14:paraId="2259E6BE" w14:textId="75080CEF" w:rsidR="003F4CD2" w:rsidRPr="008107E8" w:rsidRDefault="00726FDF" w:rsidP="003F4CD2">
      <w:pPr>
        <w:pStyle w:val="Heading4"/>
      </w:pPr>
      <w:bookmarkStart w:id="378" w:name="_Toc175238032"/>
      <w:r w:rsidRPr="008107E8">
        <w:t>97</w:t>
      </w:r>
      <w:r w:rsidR="003F4CD2" w:rsidRPr="008107E8">
        <w:t>.4—Order</w:t>
      </w:r>
      <w:bookmarkEnd w:id="378"/>
    </w:p>
    <w:p w14:paraId="6DF5D133" w14:textId="77777777" w:rsidR="003F4CD2" w:rsidRPr="008107E8" w:rsidRDefault="003F4CD2" w:rsidP="003F4CD2">
      <w:pPr>
        <w:pStyle w:val="Hangindent"/>
        <w:rPr>
          <w:rFonts w:cs="Times New Roman"/>
        </w:rPr>
      </w:pPr>
      <w:r w:rsidRPr="008107E8">
        <w:rPr>
          <w:rFonts w:cs="Times New Roman"/>
        </w:rPr>
        <w:t>(1)</w:t>
      </w:r>
      <w:r w:rsidRPr="008107E8">
        <w:rPr>
          <w:rFonts w:cs="Times New Roman"/>
        </w:rPr>
        <w:tab/>
        <w:t xml:space="preserve">A record of outcome making an order </w:t>
      </w:r>
      <w:r w:rsidRPr="008107E8">
        <w:t xml:space="preserve">under section 59(2) or 63 </w:t>
      </w:r>
      <w:r w:rsidRPr="008107E8">
        <w:rPr>
          <w:rFonts w:cs="Times New Roman"/>
        </w:rPr>
        <w:t>of the Act must be in the prescribed form.</w:t>
      </w:r>
    </w:p>
    <w:p w14:paraId="0A67967E" w14:textId="77777777" w:rsidR="003F4CD2" w:rsidRPr="008107E8" w:rsidRDefault="003F4CD2" w:rsidP="003F4CD2">
      <w:pPr>
        <w:pStyle w:val="NoteHeader"/>
      </w:pPr>
      <w:r w:rsidRPr="008107E8">
        <w:t>Prescribed form—</w:t>
      </w:r>
    </w:p>
    <w:p w14:paraId="43050C81" w14:textId="01FC85AD" w:rsidR="003F4CD2" w:rsidRPr="008107E8" w:rsidRDefault="003F4CD2" w:rsidP="003F4CD2">
      <w:pPr>
        <w:pStyle w:val="NoteText"/>
      </w:pPr>
      <w:r w:rsidRPr="008107E8">
        <w:t xml:space="preserve">Form </w:t>
      </w:r>
      <w:r w:rsidR="000E4350" w:rsidRPr="008107E8">
        <w:t>9</w:t>
      </w:r>
      <w:r w:rsidRPr="008107E8">
        <w:t xml:space="preserve">1 </w:t>
      </w:r>
      <w:hyperlink r:id="rId260" w:history="1">
        <w:r w:rsidRPr="008107E8">
          <w:rPr>
            <w:rStyle w:val="Hyperlink"/>
            <w:color w:val="auto"/>
          </w:rPr>
          <w:t>Record of Outcome</w:t>
        </w:r>
      </w:hyperlink>
    </w:p>
    <w:p w14:paraId="33BD9B90" w14:textId="4FA0DC1E" w:rsidR="003F4CD2" w:rsidRPr="008107E8" w:rsidRDefault="003F4CD2" w:rsidP="003F4CD2">
      <w:pPr>
        <w:pStyle w:val="Hangindent"/>
        <w:rPr>
          <w:rFonts w:cs="Times New Roman"/>
        </w:rPr>
      </w:pPr>
      <w:r w:rsidRPr="008107E8">
        <w:rPr>
          <w:rFonts w:cs="Times New Roman"/>
        </w:rPr>
        <w:lastRenderedPageBreak/>
        <w:t>(2)</w:t>
      </w:r>
      <w:r w:rsidRPr="008107E8">
        <w:rPr>
          <w:rFonts w:cs="Times New Roman"/>
        </w:rPr>
        <w:tab/>
        <w:t xml:space="preserve">If the Court makes a </w:t>
      </w:r>
      <w:hyperlink w:anchor="_97.2—Definitions" w:history="1">
        <w:r w:rsidR="00310FE3" w:rsidRPr="008107E8">
          <w:rPr>
            <w:rStyle w:val="Hyperlink"/>
            <w:rFonts w:cs="Times New Roman"/>
            <w:color w:val="auto"/>
          </w:rPr>
          <w:t>firearm-related forfeiture order</w:t>
        </w:r>
      </w:hyperlink>
      <w:r w:rsidRPr="008107E8">
        <w:rPr>
          <w:rFonts w:cs="Times New Roman"/>
        </w:rPr>
        <w:t>, the Court will issue a formal order in the prescribed form.</w:t>
      </w:r>
    </w:p>
    <w:p w14:paraId="0C05AFF8" w14:textId="77777777" w:rsidR="003F4CD2" w:rsidRPr="008107E8" w:rsidRDefault="003F4CD2" w:rsidP="003F4CD2">
      <w:pPr>
        <w:pStyle w:val="NoteHeader"/>
      </w:pPr>
      <w:r w:rsidRPr="008107E8">
        <w:t>Prescribed form—</w:t>
      </w:r>
    </w:p>
    <w:p w14:paraId="513C699A" w14:textId="6929536C" w:rsidR="003F4CD2" w:rsidRPr="008107E8" w:rsidRDefault="003F4CD2" w:rsidP="003F4CD2">
      <w:pPr>
        <w:pStyle w:val="NoteText"/>
      </w:pPr>
      <w:r w:rsidRPr="008107E8">
        <w:t xml:space="preserve">Form </w:t>
      </w:r>
      <w:r w:rsidR="000E4350" w:rsidRPr="008107E8">
        <w:t>9</w:t>
      </w:r>
      <w:r w:rsidRPr="008107E8">
        <w:t xml:space="preserve">2 </w:t>
      </w:r>
      <w:hyperlink r:id="rId261" w:history="1">
        <w:r w:rsidRPr="008107E8">
          <w:rPr>
            <w:rStyle w:val="Hyperlink"/>
            <w:color w:val="auto"/>
          </w:rPr>
          <w:t>Order</w:t>
        </w:r>
      </w:hyperlink>
      <w:r w:rsidRPr="008107E8">
        <w:t xml:space="preserve"> </w:t>
      </w:r>
    </w:p>
    <w:p w14:paraId="15AC0EBE" w14:textId="7B089516" w:rsidR="003F4CD2" w:rsidRPr="008107E8" w:rsidRDefault="003F4CD2" w:rsidP="003F4CD2">
      <w:pPr>
        <w:pStyle w:val="Hangindent"/>
        <w:rPr>
          <w:sz w:val="24"/>
          <w:szCs w:val="24"/>
        </w:rPr>
      </w:pPr>
      <w:r w:rsidRPr="008107E8">
        <w:rPr>
          <w:rFonts w:cs="Times New Roman"/>
        </w:rPr>
        <w:t>(3)</w:t>
      </w:r>
      <w:r w:rsidRPr="008107E8">
        <w:rPr>
          <w:rFonts w:cs="Times New Roman"/>
        </w:rPr>
        <w:tab/>
        <w:t xml:space="preserve">The applicant must serve </w:t>
      </w:r>
      <w:r w:rsidR="00735D9D" w:rsidRPr="008107E8">
        <w:rPr>
          <w:rFonts w:cs="Times New Roman"/>
        </w:rPr>
        <w:t xml:space="preserve">the formal order </w:t>
      </w:r>
      <w:r w:rsidRPr="008107E8">
        <w:rPr>
          <w:rFonts w:cs="Times New Roman"/>
        </w:rPr>
        <w:t>on the respondents as soon as practicable.</w:t>
      </w:r>
    </w:p>
    <w:p w14:paraId="7B062FBC" w14:textId="5380D823" w:rsidR="00B40262" w:rsidRPr="008107E8" w:rsidRDefault="00331DD6" w:rsidP="003F4CD2">
      <w:pPr>
        <w:pStyle w:val="Heading2"/>
        <w:ind w:left="0" w:firstLine="0"/>
        <w:rPr>
          <w:rFonts w:cs="Times New Roman"/>
        </w:rPr>
      </w:pPr>
      <w:bookmarkStart w:id="379" w:name="_Toc175238033"/>
      <w:bookmarkEnd w:id="374"/>
      <w:r w:rsidRPr="008107E8">
        <w:rPr>
          <w:rFonts w:cs="Times New Roman"/>
        </w:rPr>
        <w:t xml:space="preserve">Part </w:t>
      </w:r>
      <w:r w:rsidR="003F4CD2" w:rsidRPr="008107E8">
        <w:rPr>
          <w:rFonts w:cs="Times New Roman"/>
        </w:rPr>
        <w:t>8</w:t>
      </w:r>
      <w:r w:rsidR="00B40262" w:rsidRPr="008107E8">
        <w:rPr>
          <w:rFonts w:cs="Times New Roman"/>
        </w:rPr>
        <w:t>—Problem gambling order reviews: Magistrates Court</w:t>
      </w:r>
      <w:bookmarkEnd w:id="379"/>
    </w:p>
    <w:p w14:paraId="5030778D" w14:textId="203C381C" w:rsidR="00B40262" w:rsidRPr="008107E8" w:rsidRDefault="00726FDF" w:rsidP="00B40262">
      <w:pPr>
        <w:pStyle w:val="Heading4"/>
      </w:pPr>
      <w:bookmarkStart w:id="380" w:name="_Toc175238034"/>
      <w:r w:rsidRPr="008107E8">
        <w:t>10</w:t>
      </w:r>
      <w:r w:rsidR="00AE240F" w:rsidRPr="008107E8">
        <w:t>1</w:t>
      </w:r>
      <w:r w:rsidR="00B40262" w:rsidRPr="008107E8">
        <w:t>.1—Scope of Part</w:t>
      </w:r>
      <w:bookmarkEnd w:id="380"/>
    </w:p>
    <w:p w14:paraId="0BE1CF56" w14:textId="74CF10F7" w:rsidR="00B40262" w:rsidRPr="008107E8" w:rsidRDefault="00B40262" w:rsidP="00616127">
      <w:pPr>
        <w:pStyle w:val="Hangindent"/>
        <w:rPr>
          <w:rFonts w:cs="Times New Roman"/>
        </w:rPr>
      </w:pPr>
      <w:r w:rsidRPr="008107E8">
        <w:rPr>
          <w:rFonts w:cs="Times New Roman"/>
        </w:rPr>
        <w:t>(1)</w:t>
      </w:r>
      <w:r w:rsidRPr="008107E8">
        <w:rPr>
          <w:rFonts w:cs="Times New Roman"/>
        </w:rPr>
        <w:tab/>
      </w:r>
      <w:r w:rsidR="00616127" w:rsidRPr="008107E8">
        <w:rPr>
          <w:rFonts w:cs="Times New Roman"/>
        </w:rPr>
        <w:t>T</w:t>
      </w:r>
      <w:r w:rsidRPr="008107E8">
        <w:rPr>
          <w:rFonts w:cs="Times New Roman"/>
        </w:rPr>
        <w:t xml:space="preserve">his Part applies to all proceedings under </w:t>
      </w:r>
      <w:r w:rsidR="00616127" w:rsidRPr="008107E8">
        <w:rPr>
          <w:rFonts w:cs="Times New Roman"/>
        </w:rPr>
        <w:t>section 1</w:t>
      </w:r>
      <w:r w:rsidR="00360AF9" w:rsidRPr="008107E8">
        <w:rPr>
          <w:rFonts w:cs="Times New Roman"/>
        </w:rPr>
        <w:t>6</w:t>
      </w:r>
      <w:r w:rsidRPr="008107E8">
        <w:rPr>
          <w:rFonts w:cs="Times New Roman"/>
        </w:rPr>
        <w:t xml:space="preserve"> of the </w:t>
      </w:r>
      <w:r w:rsidRPr="008107E8">
        <w:rPr>
          <w:i/>
          <w:iCs/>
        </w:rPr>
        <w:t>Problem Gambling Family Protection Orders Act 2004</w:t>
      </w:r>
      <w:r w:rsidRPr="008107E8">
        <w:rPr>
          <w:rFonts w:cs="Times New Roman"/>
        </w:rPr>
        <w:t>.</w:t>
      </w:r>
    </w:p>
    <w:p w14:paraId="70DBD541" w14:textId="68CF96AD" w:rsidR="00B40262" w:rsidRPr="008107E8" w:rsidRDefault="00726FDF" w:rsidP="00B40262">
      <w:pPr>
        <w:pStyle w:val="Heading4"/>
      </w:pPr>
      <w:bookmarkStart w:id="381" w:name="_101.2—Definitions"/>
      <w:bookmarkStart w:id="382" w:name="_Toc175238035"/>
      <w:bookmarkEnd w:id="381"/>
      <w:r w:rsidRPr="008107E8">
        <w:t>10</w:t>
      </w:r>
      <w:r w:rsidR="00AE240F" w:rsidRPr="008107E8">
        <w:t>1</w:t>
      </w:r>
      <w:r w:rsidR="00B40262" w:rsidRPr="008107E8">
        <w:t>.2—Definitions</w:t>
      </w:r>
      <w:bookmarkEnd w:id="382"/>
    </w:p>
    <w:p w14:paraId="3C91159A" w14:textId="4DA89F88" w:rsidR="00B40262" w:rsidRPr="008107E8" w:rsidRDefault="00B40262" w:rsidP="00B40262">
      <w:pPr>
        <w:pStyle w:val="Hangindent"/>
        <w:rPr>
          <w:rFonts w:cs="Times New Roman"/>
        </w:rPr>
      </w:pPr>
      <w:r w:rsidRPr="008107E8">
        <w:rPr>
          <w:rFonts w:cs="Times New Roman"/>
        </w:rPr>
        <w:t>In this Part—</w:t>
      </w:r>
    </w:p>
    <w:p w14:paraId="24F67982" w14:textId="5306AE4A" w:rsidR="00B40262" w:rsidRPr="008107E8" w:rsidRDefault="00B40262" w:rsidP="009B0DA9">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Problem Gambling Family Protection Orders Act 2004</w:t>
      </w:r>
      <w:r w:rsidRPr="008107E8">
        <w:rPr>
          <w:color w:val="auto"/>
          <w:lang w:val="en-AU"/>
        </w:rPr>
        <w:t>;</w:t>
      </w:r>
    </w:p>
    <w:p w14:paraId="3C42D301" w14:textId="20C7FA62" w:rsidR="00B40262" w:rsidRPr="008107E8" w:rsidRDefault="00360AF9" w:rsidP="009B0DA9">
      <w:pPr>
        <w:pStyle w:val="Doubleindentedpara"/>
        <w:rPr>
          <w:color w:val="auto"/>
          <w:lang w:val="en-AU"/>
        </w:rPr>
      </w:pPr>
      <w:r w:rsidRPr="008107E8">
        <w:rPr>
          <w:b/>
          <w:i/>
          <w:color w:val="auto"/>
          <w:lang w:val="en-AU"/>
        </w:rPr>
        <w:t>Commissioner</w:t>
      </w:r>
      <w:r w:rsidRPr="008107E8">
        <w:rPr>
          <w:color w:val="auto"/>
          <w:lang w:val="en-AU"/>
        </w:rPr>
        <w:t xml:space="preserve"> </w:t>
      </w:r>
      <w:r w:rsidR="00B40262" w:rsidRPr="008107E8">
        <w:rPr>
          <w:color w:val="auto"/>
          <w:lang w:val="en-AU"/>
        </w:rPr>
        <w:t xml:space="preserve">means </w:t>
      </w:r>
      <w:r w:rsidRPr="008107E8">
        <w:rPr>
          <w:color w:val="auto"/>
          <w:lang w:val="en-AU"/>
        </w:rPr>
        <w:t xml:space="preserve">the Liquor and Gambling Commissioner under the </w:t>
      </w:r>
      <w:r w:rsidRPr="008107E8">
        <w:rPr>
          <w:i/>
          <w:color w:val="auto"/>
          <w:lang w:val="en-AU"/>
        </w:rPr>
        <w:t>Liquor Licensing Act 1997</w:t>
      </w:r>
      <w:r w:rsidRPr="008107E8">
        <w:rPr>
          <w:rFonts w:eastAsiaTheme="majorEastAsia"/>
          <w:i/>
          <w:iCs/>
          <w:color w:val="auto"/>
          <w:lang w:val="en-AU"/>
        </w:rPr>
        <w:t xml:space="preserve"> </w:t>
      </w:r>
      <w:r w:rsidRPr="008107E8">
        <w:rPr>
          <w:color w:val="auto"/>
          <w:lang w:val="en-AU"/>
        </w:rPr>
        <w:t>(</w:t>
      </w:r>
      <w:r w:rsidR="00F30213" w:rsidRPr="008107E8">
        <w:rPr>
          <w:color w:val="auto"/>
          <w:lang w:val="en-AU"/>
        </w:rPr>
        <w:t>or the Commissioner's delegate);</w:t>
      </w:r>
    </w:p>
    <w:p w14:paraId="4C8A85C9" w14:textId="7074E9BA" w:rsidR="00F61D63" w:rsidRPr="008107E8" w:rsidRDefault="00F61D63" w:rsidP="009B0DA9">
      <w:pPr>
        <w:pStyle w:val="Doubleindentedpara"/>
        <w:rPr>
          <w:color w:val="auto"/>
          <w:lang w:val="en-AU"/>
        </w:rPr>
      </w:pPr>
      <w:r w:rsidRPr="008107E8">
        <w:rPr>
          <w:b/>
          <w:i/>
          <w:color w:val="auto"/>
          <w:lang w:val="en-AU"/>
        </w:rPr>
        <w:t>complainant</w:t>
      </w:r>
      <w:r w:rsidRPr="008107E8">
        <w:rPr>
          <w:color w:val="auto"/>
          <w:lang w:val="en-AU"/>
        </w:rPr>
        <w:t xml:space="preserve"> means the person who </w:t>
      </w:r>
      <w:r w:rsidR="00C85261" w:rsidRPr="008107E8">
        <w:rPr>
          <w:color w:val="auto"/>
          <w:lang w:val="en-AU"/>
        </w:rPr>
        <w:t xml:space="preserve">made the complaint that resulted in the </w:t>
      </w:r>
      <w:r w:rsidRPr="008107E8">
        <w:rPr>
          <w:color w:val="auto"/>
          <w:lang w:val="en-AU"/>
        </w:rPr>
        <w:t xml:space="preserve">order or </w:t>
      </w:r>
      <w:r w:rsidR="00C85261" w:rsidRPr="008107E8">
        <w:rPr>
          <w:color w:val="auto"/>
          <w:lang w:val="en-AU"/>
        </w:rPr>
        <w:t>decision</w:t>
      </w:r>
      <w:r w:rsidRPr="008107E8">
        <w:rPr>
          <w:color w:val="auto"/>
          <w:lang w:val="en-AU"/>
        </w:rPr>
        <w:t xml:space="preserve"> by the </w:t>
      </w:r>
      <w:r w:rsidRPr="008107E8">
        <w:rPr>
          <w:color w:val="auto"/>
          <w:u w:val="single"/>
          <w:lang w:val="en-AU"/>
        </w:rPr>
        <w:t>Commissioner</w:t>
      </w:r>
      <w:r w:rsidRPr="008107E8">
        <w:rPr>
          <w:color w:val="auto"/>
          <w:lang w:val="en-AU"/>
        </w:rPr>
        <w:t xml:space="preserve"> </w:t>
      </w:r>
      <w:r w:rsidR="00C85261" w:rsidRPr="008107E8">
        <w:rPr>
          <w:color w:val="auto"/>
          <w:lang w:val="en-AU"/>
        </w:rPr>
        <w:t>the subject of the application for review</w:t>
      </w:r>
      <w:r w:rsidR="00E244B0" w:rsidRPr="008107E8">
        <w:rPr>
          <w:color w:val="auto"/>
          <w:lang w:val="en-AU"/>
        </w:rPr>
        <w:t>;</w:t>
      </w:r>
    </w:p>
    <w:p w14:paraId="503AD1CD" w14:textId="075F6F34" w:rsidR="00F30213" w:rsidRPr="008107E8" w:rsidRDefault="00F30213" w:rsidP="009B0DA9">
      <w:pPr>
        <w:pStyle w:val="Doubleindentedpara"/>
        <w:rPr>
          <w:color w:val="auto"/>
          <w:lang w:val="en-AU"/>
        </w:rPr>
      </w:pPr>
      <w:r w:rsidRPr="008107E8">
        <w:rPr>
          <w:b/>
          <w:i/>
          <w:color w:val="auto"/>
          <w:lang w:val="en-AU"/>
        </w:rPr>
        <w:t>subject</w:t>
      </w:r>
      <w:r w:rsidRPr="008107E8">
        <w:rPr>
          <w:color w:val="auto"/>
          <w:lang w:val="en-AU"/>
        </w:rPr>
        <w:t xml:space="preserve"> means the </w:t>
      </w:r>
      <w:r w:rsidR="00F61D63" w:rsidRPr="008107E8">
        <w:rPr>
          <w:color w:val="auto"/>
          <w:lang w:val="en-AU"/>
        </w:rPr>
        <w:t xml:space="preserve">person the </w:t>
      </w:r>
      <w:r w:rsidRPr="008107E8">
        <w:rPr>
          <w:color w:val="auto"/>
          <w:lang w:val="en-AU"/>
        </w:rPr>
        <w:t xml:space="preserve">subject of an application </w:t>
      </w:r>
      <w:r w:rsidR="00F61D63" w:rsidRPr="008107E8">
        <w:rPr>
          <w:color w:val="auto"/>
          <w:lang w:val="en-AU"/>
        </w:rPr>
        <w:t>for an order or an</w:t>
      </w:r>
      <w:r w:rsidRPr="008107E8">
        <w:rPr>
          <w:color w:val="auto"/>
          <w:lang w:val="en-AU"/>
        </w:rPr>
        <w:t xml:space="preserve"> order </w:t>
      </w:r>
      <w:r w:rsidR="00F61D63" w:rsidRPr="008107E8">
        <w:rPr>
          <w:color w:val="auto"/>
          <w:lang w:val="en-AU"/>
        </w:rPr>
        <w:t xml:space="preserve">by the </w:t>
      </w:r>
      <w:r w:rsidR="00F61D63" w:rsidRPr="008107E8">
        <w:rPr>
          <w:color w:val="auto"/>
          <w:u w:val="single"/>
          <w:lang w:val="en-AU"/>
        </w:rPr>
        <w:t>Commissioner</w:t>
      </w:r>
      <w:r w:rsidRPr="008107E8">
        <w:rPr>
          <w:color w:val="auto"/>
          <w:lang w:val="en-AU"/>
        </w:rPr>
        <w:t xml:space="preserve"> under </w:t>
      </w:r>
      <w:r w:rsidR="00F61D63" w:rsidRPr="008107E8">
        <w:rPr>
          <w:color w:val="auto"/>
          <w:lang w:val="en-AU"/>
        </w:rPr>
        <w:t>the</w:t>
      </w:r>
      <w:r w:rsidR="0041769E" w:rsidRPr="008107E8">
        <w:rPr>
          <w:color w:val="auto"/>
          <w:lang w:val="en-AU"/>
        </w:rPr>
        <w:t xml:space="preserve"> Act</w:t>
      </w:r>
      <w:r w:rsidRPr="008107E8">
        <w:rPr>
          <w:color w:val="auto"/>
          <w:lang w:val="en-AU"/>
        </w:rPr>
        <w:t>.</w:t>
      </w:r>
    </w:p>
    <w:p w14:paraId="2FED5AEB" w14:textId="3D682E92" w:rsidR="00B40262" w:rsidRPr="008107E8" w:rsidRDefault="00726FDF" w:rsidP="00B40262">
      <w:pPr>
        <w:pStyle w:val="Heading4"/>
      </w:pPr>
      <w:bookmarkStart w:id="383" w:name="_Toc175238036"/>
      <w:r w:rsidRPr="008107E8">
        <w:t>10</w:t>
      </w:r>
      <w:r w:rsidR="00AE240F" w:rsidRPr="008107E8">
        <w:t>1</w:t>
      </w:r>
      <w:r w:rsidR="00F30213" w:rsidRPr="008107E8">
        <w:t>.3</w:t>
      </w:r>
      <w:r w:rsidR="00B40262" w:rsidRPr="008107E8">
        <w:t>—Application</w:t>
      </w:r>
      <w:bookmarkEnd w:id="383"/>
    </w:p>
    <w:p w14:paraId="10A1C113" w14:textId="717255FC" w:rsidR="006947E2" w:rsidRPr="008107E8" w:rsidRDefault="00B40262" w:rsidP="006947E2">
      <w:pPr>
        <w:pStyle w:val="Hangindent"/>
        <w:rPr>
          <w:rFonts w:cs="Times New Roman"/>
        </w:rPr>
      </w:pPr>
      <w:r w:rsidRPr="008107E8">
        <w:rPr>
          <w:rFonts w:cs="Times New Roman"/>
        </w:rPr>
        <w:t>(1)</w:t>
      </w:r>
      <w:r w:rsidRPr="008107E8">
        <w:rPr>
          <w:rFonts w:cs="Times New Roman"/>
        </w:rPr>
        <w:tab/>
        <w:t xml:space="preserve">An application </w:t>
      </w:r>
      <w:r w:rsidR="001E6390" w:rsidRPr="008107E8">
        <w:rPr>
          <w:rFonts w:cs="Times New Roman"/>
        </w:rPr>
        <w:t>under section 1</w:t>
      </w:r>
      <w:r w:rsidR="00154C2C" w:rsidRPr="008107E8">
        <w:rPr>
          <w:rFonts w:cs="Times New Roman"/>
        </w:rPr>
        <w:t>6</w:t>
      </w:r>
      <w:r w:rsidR="001E6390" w:rsidRPr="008107E8">
        <w:rPr>
          <w:rFonts w:cs="Times New Roman"/>
        </w:rPr>
        <w:t xml:space="preserve"> of the Act </w:t>
      </w:r>
      <w:r w:rsidRPr="008107E8">
        <w:rPr>
          <w:rFonts w:cs="Times New Roman"/>
        </w:rPr>
        <w:t xml:space="preserve">for </w:t>
      </w:r>
      <w:r w:rsidR="007827AF" w:rsidRPr="008107E8">
        <w:rPr>
          <w:rFonts w:cs="Times New Roman"/>
        </w:rPr>
        <w:t xml:space="preserve">a </w:t>
      </w:r>
      <w:r w:rsidR="00360AF9" w:rsidRPr="008107E8">
        <w:rPr>
          <w:rFonts w:cs="Times New Roman"/>
        </w:rPr>
        <w:t xml:space="preserve">review of a decision of the </w:t>
      </w:r>
      <w:hyperlink w:anchor="_101.2—Definitions" w:history="1">
        <w:r w:rsidR="00360AF9" w:rsidRPr="008107E8">
          <w:rPr>
            <w:rStyle w:val="Hyperlink"/>
            <w:rFonts w:cs="Times New Roman"/>
            <w:color w:val="auto"/>
          </w:rPr>
          <w:t>Commissioner</w:t>
        </w:r>
      </w:hyperlink>
      <w:r w:rsidR="00360AF9" w:rsidRPr="008107E8">
        <w:rPr>
          <w:rFonts w:cs="Times New Roman"/>
        </w:rPr>
        <w:t xml:space="preserve"> </w:t>
      </w:r>
      <w:r w:rsidRPr="008107E8">
        <w:rPr>
          <w:rFonts w:cs="Times New Roman"/>
        </w:rPr>
        <w:t>must be</w:t>
      </w:r>
      <w:r w:rsidR="006947E2" w:rsidRPr="008107E8">
        <w:rPr>
          <w:rFonts w:cs="Times New Roman"/>
        </w:rPr>
        <w:t>—</w:t>
      </w:r>
    </w:p>
    <w:p w14:paraId="2878AF39" w14:textId="77777777" w:rsidR="006947E2" w:rsidRPr="008107E8" w:rsidRDefault="006947E2" w:rsidP="006947E2">
      <w:pPr>
        <w:pStyle w:val="Doublehangindent"/>
      </w:pPr>
      <w:r w:rsidRPr="008107E8">
        <w:t>(a)</w:t>
      </w:r>
      <w:r w:rsidRPr="008107E8">
        <w:tab/>
        <w:t>in the prescribed form; and</w:t>
      </w:r>
    </w:p>
    <w:p w14:paraId="38E6F5D3" w14:textId="77777777" w:rsidR="006947E2" w:rsidRPr="008107E8" w:rsidRDefault="006947E2" w:rsidP="000323CF">
      <w:pPr>
        <w:pStyle w:val="Doublehangindent"/>
        <w:keepNext/>
      </w:pPr>
      <w:r w:rsidRPr="008107E8">
        <w:t>(b)</w:t>
      </w:r>
      <w:r w:rsidRPr="008107E8">
        <w:tab/>
        <w:t xml:space="preserve">supported by an affidavit in the prescribed form. </w:t>
      </w:r>
    </w:p>
    <w:p w14:paraId="2168BA15" w14:textId="50A20ECA" w:rsidR="00B40262" w:rsidRPr="008107E8" w:rsidRDefault="00B40262" w:rsidP="000323CF">
      <w:pPr>
        <w:pStyle w:val="NoteHeader"/>
        <w:keepNext/>
        <w:ind w:left="1701"/>
      </w:pPr>
      <w:r w:rsidRPr="008107E8">
        <w:t>Prescribed form</w:t>
      </w:r>
      <w:r w:rsidR="001D6E37" w:rsidRPr="008107E8">
        <w:t>s</w:t>
      </w:r>
      <w:r w:rsidRPr="008107E8">
        <w:t>—</w:t>
      </w:r>
    </w:p>
    <w:p w14:paraId="49B78B06" w14:textId="4A599923" w:rsidR="00B40262" w:rsidRPr="008107E8" w:rsidRDefault="00B40262" w:rsidP="000323CF">
      <w:pPr>
        <w:pStyle w:val="NoteText"/>
        <w:keepNext/>
        <w:ind w:left="1985"/>
        <w:rPr>
          <w:iCs/>
        </w:rPr>
      </w:pPr>
      <w:r w:rsidRPr="008107E8">
        <w:t xml:space="preserve">Form </w:t>
      </w:r>
      <w:r w:rsidR="0087008B" w:rsidRPr="008107E8">
        <w:t>6B</w:t>
      </w:r>
      <w:r w:rsidRPr="008107E8">
        <w:t xml:space="preserve"> </w:t>
      </w:r>
      <w:hyperlink r:id="rId262" w:history="1">
        <w:r w:rsidRPr="008107E8">
          <w:rPr>
            <w:rStyle w:val="Hyperlink"/>
            <w:color w:val="auto"/>
          </w:rPr>
          <w:t>Originating Application</w:t>
        </w:r>
        <w:r w:rsidR="00360AF9" w:rsidRPr="008107E8">
          <w:rPr>
            <w:rStyle w:val="Hyperlink"/>
            <w:color w:val="auto"/>
          </w:rPr>
          <w:t xml:space="preserve"> for Review</w:t>
        </w:r>
        <w:r w:rsidRPr="008107E8">
          <w:rPr>
            <w:rStyle w:val="Hyperlink"/>
            <w:color w:val="auto"/>
          </w:rPr>
          <w:t xml:space="preserve"> </w:t>
        </w:r>
        <w:r w:rsidR="00360AF9" w:rsidRPr="008107E8">
          <w:rPr>
            <w:rStyle w:val="Hyperlink"/>
            <w:color w:val="auto"/>
          </w:rPr>
          <w:t xml:space="preserve">– </w:t>
        </w:r>
        <w:r w:rsidR="00360AF9" w:rsidRPr="008107E8">
          <w:rPr>
            <w:rStyle w:val="Hyperlink"/>
            <w:iCs/>
            <w:color w:val="auto"/>
          </w:rPr>
          <w:t>Problem Gambling Family Protection Ord</w:t>
        </w:r>
        <w:r w:rsidR="00D9490B" w:rsidRPr="008107E8">
          <w:rPr>
            <w:rStyle w:val="Hyperlink"/>
            <w:iCs/>
            <w:color w:val="auto"/>
          </w:rPr>
          <w:t>er or Decision</w:t>
        </w:r>
      </w:hyperlink>
    </w:p>
    <w:p w14:paraId="22CED3BB" w14:textId="6A549F77" w:rsidR="00FE37E3" w:rsidRPr="008107E8" w:rsidRDefault="0087008B" w:rsidP="009B0DA9">
      <w:pPr>
        <w:pStyle w:val="NoteText"/>
        <w:ind w:left="1985"/>
      </w:pPr>
      <w:r w:rsidRPr="008107E8">
        <w:t xml:space="preserve">Form 7 </w:t>
      </w:r>
      <w:hyperlink r:id="rId263" w:history="1">
        <w:r w:rsidRPr="008107E8">
          <w:rPr>
            <w:rStyle w:val="Hyperlink"/>
            <w:color w:val="auto"/>
          </w:rPr>
          <w:t>Affidavit</w:t>
        </w:r>
      </w:hyperlink>
      <w:r w:rsidR="001E6390" w:rsidRPr="008107E8">
        <w:rPr>
          <w:u w:val="single"/>
        </w:rPr>
        <w:t xml:space="preserve"> </w:t>
      </w:r>
    </w:p>
    <w:p w14:paraId="1BB0FFEF" w14:textId="7F62BFB0" w:rsidR="00B40262" w:rsidRPr="008107E8" w:rsidRDefault="00D9490B" w:rsidP="00B40262">
      <w:pPr>
        <w:pStyle w:val="Hangindent"/>
      </w:pPr>
      <w:r w:rsidRPr="008107E8">
        <w:rPr>
          <w:rFonts w:cs="Times New Roman"/>
        </w:rPr>
        <w:t>(2</w:t>
      </w:r>
      <w:r w:rsidR="00B40262" w:rsidRPr="008107E8">
        <w:rPr>
          <w:rFonts w:cs="Times New Roman"/>
        </w:rPr>
        <w:t>)</w:t>
      </w:r>
      <w:r w:rsidR="00B40262" w:rsidRPr="008107E8">
        <w:rPr>
          <w:rFonts w:cs="Times New Roman"/>
        </w:rPr>
        <w:tab/>
        <w:t xml:space="preserve">The </w:t>
      </w:r>
      <w:r w:rsidR="001E6390" w:rsidRPr="008107E8">
        <w:rPr>
          <w:rFonts w:cs="Times New Roman"/>
        </w:rPr>
        <w:t>supporting affidavit</w:t>
      </w:r>
      <w:r w:rsidR="006D14F1" w:rsidRPr="008107E8">
        <w:rPr>
          <w:rFonts w:cs="Times New Roman"/>
        </w:rPr>
        <w:t xml:space="preserve"> must</w:t>
      </w:r>
      <w:r w:rsidR="00B40262" w:rsidRPr="008107E8">
        <w:t>—</w:t>
      </w:r>
    </w:p>
    <w:p w14:paraId="661B0DC8" w14:textId="79158A32" w:rsidR="00D9490B" w:rsidRPr="008107E8" w:rsidRDefault="001D0A05" w:rsidP="00B40262">
      <w:pPr>
        <w:pStyle w:val="Doublehangindent"/>
      </w:pPr>
      <w:r w:rsidRPr="008107E8">
        <w:t>(a)</w:t>
      </w:r>
      <w:r w:rsidRPr="008107E8">
        <w:tab/>
        <w:t>depose</w:t>
      </w:r>
      <w:r w:rsidR="00B40262" w:rsidRPr="008107E8">
        <w:t xml:space="preserve"> to the facts comprising the basis for the application;</w:t>
      </w:r>
    </w:p>
    <w:p w14:paraId="70574724" w14:textId="4B768A92" w:rsidR="00B40262" w:rsidRPr="008107E8" w:rsidRDefault="001D0A05" w:rsidP="00B40262">
      <w:pPr>
        <w:pStyle w:val="Doublehangindent"/>
      </w:pPr>
      <w:r w:rsidRPr="008107E8">
        <w:t>(b)</w:t>
      </w:r>
      <w:r w:rsidRPr="008107E8">
        <w:tab/>
        <w:t>exhibit</w:t>
      </w:r>
      <w:r w:rsidR="00D9490B" w:rsidRPr="008107E8">
        <w:t xml:space="preserve"> the order or evidence of the decision made by the </w:t>
      </w:r>
      <w:hyperlink w:anchor="_101.2—Definitions" w:history="1">
        <w:r w:rsidR="00B620C5" w:rsidRPr="008107E8">
          <w:rPr>
            <w:rStyle w:val="Hyperlink"/>
            <w:rFonts w:cs="Times New Roman"/>
            <w:color w:val="auto"/>
          </w:rPr>
          <w:t>Commissioner</w:t>
        </w:r>
      </w:hyperlink>
      <w:r w:rsidR="00D9490B" w:rsidRPr="008107E8">
        <w:t>;</w:t>
      </w:r>
      <w:r w:rsidR="00B40262" w:rsidRPr="008107E8">
        <w:t xml:space="preserve"> </w:t>
      </w:r>
      <w:r w:rsidR="00D9490B" w:rsidRPr="008107E8">
        <w:t>and</w:t>
      </w:r>
    </w:p>
    <w:p w14:paraId="5F512FAE" w14:textId="4D79BBC2" w:rsidR="00B40262" w:rsidRPr="008107E8" w:rsidRDefault="00D9490B" w:rsidP="00B40262">
      <w:pPr>
        <w:pStyle w:val="Doublehangindent"/>
      </w:pPr>
      <w:r w:rsidRPr="008107E8">
        <w:t>(c)</w:t>
      </w:r>
      <w:r w:rsidRPr="008107E8">
        <w:tab/>
        <w:t>if a stay</w:t>
      </w:r>
      <w:r w:rsidR="00B40262" w:rsidRPr="008107E8">
        <w:t xml:space="preserve"> is sought—</w:t>
      </w:r>
      <w:r w:rsidR="001D0A05" w:rsidRPr="008107E8">
        <w:t>depose</w:t>
      </w:r>
      <w:r w:rsidR="00B40262" w:rsidRPr="008107E8">
        <w:t xml:space="preserve"> to the facts on the basis of which the </w:t>
      </w:r>
      <w:r w:rsidRPr="008107E8">
        <w:t>stay</w:t>
      </w:r>
      <w:r w:rsidR="00B40262" w:rsidRPr="008107E8">
        <w:t xml:space="preserve"> is sought.</w:t>
      </w:r>
    </w:p>
    <w:p w14:paraId="68707796" w14:textId="41F7E124" w:rsidR="00F30213" w:rsidRPr="008107E8" w:rsidRDefault="00F30213" w:rsidP="00F30213">
      <w:pPr>
        <w:pStyle w:val="Hangindent"/>
      </w:pPr>
      <w:r w:rsidRPr="008107E8">
        <w:rPr>
          <w:rFonts w:cs="Times New Roman"/>
        </w:rPr>
        <w:t>(3)</w:t>
      </w:r>
      <w:r w:rsidRPr="008107E8">
        <w:rPr>
          <w:rFonts w:cs="Times New Roman"/>
        </w:rPr>
        <w:tab/>
        <w:t>The applicant must join</w:t>
      </w:r>
      <w:r w:rsidRPr="008107E8">
        <w:t>—</w:t>
      </w:r>
    </w:p>
    <w:p w14:paraId="3DA8A7C2" w14:textId="2DA846F7" w:rsidR="00F30213" w:rsidRPr="008107E8" w:rsidRDefault="00F30213" w:rsidP="00F30213">
      <w:pPr>
        <w:pStyle w:val="Doublehangindent"/>
        <w:rPr>
          <w:rFonts w:cs="Times New Roman"/>
        </w:rPr>
      </w:pPr>
      <w:r w:rsidRPr="008107E8">
        <w:t>(a)</w:t>
      </w:r>
      <w:r w:rsidRPr="008107E8">
        <w:tab/>
      </w:r>
      <w:r w:rsidRPr="008107E8">
        <w:rPr>
          <w:rFonts w:cs="Times New Roman"/>
        </w:rPr>
        <w:t xml:space="preserve">the </w:t>
      </w:r>
      <w:r w:rsidR="00F61D63" w:rsidRPr="008107E8">
        <w:rPr>
          <w:rFonts w:cs="Times New Roman"/>
          <w:u w:val="single"/>
        </w:rPr>
        <w:t>subject</w:t>
      </w:r>
      <w:r w:rsidR="00F61D63" w:rsidRPr="008107E8">
        <w:rPr>
          <w:rFonts w:cs="Times New Roman"/>
        </w:rPr>
        <w:t xml:space="preserve"> (if the applicant is not the </w:t>
      </w:r>
      <w:r w:rsidR="00F61D63" w:rsidRPr="008107E8">
        <w:rPr>
          <w:rFonts w:cs="Times New Roman"/>
          <w:u w:val="single"/>
        </w:rPr>
        <w:t>subject</w:t>
      </w:r>
      <w:r w:rsidR="00F61D63" w:rsidRPr="008107E8">
        <w:rPr>
          <w:rFonts w:cs="Times New Roman"/>
        </w:rPr>
        <w:t>)</w:t>
      </w:r>
      <w:r w:rsidR="00F627DD" w:rsidRPr="008107E8">
        <w:rPr>
          <w:rFonts w:cs="Times New Roman"/>
        </w:rPr>
        <w:t xml:space="preserve"> as a respondent</w:t>
      </w:r>
      <w:r w:rsidR="00F61D63" w:rsidRPr="008107E8">
        <w:rPr>
          <w:rFonts w:cs="Times New Roman"/>
        </w:rPr>
        <w:t>;</w:t>
      </w:r>
    </w:p>
    <w:p w14:paraId="2C9BACA6" w14:textId="596AA941" w:rsidR="00F627DD" w:rsidRPr="008107E8" w:rsidRDefault="00F30213" w:rsidP="00F30213">
      <w:pPr>
        <w:pStyle w:val="Doublehangindent"/>
        <w:rPr>
          <w:rFonts w:cs="Times New Roman"/>
        </w:rPr>
      </w:pPr>
      <w:r w:rsidRPr="008107E8">
        <w:rPr>
          <w:rFonts w:cs="Times New Roman"/>
        </w:rPr>
        <w:t>(b)</w:t>
      </w:r>
      <w:r w:rsidRPr="008107E8">
        <w:rPr>
          <w:rFonts w:cs="Times New Roman"/>
        </w:rPr>
        <w:tab/>
      </w:r>
      <w:r w:rsidR="00F61D63" w:rsidRPr="008107E8">
        <w:rPr>
          <w:rFonts w:cs="Times New Roman"/>
        </w:rPr>
        <w:t xml:space="preserve">the </w:t>
      </w:r>
      <w:hyperlink w:anchor="_101.2—Definitions" w:history="1">
        <w:r w:rsidR="00F61D63" w:rsidRPr="008107E8">
          <w:rPr>
            <w:rStyle w:val="Hyperlink"/>
            <w:rFonts w:cs="Times New Roman"/>
            <w:color w:val="auto"/>
          </w:rPr>
          <w:t>complainant</w:t>
        </w:r>
      </w:hyperlink>
      <w:r w:rsidR="00F61D63" w:rsidRPr="008107E8">
        <w:rPr>
          <w:rFonts w:cs="Times New Roman"/>
        </w:rPr>
        <w:t xml:space="preserve"> (if the applicant is not the </w:t>
      </w:r>
      <w:hyperlink w:anchor="_101.2—Definitions" w:history="1">
        <w:r w:rsidR="00C21D6F" w:rsidRPr="008107E8">
          <w:rPr>
            <w:rStyle w:val="Hyperlink"/>
            <w:rFonts w:cs="Times New Roman"/>
            <w:color w:val="auto"/>
          </w:rPr>
          <w:t>complainant</w:t>
        </w:r>
      </w:hyperlink>
      <w:r w:rsidR="00F61D63" w:rsidRPr="008107E8">
        <w:rPr>
          <w:rFonts w:cs="Times New Roman"/>
        </w:rPr>
        <w:t>)</w:t>
      </w:r>
      <w:r w:rsidR="00F627DD" w:rsidRPr="008107E8">
        <w:rPr>
          <w:rFonts w:cs="Times New Roman"/>
        </w:rPr>
        <w:t xml:space="preserve"> as a respondent; and</w:t>
      </w:r>
    </w:p>
    <w:p w14:paraId="0A389765" w14:textId="6BEBF841" w:rsidR="00F30213" w:rsidRPr="008107E8" w:rsidRDefault="00F627DD" w:rsidP="00F30213">
      <w:pPr>
        <w:pStyle w:val="Doublehangindent"/>
        <w:rPr>
          <w:rFonts w:cs="Times New Roman"/>
        </w:rPr>
      </w:pPr>
      <w:r w:rsidRPr="008107E8">
        <w:rPr>
          <w:rFonts w:cs="Times New Roman"/>
        </w:rPr>
        <w:t>(c)</w:t>
      </w:r>
      <w:r w:rsidRPr="008107E8">
        <w:rPr>
          <w:rFonts w:cs="Times New Roman"/>
        </w:rPr>
        <w:tab/>
        <w:t xml:space="preserve">the </w:t>
      </w:r>
      <w:hyperlink w:anchor="_101.2—Definitions" w:history="1">
        <w:r w:rsidR="00B620C5" w:rsidRPr="008107E8">
          <w:rPr>
            <w:rStyle w:val="Hyperlink"/>
            <w:rFonts w:cs="Times New Roman"/>
            <w:color w:val="auto"/>
          </w:rPr>
          <w:t>Commissioner</w:t>
        </w:r>
      </w:hyperlink>
      <w:r w:rsidRPr="008107E8">
        <w:rPr>
          <w:rFonts w:cs="Times New Roman"/>
        </w:rPr>
        <w:t xml:space="preserve"> as an interested party</w:t>
      </w:r>
      <w:r w:rsidR="00F30213" w:rsidRPr="008107E8">
        <w:rPr>
          <w:rFonts w:cs="Times New Roman"/>
        </w:rPr>
        <w:t>.</w:t>
      </w:r>
    </w:p>
    <w:p w14:paraId="513B496A" w14:textId="0DA3A206" w:rsidR="00D9490B" w:rsidRPr="008107E8" w:rsidRDefault="00726FDF" w:rsidP="00D9490B">
      <w:pPr>
        <w:pStyle w:val="Heading4"/>
      </w:pPr>
      <w:bookmarkStart w:id="384" w:name="_Toc175238037"/>
      <w:r w:rsidRPr="008107E8">
        <w:t>10</w:t>
      </w:r>
      <w:r w:rsidR="00F30213" w:rsidRPr="008107E8">
        <w:t>1.4</w:t>
      </w:r>
      <w:r w:rsidR="00D9490B" w:rsidRPr="008107E8">
        <w:t>—Order</w:t>
      </w:r>
      <w:bookmarkEnd w:id="384"/>
    </w:p>
    <w:p w14:paraId="6A7C410B" w14:textId="61A143C3" w:rsidR="00D9490B" w:rsidRPr="008107E8" w:rsidRDefault="00D9490B" w:rsidP="00D9490B">
      <w:pPr>
        <w:pStyle w:val="Hangindent"/>
        <w:rPr>
          <w:rFonts w:cs="Times New Roman"/>
        </w:rPr>
      </w:pPr>
      <w:r w:rsidRPr="008107E8">
        <w:rPr>
          <w:rFonts w:cs="Times New Roman"/>
        </w:rPr>
        <w:t>(1)</w:t>
      </w:r>
      <w:r w:rsidRPr="008107E8">
        <w:rPr>
          <w:rFonts w:cs="Times New Roman"/>
        </w:rPr>
        <w:tab/>
        <w:t>A record of outcome of the hearing of the review application must be in the prescribed form.</w:t>
      </w:r>
    </w:p>
    <w:p w14:paraId="3BD84586" w14:textId="77777777" w:rsidR="00D9490B" w:rsidRPr="008107E8" w:rsidRDefault="00D9490B" w:rsidP="00D9490B">
      <w:pPr>
        <w:pStyle w:val="NoteHeader"/>
      </w:pPr>
      <w:r w:rsidRPr="008107E8">
        <w:lastRenderedPageBreak/>
        <w:t>Prescribed form—</w:t>
      </w:r>
    </w:p>
    <w:p w14:paraId="0D101972" w14:textId="569FC70E" w:rsidR="00FB5713" w:rsidRPr="008107E8" w:rsidRDefault="00FB5713" w:rsidP="00FB5713">
      <w:pPr>
        <w:pStyle w:val="NoteText"/>
        <w:rPr>
          <w:rStyle w:val="Hyperlink"/>
          <w:color w:val="auto"/>
        </w:rPr>
      </w:pPr>
      <w:r w:rsidRPr="008107E8">
        <w:t xml:space="preserve">Form 91 </w:t>
      </w:r>
      <w:hyperlink r:id="rId264" w:history="1">
        <w:r w:rsidRPr="008107E8">
          <w:rPr>
            <w:rStyle w:val="Hyperlink"/>
            <w:color w:val="auto"/>
          </w:rPr>
          <w:t>Record of Outcome</w:t>
        </w:r>
      </w:hyperlink>
    </w:p>
    <w:p w14:paraId="78D1C986" w14:textId="3C3AF146" w:rsidR="00D9490B" w:rsidRPr="008107E8" w:rsidRDefault="00DC304C" w:rsidP="005211D3">
      <w:pPr>
        <w:pStyle w:val="Hangindent"/>
        <w:keepNext/>
        <w:rPr>
          <w:rFonts w:cs="Times New Roman"/>
        </w:rPr>
      </w:pPr>
      <w:r w:rsidRPr="008107E8">
        <w:rPr>
          <w:rFonts w:cs="Times New Roman"/>
        </w:rPr>
        <w:t>(2)</w:t>
      </w:r>
      <w:r w:rsidRPr="008107E8">
        <w:rPr>
          <w:rFonts w:cs="Times New Roman"/>
        </w:rPr>
        <w:tab/>
        <w:t>Upon final determination of the application, t</w:t>
      </w:r>
      <w:r w:rsidR="00D9490B" w:rsidRPr="008107E8">
        <w:rPr>
          <w:rFonts w:cs="Times New Roman"/>
        </w:rPr>
        <w:t>he Court will issue a formal order in the prescribed form.</w:t>
      </w:r>
    </w:p>
    <w:p w14:paraId="232D19E2" w14:textId="77777777" w:rsidR="00D9490B" w:rsidRPr="008107E8" w:rsidRDefault="00D9490B" w:rsidP="005211D3">
      <w:pPr>
        <w:pStyle w:val="NoteHeader"/>
        <w:keepNext/>
      </w:pPr>
      <w:r w:rsidRPr="008107E8">
        <w:t>Prescribed form—</w:t>
      </w:r>
    </w:p>
    <w:p w14:paraId="49338D79" w14:textId="0778DDC5" w:rsidR="0077082C" w:rsidRPr="008107E8" w:rsidRDefault="00E513D5" w:rsidP="00F30213">
      <w:pPr>
        <w:pStyle w:val="NoteText"/>
      </w:pPr>
      <w:r w:rsidRPr="008107E8">
        <w:t xml:space="preserve">Form </w:t>
      </w:r>
      <w:r w:rsidR="000E4350" w:rsidRPr="008107E8">
        <w:t>9</w:t>
      </w:r>
      <w:r w:rsidRPr="008107E8">
        <w:t>2A</w:t>
      </w:r>
      <w:r w:rsidR="000E4350" w:rsidRPr="008107E8">
        <w:t>G</w:t>
      </w:r>
      <w:r w:rsidRPr="008107E8">
        <w:t xml:space="preserve"> </w:t>
      </w:r>
      <w:r w:rsidRPr="008107E8">
        <w:rPr>
          <w:u w:val="single"/>
        </w:rPr>
        <w:t xml:space="preserve">Order - Problem Gambling Family Protection Act </w:t>
      </w:r>
      <w:r w:rsidR="000E4350" w:rsidRPr="008107E8">
        <w:rPr>
          <w:u w:val="single"/>
        </w:rPr>
        <w:t>Review</w:t>
      </w:r>
    </w:p>
    <w:p w14:paraId="0C787F17" w14:textId="2B9DFABC" w:rsidR="003F4CD2" w:rsidRPr="008107E8" w:rsidRDefault="003F4CD2" w:rsidP="003F4CD2">
      <w:pPr>
        <w:pStyle w:val="Heading2"/>
        <w:rPr>
          <w:rFonts w:cs="Times New Roman"/>
        </w:rPr>
      </w:pPr>
      <w:bookmarkStart w:id="385" w:name="_Part_9—Registered_child"/>
      <w:bookmarkStart w:id="386" w:name="_Toc175238038"/>
      <w:bookmarkEnd w:id="385"/>
      <w:r w:rsidRPr="008107E8">
        <w:rPr>
          <w:rFonts w:cs="Times New Roman"/>
        </w:rPr>
        <w:t>Part 9—Registered child sex offender control orders: Magistrates Court</w:t>
      </w:r>
      <w:bookmarkEnd w:id="386"/>
    </w:p>
    <w:p w14:paraId="05B04B28" w14:textId="77777777" w:rsidR="003F4CD2" w:rsidRPr="008107E8" w:rsidRDefault="003F4CD2" w:rsidP="003F4CD2">
      <w:pPr>
        <w:pStyle w:val="Heading3"/>
      </w:pPr>
      <w:bookmarkStart w:id="387" w:name="_Toc175238039"/>
      <w:r w:rsidRPr="008107E8">
        <w:t>Division 1—General</w:t>
      </w:r>
      <w:bookmarkEnd w:id="387"/>
    </w:p>
    <w:p w14:paraId="5740010A" w14:textId="60CCA0AE" w:rsidR="003F4CD2" w:rsidRPr="008107E8" w:rsidRDefault="00726FDF" w:rsidP="003F4CD2">
      <w:pPr>
        <w:pStyle w:val="Heading4"/>
      </w:pPr>
      <w:bookmarkStart w:id="388" w:name="_Toc175238040"/>
      <w:r w:rsidRPr="008107E8">
        <w:t>106</w:t>
      </w:r>
      <w:r w:rsidR="003F4CD2" w:rsidRPr="008107E8">
        <w:t>.1—Scope of Part</w:t>
      </w:r>
      <w:bookmarkEnd w:id="388"/>
    </w:p>
    <w:p w14:paraId="4D74CFB9" w14:textId="142E7B24" w:rsidR="003F4CD2" w:rsidRPr="008107E8" w:rsidRDefault="003F4CD2" w:rsidP="003F4CD2">
      <w:pPr>
        <w:pStyle w:val="IndentedPara"/>
        <w:rPr>
          <w:color w:val="auto"/>
          <w:lang w:val="en-AU"/>
        </w:rPr>
      </w:pPr>
      <w:r w:rsidRPr="008107E8">
        <w:rPr>
          <w:color w:val="auto"/>
          <w:lang w:val="en-AU"/>
        </w:rPr>
        <w:t xml:space="preserve">This Part applies to all proceedings under Part 5C of the </w:t>
      </w:r>
      <w:r w:rsidRPr="008107E8">
        <w:rPr>
          <w:i/>
          <w:color w:val="auto"/>
          <w:lang w:val="en-AU"/>
        </w:rPr>
        <w:t>Child Sex Offenders Registration Act</w:t>
      </w:r>
      <w:r w:rsidR="008D638E" w:rsidRPr="008107E8">
        <w:rPr>
          <w:i/>
          <w:color w:val="auto"/>
          <w:lang w:val="en-AU"/>
        </w:rPr>
        <w:t> </w:t>
      </w:r>
      <w:r w:rsidRPr="008107E8">
        <w:rPr>
          <w:i/>
          <w:color w:val="auto"/>
          <w:lang w:val="en-AU"/>
        </w:rPr>
        <w:t>2006</w:t>
      </w:r>
      <w:r w:rsidRPr="008107E8">
        <w:rPr>
          <w:color w:val="auto"/>
          <w:lang w:val="en-AU"/>
        </w:rPr>
        <w:t>.</w:t>
      </w:r>
    </w:p>
    <w:p w14:paraId="1551C60D" w14:textId="3E403D43" w:rsidR="003F4CD2" w:rsidRPr="008107E8" w:rsidRDefault="00726FDF" w:rsidP="003F4CD2">
      <w:pPr>
        <w:pStyle w:val="Heading4"/>
      </w:pPr>
      <w:bookmarkStart w:id="389" w:name="_106.2—Definitions"/>
      <w:bookmarkStart w:id="390" w:name="_Toc175238041"/>
      <w:bookmarkEnd w:id="389"/>
      <w:r w:rsidRPr="008107E8">
        <w:t>106</w:t>
      </w:r>
      <w:r w:rsidR="003F4CD2" w:rsidRPr="008107E8">
        <w:t>.2—Definitions</w:t>
      </w:r>
      <w:bookmarkEnd w:id="390"/>
    </w:p>
    <w:p w14:paraId="7D278C07" w14:textId="529763BC" w:rsidR="003F4CD2" w:rsidRPr="008107E8" w:rsidRDefault="003F4CD2" w:rsidP="009B0DA9">
      <w:pPr>
        <w:pStyle w:val="Hangindent"/>
      </w:pPr>
      <w:r w:rsidRPr="008107E8">
        <w:t>In this Part—</w:t>
      </w:r>
    </w:p>
    <w:p w14:paraId="7133E84B" w14:textId="212A2FD4" w:rsidR="003F4CD2" w:rsidRPr="008107E8" w:rsidRDefault="003F4CD2" w:rsidP="009B0DA9">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Child Sex Offenders Registration Act 2006</w:t>
      </w:r>
      <w:r w:rsidRPr="008107E8">
        <w:rPr>
          <w:color w:val="auto"/>
          <w:lang w:val="en-AU"/>
        </w:rPr>
        <w:t>;</w:t>
      </w:r>
    </w:p>
    <w:p w14:paraId="510ECDE7" w14:textId="2F07A89B" w:rsidR="00691D6B" w:rsidRPr="008107E8" w:rsidRDefault="00691D6B" w:rsidP="009B0DA9">
      <w:pPr>
        <w:pStyle w:val="Doubleindentedpara"/>
        <w:rPr>
          <w:bCs/>
          <w:iCs/>
          <w:color w:val="auto"/>
          <w:lang w:val="en-AU"/>
        </w:rPr>
      </w:pPr>
      <w:r w:rsidRPr="008107E8">
        <w:rPr>
          <w:b/>
          <w:i/>
          <w:color w:val="auto"/>
          <w:lang w:val="en-AU"/>
        </w:rPr>
        <w:t>control order</w:t>
      </w:r>
      <w:r w:rsidRPr="008107E8">
        <w:rPr>
          <w:bCs/>
          <w:iCs/>
          <w:color w:val="auto"/>
          <w:lang w:val="en-AU"/>
        </w:rPr>
        <w:t xml:space="preserve"> means an </w:t>
      </w:r>
      <w:r w:rsidRPr="008107E8">
        <w:rPr>
          <w:bCs/>
          <w:iCs/>
          <w:color w:val="auto"/>
          <w:u w:val="single"/>
          <w:lang w:val="en-AU"/>
        </w:rPr>
        <w:t>interim order</w:t>
      </w:r>
      <w:r w:rsidRPr="008107E8">
        <w:rPr>
          <w:bCs/>
          <w:iCs/>
          <w:color w:val="auto"/>
          <w:lang w:val="en-AU"/>
        </w:rPr>
        <w:t xml:space="preserve"> or a </w:t>
      </w:r>
      <w:r w:rsidRPr="008107E8">
        <w:rPr>
          <w:bCs/>
          <w:iCs/>
          <w:color w:val="auto"/>
          <w:u w:val="single"/>
          <w:lang w:val="en-AU"/>
        </w:rPr>
        <w:t>final order</w:t>
      </w:r>
      <w:r w:rsidRPr="008107E8">
        <w:rPr>
          <w:bCs/>
          <w:iCs/>
          <w:color w:val="auto"/>
          <w:lang w:val="en-AU"/>
        </w:rPr>
        <w:t>;</w:t>
      </w:r>
    </w:p>
    <w:p w14:paraId="6F6379E8" w14:textId="12FB62ED" w:rsidR="003F4CD2" w:rsidRPr="008107E8" w:rsidRDefault="003F4CD2" w:rsidP="009B0DA9">
      <w:pPr>
        <w:pStyle w:val="Doubleindentedpara"/>
        <w:rPr>
          <w:color w:val="auto"/>
          <w:lang w:val="en-AU"/>
        </w:rPr>
      </w:pPr>
      <w:r w:rsidRPr="008107E8">
        <w:rPr>
          <w:b/>
          <w:i/>
          <w:color w:val="auto"/>
          <w:lang w:val="en-AU"/>
        </w:rPr>
        <w:t>final order</w:t>
      </w:r>
      <w:r w:rsidRPr="008107E8">
        <w:rPr>
          <w:color w:val="auto"/>
          <w:lang w:val="en-AU"/>
        </w:rPr>
        <w:t xml:space="preserve"> means a </w:t>
      </w:r>
      <w:r w:rsidRPr="008107E8">
        <w:rPr>
          <w:color w:val="auto"/>
          <w:u w:val="single"/>
          <w:lang w:val="en-AU"/>
        </w:rPr>
        <w:t>control order</w:t>
      </w:r>
      <w:r w:rsidRPr="008107E8">
        <w:rPr>
          <w:color w:val="auto"/>
          <w:lang w:val="en-AU"/>
        </w:rPr>
        <w:t xml:space="preserve"> under section 66JA of the Act; </w:t>
      </w:r>
    </w:p>
    <w:p w14:paraId="5648B270" w14:textId="2262B550" w:rsidR="003F4CD2" w:rsidRPr="008107E8" w:rsidRDefault="003F4CD2" w:rsidP="009B0DA9">
      <w:pPr>
        <w:pStyle w:val="Doubleindentedpara"/>
        <w:rPr>
          <w:color w:val="auto"/>
          <w:lang w:val="en-AU"/>
        </w:rPr>
      </w:pPr>
      <w:r w:rsidRPr="008107E8">
        <w:rPr>
          <w:b/>
          <w:i/>
          <w:color w:val="auto"/>
          <w:lang w:val="en-AU"/>
        </w:rPr>
        <w:t>interim order</w:t>
      </w:r>
      <w:r w:rsidRPr="008107E8">
        <w:rPr>
          <w:color w:val="auto"/>
          <w:lang w:val="en-AU"/>
        </w:rPr>
        <w:t xml:space="preserve"> means an interim </w:t>
      </w:r>
      <w:r w:rsidRPr="008107E8">
        <w:rPr>
          <w:color w:val="auto"/>
          <w:u w:val="single"/>
          <w:lang w:val="en-AU"/>
        </w:rPr>
        <w:t>control order</w:t>
      </w:r>
      <w:r w:rsidRPr="008107E8">
        <w:rPr>
          <w:color w:val="auto"/>
          <w:lang w:val="en-AU"/>
        </w:rPr>
        <w:t xml:space="preserve"> under section 66JC of the Act;</w:t>
      </w:r>
      <w:r w:rsidR="0041769E" w:rsidRPr="008107E8">
        <w:rPr>
          <w:color w:val="auto"/>
          <w:lang w:val="en-AU"/>
        </w:rPr>
        <w:t xml:space="preserve"> </w:t>
      </w:r>
    </w:p>
    <w:p w14:paraId="3DF267F3" w14:textId="77777777" w:rsidR="003F4CD2" w:rsidRPr="008107E8" w:rsidRDefault="003F4CD2" w:rsidP="009B0DA9">
      <w:pPr>
        <w:pStyle w:val="Doubleindentedpara"/>
        <w:rPr>
          <w:color w:val="auto"/>
          <w:lang w:val="en-AU"/>
        </w:rPr>
      </w:pPr>
      <w:r w:rsidRPr="008107E8">
        <w:rPr>
          <w:b/>
          <w:i/>
          <w:color w:val="auto"/>
          <w:lang w:val="en-AU"/>
        </w:rPr>
        <w:t>subject</w:t>
      </w:r>
      <w:r w:rsidRPr="008107E8">
        <w:rPr>
          <w:color w:val="auto"/>
          <w:lang w:val="en-AU"/>
        </w:rPr>
        <w:t xml:space="preserve"> means a registrable offender within the meaning of the Act.</w:t>
      </w:r>
    </w:p>
    <w:p w14:paraId="178AB962" w14:textId="26768940" w:rsidR="003F4CD2" w:rsidRPr="008107E8" w:rsidRDefault="00726FDF" w:rsidP="003F4CD2">
      <w:pPr>
        <w:pStyle w:val="Heading4"/>
      </w:pPr>
      <w:bookmarkStart w:id="391" w:name="_Toc175238042"/>
      <w:r w:rsidRPr="008107E8">
        <w:t>106</w:t>
      </w:r>
      <w:r w:rsidR="003F4CD2" w:rsidRPr="008107E8">
        <w:t>.3—Service of order</w:t>
      </w:r>
      <w:bookmarkEnd w:id="391"/>
    </w:p>
    <w:p w14:paraId="3FF6B1DA" w14:textId="19F3FE41" w:rsidR="003F4CD2" w:rsidRPr="008107E8" w:rsidRDefault="003F4CD2" w:rsidP="003F4CD2">
      <w:pPr>
        <w:pStyle w:val="Hangindent"/>
        <w:rPr>
          <w:rFonts w:cs="Times New Roman"/>
        </w:rPr>
      </w:pPr>
      <w:r w:rsidRPr="008107E8">
        <w:rPr>
          <w:rFonts w:cs="Times New Roman"/>
        </w:rPr>
        <w:t>(1)</w:t>
      </w:r>
      <w:r w:rsidRPr="008107E8">
        <w:rPr>
          <w:rFonts w:cs="Times New Roman"/>
        </w:rPr>
        <w:tab/>
        <w:t xml:space="preserve">Unless the Court otherwise orders, an order that is required by the Act to be served on the </w:t>
      </w:r>
      <w:hyperlink w:anchor="_106.2—Definitions" w:history="1">
        <w:r w:rsidRPr="008107E8">
          <w:rPr>
            <w:rStyle w:val="Hyperlink"/>
            <w:rFonts w:cs="Times New Roman"/>
            <w:color w:val="auto"/>
          </w:rPr>
          <w:t>subject</w:t>
        </w:r>
      </w:hyperlink>
      <w:r w:rsidRPr="008107E8">
        <w:rPr>
          <w:rFonts w:cs="Times New Roman"/>
        </w:rPr>
        <w:t xml:space="preserve"> must be served</w:t>
      </w:r>
      <w:r w:rsidRPr="008107E8">
        <w:t xml:space="preserve"> </w:t>
      </w:r>
      <w:r w:rsidRPr="008107E8">
        <w:rPr>
          <w:rFonts w:cs="Times New Roman"/>
        </w:rPr>
        <w:t xml:space="preserve">by </w:t>
      </w:r>
      <w:hyperlink w:anchor="_2.1—Definitions" w:history="1">
        <w:r w:rsidRPr="008107E8">
          <w:rPr>
            <w:rStyle w:val="Hyperlink"/>
            <w:rFonts w:cs="Times New Roman"/>
            <w:color w:val="auto"/>
          </w:rPr>
          <w:t>personal service</w:t>
        </w:r>
      </w:hyperlink>
      <w:r w:rsidRPr="008107E8">
        <w:rPr>
          <w:rFonts w:cs="Times New Roman"/>
        </w:rPr>
        <w:t>.</w:t>
      </w:r>
    </w:p>
    <w:p w14:paraId="7611DC72" w14:textId="4F4BDA0A" w:rsidR="003F4CD2" w:rsidRPr="008107E8" w:rsidRDefault="003F4CD2" w:rsidP="003F4CD2">
      <w:pPr>
        <w:pStyle w:val="Hangindent"/>
        <w:rPr>
          <w:i/>
        </w:rPr>
      </w:pPr>
      <w:r w:rsidRPr="008107E8">
        <w:rPr>
          <w:rFonts w:cs="Times New Roman"/>
        </w:rPr>
        <w:t>(2)</w:t>
      </w:r>
      <w:r w:rsidRPr="008107E8">
        <w:rPr>
          <w:rFonts w:cs="Times New Roman"/>
        </w:rPr>
        <w:tab/>
        <w:t xml:space="preserve">An application to extend the period of detention under section 66JG of the Act for the purpose of service of an order may be made orally in person or by </w:t>
      </w:r>
      <w:hyperlink w:anchor="_2.1—Definitions" w:history="1">
        <w:r w:rsidRPr="008107E8">
          <w:rPr>
            <w:rStyle w:val="Hyperlink"/>
            <w:rFonts w:cs="Times New Roman"/>
            <w:color w:val="auto"/>
          </w:rPr>
          <w:t xml:space="preserve">audio </w:t>
        </w:r>
        <w:r w:rsidR="0041769E" w:rsidRPr="008107E8">
          <w:rPr>
            <w:rStyle w:val="Hyperlink"/>
            <w:rFonts w:cs="Times New Roman"/>
            <w:color w:val="auto"/>
          </w:rPr>
          <w:t>visual link</w:t>
        </w:r>
      </w:hyperlink>
      <w:r w:rsidR="0041769E" w:rsidRPr="008107E8">
        <w:rPr>
          <w:rFonts w:cs="Times New Roman"/>
        </w:rPr>
        <w:t xml:space="preserve"> </w:t>
      </w:r>
      <w:r w:rsidRPr="008107E8">
        <w:rPr>
          <w:rFonts w:cs="Times New Roman"/>
        </w:rPr>
        <w:t xml:space="preserve">or </w:t>
      </w:r>
      <w:hyperlink w:anchor="_2.1—Definitions" w:history="1">
        <w:r w:rsidRPr="008107E8">
          <w:rPr>
            <w:rStyle w:val="Hyperlink"/>
            <w:rFonts w:cs="Times New Roman"/>
            <w:color w:val="auto"/>
          </w:rPr>
          <w:t>audio link.</w:t>
        </w:r>
      </w:hyperlink>
    </w:p>
    <w:p w14:paraId="264302F8" w14:textId="77777777" w:rsidR="003F4CD2" w:rsidRPr="008107E8" w:rsidRDefault="003F4CD2" w:rsidP="003F4CD2">
      <w:pPr>
        <w:pStyle w:val="Heading3"/>
      </w:pPr>
      <w:bookmarkStart w:id="392" w:name="_Toc175238043"/>
      <w:r w:rsidRPr="008107E8">
        <w:t>Division 2—Application for control order</w:t>
      </w:r>
      <w:bookmarkEnd w:id="392"/>
    </w:p>
    <w:p w14:paraId="73D599D1" w14:textId="6D54AB4D" w:rsidR="003F4CD2" w:rsidRPr="008107E8" w:rsidRDefault="00726FDF" w:rsidP="003F4CD2">
      <w:pPr>
        <w:pStyle w:val="Heading4"/>
      </w:pPr>
      <w:bookmarkStart w:id="393" w:name="_Toc175238044"/>
      <w:r w:rsidRPr="008107E8">
        <w:t>107</w:t>
      </w:r>
      <w:r w:rsidR="003F4CD2" w:rsidRPr="008107E8">
        <w:t>.1—Application</w:t>
      </w:r>
      <w:bookmarkEnd w:id="393"/>
    </w:p>
    <w:p w14:paraId="6B83ADDD" w14:textId="2BF895AA" w:rsidR="006947E2" w:rsidRPr="008107E8" w:rsidRDefault="003F4CD2" w:rsidP="006947E2">
      <w:pPr>
        <w:pStyle w:val="Hangindent"/>
        <w:rPr>
          <w:rFonts w:cs="Times New Roman"/>
        </w:rPr>
      </w:pPr>
      <w:r w:rsidRPr="008107E8">
        <w:rPr>
          <w:rFonts w:cs="Times New Roman"/>
        </w:rPr>
        <w:t>(1)</w:t>
      </w:r>
      <w:r w:rsidRPr="008107E8">
        <w:rPr>
          <w:rFonts w:cs="Times New Roman"/>
        </w:rPr>
        <w:tab/>
        <w:t xml:space="preserve">An application under section 66JA of the Act for a </w:t>
      </w:r>
      <w:hyperlink w:anchor="_106.2—Definitions" w:history="1">
        <w:r w:rsidRPr="008107E8">
          <w:rPr>
            <w:rStyle w:val="Hyperlink"/>
            <w:rFonts w:cs="Times New Roman"/>
            <w:color w:val="auto"/>
          </w:rPr>
          <w:t>control order</w:t>
        </w:r>
      </w:hyperlink>
      <w:r w:rsidRPr="008107E8">
        <w:rPr>
          <w:rFonts w:cs="Times New Roman"/>
        </w:rPr>
        <w:t xml:space="preserve"> must be</w:t>
      </w:r>
      <w:r w:rsidR="006947E2" w:rsidRPr="008107E8">
        <w:rPr>
          <w:rFonts w:cs="Times New Roman"/>
        </w:rPr>
        <w:t>—</w:t>
      </w:r>
    </w:p>
    <w:p w14:paraId="35B1D745" w14:textId="77777777" w:rsidR="006947E2" w:rsidRPr="008107E8" w:rsidRDefault="006947E2" w:rsidP="006947E2">
      <w:pPr>
        <w:pStyle w:val="Doublehangindent"/>
      </w:pPr>
      <w:r w:rsidRPr="008107E8">
        <w:t>(a)</w:t>
      </w:r>
      <w:r w:rsidRPr="008107E8">
        <w:tab/>
        <w:t>in the prescribed form; and</w:t>
      </w:r>
    </w:p>
    <w:p w14:paraId="63866F8D" w14:textId="285B4A4D" w:rsidR="00B73E1A" w:rsidRPr="008107E8" w:rsidRDefault="006947E2" w:rsidP="008D638E">
      <w:pPr>
        <w:pStyle w:val="Doublehangindent"/>
        <w:rPr>
          <w:rFonts w:cs="Times New Roman"/>
        </w:rPr>
      </w:pPr>
      <w:r w:rsidRPr="008107E8">
        <w:t>(b)</w:t>
      </w:r>
      <w:r w:rsidRPr="008107E8">
        <w:tab/>
        <w:t>supported by an affidavit in the prescribed form.</w:t>
      </w:r>
    </w:p>
    <w:p w14:paraId="559DC13A" w14:textId="1A77084F" w:rsidR="003F4CD2" w:rsidRPr="008107E8" w:rsidRDefault="003F4CD2" w:rsidP="000323CF">
      <w:pPr>
        <w:pStyle w:val="NoteHeader"/>
        <w:ind w:left="1701"/>
      </w:pPr>
      <w:r w:rsidRPr="008107E8">
        <w:t>Prescribed forms—</w:t>
      </w:r>
    </w:p>
    <w:p w14:paraId="200AA789" w14:textId="7A92610A" w:rsidR="003F4CD2" w:rsidRPr="008107E8" w:rsidRDefault="003F4CD2" w:rsidP="000323CF">
      <w:pPr>
        <w:pStyle w:val="NoteText"/>
        <w:ind w:left="1985"/>
      </w:pPr>
      <w:r w:rsidRPr="008107E8">
        <w:t xml:space="preserve">Form 1J </w:t>
      </w:r>
      <w:hyperlink r:id="rId265" w:history="1">
        <w:r w:rsidRPr="008107E8">
          <w:rPr>
            <w:rStyle w:val="Hyperlink"/>
            <w:color w:val="auto"/>
          </w:rPr>
          <w:t xml:space="preserve">Originating Application </w:t>
        </w:r>
        <w:r w:rsidR="00735D9D" w:rsidRPr="008107E8">
          <w:rPr>
            <w:rStyle w:val="Hyperlink"/>
            <w:color w:val="auto"/>
          </w:rPr>
          <w:t>–</w:t>
        </w:r>
        <w:r w:rsidRPr="008107E8">
          <w:rPr>
            <w:rStyle w:val="Hyperlink"/>
            <w:color w:val="auto"/>
          </w:rPr>
          <w:t xml:space="preserve"> Child Sex Offenders Registration Act </w:t>
        </w:r>
        <w:r w:rsidR="000E4350" w:rsidRPr="008107E8">
          <w:rPr>
            <w:rStyle w:val="Hyperlink"/>
            <w:color w:val="auto"/>
          </w:rPr>
          <w:t>-</w:t>
        </w:r>
        <w:r w:rsidRPr="008107E8">
          <w:rPr>
            <w:rStyle w:val="Hyperlink"/>
            <w:color w:val="auto"/>
          </w:rPr>
          <w:t xml:space="preserve"> Control Order</w:t>
        </w:r>
      </w:hyperlink>
    </w:p>
    <w:p w14:paraId="41A25D31" w14:textId="5CA1A502" w:rsidR="005211D3" w:rsidRPr="008107E8" w:rsidRDefault="003F4CD2" w:rsidP="000323CF">
      <w:pPr>
        <w:pStyle w:val="NoteText"/>
        <w:ind w:left="1985"/>
      </w:pPr>
      <w:r w:rsidRPr="008107E8">
        <w:t xml:space="preserve">Form 7 </w:t>
      </w:r>
      <w:hyperlink r:id="rId266" w:history="1">
        <w:r w:rsidRPr="008107E8">
          <w:rPr>
            <w:rStyle w:val="Hyperlink"/>
            <w:color w:val="auto"/>
          </w:rPr>
          <w:t>Affidavit</w:t>
        </w:r>
      </w:hyperlink>
    </w:p>
    <w:p w14:paraId="08A0565E" w14:textId="02B9E532" w:rsidR="003F4CD2" w:rsidRPr="008107E8" w:rsidRDefault="003F4CD2" w:rsidP="003F4CD2">
      <w:pPr>
        <w:pStyle w:val="Hangindent"/>
        <w:rPr>
          <w:rFonts w:cs="Times New Roman"/>
        </w:rPr>
      </w:pPr>
      <w:r w:rsidRPr="008107E8">
        <w:rPr>
          <w:rFonts w:cs="Times New Roman"/>
        </w:rPr>
        <w:t>(2)</w:t>
      </w:r>
      <w:r w:rsidRPr="008107E8">
        <w:rPr>
          <w:rFonts w:cs="Times New Roman"/>
        </w:rPr>
        <w:tab/>
        <w:t xml:space="preserve">An application for a </w:t>
      </w:r>
      <w:hyperlink w:anchor="_106.2—Definitions" w:history="1">
        <w:r w:rsidR="00774615" w:rsidRPr="008107E8">
          <w:rPr>
            <w:rStyle w:val="Hyperlink"/>
            <w:rFonts w:cs="Times New Roman"/>
            <w:color w:val="auto"/>
          </w:rPr>
          <w:t>control order</w:t>
        </w:r>
      </w:hyperlink>
      <w:r w:rsidRPr="008107E8">
        <w:rPr>
          <w:rFonts w:cs="Times New Roman"/>
        </w:rPr>
        <w:t xml:space="preserve"> when the applicant seeks an </w:t>
      </w:r>
      <w:hyperlink w:anchor="_106.2—Definitions" w:history="1">
        <w:r w:rsidRPr="008107E8">
          <w:rPr>
            <w:rStyle w:val="Hyperlink"/>
            <w:rFonts w:cs="Times New Roman"/>
            <w:color w:val="auto"/>
          </w:rPr>
          <w:t>interim order</w:t>
        </w:r>
      </w:hyperlink>
      <w:r w:rsidRPr="008107E8">
        <w:rPr>
          <w:rFonts w:cs="Times New Roman"/>
        </w:rPr>
        <w:t xml:space="preserve"> </w:t>
      </w:r>
      <w:hyperlink w:anchor="_2.1—Definitions" w:history="1">
        <w:r w:rsidRPr="008107E8">
          <w:rPr>
            <w:rStyle w:val="Hyperlink"/>
            <w:rFonts w:cs="Times New Roman"/>
            <w:color w:val="auto"/>
          </w:rPr>
          <w:t>without notice</w:t>
        </w:r>
      </w:hyperlink>
      <w:r w:rsidRPr="008107E8">
        <w:rPr>
          <w:rFonts w:cs="Times New Roman"/>
        </w:rPr>
        <w:t xml:space="preserve"> under section 66JC(2) of the Act must be in the prescribed form.</w:t>
      </w:r>
    </w:p>
    <w:p w14:paraId="0A1DFA24" w14:textId="77777777" w:rsidR="003F4CD2" w:rsidRPr="008107E8" w:rsidRDefault="003F4CD2" w:rsidP="003F4CD2">
      <w:pPr>
        <w:pStyle w:val="NoteHeader"/>
      </w:pPr>
      <w:r w:rsidRPr="008107E8">
        <w:t>Prescribed form—</w:t>
      </w:r>
    </w:p>
    <w:p w14:paraId="3B11EE13" w14:textId="309A5C46" w:rsidR="003F4CD2" w:rsidRPr="008107E8" w:rsidRDefault="003F4CD2" w:rsidP="003F4CD2">
      <w:pPr>
        <w:pStyle w:val="NoteText"/>
      </w:pPr>
      <w:r w:rsidRPr="008107E8">
        <w:t>Form 1</w:t>
      </w:r>
      <w:r w:rsidR="000E4350" w:rsidRPr="008107E8">
        <w:t>I</w:t>
      </w:r>
      <w:r w:rsidRPr="008107E8">
        <w:t xml:space="preserve"> </w:t>
      </w:r>
      <w:hyperlink r:id="rId267" w:history="1">
        <w:r w:rsidRPr="008107E8">
          <w:rPr>
            <w:rStyle w:val="Hyperlink"/>
            <w:color w:val="auto"/>
          </w:rPr>
          <w:t xml:space="preserve">Originating Application </w:t>
        </w:r>
        <w:r w:rsidR="00FE48CF" w:rsidRPr="008107E8">
          <w:rPr>
            <w:rStyle w:val="Hyperlink"/>
            <w:color w:val="auto"/>
          </w:rPr>
          <w:t>–</w:t>
        </w:r>
        <w:r w:rsidRPr="008107E8">
          <w:rPr>
            <w:rStyle w:val="Hyperlink"/>
            <w:color w:val="auto"/>
          </w:rPr>
          <w:t xml:space="preserve"> Child Protection Restraining Order </w:t>
        </w:r>
        <w:r w:rsidR="000E4350" w:rsidRPr="008107E8">
          <w:rPr>
            <w:rStyle w:val="Hyperlink"/>
            <w:color w:val="auto"/>
          </w:rPr>
          <w:t>(</w:t>
        </w:r>
        <w:r w:rsidRPr="008107E8">
          <w:rPr>
            <w:rStyle w:val="Hyperlink"/>
            <w:color w:val="auto"/>
          </w:rPr>
          <w:t>Interim Order Sought</w:t>
        </w:r>
        <w:r w:rsidR="000E4350" w:rsidRPr="008107E8">
          <w:rPr>
            <w:rStyle w:val="Hyperlink"/>
            <w:color w:val="auto"/>
          </w:rPr>
          <w:t>)</w:t>
        </w:r>
      </w:hyperlink>
    </w:p>
    <w:p w14:paraId="39E7352E" w14:textId="28DA01F0" w:rsidR="003F4CD2" w:rsidRPr="008107E8" w:rsidRDefault="003F4CD2" w:rsidP="003F4CD2">
      <w:pPr>
        <w:pStyle w:val="Hangindent"/>
        <w:rPr>
          <w:rFonts w:cs="Times New Roman"/>
        </w:rPr>
      </w:pPr>
      <w:r w:rsidRPr="008107E8">
        <w:rPr>
          <w:rFonts w:cs="Times New Roman"/>
        </w:rPr>
        <w:lastRenderedPageBreak/>
        <w:t>(3)</w:t>
      </w:r>
      <w:r w:rsidRPr="008107E8">
        <w:rPr>
          <w:rFonts w:cs="Times New Roman"/>
        </w:rPr>
        <w:tab/>
        <w:t xml:space="preserve">The applicant must serve by </w:t>
      </w:r>
      <w:hyperlink w:anchor="_2.1—Definitions" w:history="1">
        <w:r w:rsidRPr="008107E8">
          <w:rPr>
            <w:rStyle w:val="Hyperlink"/>
            <w:rFonts w:cs="Times New Roman"/>
            <w:color w:val="auto"/>
          </w:rPr>
          <w:t>original service</w:t>
        </w:r>
      </w:hyperlink>
      <w:r w:rsidRPr="008107E8">
        <w:rPr>
          <w:rFonts w:cs="Times New Roman"/>
        </w:rPr>
        <w:t xml:space="preserve"> on the </w:t>
      </w:r>
      <w:hyperlink w:anchor="_106.2—Definitions" w:history="1">
        <w:r w:rsidR="00774615" w:rsidRPr="008107E8">
          <w:rPr>
            <w:rStyle w:val="Hyperlink"/>
            <w:rFonts w:cs="Times New Roman"/>
            <w:color w:val="auto"/>
          </w:rPr>
          <w:t>subject</w:t>
        </w:r>
      </w:hyperlink>
      <w:r w:rsidRPr="008107E8">
        <w:rPr>
          <w:rFonts w:cs="Times New Roman"/>
        </w:rPr>
        <w:t xml:space="preserve"> the originating application, supporting affidavit and a multilingual notice in the prescribed form as soon as practicable.</w:t>
      </w:r>
    </w:p>
    <w:p w14:paraId="75EFFD39" w14:textId="77777777" w:rsidR="003F4CD2" w:rsidRPr="008107E8" w:rsidRDefault="003F4CD2" w:rsidP="003F4CD2">
      <w:pPr>
        <w:pStyle w:val="NoteHeader"/>
      </w:pPr>
      <w:r w:rsidRPr="008107E8">
        <w:t>Prescribed form—</w:t>
      </w:r>
    </w:p>
    <w:p w14:paraId="12D279E8" w14:textId="4E891FDD" w:rsidR="003F4CD2" w:rsidRPr="008107E8" w:rsidRDefault="003F4CD2" w:rsidP="003F4CD2">
      <w:pPr>
        <w:pStyle w:val="NoteText"/>
      </w:pPr>
      <w:r w:rsidRPr="008107E8">
        <w:t xml:space="preserve">Form 21 </w:t>
      </w:r>
      <w:hyperlink r:id="rId268" w:history="1">
        <w:r w:rsidRPr="008107E8">
          <w:rPr>
            <w:rStyle w:val="Hyperlink"/>
            <w:color w:val="auto"/>
          </w:rPr>
          <w:t>Multilingual Notice</w:t>
        </w:r>
      </w:hyperlink>
    </w:p>
    <w:p w14:paraId="2F9B790C" w14:textId="77777777" w:rsidR="003F4CD2" w:rsidRPr="008107E8" w:rsidRDefault="003F4CD2" w:rsidP="003F4CD2">
      <w:pPr>
        <w:pStyle w:val="Heading3"/>
      </w:pPr>
      <w:bookmarkStart w:id="394" w:name="_Toc175238045"/>
      <w:r w:rsidRPr="008107E8">
        <w:t>Division 3—Interim hearing and order</w:t>
      </w:r>
      <w:bookmarkEnd w:id="394"/>
    </w:p>
    <w:p w14:paraId="7A7F8AF0" w14:textId="59A85F5A" w:rsidR="003F4CD2" w:rsidRPr="008107E8" w:rsidRDefault="00726FDF" w:rsidP="003F4CD2">
      <w:pPr>
        <w:pStyle w:val="Heading4"/>
      </w:pPr>
      <w:bookmarkStart w:id="395" w:name="_Toc175238046"/>
      <w:r w:rsidRPr="008107E8">
        <w:t>108</w:t>
      </w:r>
      <w:r w:rsidR="003F4CD2" w:rsidRPr="008107E8">
        <w:t>.1—Application for interim order</w:t>
      </w:r>
      <w:bookmarkEnd w:id="395"/>
    </w:p>
    <w:p w14:paraId="0A020144" w14:textId="5F3E636A" w:rsidR="003F4CD2" w:rsidRPr="008107E8" w:rsidRDefault="003F4CD2" w:rsidP="003F4CD2">
      <w:pPr>
        <w:pStyle w:val="Hangindent"/>
        <w:rPr>
          <w:rFonts w:cs="Times New Roman"/>
        </w:rPr>
      </w:pPr>
      <w:r w:rsidRPr="008107E8">
        <w:rPr>
          <w:rFonts w:cs="Times New Roman"/>
        </w:rPr>
        <w:t>(1)</w:t>
      </w:r>
      <w:r w:rsidRPr="008107E8">
        <w:rPr>
          <w:rFonts w:cs="Times New Roman"/>
        </w:rPr>
        <w:tab/>
        <w:t xml:space="preserve">If the applicant seeks an </w:t>
      </w:r>
      <w:hyperlink w:anchor="_106.2—Definitions" w:history="1">
        <w:r w:rsidR="00774615" w:rsidRPr="008107E8">
          <w:rPr>
            <w:rStyle w:val="Hyperlink"/>
            <w:rFonts w:cs="Times New Roman"/>
            <w:color w:val="auto"/>
          </w:rPr>
          <w:t>interim order</w:t>
        </w:r>
      </w:hyperlink>
      <w:r w:rsidRPr="008107E8">
        <w:rPr>
          <w:rFonts w:cs="Times New Roman"/>
        </w:rPr>
        <w:t xml:space="preserve">, the Court will ordinarily hear and determine the application for an </w:t>
      </w:r>
      <w:hyperlink w:anchor="_106.2—Definitions" w:history="1">
        <w:r w:rsidR="00774615" w:rsidRPr="008107E8">
          <w:rPr>
            <w:rStyle w:val="Hyperlink"/>
            <w:rFonts w:cs="Times New Roman"/>
            <w:color w:val="auto"/>
          </w:rPr>
          <w:t>interim order</w:t>
        </w:r>
      </w:hyperlink>
      <w:r w:rsidRPr="008107E8">
        <w:rPr>
          <w:rFonts w:cs="Times New Roman"/>
        </w:rPr>
        <w:t xml:space="preserve"> on the </w:t>
      </w:r>
      <w:hyperlink w:anchor="_2.1—Definitions" w:history="1">
        <w:r w:rsidRPr="008107E8">
          <w:rPr>
            <w:rStyle w:val="Hyperlink"/>
            <w:rFonts w:cs="Times New Roman"/>
            <w:color w:val="auto"/>
          </w:rPr>
          <w:t>return date</w:t>
        </w:r>
      </w:hyperlink>
      <w:r w:rsidRPr="008107E8">
        <w:rPr>
          <w:rFonts w:cs="Times New Roman"/>
        </w:rPr>
        <w:t>.</w:t>
      </w:r>
    </w:p>
    <w:p w14:paraId="09F74CB9" w14:textId="7778B2AB" w:rsidR="003F4CD2" w:rsidRPr="008107E8" w:rsidRDefault="003F4CD2" w:rsidP="003F4CD2">
      <w:pPr>
        <w:pStyle w:val="Hangindent"/>
      </w:pPr>
      <w:r w:rsidRPr="008107E8">
        <w:rPr>
          <w:rFonts w:cs="Times New Roman"/>
        </w:rPr>
        <w:t>(2)</w:t>
      </w:r>
      <w:r w:rsidRPr="008107E8">
        <w:rPr>
          <w:rFonts w:cs="Times New Roman"/>
        </w:rPr>
        <w:tab/>
        <w:t xml:space="preserve">The applicant must be ready to proceed with the hearing of that question on the </w:t>
      </w:r>
      <w:hyperlink w:anchor="_2.1—Definitions" w:history="1">
        <w:r w:rsidRPr="008107E8">
          <w:rPr>
            <w:rStyle w:val="Hyperlink"/>
            <w:rFonts w:cs="Times New Roman"/>
            <w:color w:val="auto"/>
          </w:rPr>
          <w:t>return date</w:t>
        </w:r>
      </w:hyperlink>
      <w:r w:rsidRPr="008107E8">
        <w:rPr>
          <w:rFonts w:cs="Times New Roman"/>
        </w:rPr>
        <w:t xml:space="preserve"> and in particular</w:t>
      </w:r>
      <w:r w:rsidRPr="008107E8">
        <w:t xml:space="preserve"> must have the deponent to the supporting affidavit and any other witness from whom the applicant wishes to adduce evidence present, or if leave has been granted available by audio visual link or audio link, to give oral evidence. </w:t>
      </w:r>
    </w:p>
    <w:p w14:paraId="6F46FF77" w14:textId="6BEF59CF" w:rsidR="003F4CD2" w:rsidRPr="008107E8" w:rsidRDefault="003F4CD2" w:rsidP="003F4CD2">
      <w:pPr>
        <w:pStyle w:val="Hangindent"/>
      </w:pPr>
      <w:r w:rsidRPr="008107E8">
        <w:rPr>
          <w:rFonts w:cs="Times New Roman"/>
        </w:rPr>
        <w:t>(3)</w:t>
      </w:r>
      <w:r w:rsidRPr="008107E8">
        <w:rPr>
          <w:rFonts w:cs="Times New Roman"/>
        </w:rPr>
        <w:tab/>
        <w:t>The Court may</w:t>
      </w:r>
      <w:r w:rsidRPr="008107E8">
        <w:t xml:space="preserve"> require the deponent to the supporting affidavit to give oral evidence (in person or by </w:t>
      </w:r>
      <w:hyperlink w:anchor="_2.1—Definitions" w:history="1">
        <w:r w:rsidRPr="008107E8">
          <w:rPr>
            <w:rStyle w:val="Hyperlink"/>
            <w:color w:val="auto"/>
          </w:rPr>
          <w:t>audio</w:t>
        </w:r>
        <w:r w:rsidR="0041769E" w:rsidRPr="008107E8">
          <w:rPr>
            <w:rStyle w:val="Hyperlink"/>
            <w:color w:val="auto"/>
          </w:rPr>
          <w:t xml:space="preserve"> </w:t>
        </w:r>
        <w:r w:rsidRPr="008107E8">
          <w:rPr>
            <w:rStyle w:val="Hyperlink"/>
            <w:color w:val="auto"/>
          </w:rPr>
          <w:t xml:space="preserve">visual </w:t>
        </w:r>
        <w:r w:rsidR="0041769E" w:rsidRPr="008107E8">
          <w:rPr>
            <w:rStyle w:val="Hyperlink"/>
            <w:color w:val="auto"/>
          </w:rPr>
          <w:t>link</w:t>
        </w:r>
      </w:hyperlink>
      <w:r w:rsidR="0041769E" w:rsidRPr="008107E8">
        <w:t xml:space="preserve"> </w:t>
      </w:r>
      <w:r w:rsidRPr="008107E8">
        <w:t xml:space="preserve">or </w:t>
      </w:r>
      <w:hyperlink w:anchor="_2.1—Definitions" w:history="1">
        <w:r w:rsidRPr="008107E8">
          <w:rPr>
            <w:rStyle w:val="Hyperlink"/>
            <w:color w:val="auto"/>
          </w:rPr>
          <w:t>audio link</w:t>
        </w:r>
      </w:hyperlink>
      <w:r w:rsidRPr="008107E8">
        <w:t xml:space="preserve">). </w:t>
      </w:r>
    </w:p>
    <w:p w14:paraId="11C36328" w14:textId="3C17EE57" w:rsidR="003F4CD2" w:rsidRPr="008107E8" w:rsidRDefault="00726FDF" w:rsidP="003F4CD2">
      <w:pPr>
        <w:pStyle w:val="Heading4"/>
      </w:pPr>
      <w:bookmarkStart w:id="396" w:name="_Toc175238047"/>
      <w:r w:rsidRPr="008107E8">
        <w:t>108</w:t>
      </w:r>
      <w:r w:rsidR="003F4CD2" w:rsidRPr="008107E8">
        <w:t>.2—Interim order</w:t>
      </w:r>
      <w:bookmarkEnd w:id="396"/>
      <w:r w:rsidR="003F4CD2" w:rsidRPr="008107E8">
        <w:t xml:space="preserve"> </w:t>
      </w:r>
    </w:p>
    <w:p w14:paraId="0FBFB0CE" w14:textId="58555275" w:rsidR="003F4CD2" w:rsidRPr="008107E8" w:rsidRDefault="003F4CD2" w:rsidP="009B0DA9">
      <w:pPr>
        <w:pStyle w:val="Hangindent"/>
        <w:keepNext/>
        <w:rPr>
          <w:rFonts w:cs="Times New Roman"/>
        </w:rPr>
      </w:pPr>
      <w:r w:rsidRPr="008107E8">
        <w:rPr>
          <w:rFonts w:cs="Times New Roman"/>
        </w:rPr>
        <w:t>(1)</w:t>
      </w:r>
      <w:r w:rsidRPr="008107E8">
        <w:rPr>
          <w:rFonts w:cs="Times New Roman"/>
        </w:rPr>
        <w:tab/>
        <w:t xml:space="preserve">A record of outcome making an </w:t>
      </w:r>
      <w:hyperlink w:anchor="_106.2—Definitions" w:history="1">
        <w:r w:rsidR="00774615" w:rsidRPr="008107E8">
          <w:rPr>
            <w:rStyle w:val="Hyperlink"/>
            <w:rFonts w:cs="Times New Roman"/>
            <w:color w:val="auto"/>
          </w:rPr>
          <w:t>interim order</w:t>
        </w:r>
      </w:hyperlink>
      <w:r w:rsidRPr="008107E8">
        <w:rPr>
          <w:rFonts w:cs="Times New Roman"/>
        </w:rPr>
        <w:t xml:space="preserve"> </w:t>
      </w:r>
      <w:r w:rsidRPr="008107E8">
        <w:t xml:space="preserve">under section 66JC of the </w:t>
      </w:r>
      <w:r w:rsidR="00CE7E9D" w:rsidRPr="008107E8">
        <w:t>Act</w:t>
      </w:r>
      <w:r w:rsidRPr="008107E8">
        <w:rPr>
          <w:rStyle w:val="Hyperlink"/>
          <w:color w:val="auto"/>
          <w:u w:val="none"/>
        </w:rPr>
        <w:t xml:space="preserve"> </w:t>
      </w:r>
      <w:r w:rsidRPr="008107E8">
        <w:rPr>
          <w:rFonts w:cs="Times New Roman"/>
        </w:rPr>
        <w:t>must be in the prescribed form.</w:t>
      </w:r>
    </w:p>
    <w:p w14:paraId="47EE75F3" w14:textId="77777777" w:rsidR="003F4CD2" w:rsidRPr="008107E8" w:rsidRDefault="003F4CD2" w:rsidP="009B0DA9">
      <w:pPr>
        <w:pStyle w:val="NoteHeader"/>
        <w:keepNext/>
      </w:pPr>
      <w:r w:rsidRPr="008107E8">
        <w:t>Prescribed form—</w:t>
      </w:r>
    </w:p>
    <w:p w14:paraId="0897E1F1" w14:textId="5C4940DF" w:rsidR="00FB5713" w:rsidRPr="008107E8" w:rsidRDefault="00FB5713" w:rsidP="00FB5713">
      <w:pPr>
        <w:pStyle w:val="NoteText"/>
      </w:pPr>
      <w:r w:rsidRPr="008107E8">
        <w:t xml:space="preserve">Form 31 </w:t>
      </w:r>
      <w:hyperlink r:id="rId269" w:history="1">
        <w:r w:rsidRPr="008107E8">
          <w:rPr>
            <w:rStyle w:val="Hyperlink"/>
            <w:color w:val="auto"/>
          </w:rPr>
          <w:t>Record of Outcome (Interim Order)</w:t>
        </w:r>
      </w:hyperlink>
    </w:p>
    <w:p w14:paraId="1C9BADBB" w14:textId="014A9A36" w:rsidR="003F4CD2" w:rsidRPr="008107E8" w:rsidRDefault="003F4CD2" w:rsidP="009B0DA9">
      <w:pPr>
        <w:pStyle w:val="Hangindent"/>
        <w:keepNext/>
        <w:rPr>
          <w:rFonts w:cs="Times New Roman"/>
        </w:rPr>
      </w:pPr>
      <w:r w:rsidRPr="008107E8">
        <w:rPr>
          <w:rFonts w:cs="Times New Roman"/>
        </w:rPr>
        <w:t>(2)</w:t>
      </w:r>
      <w:r w:rsidRPr="008107E8">
        <w:rPr>
          <w:rFonts w:cs="Times New Roman"/>
        </w:rPr>
        <w:tab/>
        <w:t xml:space="preserve">If the Court makes an </w:t>
      </w:r>
      <w:hyperlink w:anchor="_106.2—Definitions" w:history="1">
        <w:r w:rsidR="00774615" w:rsidRPr="008107E8">
          <w:rPr>
            <w:rStyle w:val="Hyperlink"/>
            <w:rFonts w:cs="Times New Roman"/>
            <w:color w:val="auto"/>
          </w:rPr>
          <w:t>interim order</w:t>
        </w:r>
      </w:hyperlink>
      <w:r w:rsidRPr="008107E8">
        <w:rPr>
          <w:rFonts w:cs="Times New Roman"/>
        </w:rPr>
        <w:t>, the Court will issue a formal order in the prescribed form.</w:t>
      </w:r>
    </w:p>
    <w:p w14:paraId="1B6495B5" w14:textId="77777777" w:rsidR="003F4CD2" w:rsidRPr="008107E8" w:rsidRDefault="003F4CD2" w:rsidP="009B0DA9">
      <w:pPr>
        <w:pStyle w:val="NoteHeader"/>
        <w:keepNext/>
      </w:pPr>
      <w:r w:rsidRPr="008107E8">
        <w:t>Prescribed form—</w:t>
      </w:r>
    </w:p>
    <w:p w14:paraId="7CD0121F" w14:textId="260AAC03" w:rsidR="003F4CD2" w:rsidRPr="008107E8" w:rsidRDefault="003F4CD2" w:rsidP="003F4CD2">
      <w:pPr>
        <w:pStyle w:val="NoteText"/>
      </w:pPr>
      <w:r w:rsidRPr="008107E8">
        <w:t>Form 3</w:t>
      </w:r>
      <w:r w:rsidR="0086540E" w:rsidRPr="008107E8">
        <w:t>3E</w:t>
      </w:r>
      <w:r w:rsidRPr="008107E8">
        <w:t xml:space="preserve"> </w:t>
      </w:r>
      <w:hyperlink r:id="rId270" w:history="1">
        <w:r w:rsidRPr="008107E8">
          <w:rPr>
            <w:rStyle w:val="Hyperlink"/>
            <w:color w:val="auto"/>
          </w:rPr>
          <w:t xml:space="preserve">Order </w:t>
        </w:r>
        <w:r w:rsidR="0086540E" w:rsidRPr="008107E8">
          <w:rPr>
            <w:rStyle w:val="Hyperlink"/>
            <w:color w:val="auto"/>
          </w:rPr>
          <w:t>–</w:t>
        </w:r>
        <w:r w:rsidRPr="008107E8">
          <w:rPr>
            <w:rStyle w:val="Hyperlink"/>
            <w:color w:val="auto"/>
          </w:rPr>
          <w:t xml:space="preserve"> </w:t>
        </w:r>
        <w:r w:rsidR="0086540E" w:rsidRPr="008107E8">
          <w:rPr>
            <w:rStyle w:val="Hyperlink"/>
            <w:color w:val="auto"/>
          </w:rPr>
          <w:t xml:space="preserve">Child Sex Offenders Registration Act - </w:t>
        </w:r>
        <w:r w:rsidRPr="008107E8">
          <w:rPr>
            <w:rStyle w:val="Hyperlink"/>
            <w:color w:val="auto"/>
          </w:rPr>
          <w:t xml:space="preserve">Control Order </w:t>
        </w:r>
        <w:r w:rsidR="0086540E" w:rsidRPr="008107E8">
          <w:rPr>
            <w:rStyle w:val="Hyperlink"/>
            <w:color w:val="auto"/>
          </w:rPr>
          <w:t>(</w:t>
        </w:r>
        <w:r w:rsidRPr="008107E8">
          <w:rPr>
            <w:rStyle w:val="Hyperlink"/>
            <w:color w:val="auto"/>
          </w:rPr>
          <w:t>Interim</w:t>
        </w:r>
        <w:r w:rsidR="0086540E" w:rsidRPr="008107E8">
          <w:rPr>
            <w:rStyle w:val="Hyperlink"/>
            <w:color w:val="auto"/>
          </w:rPr>
          <w:t>)</w:t>
        </w:r>
      </w:hyperlink>
    </w:p>
    <w:p w14:paraId="55543981" w14:textId="780F7925" w:rsidR="003F4CD2" w:rsidRPr="008107E8" w:rsidRDefault="003F4CD2" w:rsidP="003F4CD2">
      <w:pPr>
        <w:pStyle w:val="Hangindent"/>
        <w:rPr>
          <w:rFonts w:cs="Times New Roman"/>
        </w:rPr>
      </w:pPr>
      <w:r w:rsidRPr="008107E8">
        <w:rPr>
          <w:rFonts w:cs="Times New Roman"/>
        </w:rPr>
        <w:t>(3)</w:t>
      </w:r>
      <w:r w:rsidRPr="008107E8">
        <w:rPr>
          <w:rFonts w:cs="Times New Roman"/>
        </w:rPr>
        <w:tab/>
        <w:t xml:space="preserve">Unless the </w:t>
      </w:r>
      <w:hyperlink w:anchor="_106.2—Definitions" w:history="1">
        <w:r w:rsidR="00774615" w:rsidRPr="008107E8">
          <w:rPr>
            <w:rStyle w:val="Hyperlink"/>
            <w:rFonts w:cs="Times New Roman"/>
            <w:color w:val="auto"/>
          </w:rPr>
          <w:t>subject</w:t>
        </w:r>
      </w:hyperlink>
      <w:r w:rsidRPr="008107E8">
        <w:rPr>
          <w:rFonts w:cs="Times New Roman"/>
        </w:rPr>
        <w:t xml:space="preserve"> is present </w:t>
      </w:r>
      <w:r w:rsidR="009F2D25" w:rsidRPr="008107E8">
        <w:t>in court</w:t>
      </w:r>
      <w:r w:rsidRPr="008107E8">
        <w:rPr>
          <w:rFonts w:cs="Times New Roman"/>
        </w:rPr>
        <w:t xml:space="preserve"> when the order is made, the applicant must serve on the </w:t>
      </w:r>
      <w:hyperlink w:anchor="_106.2—Definitions" w:history="1">
        <w:r w:rsidR="00774615" w:rsidRPr="008107E8">
          <w:rPr>
            <w:rStyle w:val="Hyperlink"/>
            <w:rFonts w:cs="Times New Roman"/>
            <w:color w:val="auto"/>
          </w:rPr>
          <w:t>subject</w:t>
        </w:r>
      </w:hyperlink>
      <w:r w:rsidRPr="008107E8">
        <w:rPr>
          <w:rFonts w:cs="Times New Roman"/>
        </w:rPr>
        <w:t xml:space="preserve"> the order as soon as practicable.</w:t>
      </w:r>
    </w:p>
    <w:p w14:paraId="1B2EE8A6" w14:textId="77777777" w:rsidR="003F4CD2" w:rsidRPr="008107E8" w:rsidRDefault="003F4CD2" w:rsidP="003F4CD2">
      <w:pPr>
        <w:pStyle w:val="Heading3"/>
      </w:pPr>
      <w:bookmarkStart w:id="397" w:name="_Toc175238048"/>
      <w:r w:rsidRPr="008107E8">
        <w:t>Division 4—Subsequent hearings and final orders</w:t>
      </w:r>
      <w:bookmarkEnd w:id="397"/>
    </w:p>
    <w:p w14:paraId="719FF986" w14:textId="12F83796" w:rsidR="003F4CD2" w:rsidRPr="008107E8" w:rsidRDefault="00726FDF" w:rsidP="003F4CD2">
      <w:pPr>
        <w:pStyle w:val="Heading4"/>
      </w:pPr>
      <w:bookmarkStart w:id="398" w:name="_Toc175238049"/>
      <w:r w:rsidRPr="008107E8">
        <w:t>109</w:t>
      </w:r>
      <w:r w:rsidR="003F4CD2" w:rsidRPr="008107E8">
        <w:t>.1—Subsequent hearings</w:t>
      </w:r>
      <w:bookmarkEnd w:id="398"/>
    </w:p>
    <w:p w14:paraId="213485FD" w14:textId="591FECC8" w:rsidR="003F4CD2" w:rsidRPr="008107E8" w:rsidRDefault="003F4CD2" w:rsidP="003F4CD2">
      <w:pPr>
        <w:pStyle w:val="Hangindent"/>
        <w:rPr>
          <w:rFonts w:cs="Times New Roman"/>
        </w:rPr>
      </w:pPr>
      <w:r w:rsidRPr="008107E8">
        <w:rPr>
          <w:rFonts w:cs="Times New Roman"/>
        </w:rPr>
        <w:t>(1)</w:t>
      </w:r>
      <w:r w:rsidRPr="008107E8">
        <w:rPr>
          <w:rFonts w:cs="Times New Roman"/>
        </w:rPr>
        <w:tab/>
        <w:t xml:space="preserve">If the </w:t>
      </w:r>
      <w:hyperlink w:anchor="_106.2—Definitions" w:history="1">
        <w:r w:rsidR="00774615" w:rsidRPr="008107E8">
          <w:rPr>
            <w:rStyle w:val="Hyperlink"/>
            <w:rFonts w:cs="Times New Roman"/>
            <w:color w:val="auto"/>
          </w:rPr>
          <w:t>subject</w:t>
        </w:r>
      </w:hyperlink>
      <w:r w:rsidRPr="008107E8">
        <w:rPr>
          <w:rFonts w:cs="Times New Roman"/>
        </w:rPr>
        <w:t xml:space="preserve"> consents to a </w:t>
      </w:r>
      <w:hyperlink w:anchor="_106.2—Definitions" w:history="1">
        <w:r w:rsidRPr="008107E8">
          <w:rPr>
            <w:rStyle w:val="Hyperlink"/>
            <w:rFonts w:cs="Times New Roman"/>
            <w:color w:val="auto"/>
          </w:rPr>
          <w:t>final order</w:t>
        </w:r>
      </w:hyperlink>
      <w:r w:rsidRPr="008107E8">
        <w:rPr>
          <w:rFonts w:cs="Times New Roman"/>
        </w:rPr>
        <w:t xml:space="preserve"> being made, the Court may make a </w:t>
      </w:r>
      <w:hyperlink w:anchor="_106.2—Definitions" w:history="1">
        <w:r w:rsidR="00774615" w:rsidRPr="008107E8">
          <w:rPr>
            <w:rStyle w:val="Hyperlink"/>
            <w:rFonts w:cs="Times New Roman"/>
            <w:color w:val="auto"/>
          </w:rPr>
          <w:t>final order</w:t>
        </w:r>
      </w:hyperlink>
      <w:r w:rsidRPr="008107E8">
        <w:rPr>
          <w:rFonts w:cs="Times New Roman"/>
        </w:rPr>
        <w:t xml:space="preserve"> at the hearing.</w:t>
      </w:r>
    </w:p>
    <w:p w14:paraId="7704FB92" w14:textId="75FDDA99" w:rsidR="003F4CD2" w:rsidRPr="008107E8" w:rsidRDefault="003F4CD2" w:rsidP="003F4CD2">
      <w:pPr>
        <w:pStyle w:val="Hangindent"/>
        <w:rPr>
          <w:rFonts w:cs="Times New Roman"/>
        </w:rPr>
      </w:pPr>
      <w:r w:rsidRPr="008107E8">
        <w:rPr>
          <w:rFonts w:cs="Times New Roman"/>
        </w:rPr>
        <w:t>(2)</w:t>
      </w:r>
      <w:r w:rsidRPr="008107E8">
        <w:rPr>
          <w:rFonts w:cs="Times New Roman"/>
        </w:rPr>
        <w:tab/>
        <w:t xml:space="preserve">If the </w:t>
      </w:r>
      <w:hyperlink w:anchor="_106.2—Definitions" w:history="1">
        <w:r w:rsidR="00774615" w:rsidRPr="008107E8">
          <w:rPr>
            <w:rStyle w:val="Hyperlink"/>
            <w:rFonts w:cs="Times New Roman"/>
            <w:color w:val="auto"/>
          </w:rPr>
          <w:t>subject</w:t>
        </w:r>
      </w:hyperlink>
      <w:r w:rsidRPr="008107E8">
        <w:rPr>
          <w:rFonts w:cs="Times New Roman"/>
        </w:rPr>
        <w:t xml:space="preserve"> does not consent to a </w:t>
      </w:r>
      <w:hyperlink w:anchor="_106.2—Definitions" w:history="1">
        <w:r w:rsidR="00774615" w:rsidRPr="008107E8">
          <w:rPr>
            <w:rStyle w:val="Hyperlink"/>
            <w:rFonts w:cs="Times New Roman"/>
            <w:color w:val="auto"/>
          </w:rPr>
          <w:t>final order</w:t>
        </w:r>
      </w:hyperlink>
      <w:r w:rsidRPr="008107E8">
        <w:rPr>
          <w:rFonts w:cs="Times New Roman"/>
        </w:rPr>
        <w:t xml:space="preserve"> being made, the Court may take one or more of the following actions—</w:t>
      </w:r>
    </w:p>
    <w:p w14:paraId="153406E1" w14:textId="26B807A9" w:rsidR="003F4CD2" w:rsidRPr="008107E8" w:rsidRDefault="003F4CD2" w:rsidP="003F4CD2">
      <w:pPr>
        <w:pStyle w:val="Doublehangindent"/>
      </w:pPr>
      <w:r w:rsidRPr="008107E8">
        <w:t>(a)</w:t>
      </w:r>
      <w:r w:rsidRPr="008107E8">
        <w:tab/>
        <w:t xml:space="preserve">give directions for </w:t>
      </w:r>
      <w:hyperlink w:anchor="_2.1—Definitions" w:history="1">
        <w:r w:rsidRPr="008107E8">
          <w:rPr>
            <w:rStyle w:val="Hyperlink"/>
            <w:color w:val="auto"/>
          </w:rPr>
          <w:t>steps</w:t>
        </w:r>
      </w:hyperlink>
      <w:r w:rsidRPr="008107E8">
        <w:t xml:space="preserve"> to be taken in preparation for trial;</w:t>
      </w:r>
    </w:p>
    <w:p w14:paraId="07F89C84" w14:textId="77777777" w:rsidR="003F4CD2" w:rsidRPr="008107E8" w:rsidRDefault="003F4CD2" w:rsidP="003F4CD2">
      <w:pPr>
        <w:pStyle w:val="Doublehangindent"/>
      </w:pPr>
      <w:r w:rsidRPr="008107E8">
        <w:t>(b)</w:t>
      </w:r>
      <w:r w:rsidRPr="008107E8">
        <w:tab/>
        <w:t xml:space="preserve">give directions as to the order of evidence and generally as to the conduct of the trial; </w:t>
      </w:r>
    </w:p>
    <w:p w14:paraId="67991EF6" w14:textId="7D0A9D68" w:rsidR="003F4CD2" w:rsidRPr="008107E8" w:rsidRDefault="003F4CD2" w:rsidP="003F4CD2">
      <w:pPr>
        <w:pStyle w:val="Doublehangindent"/>
      </w:pPr>
      <w:r w:rsidRPr="008107E8">
        <w:t>(c)</w:t>
      </w:r>
      <w:r w:rsidRPr="008107E8">
        <w:tab/>
        <w:t xml:space="preserve">list the matter for a </w:t>
      </w:r>
      <w:hyperlink w:anchor="_2.1—Definitions" w:history="1">
        <w:r w:rsidR="00120549" w:rsidRPr="008107E8">
          <w:rPr>
            <w:rStyle w:val="Hyperlink"/>
            <w:color w:val="auto"/>
          </w:rPr>
          <w:t>pre-trial conference</w:t>
        </w:r>
      </w:hyperlink>
      <w:r w:rsidRPr="008107E8">
        <w:t xml:space="preserve">; </w:t>
      </w:r>
    </w:p>
    <w:p w14:paraId="7845A73E" w14:textId="77777777" w:rsidR="003F4CD2" w:rsidRPr="008107E8" w:rsidRDefault="003F4CD2" w:rsidP="003F4CD2">
      <w:pPr>
        <w:pStyle w:val="Doublehangindent"/>
      </w:pPr>
      <w:r w:rsidRPr="008107E8">
        <w:t>(d)</w:t>
      </w:r>
      <w:r w:rsidRPr="008107E8">
        <w:tab/>
        <w:t>adjourn the matter to a further hearing;</w:t>
      </w:r>
    </w:p>
    <w:p w14:paraId="232DFA99" w14:textId="77777777" w:rsidR="003F4CD2" w:rsidRPr="008107E8" w:rsidRDefault="003F4CD2" w:rsidP="003F4CD2">
      <w:pPr>
        <w:pStyle w:val="Doublehangindent"/>
      </w:pPr>
      <w:r w:rsidRPr="008107E8">
        <w:t>(e)</w:t>
      </w:r>
      <w:r w:rsidRPr="008107E8">
        <w:tab/>
        <w:t>make other orders.</w:t>
      </w:r>
    </w:p>
    <w:p w14:paraId="35F389D6" w14:textId="06C7AD96" w:rsidR="003F4CD2" w:rsidRPr="008107E8" w:rsidRDefault="003F4CD2" w:rsidP="003F4CD2">
      <w:pPr>
        <w:pStyle w:val="Hangindent"/>
      </w:pPr>
      <w:r w:rsidRPr="008107E8">
        <w:rPr>
          <w:rFonts w:cs="Times New Roman"/>
        </w:rPr>
        <w:t>(3)</w:t>
      </w:r>
      <w:r w:rsidRPr="008107E8">
        <w:rPr>
          <w:rFonts w:cs="Times New Roman"/>
        </w:rPr>
        <w:tab/>
        <w:t xml:space="preserve">The provisions of </w:t>
      </w:r>
      <w:hyperlink w:anchor="_86.3—Interlocutory_applications" w:history="1">
        <w:r w:rsidRPr="008107E8">
          <w:rPr>
            <w:rStyle w:val="Hyperlink"/>
            <w:rFonts w:cs="Times New Roman"/>
            <w:color w:val="auto"/>
          </w:rPr>
          <w:t xml:space="preserve">rule </w:t>
        </w:r>
        <w:r w:rsidR="006467DC" w:rsidRPr="008107E8">
          <w:rPr>
            <w:rStyle w:val="Hyperlink"/>
            <w:rFonts w:cs="Times New Roman"/>
            <w:color w:val="auto"/>
          </w:rPr>
          <w:t>86</w:t>
        </w:r>
        <w:r w:rsidRPr="008107E8">
          <w:rPr>
            <w:rStyle w:val="Hyperlink"/>
            <w:rFonts w:cs="Times New Roman"/>
            <w:color w:val="auto"/>
          </w:rPr>
          <w:t>.3</w:t>
        </w:r>
      </w:hyperlink>
      <w:r w:rsidRPr="008107E8">
        <w:rPr>
          <w:rFonts w:cs="Times New Roman"/>
        </w:rPr>
        <w:t xml:space="preserve">, </w:t>
      </w:r>
      <w:hyperlink w:anchor="_86.5—Pre-trial_conference" w:history="1">
        <w:r w:rsidR="00B32024" w:rsidRPr="008107E8">
          <w:rPr>
            <w:rStyle w:val="Hyperlink"/>
            <w:rFonts w:cs="Times New Roman"/>
            <w:color w:val="auto"/>
          </w:rPr>
          <w:t xml:space="preserve">rule </w:t>
        </w:r>
        <w:r w:rsidR="006467DC" w:rsidRPr="008107E8">
          <w:rPr>
            <w:rStyle w:val="Hyperlink"/>
            <w:rFonts w:cs="Times New Roman"/>
            <w:color w:val="auto"/>
          </w:rPr>
          <w:t>86</w:t>
        </w:r>
        <w:r w:rsidRPr="008107E8">
          <w:rPr>
            <w:rStyle w:val="Hyperlink"/>
            <w:rFonts w:cs="Times New Roman"/>
            <w:color w:val="auto"/>
          </w:rPr>
          <w:t>.5</w:t>
        </w:r>
      </w:hyperlink>
      <w:r w:rsidRPr="008107E8">
        <w:rPr>
          <w:rFonts w:cs="Times New Roman"/>
        </w:rPr>
        <w:t xml:space="preserve">, </w:t>
      </w:r>
      <w:hyperlink w:anchor="_87.1—Expert_reports" w:history="1">
        <w:r w:rsidR="00B32024" w:rsidRPr="008107E8">
          <w:rPr>
            <w:rStyle w:val="Hyperlink"/>
            <w:rFonts w:cs="Times New Roman"/>
            <w:color w:val="auto"/>
          </w:rPr>
          <w:t xml:space="preserve">rule </w:t>
        </w:r>
        <w:r w:rsidR="006467DC" w:rsidRPr="008107E8">
          <w:rPr>
            <w:rStyle w:val="Hyperlink"/>
            <w:rFonts w:cs="Times New Roman"/>
            <w:color w:val="auto"/>
          </w:rPr>
          <w:t>87</w:t>
        </w:r>
        <w:r w:rsidRPr="008107E8">
          <w:rPr>
            <w:rStyle w:val="Hyperlink"/>
            <w:rFonts w:cs="Times New Roman"/>
            <w:color w:val="auto"/>
          </w:rPr>
          <w:t>.1</w:t>
        </w:r>
      </w:hyperlink>
      <w:r w:rsidRPr="008107E8">
        <w:rPr>
          <w:rFonts w:cs="Times New Roman"/>
        </w:rPr>
        <w:t xml:space="preserve"> and </w:t>
      </w:r>
      <w:hyperlink w:anchor="_87.3—Summary_of_facts" w:history="1">
        <w:r w:rsidR="00B32024" w:rsidRPr="008107E8">
          <w:rPr>
            <w:rStyle w:val="Hyperlink"/>
            <w:rFonts w:cs="Times New Roman"/>
            <w:color w:val="auto"/>
          </w:rPr>
          <w:t xml:space="preserve">rule </w:t>
        </w:r>
        <w:r w:rsidR="006467DC" w:rsidRPr="008107E8">
          <w:rPr>
            <w:rStyle w:val="Hyperlink"/>
            <w:rFonts w:cs="Times New Roman"/>
            <w:color w:val="auto"/>
          </w:rPr>
          <w:t>87</w:t>
        </w:r>
        <w:r w:rsidRPr="008107E8">
          <w:rPr>
            <w:rStyle w:val="Hyperlink"/>
            <w:rFonts w:cs="Times New Roman"/>
            <w:color w:val="auto"/>
          </w:rPr>
          <w:t>.3</w:t>
        </w:r>
      </w:hyperlink>
      <w:r w:rsidRPr="008107E8">
        <w:rPr>
          <w:rFonts w:cs="Times New Roman"/>
        </w:rPr>
        <w:t xml:space="preserve"> apply, with any necessary changes, to an application governed by this Part.</w:t>
      </w:r>
    </w:p>
    <w:p w14:paraId="5AFBB0CE" w14:textId="003E5F1F" w:rsidR="003F4CD2" w:rsidRPr="008107E8" w:rsidRDefault="00726FDF" w:rsidP="003F4CD2">
      <w:pPr>
        <w:pStyle w:val="Heading4"/>
      </w:pPr>
      <w:bookmarkStart w:id="399" w:name="_Toc175238050"/>
      <w:r w:rsidRPr="008107E8">
        <w:lastRenderedPageBreak/>
        <w:t>109</w:t>
      </w:r>
      <w:r w:rsidR="003F4CD2" w:rsidRPr="008107E8">
        <w:t>.2—Final order</w:t>
      </w:r>
      <w:bookmarkEnd w:id="399"/>
    </w:p>
    <w:p w14:paraId="04BAB56B" w14:textId="355B040C" w:rsidR="003F4CD2" w:rsidRPr="008107E8" w:rsidRDefault="003F4CD2" w:rsidP="003F4CD2">
      <w:pPr>
        <w:pStyle w:val="Hangindent"/>
        <w:rPr>
          <w:rFonts w:cs="Times New Roman"/>
        </w:rPr>
      </w:pPr>
      <w:r w:rsidRPr="008107E8">
        <w:rPr>
          <w:rFonts w:cs="Times New Roman"/>
        </w:rPr>
        <w:t>(1)</w:t>
      </w:r>
      <w:r w:rsidRPr="008107E8">
        <w:rPr>
          <w:rFonts w:cs="Times New Roman"/>
        </w:rPr>
        <w:tab/>
        <w:t xml:space="preserve">A record of outcome making a </w:t>
      </w:r>
      <w:hyperlink w:anchor="_106.2—Definitions" w:history="1">
        <w:r w:rsidR="00774615" w:rsidRPr="008107E8">
          <w:rPr>
            <w:rStyle w:val="Hyperlink"/>
            <w:rFonts w:cs="Times New Roman"/>
            <w:color w:val="auto"/>
          </w:rPr>
          <w:t>final order</w:t>
        </w:r>
      </w:hyperlink>
      <w:r w:rsidRPr="008107E8">
        <w:rPr>
          <w:rFonts w:cs="Times New Roman"/>
        </w:rPr>
        <w:t xml:space="preserve"> </w:t>
      </w:r>
      <w:r w:rsidRPr="008107E8">
        <w:t xml:space="preserve">under section 66JA of the </w:t>
      </w:r>
      <w:r w:rsidR="0041769E" w:rsidRPr="008107E8">
        <w:t>Act</w:t>
      </w:r>
      <w:r w:rsidRPr="008107E8">
        <w:rPr>
          <w:rStyle w:val="Hyperlink"/>
          <w:color w:val="auto"/>
        </w:rPr>
        <w:t xml:space="preserve"> </w:t>
      </w:r>
      <w:r w:rsidRPr="008107E8">
        <w:rPr>
          <w:rFonts w:cs="Times New Roman"/>
        </w:rPr>
        <w:t>must be in the prescribed form.</w:t>
      </w:r>
    </w:p>
    <w:p w14:paraId="09CE708A" w14:textId="77777777" w:rsidR="003F4CD2" w:rsidRPr="008107E8" w:rsidRDefault="003F4CD2" w:rsidP="003F4CD2">
      <w:pPr>
        <w:pStyle w:val="NoteHeader"/>
      </w:pPr>
      <w:r w:rsidRPr="008107E8">
        <w:t>Prescribed form—</w:t>
      </w:r>
    </w:p>
    <w:p w14:paraId="7D605727" w14:textId="7FB70ECE" w:rsidR="00FB5713" w:rsidRPr="008107E8" w:rsidRDefault="00FB5713" w:rsidP="00FB5713">
      <w:pPr>
        <w:pStyle w:val="NoteText"/>
        <w:rPr>
          <w:rStyle w:val="Hyperlink"/>
          <w:color w:val="auto"/>
        </w:rPr>
      </w:pPr>
      <w:r w:rsidRPr="008107E8">
        <w:t xml:space="preserve">Form 91 </w:t>
      </w:r>
      <w:hyperlink r:id="rId271" w:history="1">
        <w:r w:rsidRPr="008107E8">
          <w:rPr>
            <w:rStyle w:val="Hyperlink"/>
            <w:color w:val="auto"/>
          </w:rPr>
          <w:t>Record of Outcome</w:t>
        </w:r>
      </w:hyperlink>
    </w:p>
    <w:p w14:paraId="14DDF174" w14:textId="2CBFFBDC" w:rsidR="003F4CD2" w:rsidRPr="008107E8" w:rsidRDefault="003F4CD2" w:rsidP="003F4CD2">
      <w:pPr>
        <w:pStyle w:val="Hangindent"/>
        <w:rPr>
          <w:rFonts w:cs="Times New Roman"/>
        </w:rPr>
      </w:pPr>
      <w:r w:rsidRPr="008107E8">
        <w:rPr>
          <w:rFonts w:cs="Times New Roman"/>
        </w:rPr>
        <w:t>(2)</w:t>
      </w:r>
      <w:r w:rsidRPr="008107E8">
        <w:rPr>
          <w:rFonts w:cs="Times New Roman"/>
        </w:rPr>
        <w:tab/>
        <w:t xml:space="preserve">If the Court makes a </w:t>
      </w:r>
      <w:hyperlink w:anchor="_106.2—Definitions" w:history="1">
        <w:r w:rsidR="00774615" w:rsidRPr="008107E8">
          <w:rPr>
            <w:rStyle w:val="Hyperlink"/>
            <w:rFonts w:cs="Times New Roman"/>
            <w:color w:val="auto"/>
          </w:rPr>
          <w:t>final order</w:t>
        </w:r>
      </w:hyperlink>
      <w:r w:rsidRPr="008107E8">
        <w:rPr>
          <w:rFonts w:cs="Times New Roman"/>
        </w:rPr>
        <w:t>, the Court will issue a formal order in the prescribed form.</w:t>
      </w:r>
    </w:p>
    <w:p w14:paraId="2184A3AB" w14:textId="77777777" w:rsidR="003F4CD2" w:rsidRPr="008107E8" w:rsidRDefault="003F4CD2" w:rsidP="003F4CD2">
      <w:pPr>
        <w:pStyle w:val="NoteHeader"/>
      </w:pPr>
      <w:r w:rsidRPr="008107E8">
        <w:t>Prescribed form—</w:t>
      </w:r>
    </w:p>
    <w:p w14:paraId="78879742" w14:textId="5C2DE6AF" w:rsidR="003F4CD2" w:rsidRPr="008107E8" w:rsidRDefault="003F4CD2" w:rsidP="003F4CD2">
      <w:pPr>
        <w:pStyle w:val="NoteText"/>
      </w:pPr>
      <w:r w:rsidRPr="008107E8">
        <w:t xml:space="preserve">Form </w:t>
      </w:r>
      <w:r w:rsidR="0086540E" w:rsidRPr="008107E8">
        <w:t>9</w:t>
      </w:r>
      <w:r w:rsidRPr="008107E8">
        <w:t>2</w:t>
      </w:r>
      <w:r w:rsidR="0086540E" w:rsidRPr="008107E8">
        <w:t>J</w:t>
      </w:r>
      <w:r w:rsidRPr="008107E8">
        <w:t xml:space="preserve"> </w:t>
      </w:r>
      <w:hyperlink r:id="rId272" w:history="1">
        <w:r w:rsidRPr="008107E8">
          <w:rPr>
            <w:rStyle w:val="Hyperlink"/>
            <w:color w:val="auto"/>
          </w:rPr>
          <w:t>Order - Child Sex Registrable Offender Control Order</w:t>
        </w:r>
      </w:hyperlink>
    </w:p>
    <w:p w14:paraId="04C2AB67" w14:textId="236C9E7D" w:rsidR="003F4CD2" w:rsidRPr="008107E8" w:rsidRDefault="003F4CD2" w:rsidP="003F4CD2">
      <w:pPr>
        <w:pStyle w:val="Hangindent"/>
        <w:rPr>
          <w:rFonts w:cs="Times New Roman"/>
        </w:rPr>
      </w:pPr>
      <w:r w:rsidRPr="008107E8">
        <w:rPr>
          <w:rFonts w:cs="Times New Roman"/>
        </w:rPr>
        <w:t>(3)</w:t>
      </w:r>
      <w:r w:rsidRPr="008107E8">
        <w:rPr>
          <w:rFonts w:cs="Times New Roman"/>
        </w:rPr>
        <w:tab/>
        <w:t xml:space="preserve">If the Court makes a </w:t>
      </w:r>
      <w:hyperlink w:anchor="_106.2—Definitions" w:history="1">
        <w:r w:rsidR="00774615" w:rsidRPr="008107E8">
          <w:rPr>
            <w:rStyle w:val="Hyperlink"/>
            <w:rFonts w:cs="Times New Roman"/>
            <w:color w:val="auto"/>
          </w:rPr>
          <w:t>final order</w:t>
        </w:r>
      </w:hyperlink>
      <w:r w:rsidRPr="008107E8">
        <w:rPr>
          <w:rFonts w:cs="Times New Roman"/>
        </w:rPr>
        <w:t xml:space="preserve">, unless the </w:t>
      </w:r>
      <w:hyperlink w:anchor="_106.2—Definitions" w:history="1">
        <w:r w:rsidR="00774615" w:rsidRPr="008107E8">
          <w:rPr>
            <w:rStyle w:val="Hyperlink"/>
            <w:rFonts w:cs="Times New Roman"/>
            <w:color w:val="auto"/>
          </w:rPr>
          <w:t>subject</w:t>
        </w:r>
      </w:hyperlink>
      <w:r w:rsidRPr="008107E8">
        <w:rPr>
          <w:rFonts w:cs="Times New Roman"/>
        </w:rPr>
        <w:t xml:space="preserve"> is present </w:t>
      </w:r>
      <w:r w:rsidR="009F2D25" w:rsidRPr="008107E8">
        <w:t>in court</w:t>
      </w:r>
      <w:r w:rsidR="00ED3AEA" w:rsidRPr="008107E8">
        <w:rPr>
          <w:rFonts w:cs="Times New Roman"/>
        </w:rPr>
        <w:t xml:space="preserve"> </w:t>
      </w:r>
      <w:r w:rsidRPr="008107E8">
        <w:rPr>
          <w:rFonts w:cs="Times New Roman"/>
        </w:rPr>
        <w:t xml:space="preserve">when the order is made, the applicant must serve on the </w:t>
      </w:r>
      <w:hyperlink w:anchor="_106.2—Definitions" w:history="1">
        <w:r w:rsidR="00774615" w:rsidRPr="008107E8">
          <w:rPr>
            <w:rStyle w:val="Hyperlink"/>
            <w:rFonts w:cs="Times New Roman"/>
            <w:color w:val="auto"/>
          </w:rPr>
          <w:t>subject</w:t>
        </w:r>
      </w:hyperlink>
      <w:r w:rsidRPr="008107E8">
        <w:rPr>
          <w:rFonts w:cs="Times New Roman"/>
        </w:rPr>
        <w:t xml:space="preserve"> the </w:t>
      </w:r>
      <w:hyperlink w:anchor="_106.2—Definitions" w:history="1">
        <w:r w:rsidR="00774615" w:rsidRPr="008107E8">
          <w:rPr>
            <w:rStyle w:val="Hyperlink"/>
            <w:rFonts w:cs="Times New Roman"/>
            <w:color w:val="auto"/>
          </w:rPr>
          <w:t>final order</w:t>
        </w:r>
      </w:hyperlink>
      <w:r w:rsidRPr="008107E8">
        <w:rPr>
          <w:rFonts w:cs="Times New Roman"/>
        </w:rPr>
        <w:t xml:space="preserve"> as soon as practicable.</w:t>
      </w:r>
    </w:p>
    <w:p w14:paraId="3B363B9A" w14:textId="77777777" w:rsidR="003F4CD2" w:rsidRPr="008107E8" w:rsidRDefault="003F4CD2" w:rsidP="003F4CD2">
      <w:pPr>
        <w:pStyle w:val="Heading3"/>
      </w:pPr>
      <w:bookmarkStart w:id="400" w:name="_Toc175238051"/>
      <w:r w:rsidRPr="008107E8">
        <w:t>Division 5—</w:t>
      </w:r>
      <w:r w:rsidRPr="008107E8">
        <w:rPr>
          <w:rFonts w:cs="Times New Roman"/>
        </w:rPr>
        <w:t>Variation and revocation</w:t>
      </w:r>
      <w:bookmarkEnd w:id="400"/>
    </w:p>
    <w:p w14:paraId="2A994ABA" w14:textId="23DBE675" w:rsidR="003F4CD2" w:rsidRPr="008107E8" w:rsidRDefault="00726FDF" w:rsidP="003F4CD2">
      <w:pPr>
        <w:pStyle w:val="Heading4"/>
      </w:pPr>
      <w:bookmarkStart w:id="401" w:name="_110.1—Application"/>
      <w:bookmarkStart w:id="402" w:name="_Toc175238052"/>
      <w:bookmarkEnd w:id="401"/>
      <w:r w:rsidRPr="008107E8">
        <w:t>110</w:t>
      </w:r>
      <w:r w:rsidR="003F4CD2" w:rsidRPr="008107E8">
        <w:t>.1—Application</w:t>
      </w:r>
      <w:bookmarkEnd w:id="402"/>
    </w:p>
    <w:p w14:paraId="790D01D0" w14:textId="0609558B" w:rsidR="007827AF" w:rsidRPr="008107E8" w:rsidRDefault="003F4CD2" w:rsidP="007827AF">
      <w:pPr>
        <w:pStyle w:val="Hangindent"/>
        <w:keepNext/>
        <w:rPr>
          <w:rFonts w:cs="Times New Roman"/>
        </w:rPr>
      </w:pPr>
      <w:r w:rsidRPr="008107E8">
        <w:rPr>
          <w:rFonts w:cs="Times New Roman"/>
        </w:rPr>
        <w:t>(1)</w:t>
      </w:r>
      <w:r w:rsidRPr="008107E8">
        <w:rPr>
          <w:rFonts w:cs="Times New Roman"/>
        </w:rPr>
        <w:tab/>
        <w:t xml:space="preserve">An application under section 66JE of the Act for variation or revocation of a </w:t>
      </w:r>
      <w:hyperlink w:anchor="_106.2—Definitions" w:history="1">
        <w:hyperlink w:anchor="_106.2—Definitions" w:history="1">
          <w:r w:rsidR="00774615" w:rsidRPr="008107E8">
            <w:rPr>
              <w:rStyle w:val="Hyperlink"/>
              <w:rFonts w:cs="Times New Roman"/>
              <w:color w:val="auto"/>
            </w:rPr>
            <w:t>control order</w:t>
          </w:r>
        </w:hyperlink>
      </w:hyperlink>
      <w:r w:rsidRPr="008107E8">
        <w:rPr>
          <w:rFonts w:cs="Times New Roman"/>
        </w:rPr>
        <w:t xml:space="preserve"> must be</w:t>
      </w:r>
      <w:r w:rsidR="007827AF" w:rsidRPr="008107E8">
        <w:rPr>
          <w:rFonts w:cs="Times New Roman"/>
        </w:rPr>
        <w:t>—</w:t>
      </w:r>
    </w:p>
    <w:p w14:paraId="030B8612" w14:textId="77777777" w:rsidR="007827AF" w:rsidRPr="008107E8" w:rsidRDefault="007827AF" w:rsidP="007827AF">
      <w:pPr>
        <w:pStyle w:val="Doublehangindent"/>
        <w:rPr>
          <w:iCs/>
        </w:rPr>
      </w:pPr>
      <w:r w:rsidRPr="008107E8">
        <w:t>(a)</w:t>
      </w:r>
      <w:r w:rsidRPr="008107E8">
        <w:tab/>
        <w:t xml:space="preserve">in the prescribed form; and </w:t>
      </w:r>
    </w:p>
    <w:p w14:paraId="39A1F109" w14:textId="67DFC36D" w:rsidR="00B73E1A" w:rsidRPr="008107E8" w:rsidRDefault="007827AF" w:rsidP="00D0370C">
      <w:pPr>
        <w:pStyle w:val="Doublehangindent"/>
        <w:keepNext/>
        <w:rPr>
          <w:rFonts w:cs="Times New Roman"/>
        </w:rPr>
      </w:pPr>
      <w:r w:rsidRPr="008107E8">
        <w:rPr>
          <w:iCs/>
        </w:rPr>
        <w:t>(b)</w:t>
      </w:r>
      <w:r w:rsidRPr="008107E8">
        <w:rPr>
          <w:iCs/>
        </w:rPr>
        <w:tab/>
      </w:r>
      <w:r w:rsidRPr="008107E8">
        <w:t>supported by an affidavit in the prescribed form.</w:t>
      </w:r>
    </w:p>
    <w:p w14:paraId="586C1C0A" w14:textId="37725E8C" w:rsidR="003F4CD2" w:rsidRPr="008107E8" w:rsidRDefault="003F4CD2" w:rsidP="00D0370C">
      <w:pPr>
        <w:pStyle w:val="NoteHeader"/>
        <w:keepNext/>
        <w:ind w:left="1701"/>
      </w:pPr>
      <w:r w:rsidRPr="008107E8">
        <w:t>Prescribed forms—</w:t>
      </w:r>
    </w:p>
    <w:p w14:paraId="467C92A9" w14:textId="2F23592A" w:rsidR="003F4CD2" w:rsidRPr="008107E8" w:rsidRDefault="003F4CD2" w:rsidP="00D0370C">
      <w:pPr>
        <w:pStyle w:val="NoteText"/>
        <w:keepNext/>
        <w:ind w:left="1985"/>
      </w:pPr>
      <w:r w:rsidRPr="008107E8">
        <w:t xml:space="preserve">Form 111A </w:t>
      </w:r>
      <w:hyperlink r:id="rId273" w:history="1">
        <w:r w:rsidRPr="008107E8">
          <w:rPr>
            <w:rStyle w:val="Hyperlink"/>
            <w:color w:val="auto"/>
          </w:rPr>
          <w:t xml:space="preserve">Originating Application </w:t>
        </w:r>
        <w:r w:rsidR="001D20B7" w:rsidRPr="008107E8">
          <w:rPr>
            <w:rStyle w:val="Hyperlink"/>
            <w:color w:val="auto"/>
          </w:rPr>
          <w:t>to</w:t>
        </w:r>
        <w:r w:rsidRPr="008107E8">
          <w:rPr>
            <w:rStyle w:val="Hyperlink"/>
            <w:color w:val="auto"/>
          </w:rPr>
          <w:t xml:space="preserve"> Vary or Revoke </w:t>
        </w:r>
        <w:r w:rsidR="001D20B7" w:rsidRPr="008107E8">
          <w:rPr>
            <w:rStyle w:val="Hyperlink"/>
            <w:color w:val="auto"/>
          </w:rPr>
          <w:t xml:space="preserve">Order – Child </w:t>
        </w:r>
        <w:r w:rsidRPr="008107E8">
          <w:rPr>
            <w:rStyle w:val="Hyperlink"/>
            <w:color w:val="auto"/>
          </w:rPr>
          <w:t>Regist</w:t>
        </w:r>
        <w:r w:rsidR="00C93E60" w:rsidRPr="008107E8">
          <w:rPr>
            <w:rStyle w:val="Hyperlink"/>
            <w:color w:val="auto"/>
          </w:rPr>
          <w:t>rable</w:t>
        </w:r>
        <w:r w:rsidRPr="008107E8">
          <w:rPr>
            <w:rStyle w:val="Hyperlink"/>
            <w:color w:val="auto"/>
          </w:rPr>
          <w:t xml:space="preserve"> Control Order</w:t>
        </w:r>
      </w:hyperlink>
    </w:p>
    <w:p w14:paraId="79352F30" w14:textId="7A20656A" w:rsidR="005211D3" w:rsidRPr="008107E8" w:rsidRDefault="003F4CD2" w:rsidP="009B0DA9">
      <w:pPr>
        <w:pStyle w:val="NoteText"/>
        <w:ind w:left="1985"/>
      </w:pPr>
      <w:r w:rsidRPr="008107E8">
        <w:t xml:space="preserve">Form 7 </w:t>
      </w:r>
      <w:hyperlink r:id="rId274" w:history="1">
        <w:r w:rsidRPr="008107E8">
          <w:rPr>
            <w:rStyle w:val="Hyperlink"/>
            <w:color w:val="auto"/>
          </w:rPr>
          <w:t>Affidavit</w:t>
        </w:r>
      </w:hyperlink>
      <w:r w:rsidRPr="008107E8">
        <w:t xml:space="preserve"> </w:t>
      </w:r>
    </w:p>
    <w:p w14:paraId="5ED37AA2" w14:textId="77777777" w:rsidR="003F4CD2" w:rsidRPr="008107E8" w:rsidRDefault="003F4CD2" w:rsidP="003F4CD2">
      <w:pPr>
        <w:pStyle w:val="Hangindent"/>
      </w:pPr>
      <w:r w:rsidRPr="008107E8">
        <w:rPr>
          <w:rFonts w:cs="Times New Roman"/>
        </w:rPr>
        <w:t>(2)</w:t>
      </w:r>
      <w:r w:rsidRPr="008107E8">
        <w:rPr>
          <w:rFonts w:cs="Times New Roman"/>
        </w:rPr>
        <w:tab/>
        <w:t xml:space="preserve">The supporting affidavit </w:t>
      </w:r>
      <w:r w:rsidRPr="008107E8">
        <w:t>must—</w:t>
      </w:r>
    </w:p>
    <w:p w14:paraId="721482A6" w14:textId="77777777" w:rsidR="003F4CD2" w:rsidRPr="008107E8" w:rsidRDefault="003F4CD2" w:rsidP="003F4CD2">
      <w:pPr>
        <w:pStyle w:val="Doublehangindent"/>
      </w:pPr>
      <w:r w:rsidRPr="008107E8">
        <w:t>(a)</w:t>
      </w:r>
      <w:r w:rsidRPr="008107E8">
        <w:tab/>
        <w:t xml:space="preserve">depose to the facts comprising the basis for the application; </w:t>
      </w:r>
    </w:p>
    <w:p w14:paraId="17E5066E" w14:textId="588D6DDD" w:rsidR="003F4CD2" w:rsidRPr="008107E8" w:rsidRDefault="003F4CD2" w:rsidP="003F4CD2">
      <w:pPr>
        <w:pStyle w:val="Doublehangindent"/>
      </w:pPr>
      <w:r w:rsidRPr="008107E8">
        <w:t>(b)</w:t>
      </w:r>
      <w:r w:rsidRPr="008107E8">
        <w:tab/>
        <w:t xml:space="preserve">address compliance or non-compliance by the </w:t>
      </w:r>
      <w:hyperlink w:anchor="_106.2—Definitions" w:history="1">
        <w:r w:rsidR="00774615" w:rsidRPr="008107E8">
          <w:rPr>
            <w:rStyle w:val="Hyperlink"/>
            <w:rFonts w:cs="Times New Roman"/>
            <w:color w:val="auto"/>
          </w:rPr>
          <w:t>subject</w:t>
        </w:r>
      </w:hyperlink>
      <w:r w:rsidRPr="008107E8">
        <w:t xml:space="preserve"> with the conditions of the </w:t>
      </w:r>
      <w:hyperlink w:anchor="_106.2—Definitions" w:history="1">
        <w:hyperlink w:anchor="_106.2—Definitions" w:history="1">
          <w:r w:rsidR="00774615" w:rsidRPr="008107E8">
            <w:rPr>
              <w:rStyle w:val="Hyperlink"/>
              <w:rFonts w:cs="Times New Roman"/>
              <w:color w:val="auto"/>
            </w:rPr>
            <w:t>control order</w:t>
          </w:r>
        </w:hyperlink>
      </w:hyperlink>
      <w:r w:rsidRPr="008107E8">
        <w:t>;</w:t>
      </w:r>
    </w:p>
    <w:p w14:paraId="483461A2" w14:textId="5A6CDAC3" w:rsidR="003F4CD2" w:rsidRPr="008107E8" w:rsidRDefault="003F4CD2" w:rsidP="003F4CD2">
      <w:pPr>
        <w:pStyle w:val="Doublehangindent"/>
      </w:pPr>
      <w:r w:rsidRPr="008107E8">
        <w:t>(c)</w:t>
      </w:r>
      <w:r w:rsidRPr="008107E8">
        <w:tab/>
        <w:t>address any relevant change in circumstances since the order was made;</w:t>
      </w:r>
      <w:r w:rsidR="00DC3DCB" w:rsidRPr="008107E8">
        <w:t xml:space="preserve"> and</w:t>
      </w:r>
    </w:p>
    <w:p w14:paraId="1C925C1F" w14:textId="77777777" w:rsidR="003F4CD2" w:rsidRPr="008107E8" w:rsidRDefault="003F4CD2" w:rsidP="003F4CD2">
      <w:pPr>
        <w:pStyle w:val="Doublehangindent"/>
      </w:pPr>
      <w:r w:rsidRPr="008107E8">
        <w:t>(d)</w:t>
      </w:r>
      <w:r w:rsidRPr="008107E8">
        <w:tab/>
        <w:t>address any other relevant circumstances.</w:t>
      </w:r>
    </w:p>
    <w:p w14:paraId="35E4C3B0" w14:textId="77777777" w:rsidR="003F4CD2" w:rsidRPr="008107E8" w:rsidRDefault="003F4CD2" w:rsidP="003F4CD2">
      <w:pPr>
        <w:pStyle w:val="Hangindent"/>
      </w:pPr>
      <w:r w:rsidRPr="008107E8">
        <w:rPr>
          <w:rFonts w:cs="Times New Roman"/>
        </w:rPr>
        <w:t>(3)</w:t>
      </w:r>
      <w:r w:rsidRPr="008107E8">
        <w:rPr>
          <w:rFonts w:cs="Times New Roman"/>
        </w:rPr>
        <w:tab/>
        <w:t>The applicant must join as the respondent</w:t>
      </w:r>
      <w:r w:rsidRPr="008107E8">
        <w:t>—</w:t>
      </w:r>
    </w:p>
    <w:p w14:paraId="24341A25" w14:textId="44BCAE0C" w:rsidR="003F4CD2" w:rsidRPr="008107E8" w:rsidRDefault="003F4CD2" w:rsidP="003F4CD2">
      <w:pPr>
        <w:pStyle w:val="Doublehangindent"/>
      </w:pPr>
      <w:r w:rsidRPr="008107E8">
        <w:t>(a)</w:t>
      </w:r>
      <w:r w:rsidRPr="008107E8">
        <w:tab/>
        <w:t xml:space="preserve">if the application is made by the Commissioner of Police—the </w:t>
      </w:r>
      <w:hyperlink w:anchor="_106.2—Definitions" w:history="1">
        <w:r w:rsidR="00774615" w:rsidRPr="008107E8">
          <w:rPr>
            <w:rStyle w:val="Hyperlink"/>
            <w:rFonts w:cs="Times New Roman"/>
            <w:color w:val="auto"/>
          </w:rPr>
          <w:t>subject</w:t>
        </w:r>
      </w:hyperlink>
      <w:r w:rsidRPr="008107E8">
        <w:t xml:space="preserve">; </w:t>
      </w:r>
      <w:r w:rsidR="00DC3DCB" w:rsidRPr="008107E8">
        <w:t>and</w:t>
      </w:r>
    </w:p>
    <w:p w14:paraId="7DDBC3CC" w14:textId="156DD861" w:rsidR="003F4CD2" w:rsidRPr="008107E8" w:rsidRDefault="003F4CD2" w:rsidP="003F4CD2">
      <w:pPr>
        <w:pStyle w:val="Doublehangindent"/>
      </w:pPr>
      <w:r w:rsidRPr="008107E8">
        <w:t>(b)</w:t>
      </w:r>
      <w:r w:rsidRPr="008107E8">
        <w:tab/>
        <w:t xml:space="preserve">if the application is made by the </w:t>
      </w:r>
      <w:hyperlink w:anchor="_106.2—Definitions" w:history="1">
        <w:r w:rsidR="00774615" w:rsidRPr="008107E8">
          <w:rPr>
            <w:rStyle w:val="Hyperlink"/>
            <w:rFonts w:cs="Times New Roman"/>
            <w:color w:val="auto"/>
          </w:rPr>
          <w:t>subject</w:t>
        </w:r>
      </w:hyperlink>
      <w:r w:rsidRPr="008107E8">
        <w:t>—the Commissioner of Police.</w:t>
      </w:r>
    </w:p>
    <w:p w14:paraId="72F35873" w14:textId="7F63590A" w:rsidR="003F4CD2" w:rsidRPr="008107E8" w:rsidRDefault="00726FDF" w:rsidP="003F4CD2">
      <w:pPr>
        <w:pStyle w:val="Heading4"/>
      </w:pPr>
      <w:bookmarkStart w:id="403" w:name="_Toc175238053"/>
      <w:r w:rsidRPr="008107E8">
        <w:t>110</w:t>
      </w:r>
      <w:r w:rsidR="003F4CD2" w:rsidRPr="008107E8">
        <w:t>.2—Application when leave required</w:t>
      </w:r>
      <w:bookmarkEnd w:id="403"/>
    </w:p>
    <w:p w14:paraId="7C9530FB" w14:textId="77777777" w:rsidR="003F4CD2" w:rsidRPr="008107E8" w:rsidRDefault="003F4CD2" w:rsidP="003F4CD2">
      <w:pPr>
        <w:pStyle w:val="Hangindent"/>
        <w:rPr>
          <w:rFonts w:cs="Times New Roman"/>
        </w:rPr>
      </w:pPr>
      <w:r w:rsidRPr="008107E8">
        <w:rPr>
          <w:rFonts w:cs="Times New Roman"/>
        </w:rPr>
        <w:t>(1)</w:t>
      </w:r>
      <w:r w:rsidRPr="008107E8">
        <w:rPr>
          <w:rFonts w:cs="Times New Roman"/>
        </w:rPr>
        <w:tab/>
        <w:t>If leave is required under section 66JE(2) of the Act</w:t>
      </w:r>
      <w:r w:rsidRPr="008107E8">
        <w:t>—</w:t>
      </w:r>
    </w:p>
    <w:p w14:paraId="0284FB1C" w14:textId="3212C8CC" w:rsidR="003F4CD2" w:rsidRPr="008107E8" w:rsidRDefault="003F4CD2" w:rsidP="003F4CD2">
      <w:pPr>
        <w:pStyle w:val="Doublehangindent"/>
      </w:pPr>
      <w:r w:rsidRPr="008107E8">
        <w:t>(a)</w:t>
      </w:r>
      <w:r w:rsidRPr="008107E8">
        <w:tab/>
        <w:t xml:space="preserve">the proceeding must be instituted in the ordinary way in accordance with </w:t>
      </w:r>
      <w:hyperlink w:anchor="_110.1—Application" w:history="1">
        <w:r w:rsidRPr="008107E8">
          <w:rPr>
            <w:rStyle w:val="Hyperlink"/>
            <w:color w:val="auto"/>
          </w:rPr>
          <w:t>rule</w:t>
        </w:r>
        <w:r w:rsidR="00AE4E87" w:rsidRPr="008107E8">
          <w:rPr>
            <w:rStyle w:val="Hyperlink"/>
            <w:color w:val="auto"/>
          </w:rPr>
          <w:t> </w:t>
        </w:r>
        <w:r w:rsidR="00ED3AEA" w:rsidRPr="008107E8">
          <w:rPr>
            <w:rStyle w:val="Hyperlink"/>
            <w:color w:val="auto"/>
          </w:rPr>
          <w:t>110.1</w:t>
        </w:r>
      </w:hyperlink>
      <w:r w:rsidRPr="008107E8">
        <w:t>;</w:t>
      </w:r>
    </w:p>
    <w:p w14:paraId="42A20044" w14:textId="77777777" w:rsidR="003F4CD2" w:rsidRPr="008107E8" w:rsidRDefault="003F4CD2" w:rsidP="003F4CD2">
      <w:pPr>
        <w:pStyle w:val="Doublehangindent"/>
      </w:pPr>
      <w:r w:rsidRPr="008107E8">
        <w:t>(b)</w:t>
      </w:r>
      <w:r w:rsidRPr="008107E8">
        <w:tab/>
        <w:t>the originating application must seek the necessary leave; and</w:t>
      </w:r>
    </w:p>
    <w:p w14:paraId="5BF11927" w14:textId="77777777" w:rsidR="003F4CD2" w:rsidRPr="008107E8" w:rsidRDefault="003F4CD2" w:rsidP="006D02A0">
      <w:pPr>
        <w:pStyle w:val="Doublehangindent"/>
        <w:keepNext/>
      </w:pPr>
      <w:r w:rsidRPr="008107E8">
        <w:lastRenderedPageBreak/>
        <w:t>(c)</w:t>
      </w:r>
      <w:r w:rsidRPr="008107E8">
        <w:tab/>
        <w:t>the application for leave must be supported by an affidavit deposing to the grounds on which leave is sought.</w:t>
      </w:r>
    </w:p>
    <w:p w14:paraId="4B5EE5F4" w14:textId="77777777" w:rsidR="003F4CD2" w:rsidRPr="008107E8" w:rsidRDefault="003F4CD2" w:rsidP="006D02A0">
      <w:pPr>
        <w:pStyle w:val="NoteHeader"/>
        <w:keepNext/>
        <w:ind w:left="1701"/>
      </w:pPr>
      <w:r w:rsidRPr="008107E8">
        <w:t>Note—</w:t>
      </w:r>
    </w:p>
    <w:p w14:paraId="12A893FD" w14:textId="15ADFF7F" w:rsidR="003F4CD2" w:rsidRPr="008107E8" w:rsidRDefault="006D02A0" w:rsidP="006D02A0">
      <w:pPr>
        <w:pStyle w:val="NoteText"/>
        <w:keepNext/>
        <w:ind w:left="1985"/>
      </w:pPr>
      <w:r w:rsidRPr="008107E8">
        <w:t>Section</w:t>
      </w:r>
      <w:r w:rsidR="003F4CD2" w:rsidRPr="008107E8">
        <w:t xml:space="preserve"> 66JE(2) </w:t>
      </w:r>
      <w:r w:rsidR="00ED3AEA" w:rsidRPr="008107E8">
        <w:t xml:space="preserve">of the Act </w:t>
      </w:r>
      <w:r w:rsidR="003F4CD2" w:rsidRPr="008107E8">
        <w:t xml:space="preserve">provides that an application may only be made by the person the subject of an order with the permission of the Court. Under </w:t>
      </w:r>
      <w:hyperlink w:anchor="_2.4—Statutory_equivalent_language" w:history="1">
        <w:r w:rsidR="003F4CD2" w:rsidRPr="008107E8">
          <w:rPr>
            <w:rStyle w:val="Hyperlink"/>
            <w:color w:val="auto"/>
          </w:rPr>
          <w:t>rule 2.4</w:t>
        </w:r>
      </w:hyperlink>
      <w:r w:rsidR="003F4CD2" w:rsidRPr="008107E8">
        <w:t xml:space="preserve">, a statutory reference to permission is equivalent to a reference in these Rules to leave. </w:t>
      </w:r>
    </w:p>
    <w:p w14:paraId="68421C49" w14:textId="4F2F6641" w:rsidR="003F4CD2" w:rsidRPr="008107E8" w:rsidRDefault="003F4CD2" w:rsidP="003F4CD2">
      <w:pPr>
        <w:pStyle w:val="Hangindent"/>
        <w:rPr>
          <w:rFonts w:cs="Times New Roman"/>
        </w:rPr>
      </w:pPr>
      <w:r w:rsidRPr="008107E8">
        <w:rPr>
          <w:rFonts w:cs="Times New Roman"/>
        </w:rPr>
        <w:t>(2)</w:t>
      </w:r>
      <w:r w:rsidRPr="008107E8">
        <w:rPr>
          <w:rFonts w:cs="Times New Roman"/>
        </w:rPr>
        <w:tab/>
        <w:t xml:space="preserve">The Court may determine an application for leave </w:t>
      </w:r>
      <w:hyperlink w:anchor="_2.1—Definitions" w:history="1">
        <w:r w:rsidRPr="008107E8">
          <w:rPr>
            <w:rStyle w:val="Hyperlink"/>
            <w:rFonts w:cs="Times New Roman"/>
            <w:color w:val="auto"/>
          </w:rPr>
          <w:t>in chambers</w:t>
        </w:r>
      </w:hyperlink>
      <w:r w:rsidRPr="008107E8">
        <w:rPr>
          <w:rFonts w:cs="Times New Roman"/>
        </w:rPr>
        <w:t xml:space="preserve"> on the basis of the supporting affidavit or make orders for its determination.</w:t>
      </w:r>
    </w:p>
    <w:p w14:paraId="4B441262" w14:textId="77777777" w:rsidR="003F4CD2" w:rsidRPr="008107E8" w:rsidRDefault="003F4CD2" w:rsidP="003F4CD2">
      <w:pPr>
        <w:pStyle w:val="Hangindent"/>
      </w:pPr>
      <w:r w:rsidRPr="008107E8">
        <w:rPr>
          <w:rFonts w:cs="Times New Roman"/>
        </w:rPr>
        <w:t>(3)</w:t>
      </w:r>
      <w:r w:rsidRPr="008107E8">
        <w:rPr>
          <w:rFonts w:cs="Times New Roman"/>
        </w:rPr>
        <w:tab/>
      </w:r>
      <w:r w:rsidRPr="008107E8">
        <w:t>If an originating application seeking leave is filed under this rule—</w:t>
      </w:r>
    </w:p>
    <w:p w14:paraId="0D8208BB" w14:textId="77777777" w:rsidR="003F4CD2" w:rsidRPr="008107E8" w:rsidRDefault="003F4CD2" w:rsidP="003F4CD2">
      <w:pPr>
        <w:pStyle w:val="Doublehangindent"/>
      </w:pPr>
      <w:r w:rsidRPr="008107E8">
        <w:t>(a)</w:t>
      </w:r>
      <w:r w:rsidRPr="008107E8">
        <w:tab/>
        <w:t>the institution of the proceeding is conditional on leave being granted; and</w:t>
      </w:r>
    </w:p>
    <w:p w14:paraId="50959A37" w14:textId="77777777" w:rsidR="003F4CD2" w:rsidRPr="008107E8" w:rsidRDefault="003F4CD2" w:rsidP="003F4CD2">
      <w:pPr>
        <w:pStyle w:val="Doublehangindent"/>
      </w:pPr>
      <w:r w:rsidRPr="008107E8">
        <w:t>(b)</w:t>
      </w:r>
      <w:r w:rsidRPr="008107E8">
        <w:tab/>
        <w:t>if leave is refused, the proceeding lapses.</w:t>
      </w:r>
    </w:p>
    <w:p w14:paraId="164A173C" w14:textId="59ECF3E7" w:rsidR="003F4CD2" w:rsidRPr="008107E8" w:rsidRDefault="00726FDF" w:rsidP="003F4CD2">
      <w:pPr>
        <w:pStyle w:val="Heading4"/>
      </w:pPr>
      <w:bookmarkStart w:id="404" w:name="_Toc175238054"/>
      <w:r w:rsidRPr="008107E8">
        <w:t>110</w:t>
      </w:r>
      <w:r w:rsidR="003F4CD2" w:rsidRPr="008107E8">
        <w:t>.3—Variation or revocation</w:t>
      </w:r>
      <w:bookmarkEnd w:id="404"/>
    </w:p>
    <w:p w14:paraId="336A17D0" w14:textId="1310EFFE" w:rsidR="003F4CD2" w:rsidRPr="008107E8" w:rsidRDefault="003F4CD2" w:rsidP="003F4CD2">
      <w:pPr>
        <w:pStyle w:val="Hangindent"/>
        <w:rPr>
          <w:rFonts w:cs="Times New Roman"/>
        </w:rPr>
      </w:pPr>
      <w:r w:rsidRPr="008107E8">
        <w:rPr>
          <w:rFonts w:cs="Times New Roman"/>
        </w:rPr>
        <w:t>(1)</w:t>
      </w:r>
      <w:r w:rsidRPr="008107E8">
        <w:rPr>
          <w:rFonts w:cs="Times New Roman"/>
        </w:rPr>
        <w:tab/>
        <w:t xml:space="preserve">A record of outcome varying or revoking a </w:t>
      </w:r>
      <w:hyperlink w:anchor="_106.2—Definitions" w:history="1">
        <w:hyperlink w:anchor="_106.2—Definitions" w:history="1">
          <w:r w:rsidR="00774615" w:rsidRPr="008107E8">
            <w:rPr>
              <w:rStyle w:val="Hyperlink"/>
              <w:rFonts w:cs="Times New Roman"/>
              <w:color w:val="auto"/>
            </w:rPr>
            <w:t>control order</w:t>
          </w:r>
        </w:hyperlink>
      </w:hyperlink>
      <w:r w:rsidRPr="008107E8">
        <w:rPr>
          <w:rFonts w:cs="Times New Roman"/>
        </w:rPr>
        <w:t xml:space="preserve"> under section 66JE of the Act must be in the prescribed form.</w:t>
      </w:r>
    </w:p>
    <w:p w14:paraId="08205730" w14:textId="77777777" w:rsidR="003F4CD2" w:rsidRPr="008107E8" w:rsidRDefault="003F4CD2" w:rsidP="003F4CD2">
      <w:pPr>
        <w:pStyle w:val="NoteHeader"/>
      </w:pPr>
      <w:r w:rsidRPr="008107E8">
        <w:t>Prescribed form—</w:t>
      </w:r>
    </w:p>
    <w:p w14:paraId="5CA4C68B" w14:textId="0BD3B15A" w:rsidR="00FB5713" w:rsidRPr="008107E8" w:rsidRDefault="00FB5713" w:rsidP="00FB5713">
      <w:pPr>
        <w:pStyle w:val="NoteText"/>
        <w:rPr>
          <w:u w:val="single"/>
        </w:rPr>
      </w:pPr>
      <w:r w:rsidRPr="008107E8">
        <w:t xml:space="preserve">Form 114 </w:t>
      </w:r>
      <w:hyperlink r:id="rId275" w:history="1">
        <w:r w:rsidRPr="008107E8">
          <w:rPr>
            <w:rStyle w:val="Hyperlink"/>
            <w:color w:val="auto"/>
          </w:rPr>
          <w:t>Record of Outcome [Variation or Revocation]</w:t>
        </w:r>
      </w:hyperlink>
    </w:p>
    <w:p w14:paraId="12706832" w14:textId="77777777" w:rsidR="003F4CD2" w:rsidRPr="008107E8" w:rsidRDefault="003F4CD2" w:rsidP="003F4CD2">
      <w:pPr>
        <w:pStyle w:val="Hangindent"/>
        <w:rPr>
          <w:rFonts w:cs="Times New Roman"/>
        </w:rPr>
      </w:pPr>
      <w:r w:rsidRPr="008107E8">
        <w:rPr>
          <w:rFonts w:cs="Times New Roman"/>
        </w:rPr>
        <w:t>(2)</w:t>
      </w:r>
      <w:r w:rsidRPr="008107E8">
        <w:rPr>
          <w:rFonts w:cs="Times New Roman"/>
        </w:rPr>
        <w:tab/>
        <w:t>If the Court makes a variation or revocation order, the Court will issue a formal variation or revocation order in the prescribed form.</w:t>
      </w:r>
    </w:p>
    <w:p w14:paraId="7D5A0CAB" w14:textId="77777777" w:rsidR="003F4CD2" w:rsidRPr="008107E8" w:rsidRDefault="003F4CD2" w:rsidP="003F4CD2">
      <w:pPr>
        <w:pStyle w:val="NoteHeader"/>
      </w:pPr>
      <w:r w:rsidRPr="008107E8">
        <w:t>Prescribed form—</w:t>
      </w:r>
    </w:p>
    <w:p w14:paraId="02A4F968" w14:textId="53478783" w:rsidR="003F4CD2" w:rsidRPr="008107E8" w:rsidRDefault="003F4CD2" w:rsidP="003F4CD2">
      <w:pPr>
        <w:pStyle w:val="NoteText"/>
      </w:pPr>
      <w:r w:rsidRPr="008107E8">
        <w:t>Form 11</w:t>
      </w:r>
      <w:r w:rsidR="005A16FA" w:rsidRPr="008107E8">
        <w:t>5D</w:t>
      </w:r>
      <w:r w:rsidRPr="008107E8">
        <w:t xml:space="preserve"> </w:t>
      </w:r>
      <w:hyperlink r:id="rId276" w:history="1">
        <w:r w:rsidRPr="008107E8">
          <w:rPr>
            <w:rStyle w:val="Hyperlink"/>
            <w:color w:val="auto"/>
          </w:rPr>
          <w:t xml:space="preserve">Order </w:t>
        </w:r>
        <w:r w:rsidR="005A16FA" w:rsidRPr="008107E8">
          <w:rPr>
            <w:rStyle w:val="Hyperlink"/>
            <w:color w:val="auto"/>
          </w:rPr>
          <w:t>for</w:t>
        </w:r>
        <w:r w:rsidRPr="008107E8">
          <w:rPr>
            <w:rStyle w:val="Hyperlink"/>
            <w:color w:val="auto"/>
          </w:rPr>
          <w:t xml:space="preserve"> Var</w:t>
        </w:r>
        <w:r w:rsidR="005A16FA" w:rsidRPr="008107E8">
          <w:rPr>
            <w:rStyle w:val="Hyperlink"/>
            <w:color w:val="auto"/>
          </w:rPr>
          <w:t>iation</w:t>
        </w:r>
        <w:r w:rsidRPr="008107E8">
          <w:rPr>
            <w:rStyle w:val="Hyperlink"/>
            <w:color w:val="auto"/>
          </w:rPr>
          <w:t xml:space="preserve"> or Revo</w:t>
        </w:r>
        <w:r w:rsidR="005A16FA" w:rsidRPr="008107E8">
          <w:rPr>
            <w:rStyle w:val="Hyperlink"/>
            <w:color w:val="auto"/>
          </w:rPr>
          <w:t>cation of</w:t>
        </w:r>
        <w:r w:rsidRPr="008107E8">
          <w:rPr>
            <w:rStyle w:val="Hyperlink"/>
            <w:color w:val="auto"/>
          </w:rPr>
          <w:t xml:space="preserve"> Child Sex Registrable Offender Control Order</w:t>
        </w:r>
      </w:hyperlink>
    </w:p>
    <w:p w14:paraId="0E00B2DF" w14:textId="32286555" w:rsidR="003F4CD2" w:rsidRPr="008107E8" w:rsidRDefault="003F4CD2" w:rsidP="003F4CD2">
      <w:pPr>
        <w:pStyle w:val="Hangindent"/>
      </w:pPr>
      <w:r w:rsidRPr="008107E8">
        <w:rPr>
          <w:rFonts w:cs="Times New Roman"/>
        </w:rPr>
        <w:t>(3)</w:t>
      </w:r>
      <w:r w:rsidRPr="008107E8">
        <w:rPr>
          <w:rFonts w:cs="Times New Roman"/>
        </w:rPr>
        <w:tab/>
        <w:t xml:space="preserve">If the Court makes a variation or revocation order on the application of the applicant, unless the </w:t>
      </w:r>
      <w:hyperlink w:anchor="_106.2—Definitions" w:history="1">
        <w:r w:rsidR="00774615" w:rsidRPr="008107E8">
          <w:rPr>
            <w:rStyle w:val="Hyperlink"/>
            <w:rFonts w:cs="Times New Roman"/>
            <w:color w:val="auto"/>
          </w:rPr>
          <w:t>subject</w:t>
        </w:r>
      </w:hyperlink>
      <w:r w:rsidRPr="008107E8">
        <w:rPr>
          <w:rFonts w:cs="Times New Roman"/>
        </w:rPr>
        <w:t xml:space="preserve"> is present </w:t>
      </w:r>
      <w:r w:rsidR="009F2D25" w:rsidRPr="008107E8">
        <w:t>in court</w:t>
      </w:r>
      <w:r w:rsidR="00642203" w:rsidRPr="008107E8">
        <w:rPr>
          <w:rStyle w:val="Hyperlink"/>
          <w:rFonts w:cs="Times New Roman"/>
          <w:color w:val="auto"/>
          <w:u w:val="none"/>
        </w:rPr>
        <w:t xml:space="preserve"> </w:t>
      </w:r>
      <w:r w:rsidRPr="008107E8">
        <w:rPr>
          <w:rFonts w:cs="Times New Roman"/>
        </w:rPr>
        <w:t xml:space="preserve">when the order is made, the applicant must serve on the </w:t>
      </w:r>
      <w:hyperlink w:anchor="_106.2—Definitions" w:history="1">
        <w:r w:rsidR="00774615" w:rsidRPr="008107E8">
          <w:rPr>
            <w:rStyle w:val="Hyperlink"/>
            <w:rFonts w:cs="Times New Roman"/>
            <w:color w:val="auto"/>
          </w:rPr>
          <w:t>subject</w:t>
        </w:r>
      </w:hyperlink>
      <w:r w:rsidRPr="008107E8">
        <w:rPr>
          <w:rFonts w:cs="Times New Roman"/>
        </w:rPr>
        <w:t xml:space="preserve"> the variation or revocation order as soon as practicable.</w:t>
      </w:r>
    </w:p>
    <w:p w14:paraId="600DA024" w14:textId="58E2DE03" w:rsidR="003F4CD2" w:rsidRPr="008107E8" w:rsidRDefault="003F4CD2" w:rsidP="003F4CD2">
      <w:pPr>
        <w:pStyle w:val="Heading2"/>
        <w:rPr>
          <w:rFonts w:cs="Times New Roman"/>
        </w:rPr>
      </w:pPr>
      <w:bookmarkStart w:id="405" w:name="_Toc175238055"/>
      <w:r w:rsidRPr="008107E8">
        <w:rPr>
          <w:rFonts w:cs="Times New Roman"/>
        </w:rPr>
        <w:t>Part 10—Registered child sex offender reporting orders</w:t>
      </w:r>
      <w:bookmarkEnd w:id="405"/>
    </w:p>
    <w:p w14:paraId="05C56644" w14:textId="77777777" w:rsidR="003F4CD2" w:rsidRPr="008107E8" w:rsidRDefault="003F4CD2" w:rsidP="003F4CD2">
      <w:pPr>
        <w:pStyle w:val="Heading3"/>
      </w:pPr>
      <w:bookmarkStart w:id="406" w:name="_Toc175238056"/>
      <w:r w:rsidRPr="008107E8">
        <w:t>Division 1—General</w:t>
      </w:r>
      <w:bookmarkEnd w:id="406"/>
    </w:p>
    <w:p w14:paraId="00F0E260" w14:textId="74E9FF7A" w:rsidR="003F4CD2" w:rsidRPr="008107E8" w:rsidRDefault="003F4CD2" w:rsidP="003F4CD2">
      <w:pPr>
        <w:pStyle w:val="Heading4"/>
      </w:pPr>
      <w:bookmarkStart w:id="407" w:name="_Toc175238057"/>
      <w:r w:rsidRPr="008107E8">
        <w:t>1</w:t>
      </w:r>
      <w:r w:rsidR="002658E3" w:rsidRPr="008107E8">
        <w:t>16</w:t>
      </w:r>
      <w:r w:rsidRPr="008107E8">
        <w:t>.1—Scope of Part</w:t>
      </w:r>
      <w:bookmarkEnd w:id="407"/>
    </w:p>
    <w:p w14:paraId="34291BAC" w14:textId="52C44984" w:rsidR="003F4CD2" w:rsidRPr="008107E8" w:rsidRDefault="003F4CD2" w:rsidP="003F4CD2">
      <w:pPr>
        <w:pStyle w:val="IndentedPara"/>
        <w:rPr>
          <w:color w:val="auto"/>
          <w:lang w:val="en-AU"/>
        </w:rPr>
      </w:pPr>
      <w:r w:rsidRPr="008107E8">
        <w:rPr>
          <w:color w:val="auto"/>
          <w:lang w:val="en-AU"/>
        </w:rPr>
        <w:t xml:space="preserve">This Part applies to all proceedings under the </w:t>
      </w:r>
      <w:r w:rsidRPr="008107E8">
        <w:rPr>
          <w:i/>
          <w:color w:val="auto"/>
          <w:lang w:val="en-AU"/>
        </w:rPr>
        <w:t xml:space="preserve">Child Sex Offenders Registration Act 2006 </w:t>
      </w:r>
      <w:r w:rsidRPr="008107E8">
        <w:rPr>
          <w:color w:val="auto"/>
          <w:lang w:val="en-AU"/>
        </w:rPr>
        <w:t>except those governed by</w:t>
      </w:r>
      <w:hyperlink w:anchor="_Part_9—Registered_child" w:history="1">
        <w:r w:rsidR="00093877" w:rsidRPr="008107E8">
          <w:rPr>
            <w:rStyle w:val="Hyperlink"/>
            <w:color w:val="auto"/>
            <w:lang w:val="en-AU"/>
          </w:rPr>
          <w:t xml:space="preserve"> Chapter 3</w:t>
        </w:r>
      </w:hyperlink>
      <w:r w:rsidR="00093877" w:rsidRPr="008107E8">
        <w:rPr>
          <w:color w:val="auto"/>
          <w:lang w:val="en-AU"/>
        </w:rPr>
        <w:t xml:space="preserve"> </w:t>
      </w:r>
      <w:r w:rsidR="0091337C" w:rsidRPr="008107E8">
        <w:rPr>
          <w:color w:val="auto"/>
          <w:lang w:val="en-AU"/>
        </w:rPr>
        <w:t xml:space="preserve">Part 9 </w:t>
      </w:r>
      <w:r w:rsidR="00093877" w:rsidRPr="008107E8">
        <w:rPr>
          <w:color w:val="auto"/>
          <w:lang w:val="en-AU"/>
        </w:rPr>
        <w:t>of these Rules</w:t>
      </w:r>
      <w:r w:rsidRPr="008107E8">
        <w:rPr>
          <w:color w:val="auto"/>
          <w:lang w:val="en-AU"/>
        </w:rPr>
        <w:t>.</w:t>
      </w:r>
    </w:p>
    <w:p w14:paraId="28176210" w14:textId="109ECD02" w:rsidR="003F4CD2" w:rsidRPr="008107E8" w:rsidRDefault="002658E3" w:rsidP="003F4CD2">
      <w:pPr>
        <w:pStyle w:val="Heading4"/>
      </w:pPr>
      <w:bookmarkStart w:id="408" w:name="_116.2—Definitions"/>
      <w:bookmarkStart w:id="409" w:name="_Toc175238058"/>
      <w:bookmarkEnd w:id="408"/>
      <w:r w:rsidRPr="008107E8">
        <w:t>116</w:t>
      </w:r>
      <w:r w:rsidR="003F4CD2" w:rsidRPr="008107E8">
        <w:t>.2—Definitions</w:t>
      </w:r>
      <w:bookmarkEnd w:id="409"/>
    </w:p>
    <w:p w14:paraId="2419D738" w14:textId="6F833E0E" w:rsidR="003F4CD2" w:rsidRPr="008107E8" w:rsidRDefault="003F4CD2" w:rsidP="003F4CD2">
      <w:pPr>
        <w:pStyle w:val="Hangindent"/>
        <w:rPr>
          <w:rFonts w:cs="Times New Roman"/>
        </w:rPr>
      </w:pPr>
      <w:r w:rsidRPr="008107E8">
        <w:rPr>
          <w:rFonts w:cs="Times New Roman"/>
        </w:rPr>
        <w:t>In this Part—</w:t>
      </w:r>
    </w:p>
    <w:p w14:paraId="46A57594" w14:textId="0E22460F" w:rsidR="005A16FA" w:rsidRPr="008107E8" w:rsidRDefault="003F4CD2" w:rsidP="009B0DA9">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Child Sex Offenders Registration Act 2006</w:t>
      </w:r>
      <w:r w:rsidRPr="008107E8">
        <w:rPr>
          <w:color w:val="auto"/>
          <w:lang w:val="en-AU"/>
        </w:rPr>
        <w:t>;</w:t>
      </w:r>
    </w:p>
    <w:p w14:paraId="6A794A8C" w14:textId="2F6FF23D" w:rsidR="003F4CD2" w:rsidRPr="008107E8" w:rsidRDefault="003F4CD2" w:rsidP="009B0DA9">
      <w:pPr>
        <w:pStyle w:val="Doubleindentedpara"/>
        <w:rPr>
          <w:color w:val="auto"/>
          <w:lang w:val="en-AU"/>
        </w:rPr>
      </w:pPr>
      <w:r w:rsidRPr="008107E8">
        <w:rPr>
          <w:b/>
          <w:i/>
          <w:color w:val="auto"/>
          <w:lang w:val="en-AU"/>
        </w:rPr>
        <w:t>subject</w:t>
      </w:r>
      <w:r w:rsidRPr="008107E8">
        <w:rPr>
          <w:color w:val="auto"/>
          <w:lang w:val="en-AU"/>
        </w:rPr>
        <w:t xml:space="preserve"> means a registrable offender within the meaning of the</w:t>
      </w:r>
      <w:r w:rsidR="003A328C" w:rsidRPr="008107E8">
        <w:rPr>
          <w:color w:val="auto"/>
          <w:lang w:val="en-AU"/>
        </w:rPr>
        <w:t xml:space="preserve"> Act</w:t>
      </w:r>
      <w:r w:rsidRPr="008107E8">
        <w:rPr>
          <w:color w:val="auto"/>
          <w:lang w:val="en-AU"/>
        </w:rPr>
        <w:t>.</w:t>
      </w:r>
    </w:p>
    <w:p w14:paraId="4A2DC546" w14:textId="77777777" w:rsidR="003F4CD2" w:rsidRPr="008107E8" w:rsidRDefault="003F4CD2" w:rsidP="003F4CD2">
      <w:pPr>
        <w:pStyle w:val="Heading3"/>
      </w:pPr>
      <w:bookmarkStart w:id="410" w:name="_Toc175238059"/>
      <w:r w:rsidRPr="008107E8">
        <w:lastRenderedPageBreak/>
        <w:t>Division 2—Child sex offender registration order</w:t>
      </w:r>
      <w:bookmarkEnd w:id="410"/>
      <w:r w:rsidRPr="008107E8">
        <w:t xml:space="preserve"> </w:t>
      </w:r>
    </w:p>
    <w:p w14:paraId="58F5D982" w14:textId="7652649E" w:rsidR="003F4CD2" w:rsidRPr="008107E8" w:rsidRDefault="003F4CD2" w:rsidP="003F4CD2">
      <w:pPr>
        <w:pStyle w:val="Heading4"/>
      </w:pPr>
      <w:bookmarkStart w:id="411" w:name="_Toc175238060"/>
      <w:r w:rsidRPr="008107E8">
        <w:t>1</w:t>
      </w:r>
      <w:r w:rsidR="002658E3" w:rsidRPr="008107E8">
        <w:t>17</w:t>
      </w:r>
      <w:r w:rsidRPr="008107E8">
        <w:t>.1—Application and order: Magistrates Court</w:t>
      </w:r>
      <w:bookmarkEnd w:id="411"/>
    </w:p>
    <w:p w14:paraId="2B086F00" w14:textId="77777777" w:rsidR="00DC3DCB" w:rsidRPr="008107E8" w:rsidRDefault="003F4CD2" w:rsidP="00DC3DCB">
      <w:pPr>
        <w:pStyle w:val="Hangindent"/>
        <w:keepNext/>
        <w:rPr>
          <w:rFonts w:cs="Times New Roman"/>
        </w:rPr>
      </w:pPr>
      <w:r w:rsidRPr="008107E8">
        <w:rPr>
          <w:rFonts w:cs="Times New Roman"/>
        </w:rPr>
        <w:t>(1)</w:t>
      </w:r>
      <w:r w:rsidRPr="008107E8">
        <w:rPr>
          <w:rFonts w:cs="Times New Roman"/>
        </w:rPr>
        <w:tab/>
        <w:t>An application under section 9(1a) or (2) of the Act for an order that a person comply with the reporting obligations under the Act must be</w:t>
      </w:r>
      <w:r w:rsidR="00DC3DCB" w:rsidRPr="008107E8">
        <w:rPr>
          <w:rFonts w:cs="Times New Roman"/>
        </w:rPr>
        <w:t>—</w:t>
      </w:r>
    </w:p>
    <w:p w14:paraId="7D972FD5" w14:textId="77777777" w:rsidR="00DC3DCB" w:rsidRPr="008107E8" w:rsidRDefault="00DC3DCB" w:rsidP="005211D3">
      <w:pPr>
        <w:pStyle w:val="Doublehangindent"/>
        <w:keepNext/>
        <w:rPr>
          <w:iCs/>
        </w:rPr>
      </w:pPr>
      <w:r w:rsidRPr="008107E8">
        <w:t>(a)</w:t>
      </w:r>
      <w:r w:rsidRPr="008107E8">
        <w:tab/>
        <w:t xml:space="preserve">in the prescribed form; and </w:t>
      </w:r>
    </w:p>
    <w:p w14:paraId="2C13009B" w14:textId="77777777" w:rsidR="00DC3DCB" w:rsidRPr="008107E8" w:rsidRDefault="00DC3DCB" w:rsidP="005211D3">
      <w:pPr>
        <w:pStyle w:val="Doublehangindent"/>
        <w:keepNext/>
        <w:rPr>
          <w:iCs/>
        </w:rPr>
      </w:pPr>
      <w:r w:rsidRPr="008107E8">
        <w:rPr>
          <w:iCs/>
        </w:rPr>
        <w:t>(b)</w:t>
      </w:r>
      <w:r w:rsidRPr="008107E8">
        <w:rPr>
          <w:iCs/>
        </w:rPr>
        <w:tab/>
      </w:r>
      <w:r w:rsidRPr="008107E8">
        <w:t>supported by an affidavit in the prescribed form.</w:t>
      </w:r>
    </w:p>
    <w:p w14:paraId="03AE5F98" w14:textId="77777777" w:rsidR="003F4CD2" w:rsidRPr="008107E8" w:rsidRDefault="003F4CD2" w:rsidP="005211D3">
      <w:pPr>
        <w:pStyle w:val="NoteHeader"/>
        <w:keepNext/>
        <w:ind w:left="1701"/>
      </w:pPr>
      <w:r w:rsidRPr="008107E8">
        <w:t>Prescribed forms—</w:t>
      </w:r>
    </w:p>
    <w:p w14:paraId="5395F500" w14:textId="4F452C69" w:rsidR="003F4CD2" w:rsidRPr="008107E8" w:rsidRDefault="003F4CD2" w:rsidP="005211D3">
      <w:pPr>
        <w:pStyle w:val="NoteText"/>
        <w:keepNext/>
        <w:ind w:left="1985"/>
      </w:pPr>
      <w:r w:rsidRPr="008107E8">
        <w:t xml:space="preserve">Form 1 </w:t>
      </w:r>
      <w:hyperlink r:id="rId277" w:history="1">
        <w:r w:rsidRPr="008107E8">
          <w:rPr>
            <w:rStyle w:val="Hyperlink"/>
            <w:color w:val="auto"/>
          </w:rPr>
          <w:t>Originating Application</w:t>
        </w:r>
      </w:hyperlink>
    </w:p>
    <w:p w14:paraId="07EC9B7E" w14:textId="2BC5A1B8" w:rsidR="005211D3" w:rsidRPr="008107E8" w:rsidRDefault="003F4CD2" w:rsidP="009B0DA9">
      <w:pPr>
        <w:pStyle w:val="NoteText"/>
        <w:ind w:left="1985"/>
      </w:pPr>
      <w:r w:rsidRPr="008107E8">
        <w:t xml:space="preserve">Form 7 </w:t>
      </w:r>
      <w:hyperlink r:id="rId278" w:history="1">
        <w:r w:rsidRPr="008107E8">
          <w:rPr>
            <w:rStyle w:val="Hyperlink"/>
            <w:color w:val="auto"/>
          </w:rPr>
          <w:t>Affidavit</w:t>
        </w:r>
      </w:hyperlink>
    </w:p>
    <w:p w14:paraId="7CCB2C50" w14:textId="57D9E70F" w:rsidR="003F4CD2" w:rsidRPr="008107E8" w:rsidRDefault="003F4CD2" w:rsidP="003F4CD2">
      <w:pPr>
        <w:pStyle w:val="Hangindent"/>
        <w:rPr>
          <w:rFonts w:cs="Times New Roman"/>
        </w:rPr>
      </w:pPr>
      <w:r w:rsidRPr="008107E8">
        <w:rPr>
          <w:rFonts w:cs="Times New Roman"/>
        </w:rPr>
        <w:t>(2)</w:t>
      </w:r>
      <w:r w:rsidRPr="008107E8">
        <w:rPr>
          <w:rFonts w:cs="Times New Roman"/>
        </w:rPr>
        <w:tab/>
        <w:t xml:space="preserve">The applicant must serve by </w:t>
      </w:r>
      <w:hyperlink w:anchor="_2.1—Definitions" w:history="1">
        <w:r w:rsidRPr="008107E8">
          <w:rPr>
            <w:rStyle w:val="Hyperlink"/>
            <w:rFonts w:cs="Times New Roman"/>
            <w:color w:val="auto"/>
          </w:rPr>
          <w:t>original service</w:t>
        </w:r>
      </w:hyperlink>
      <w:r w:rsidRPr="008107E8">
        <w:rPr>
          <w:rFonts w:cs="Times New Roman"/>
        </w:rPr>
        <w:t xml:space="preserve"> on the respondent the originating application, supporting affidavit and a multilingual notice in the prescribed form as soon as practicable.</w:t>
      </w:r>
    </w:p>
    <w:p w14:paraId="196FE88F" w14:textId="77777777" w:rsidR="003F4CD2" w:rsidRPr="008107E8" w:rsidRDefault="003F4CD2" w:rsidP="003F4CD2">
      <w:pPr>
        <w:pStyle w:val="NoteHeader"/>
      </w:pPr>
      <w:r w:rsidRPr="008107E8">
        <w:t>Prescribed form—</w:t>
      </w:r>
    </w:p>
    <w:p w14:paraId="75397436" w14:textId="5D8214C5" w:rsidR="003F4CD2" w:rsidRPr="008107E8" w:rsidRDefault="003F4CD2" w:rsidP="003F4CD2">
      <w:pPr>
        <w:pStyle w:val="NoteText"/>
      </w:pPr>
      <w:r w:rsidRPr="008107E8">
        <w:t xml:space="preserve">Form 21 </w:t>
      </w:r>
      <w:hyperlink r:id="rId279" w:history="1">
        <w:r w:rsidRPr="008107E8">
          <w:rPr>
            <w:rStyle w:val="Hyperlink"/>
            <w:color w:val="auto"/>
          </w:rPr>
          <w:t>Multilingual Notice</w:t>
        </w:r>
      </w:hyperlink>
    </w:p>
    <w:p w14:paraId="382C39A6" w14:textId="77777777" w:rsidR="003F4CD2" w:rsidRPr="008107E8" w:rsidRDefault="003F4CD2" w:rsidP="009136B4">
      <w:pPr>
        <w:pStyle w:val="Hangindent"/>
        <w:keepNext/>
        <w:rPr>
          <w:rFonts w:cs="Times New Roman"/>
        </w:rPr>
      </w:pPr>
      <w:r w:rsidRPr="008107E8">
        <w:rPr>
          <w:rFonts w:cs="Times New Roman"/>
        </w:rPr>
        <w:t>(3)</w:t>
      </w:r>
      <w:r w:rsidRPr="008107E8">
        <w:rPr>
          <w:rFonts w:cs="Times New Roman"/>
        </w:rPr>
        <w:tab/>
        <w:t xml:space="preserve">A record of outcome making an order </w:t>
      </w:r>
      <w:r w:rsidRPr="008107E8">
        <w:t xml:space="preserve">under section </w:t>
      </w:r>
      <w:r w:rsidRPr="008107E8">
        <w:rPr>
          <w:rFonts w:cs="Times New Roman"/>
        </w:rPr>
        <w:t>9(1a) or (2) of the Act must be in the prescribed form.</w:t>
      </w:r>
    </w:p>
    <w:p w14:paraId="13AC5CDD" w14:textId="77777777" w:rsidR="003F4CD2" w:rsidRPr="008107E8" w:rsidRDefault="003F4CD2" w:rsidP="009136B4">
      <w:pPr>
        <w:pStyle w:val="NoteHeader"/>
        <w:keepNext/>
      </w:pPr>
      <w:r w:rsidRPr="008107E8">
        <w:t>Prescribed form—</w:t>
      </w:r>
    </w:p>
    <w:p w14:paraId="56734FAB" w14:textId="6263C01A" w:rsidR="003F4CD2" w:rsidRPr="008107E8" w:rsidRDefault="003F4CD2" w:rsidP="003F4CD2">
      <w:pPr>
        <w:pStyle w:val="NoteText"/>
      </w:pPr>
      <w:r w:rsidRPr="008107E8">
        <w:t xml:space="preserve">Form </w:t>
      </w:r>
      <w:r w:rsidR="005A16FA" w:rsidRPr="008107E8">
        <w:t>9</w:t>
      </w:r>
      <w:r w:rsidRPr="008107E8">
        <w:t xml:space="preserve">1 </w:t>
      </w:r>
      <w:hyperlink r:id="rId280" w:history="1">
        <w:r w:rsidRPr="008107E8">
          <w:rPr>
            <w:rStyle w:val="Hyperlink"/>
            <w:color w:val="auto"/>
          </w:rPr>
          <w:t>Record of Outcome</w:t>
        </w:r>
      </w:hyperlink>
    </w:p>
    <w:p w14:paraId="20C4349B" w14:textId="68468F13" w:rsidR="003F4CD2" w:rsidRPr="008107E8" w:rsidRDefault="003F4CD2" w:rsidP="003F4CD2">
      <w:pPr>
        <w:pStyle w:val="Heading4"/>
      </w:pPr>
      <w:bookmarkStart w:id="412" w:name="_Toc175238061"/>
      <w:r w:rsidRPr="008107E8">
        <w:t>1</w:t>
      </w:r>
      <w:r w:rsidR="002658E3" w:rsidRPr="008107E8">
        <w:t>17</w:t>
      </w:r>
      <w:r w:rsidRPr="008107E8">
        <w:t>.2—Appeal against registration order: Supreme Court</w:t>
      </w:r>
      <w:bookmarkEnd w:id="412"/>
    </w:p>
    <w:p w14:paraId="2222DDDA" w14:textId="13A40DA8" w:rsidR="003F4CD2" w:rsidRPr="008107E8" w:rsidRDefault="003F4CD2" w:rsidP="006D02A0">
      <w:pPr>
        <w:pStyle w:val="Hangindent"/>
        <w:keepNext/>
        <w:ind w:left="567" w:firstLine="0"/>
        <w:rPr>
          <w:rFonts w:cs="Times New Roman"/>
        </w:rPr>
      </w:pPr>
      <w:r w:rsidRPr="008107E8">
        <w:rPr>
          <w:rFonts w:cs="Times New Roman"/>
        </w:rPr>
        <w:t xml:space="preserve">An appeal under section 10 of the Act against an order that a person comply with the reporting obligations under the Act is governed by </w:t>
      </w:r>
      <w:hyperlink w:anchor="_Chapter_8—Appellate_proceedings" w:history="1">
        <w:hyperlink w:anchor="_Chapter_9—Appellate_proceedings" w:history="1">
          <w:r w:rsidR="006E57A6" w:rsidRPr="008107E8">
            <w:rPr>
              <w:rStyle w:val="Hyperlink"/>
              <w:rFonts w:cs="Times New Roman"/>
              <w:color w:val="auto"/>
            </w:rPr>
            <w:t>Chapter 9</w:t>
          </w:r>
        </w:hyperlink>
      </w:hyperlink>
      <w:r w:rsidRPr="008107E8">
        <w:rPr>
          <w:rFonts w:cs="Times New Roman"/>
        </w:rPr>
        <w:t>.</w:t>
      </w:r>
    </w:p>
    <w:p w14:paraId="2EA5A8DF" w14:textId="77777777" w:rsidR="003F4CD2" w:rsidRPr="008107E8" w:rsidRDefault="003F4CD2" w:rsidP="006D02A0">
      <w:pPr>
        <w:pStyle w:val="NoteHeader"/>
        <w:keepNext/>
        <w:ind w:left="567"/>
      </w:pPr>
      <w:r w:rsidRPr="008107E8">
        <w:t>Note—</w:t>
      </w:r>
    </w:p>
    <w:p w14:paraId="244C4117" w14:textId="77777777" w:rsidR="003F4CD2" w:rsidRPr="008107E8" w:rsidRDefault="003F4CD2" w:rsidP="009B0DA9">
      <w:pPr>
        <w:pStyle w:val="NoteText"/>
        <w:ind w:left="851"/>
      </w:pPr>
      <w:r w:rsidRPr="008107E8">
        <w:t>Section 10 confers a right of appeal against a child sex offender registration order.</w:t>
      </w:r>
    </w:p>
    <w:p w14:paraId="1C69CD2C" w14:textId="77777777" w:rsidR="003F4CD2" w:rsidRPr="008107E8" w:rsidRDefault="003F4CD2" w:rsidP="003F4CD2">
      <w:pPr>
        <w:pStyle w:val="Heading3"/>
      </w:pPr>
      <w:bookmarkStart w:id="413" w:name="_Toc175238062"/>
      <w:r w:rsidRPr="008107E8">
        <w:t>Division 3—Serious registrable offender declarations</w:t>
      </w:r>
      <w:bookmarkEnd w:id="413"/>
    </w:p>
    <w:p w14:paraId="21F0E535" w14:textId="7F5F8371" w:rsidR="003F4CD2" w:rsidRPr="008107E8" w:rsidRDefault="003F4CD2" w:rsidP="003F4CD2">
      <w:pPr>
        <w:pStyle w:val="Heading4"/>
      </w:pPr>
      <w:bookmarkStart w:id="414" w:name="_Toc175238063"/>
      <w:r w:rsidRPr="008107E8">
        <w:t>1</w:t>
      </w:r>
      <w:r w:rsidR="002658E3" w:rsidRPr="008107E8">
        <w:t>18</w:t>
      </w:r>
      <w:r w:rsidRPr="008107E8">
        <w:t>.1—Appeal against declaration: District Court</w:t>
      </w:r>
      <w:bookmarkEnd w:id="414"/>
    </w:p>
    <w:p w14:paraId="55E8D21A" w14:textId="16EF9B7A" w:rsidR="006947E2" w:rsidRPr="008107E8" w:rsidRDefault="003F4CD2" w:rsidP="006947E2">
      <w:pPr>
        <w:pStyle w:val="Hangindent"/>
        <w:rPr>
          <w:rFonts w:cs="Times New Roman"/>
        </w:rPr>
      </w:pPr>
      <w:r w:rsidRPr="008107E8">
        <w:rPr>
          <w:rFonts w:cs="Times New Roman"/>
        </w:rPr>
        <w:t>(1)</w:t>
      </w:r>
      <w:r w:rsidRPr="008107E8">
        <w:rPr>
          <w:rFonts w:cs="Times New Roman"/>
        </w:rPr>
        <w:tab/>
        <w:t xml:space="preserve">An appeal under section 10B of the Act against </w:t>
      </w:r>
      <w:r w:rsidR="00093877" w:rsidRPr="008107E8">
        <w:rPr>
          <w:rFonts w:cs="Times New Roman"/>
        </w:rPr>
        <w:t xml:space="preserve">a </w:t>
      </w:r>
      <w:r w:rsidRPr="008107E8">
        <w:rPr>
          <w:rFonts w:cs="Times New Roman"/>
        </w:rPr>
        <w:t xml:space="preserve">declaration that a person is a serious </w:t>
      </w:r>
      <w:r w:rsidRPr="008107E8">
        <w:t xml:space="preserve">registrable offender </w:t>
      </w:r>
      <w:r w:rsidRPr="008107E8">
        <w:rPr>
          <w:rFonts w:cs="Times New Roman"/>
        </w:rPr>
        <w:t>must be</w:t>
      </w:r>
      <w:r w:rsidR="006947E2" w:rsidRPr="008107E8">
        <w:rPr>
          <w:rFonts w:cs="Times New Roman"/>
        </w:rPr>
        <w:t>—</w:t>
      </w:r>
    </w:p>
    <w:p w14:paraId="5FD10323" w14:textId="77777777" w:rsidR="006947E2" w:rsidRPr="008107E8" w:rsidRDefault="006947E2" w:rsidP="006947E2">
      <w:pPr>
        <w:pStyle w:val="Doublehangindent"/>
      </w:pPr>
      <w:r w:rsidRPr="008107E8">
        <w:t>(a)</w:t>
      </w:r>
      <w:r w:rsidRPr="008107E8">
        <w:tab/>
        <w:t>in the prescribed form; and</w:t>
      </w:r>
    </w:p>
    <w:p w14:paraId="252A2E86" w14:textId="2094C93A" w:rsidR="00B73E1A" w:rsidRPr="008107E8" w:rsidRDefault="006947E2" w:rsidP="003F2503">
      <w:pPr>
        <w:pStyle w:val="Doublehangindent"/>
        <w:keepNext/>
        <w:rPr>
          <w:rFonts w:cs="Times New Roman"/>
        </w:rPr>
      </w:pPr>
      <w:r w:rsidRPr="008107E8">
        <w:t>(b)</w:t>
      </w:r>
      <w:r w:rsidRPr="008107E8">
        <w:tab/>
        <w:t>supported by an affidavit in the prescribed form.</w:t>
      </w:r>
    </w:p>
    <w:p w14:paraId="5D26ADBE" w14:textId="14A8A763" w:rsidR="003F4CD2" w:rsidRPr="008107E8" w:rsidRDefault="003F4CD2" w:rsidP="006D02A0">
      <w:pPr>
        <w:pStyle w:val="NoteHeader"/>
        <w:keepNext/>
        <w:ind w:left="1701"/>
      </w:pPr>
      <w:r w:rsidRPr="008107E8">
        <w:t>Prescribed forms—</w:t>
      </w:r>
    </w:p>
    <w:p w14:paraId="2FE42A84" w14:textId="17ACAA4B" w:rsidR="003F4CD2" w:rsidRPr="008107E8" w:rsidRDefault="003F4CD2" w:rsidP="006D02A0">
      <w:pPr>
        <w:pStyle w:val="NoteText"/>
        <w:keepNext/>
        <w:ind w:left="1985"/>
        <w:rPr>
          <w:u w:val="single"/>
        </w:rPr>
      </w:pPr>
      <w:r w:rsidRPr="008107E8">
        <w:t xml:space="preserve">Form 6 </w:t>
      </w:r>
      <w:hyperlink r:id="rId281" w:history="1">
        <w:r w:rsidRPr="008107E8">
          <w:rPr>
            <w:rStyle w:val="Hyperlink"/>
            <w:color w:val="auto"/>
          </w:rPr>
          <w:t>Originating Application for Review</w:t>
        </w:r>
      </w:hyperlink>
    </w:p>
    <w:p w14:paraId="4BDD977A" w14:textId="560DC4EE" w:rsidR="005211D3" w:rsidRPr="008107E8" w:rsidRDefault="003F4CD2" w:rsidP="009B0DA9">
      <w:pPr>
        <w:pStyle w:val="NoteText"/>
        <w:ind w:left="1985"/>
      </w:pPr>
      <w:r w:rsidRPr="008107E8">
        <w:t xml:space="preserve">Form 7 </w:t>
      </w:r>
      <w:hyperlink r:id="rId282" w:history="1">
        <w:r w:rsidRPr="008107E8">
          <w:rPr>
            <w:rStyle w:val="Hyperlink"/>
            <w:color w:val="auto"/>
          </w:rPr>
          <w:t>Affidavit</w:t>
        </w:r>
      </w:hyperlink>
    </w:p>
    <w:p w14:paraId="2E4CB45D" w14:textId="77777777" w:rsidR="003F4CD2" w:rsidRPr="008107E8" w:rsidRDefault="003F4CD2" w:rsidP="003F4CD2">
      <w:pPr>
        <w:pStyle w:val="Hangindent"/>
      </w:pPr>
      <w:r w:rsidRPr="008107E8">
        <w:rPr>
          <w:rFonts w:cs="Times New Roman"/>
        </w:rPr>
        <w:t>(2)</w:t>
      </w:r>
      <w:r w:rsidRPr="008107E8">
        <w:rPr>
          <w:rFonts w:cs="Times New Roman"/>
        </w:rPr>
        <w:tab/>
        <w:t xml:space="preserve">The supporting affidavit </w:t>
      </w:r>
      <w:r w:rsidRPr="008107E8">
        <w:t>must—</w:t>
      </w:r>
    </w:p>
    <w:p w14:paraId="4FB01B44" w14:textId="7E2A5F60" w:rsidR="003F4CD2" w:rsidRPr="008107E8" w:rsidRDefault="003F4CD2" w:rsidP="003F4CD2">
      <w:pPr>
        <w:pStyle w:val="Doublehangindent"/>
      </w:pPr>
      <w:r w:rsidRPr="008107E8">
        <w:t>(a)</w:t>
      </w:r>
      <w:r w:rsidRPr="008107E8">
        <w:tab/>
        <w:t xml:space="preserve">exhibit the </w:t>
      </w:r>
      <w:r w:rsidRPr="008107E8">
        <w:rPr>
          <w:rFonts w:cs="Times New Roman"/>
        </w:rPr>
        <w:t xml:space="preserve">serious </w:t>
      </w:r>
      <w:r w:rsidRPr="008107E8">
        <w:t>registrable offender declaration; and</w:t>
      </w:r>
    </w:p>
    <w:p w14:paraId="3212E47C" w14:textId="77777777" w:rsidR="003F4CD2" w:rsidRPr="008107E8" w:rsidRDefault="003F4CD2" w:rsidP="003F4CD2">
      <w:pPr>
        <w:pStyle w:val="Doublehangindent"/>
      </w:pPr>
      <w:r w:rsidRPr="008107E8">
        <w:t>(b)</w:t>
      </w:r>
      <w:r w:rsidRPr="008107E8">
        <w:tab/>
        <w:t xml:space="preserve">depose to the facts comprising the basis for the appeal. </w:t>
      </w:r>
    </w:p>
    <w:p w14:paraId="19D4284A" w14:textId="77777777" w:rsidR="003F4CD2" w:rsidRPr="008107E8" w:rsidRDefault="003F4CD2" w:rsidP="006D02A0">
      <w:pPr>
        <w:pStyle w:val="Hangindent"/>
        <w:keepNext/>
      </w:pPr>
      <w:r w:rsidRPr="008107E8">
        <w:rPr>
          <w:rFonts w:cs="Times New Roman"/>
        </w:rPr>
        <w:lastRenderedPageBreak/>
        <w:t>(3)</w:t>
      </w:r>
      <w:r w:rsidRPr="008107E8">
        <w:rPr>
          <w:rFonts w:cs="Times New Roman"/>
        </w:rPr>
        <w:tab/>
        <w:t>The applicant must join as the respondent</w:t>
      </w:r>
      <w:r w:rsidRPr="008107E8">
        <w:t xml:space="preserve"> the Commissioner of Police. </w:t>
      </w:r>
    </w:p>
    <w:p w14:paraId="7B1A5E0B" w14:textId="77777777" w:rsidR="003F4CD2" w:rsidRPr="008107E8" w:rsidRDefault="003F4CD2" w:rsidP="006D02A0">
      <w:pPr>
        <w:pStyle w:val="NoteHeader"/>
        <w:keepNext/>
      </w:pPr>
      <w:r w:rsidRPr="008107E8">
        <w:t>Note—</w:t>
      </w:r>
    </w:p>
    <w:p w14:paraId="3D96D0EB" w14:textId="3035D0F5" w:rsidR="003F4CD2" w:rsidRPr="008107E8" w:rsidRDefault="003F4CD2" w:rsidP="003F4CD2">
      <w:pPr>
        <w:pStyle w:val="NoteText"/>
      </w:pPr>
      <w:r w:rsidRPr="008107E8">
        <w:t>Section 10B confers a right of appeal on a registered child sex offender who is aggrieved by a decision of the</w:t>
      </w:r>
      <w:r w:rsidR="00C83448" w:rsidRPr="008107E8">
        <w:t xml:space="preserve"> </w:t>
      </w:r>
      <w:r w:rsidRPr="008107E8">
        <w:t>Commissioner</w:t>
      </w:r>
      <w:r w:rsidR="00C83448" w:rsidRPr="008107E8">
        <w:t xml:space="preserve"> </w:t>
      </w:r>
      <w:r w:rsidRPr="008107E8">
        <w:t xml:space="preserve"> under Part 2, being a declaration that a registrable offender is a</w:t>
      </w:r>
      <w:r w:rsidR="00C83448" w:rsidRPr="008107E8">
        <w:t xml:space="preserve"> </w:t>
      </w:r>
      <w:r w:rsidRPr="008107E8">
        <w:t>serious registrable offender.</w:t>
      </w:r>
    </w:p>
    <w:p w14:paraId="5DD9AA33" w14:textId="2B0936AC" w:rsidR="003F4CD2" w:rsidRPr="008107E8" w:rsidRDefault="003F4CD2" w:rsidP="003F4CD2">
      <w:pPr>
        <w:pStyle w:val="Heading4"/>
      </w:pPr>
      <w:bookmarkStart w:id="415" w:name="_Toc175238064"/>
      <w:r w:rsidRPr="008107E8">
        <w:t>1</w:t>
      </w:r>
      <w:r w:rsidR="002658E3" w:rsidRPr="008107E8">
        <w:t>18</w:t>
      </w:r>
      <w:r w:rsidRPr="008107E8">
        <w:t>.2—Application for additional reporting requirements: Magistrates Court</w:t>
      </w:r>
      <w:bookmarkEnd w:id="415"/>
    </w:p>
    <w:p w14:paraId="350608FD" w14:textId="6948B573" w:rsidR="006947E2" w:rsidRPr="008107E8" w:rsidRDefault="003F4CD2" w:rsidP="006947E2">
      <w:pPr>
        <w:pStyle w:val="Hangindent"/>
        <w:rPr>
          <w:rFonts w:cs="Times New Roman"/>
        </w:rPr>
      </w:pPr>
      <w:r w:rsidRPr="008107E8">
        <w:rPr>
          <w:rFonts w:cs="Times New Roman"/>
        </w:rPr>
        <w:t>(1)</w:t>
      </w:r>
      <w:r w:rsidRPr="008107E8">
        <w:rPr>
          <w:rFonts w:cs="Times New Roman"/>
        </w:rPr>
        <w:tab/>
        <w:t xml:space="preserve">An application under section 15A(5) of the Act for an order imposing additional reporting requirements on the </w:t>
      </w:r>
      <w:hyperlink w:anchor="_116.2—Definitions" w:history="1">
        <w:r w:rsidRPr="008107E8">
          <w:rPr>
            <w:rStyle w:val="Hyperlink"/>
            <w:rFonts w:cs="Times New Roman"/>
            <w:color w:val="auto"/>
          </w:rPr>
          <w:t>subject</w:t>
        </w:r>
      </w:hyperlink>
      <w:r w:rsidRPr="008107E8">
        <w:rPr>
          <w:rFonts w:cs="Times New Roman"/>
        </w:rPr>
        <w:t xml:space="preserve"> must be</w:t>
      </w:r>
      <w:r w:rsidR="006947E2" w:rsidRPr="008107E8">
        <w:rPr>
          <w:rFonts w:cs="Times New Roman"/>
        </w:rPr>
        <w:t>—</w:t>
      </w:r>
    </w:p>
    <w:p w14:paraId="4393B4F7" w14:textId="77777777" w:rsidR="006947E2" w:rsidRPr="008107E8" w:rsidRDefault="006947E2" w:rsidP="006947E2">
      <w:pPr>
        <w:pStyle w:val="Doublehangindent"/>
      </w:pPr>
      <w:r w:rsidRPr="008107E8">
        <w:t>(a)</w:t>
      </w:r>
      <w:r w:rsidRPr="008107E8">
        <w:tab/>
        <w:t>in the prescribed form; and</w:t>
      </w:r>
    </w:p>
    <w:p w14:paraId="7A43793B" w14:textId="345A4D9B" w:rsidR="00B73E1A" w:rsidRPr="008107E8" w:rsidRDefault="006947E2" w:rsidP="003F2503">
      <w:pPr>
        <w:pStyle w:val="Doublehangindent"/>
        <w:rPr>
          <w:rFonts w:cs="Times New Roman"/>
        </w:rPr>
      </w:pPr>
      <w:r w:rsidRPr="008107E8">
        <w:t>(b)</w:t>
      </w:r>
      <w:r w:rsidRPr="008107E8">
        <w:tab/>
        <w:t xml:space="preserve">supported by an affidavit in the prescribed form. </w:t>
      </w:r>
    </w:p>
    <w:p w14:paraId="3804A127" w14:textId="5E478EF0" w:rsidR="003F4CD2" w:rsidRPr="008107E8" w:rsidRDefault="003F4CD2" w:rsidP="009B0DA9">
      <w:pPr>
        <w:pStyle w:val="NoteHeader"/>
        <w:ind w:left="1701"/>
      </w:pPr>
      <w:r w:rsidRPr="008107E8">
        <w:t>Prescribed forms—</w:t>
      </w:r>
    </w:p>
    <w:p w14:paraId="24A729FE" w14:textId="2565F890" w:rsidR="003F4CD2" w:rsidRPr="008107E8" w:rsidRDefault="003F4CD2" w:rsidP="009B0DA9">
      <w:pPr>
        <w:pStyle w:val="NoteText"/>
        <w:ind w:left="1985"/>
      </w:pPr>
      <w:r w:rsidRPr="008107E8">
        <w:t xml:space="preserve">Form 1 </w:t>
      </w:r>
      <w:hyperlink r:id="rId283" w:history="1">
        <w:r w:rsidRPr="008107E8">
          <w:rPr>
            <w:rStyle w:val="Hyperlink"/>
            <w:color w:val="auto"/>
          </w:rPr>
          <w:t>Originating Application</w:t>
        </w:r>
      </w:hyperlink>
    </w:p>
    <w:p w14:paraId="06D3AA46" w14:textId="53FD627C" w:rsidR="005211D3" w:rsidRPr="008107E8" w:rsidRDefault="003F4CD2" w:rsidP="009B0DA9">
      <w:pPr>
        <w:pStyle w:val="NoteText"/>
        <w:ind w:left="1985"/>
      </w:pPr>
      <w:r w:rsidRPr="008107E8">
        <w:t xml:space="preserve">Form 7 </w:t>
      </w:r>
      <w:hyperlink r:id="rId284" w:history="1">
        <w:r w:rsidRPr="008107E8">
          <w:rPr>
            <w:rStyle w:val="Hyperlink"/>
            <w:color w:val="auto"/>
          </w:rPr>
          <w:t>Affidavit</w:t>
        </w:r>
      </w:hyperlink>
    </w:p>
    <w:p w14:paraId="4E4FB111" w14:textId="4319C88A" w:rsidR="003F4CD2" w:rsidRPr="008107E8" w:rsidRDefault="003F4CD2" w:rsidP="003F4CD2">
      <w:pPr>
        <w:pStyle w:val="Hangindent"/>
        <w:rPr>
          <w:rFonts w:cs="Times New Roman"/>
        </w:rPr>
      </w:pPr>
      <w:r w:rsidRPr="008107E8">
        <w:rPr>
          <w:rFonts w:cs="Times New Roman"/>
        </w:rPr>
        <w:t>(2)</w:t>
      </w:r>
      <w:r w:rsidRPr="008107E8">
        <w:rPr>
          <w:rFonts w:cs="Times New Roman"/>
        </w:rPr>
        <w:tab/>
        <w:t xml:space="preserve">The applicant must serve by </w:t>
      </w:r>
      <w:hyperlink w:anchor="_2.1—Definitions" w:history="1">
        <w:r w:rsidRPr="008107E8">
          <w:rPr>
            <w:rStyle w:val="Hyperlink"/>
            <w:rFonts w:cs="Times New Roman"/>
            <w:color w:val="auto"/>
          </w:rPr>
          <w:t>original service</w:t>
        </w:r>
      </w:hyperlink>
      <w:r w:rsidRPr="008107E8">
        <w:rPr>
          <w:rFonts w:cs="Times New Roman"/>
        </w:rPr>
        <w:t xml:space="preserve"> on the </w:t>
      </w:r>
      <w:hyperlink w:anchor="_116.2—Definitions" w:history="1">
        <w:r w:rsidR="007F3E5F" w:rsidRPr="008107E8">
          <w:rPr>
            <w:rStyle w:val="Hyperlink"/>
            <w:rFonts w:cs="Times New Roman"/>
            <w:color w:val="auto"/>
          </w:rPr>
          <w:t>subject</w:t>
        </w:r>
      </w:hyperlink>
      <w:r w:rsidRPr="008107E8">
        <w:rPr>
          <w:rFonts w:cs="Times New Roman"/>
        </w:rPr>
        <w:t xml:space="preserve"> the originating application, supporting affidavit and a multilingual notice in the prescribed form as soon as practicable.</w:t>
      </w:r>
    </w:p>
    <w:p w14:paraId="6248B57C" w14:textId="77777777" w:rsidR="003F4CD2" w:rsidRPr="008107E8" w:rsidRDefault="003F4CD2" w:rsidP="003F4CD2">
      <w:pPr>
        <w:pStyle w:val="NoteHeader"/>
      </w:pPr>
      <w:r w:rsidRPr="008107E8">
        <w:t>Prescribed form—</w:t>
      </w:r>
    </w:p>
    <w:p w14:paraId="1A674DDC" w14:textId="4F2F31D8" w:rsidR="003F4CD2" w:rsidRPr="008107E8" w:rsidRDefault="003F4CD2" w:rsidP="003F4CD2">
      <w:pPr>
        <w:pStyle w:val="NoteText"/>
      </w:pPr>
      <w:r w:rsidRPr="008107E8">
        <w:t xml:space="preserve">Form 21 </w:t>
      </w:r>
      <w:hyperlink r:id="rId285" w:history="1">
        <w:r w:rsidRPr="008107E8">
          <w:rPr>
            <w:rStyle w:val="Hyperlink"/>
            <w:color w:val="auto"/>
          </w:rPr>
          <w:t>Multilingual Notice</w:t>
        </w:r>
      </w:hyperlink>
    </w:p>
    <w:p w14:paraId="0822B569" w14:textId="77777777" w:rsidR="003F4CD2" w:rsidRPr="008107E8" w:rsidRDefault="003F4CD2" w:rsidP="009136B4">
      <w:pPr>
        <w:pStyle w:val="Hangindent"/>
        <w:keepNext/>
        <w:rPr>
          <w:rFonts w:cs="Times New Roman"/>
        </w:rPr>
      </w:pPr>
      <w:r w:rsidRPr="008107E8">
        <w:rPr>
          <w:rFonts w:cs="Times New Roman"/>
        </w:rPr>
        <w:t>(3)</w:t>
      </w:r>
      <w:r w:rsidRPr="008107E8">
        <w:rPr>
          <w:rFonts w:cs="Times New Roman"/>
        </w:rPr>
        <w:tab/>
        <w:t xml:space="preserve">A record of outcome making an order </w:t>
      </w:r>
      <w:r w:rsidRPr="008107E8">
        <w:t xml:space="preserve">under section </w:t>
      </w:r>
      <w:r w:rsidRPr="008107E8">
        <w:rPr>
          <w:rFonts w:cs="Times New Roman"/>
        </w:rPr>
        <w:t>15A(5) of the Act must be in the prescribed form.</w:t>
      </w:r>
    </w:p>
    <w:p w14:paraId="3696315F" w14:textId="77777777" w:rsidR="003F4CD2" w:rsidRPr="008107E8" w:rsidRDefault="003F4CD2" w:rsidP="009136B4">
      <w:pPr>
        <w:pStyle w:val="NoteHeader"/>
        <w:keepNext/>
      </w:pPr>
      <w:r w:rsidRPr="008107E8">
        <w:t>Prescribed form—</w:t>
      </w:r>
    </w:p>
    <w:p w14:paraId="3AF0D424" w14:textId="609811E5" w:rsidR="003F4CD2" w:rsidRPr="008107E8" w:rsidRDefault="003F4CD2" w:rsidP="003F4CD2">
      <w:pPr>
        <w:pStyle w:val="NoteText"/>
      </w:pPr>
      <w:r w:rsidRPr="008107E8">
        <w:t xml:space="preserve">Form </w:t>
      </w:r>
      <w:r w:rsidR="0029195A" w:rsidRPr="008107E8">
        <w:t>9</w:t>
      </w:r>
      <w:r w:rsidRPr="008107E8">
        <w:t xml:space="preserve">1 </w:t>
      </w:r>
      <w:hyperlink r:id="rId286" w:history="1">
        <w:r w:rsidRPr="008107E8">
          <w:rPr>
            <w:rStyle w:val="Hyperlink"/>
            <w:color w:val="auto"/>
          </w:rPr>
          <w:t>Record of Outcome</w:t>
        </w:r>
      </w:hyperlink>
    </w:p>
    <w:p w14:paraId="44073F9F" w14:textId="36531CF9" w:rsidR="003F4CD2" w:rsidRPr="008107E8" w:rsidRDefault="003F4CD2" w:rsidP="003F4CD2">
      <w:pPr>
        <w:pStyle w:val="Heading4"/>
      </w:pPr>
      <w:bookmarkStart w:id="416" w:name="_Toc175238065"/>
      <w:r w:rsidRPr="008107E8">
        <w:t>1</w:t>
      </w:r>
      <w:r w:rsidR="002658E3" w:rsidRPr="008107E8">
        <w:t>18</w:t>
      </w:r>
      <w:r w:rsidRPr="008107E8">
        <w:t>.3—Application to vary or revoke order: Magistrates Court</w:t>
      </w:r>
      <w:bookmarkEnd w:id="416"/>
    </w:p>
    <w:p w14:paraId="75F82549" w14:textId="77777777" w:rsidR="00DC3DCB" w:rsidRPr="008107E8" w:rsidRDefault="003F4CD2" w:rsidP="00DC3DCB">
      <w:pPr>
        <w:pStyle w:val="Hangindent"/>
        <w:keepNext/>
        <w:rPr>
          <w:rFonts w:cs="Times New Roman"/>
        </w:rPr>
      </w:pPr>
      <w:r w:rsidRPr="008107E8">
        <w:rPr>
          <w:rFonts w:cs="Times New Roman"/>
        </w:rPr>
        <w:t>(1)</w:t>
      </w:r>
      <w:r w:rsidRPr="008107E8">
        <w:rPr>
          <w:rFonts w:cs="Times New Roman"/>
        </w:rPr>
        <w:tab/>
        <w:t xml:space="preserve">An application under section 15A(7) of the Act to vary or revoke an order imposing additional reporting requirements on the </w:t>
      </w:r>
      <w:r w:rsidRPr="008107E8">
        <w:rPr>
          <w:rFonts w:cs="Times New Roman"/>
          <w:u w:val="single"/>
        </w:rPr>
        <w:t>subject</w:t>
      </w:r>
      <w:r w:rsidRPr="008107E8">
        <w:rPr>
          <w:rFonts w:cs="Times New Roman"/>
        </w:rPr>
        <w:t xml:space="preserve"> must be</w:t>
      </w:r>
      <w:r w:rsidR="00DC3DCB" w:rsidRPr="008107E8">
        <w:rPr>
          <w:rFonts w:cs="Times New Roman"/>
        </w:rPr>
        <w:t>—</w:t>
      </w:r>
    </w:p>
    <w:p w14:paraId="4BBB4E17" w14:textId="77777777" w:rsidR="00DC3DCB" w:rsidRPr="008107E8" w:rsidRDefault="00DC3DCB" w:rsidP="00DC3DCB">
      <w:pPr>
        <w:pStyle w:val="Doublehangindent"/>
        <w:rPr>
          <w:iCs/>
        </w:rPr>
      </w:pPr>
      <w:r w:rsidRPr="008107E8">
        <w:t>(a)</w:t>
      </w:r>
      <w:r w:rsidRPr="008107E8">
        <w:tab/>
        <w:t xml:space="preserve">in the prescribed form; and </w:t>
      </w:r>
    </w:p>
    <w:p w14:paraId="590A3133" w14:textId="088F5761" w:rsidR="00B73E1A" w:rsidRPr="008107E8" w:rsidRDefault="00DC3DCB" w:rsidP="006D02A0">
      <w:pPr>
        <w:pStyle w:val="Doublehangindent"/>
        <w:keepNext/>
        <w:rPr>
          <w:rFonts w:cs="Times New Roman"/>
        </w:rPr>
      </w:pPr>
      <w:r w:rsidRPr="008107E8">
        <w:rPr>
          <w:iCs/>
        </w:rPr>
        <w:t>(b)</w:t>
      </w:r>
      <w:r w:rsidRPr="008107E8">
        <w:rPr>
          <w:iCs/>
        </w:rPr>
        <w:tab/>
      </w:r>
      <w:r w:rsidRPr="008107E8">
        <w:t>supported by an affidavit in the prescribed form.</w:t>
      </w:r>
    </w:p>
    <w:p w14:paraId="2C2A6333" w14:textId="561404D5" w:rsidR="003F4CD2" w:rsidRPr="008107E8" w:rsidRDefault="003F4CD2" w:rsidP="006D02A0">
      <w:pPr>
        <w:pStyle w:val="NoteHeader"/>
        <w:keepNext/>
        <w:ind w:left="1701"/>
      </w:pPr>
      <w:r w:rsidRPr="008107E8">
        <w:t>Prescribed forms—</w:t>
      </w:r>
    </w:p>
    <w:p w14:paraId="712C5944" w14:textId="44F363A5" w:rsidR="003F4CD2" w:rsidRPr="008107E8" w:rsidRDefault="003F4CD2" w:rsidP="006D02A0">
      <w:pPr>
        <w:pStyle w:val="NoteText"/>
        <w:keepNext/>
        <w:ind w:left="1985"/>
      </w:pPr>
      <w:r w:rsidRPr="008107E8">
        <w:t xml:space="preserve">Form 1 </w:t>
      </w:r>
      <w:hyperlink r:id="rId287" w:history="1">
        <w:r w:rsidRPr="008107E8">
          <w:rPr>
            <w:rStyle w:val="Hyperlink"/>
            <w:color w:val="auto"/>
          </w:rPr>
          <w:t>Originating Application</w:t>
        </w:r>
      </w:hyperlink>
    </w:p>
    <w:p w14:paraId="6D6CAEB6" w14:textId="48428888" w:rsidR="005211D3" w:rsidRPr="008107E8" w:rsidRDefault="003F4CD2" w:rsidP="009B0DA9">
      <w:pPr>
        <w:pStyle w:val="NoteText"/>
        <w:ind w:left="1985"/>
      </w:pPr>
      <w:r w:rsidRPr="008107E8">
        <w:t xml:space="preserve">Form 7 </w:t>
      </w:r>
      <w:hyperlink r:id="rId288" w:history="1">
        <w:r w:rsidRPr="008107E8">
          <w:rPr>
            <w:rStyle w:val="Hyperlink"/>
            <w:color w:val="auto"/>
          </w:rPr>
          <w:t>Affidavit</w:t>
        </w:r>
      </w:hyperlink>
    </w:p>
    <w:p w14:paraId="625FFCC1" w14:textId="77777777" w:rsidR="003F4CD2" w:rsidRPr="008107E8" w:rsidRDefault="003F4CD2" w:rsidP="003F4CD2">
      <w:pPr>
        <w:pStyle w:val="Hangindent"/>
      </w:pPr>
      <w:r w:rsidRPr="008107E8">
        <w:rPr>
          <w:rFonts w:cs="Times New Roman"/>
        </w:rPr>
        <w:t>(2)</w:t>
      </w:r>
      <w:r w:rsidRPr="008107E8">
        <w:rPr>
          <w:rFonts w:cs="Times New Roman"/>
        </w:rPr>
        <w:tab/>
        <w:t>The applicant must join as the respondent</w:t>
      </w:r>
      <w:r w:rsidRPr="008107E8">
        <w:t>—</w:t>
      </w:r>
    </w:p>
    <w:p w14:paraId="17705A46" w14:textId="3B7CB035" w:rsidR="003F4CD2" w:rsidRPr="008107E8" w:rsidRDefault="003F4CD2" w:rsidP="003F4CD2">
      <w:pPr>
        <w:pStyle w:val="Doublehangindent"/>
      </w:pPr>
      <w:r w:rsidRPr="008107E8">
        <w:t>(a)</w:t>
      </w:r>
      <w:r w:rsidRPr="008107E8">
        <w:tab/>
        <w:t xml:space="preserve">if the application is made by the Commissioner of Police—the </w:t>
      </w:r>
      <w:hyperlink w:anchor="_116.2—Definitions" w:history="1">
        <w:r w:rsidR="007F3E5F" w:rsidRPr="008107E8">
          <w:rPr>
            <w:rStyle w:val="Hyperlink"/>
            <w:rFonts w:cs="Times New Roman"/>
            <w:color w:val="auto"/>
          </w:rPr>
          <w:t>subject</w:t>
        </w:r>
      </w:hyperlink>
      <w:r w:rsidRPr="008107E8">
        <w:t xml:space="preserve">; </w:t>
      </w:r>
      <w:r w:rsidR="00DC3DCB" w:rsidRPr="008107E8">
        <w:t>and</w:t>
      </w:r>
    </w:p>
    <w:p w14:paraId="4C43E0F5" w14:textId="3980C330" w:rsidR="003F4CD2" w:rsidRPr="008107E8" w:rsidRDefault="003F4CD2" w:rsidP="003F4CD2">
      <w:pPr>
        <w:pStyle w:val="Doublehangindent"/>
      </w:pPr>
      <w:r w:rsidRPr="008107E8">
        <w:t>(b)</w:t>
      </w:r>
      <w:r w:rsidRPr="008107E8">
        <w:tab/>
        <w:t xml:space="preserve">if the application is made by the </w:t>
      </w:r>
      <w:hyperlink w:anchor="_116.2—Definitions" w:history="1">
        <w:r w:rsidR="007F3E5F" w:rsidRPr="008107E8">
          <w:rPr>
            <w:rStyle w:val="Hyperlink"/>
            <w:rFonts w:cs="Times New Roman"/>
            <w:color w:val="auto"/>
          </w:rPr>
          <w:t>subject</w:t>
        </w:r>
      </w:hyperlink>
      <w:r w:rsidRPr="008107E8">
        <w:t>—the Commissioner of Police.</w:t>
      </w:r>
    </w:p>
    <w:p w14:paraId="6319F350" w14:textId="77777777" w:rsidR="003F4CD2" w:rsidRPr="008107E8" w:rsidRDefault="003F4CD2" w:rsidP="003F2503">
      <w:pPr>
        <w:pStyle w:val="Hangindent"/>
        <w:keepNext/>
        <w:rPr>
          <w:rFonts w:cs="Times New Roman"/>
        </w:rPr>
      </w:pPr>
      <w:r w:rsidRPr="008107E8">
        <w:rPr>
          <w:rFonts w:cs="Times New Roman"/>
        </w:rPr>
        <w:t>(3)</w:t>
      </w:r>
      <w:r w:rsidRPr="008107E8">
        <w:rPr>
          <w:rFonts w:cs="Times New Roman"/>
        </w:rPr>
        <w:tab/>
        <w:t xml:space="preserve">A record of outcome making an order </w:t>
      </w:r>
      <w:r w:rsidRPr="008107E8">
        <w:t xml:space="preserve">under section </w:t>
      </w:r>
      <w:r w:rsidRPr="008107E8">
        <w:rPr>
          <w:rFonts w:cs="Times New Roman"/>
        </w:rPr>
        <w:t>15A(7) of the Act must be in the prescribed form.</w:t>
      </w:r>
    </w:p>
    <w:p w14:paraId="75983BDF" w14:textId="77777777" w:rsidR="003F4CD2" w:rsidRPr="008107E8" w:rsidRDefault="003F4CD2" w:rsidP="001D6E37">
      <w:pPr>
        <w:pStyle w:val="NoteHeader"/>
        <w:keepNext/>
      </w:pPr>
      <w:r w:rsidRPr="008107E8">
        <w:t>Prescribed form—</w:t>
      </w:r>
    </w:p>
    <w:p w14:paraId="6C3DC4DB" w14:textId="1BCCCB6D" w:rsidR="003F4CD2" w:rsidRPr="008107E8" w:rsidRDefault="003F4CD2" w:rsidP="003F4CD2">
      <w:pPr>
        <w:pStyle w:val="NoteText"/>
      </w:pPr>
      <w:r w:rsidRPr="008107E8">
        <w:t xml:space="preserve">Form </w:t>
      </w:r>
      <w:r w:rsidR="0029195A" w:rsidRPr="008107E8">
        <w:t>9</w:t>
      </w:r>
      <w:r w:rsidRPr="008107E8">
        <w:t xml:space="preserve">1 </w:t>
      </w:r>
      <w:hyperlink r:id="rId289" w:history="1">
        <w:r w:rsidRPr="008107E8">
          <w:rPr>
            <w:rStyle w:val="Hyperlink"/>
            <w:color w:val="auto"/>
          </w:rPr>
          <w:t>Record of Outcome</w:t>
        </w:r>
      </w:hyperlink>
    </w:p>
    <w:p w14:paraId="18B606AA" w14:textId="77777777" w:rsidR="003F4CD2" w:rsidRPr="008107E8" w:rsidRDefault="003F4CD2" w:rsidP="003F4CD2">
      <w:pPr>
        <w:pStyle w:val="Heading3"/>
      </w:pPr>
      <w:bookmarkStart w:id="417" w:name="_Toc175238066"/>
      <w:r w:rsidRPr="008107E8">
        <w:t>Division 4—Suspension of reporting obligations: Supreme Court</w:t>
      </w:r>
      <w:bookmarkEnd w:id="417"/>
    </w:p>
    <w:p w14:paraId="1A2A5A0A" w14:textId="0CA387D3" w:rsidR="003F4CD2" w:rsidRPr="008107E8" w:rsidRDefault="003F4CD2" w:rsidP="003F4CD2">
      <w:pPr>
        <w:pStyle w:val="Heading4"/>
      </w:pPr>
      <w:bookmarkStart w:id="418" w:name="_Toc175238067"/>
      <w:r w:rsidRPr="008107E8">
        <w:t>1</w:t>
      </w:r>
      <w:r w:rsidR="002658E3" w:rsidRPr="008107E8">
        <w:t>19</w:t>
      </w:r>
      <w:r w:rsidRPr="008107E8">
        <w:t>.1—Application and order</w:t>
      </w:r>
      <w:bookmarkEnd w:id="418"/>
    </w:p>
    <w:p w14:paraId="070E6FE8" w14:textId="77777777" w:rsidR="006947E2" w:rsidRPr="008107E8" w:rsidRDefault="003F4CD2" w:rsidP="006947E2">
      <w:pPr>
        <w:pStyle w:val="Hangindent"/>
        <w:rPr>
          <w:rFonts w:cs="Times New Roman"/>
        </w:rPr>
      </w:pPr>
      <w:r w:rsidRPr="008107E8">
        <w:rPr>
          <w:rFonts w:cs="Times New Roman"/>
        </w:rPr>
        <w:t>(1)</w:t>
      </w:r>
      <w:r w:rsidRPr="008107E8">
        <w:rPr>
          <w:rFonts w:cs="Times New Roman"/>
        </w:rPr>
        <w:tab/>
        <w:t>An application under section 37 of the Act to suspend reporting obligations must be</w:t>
      </w:r>
      <w:r w:rsidR="006947E2" w:rsidRPr="008107E8">
        <w:rPr>
          <w:rFonts w:cs="Times New Roman"/>
        </w:rPr>
        <w:t>—</w:t>
      </w:r>
    </w:p>
    <w:p w14:paraId="4FE7C057" w14:textId="77777777" w:rsidR="006947E2" w:rsidRPr="008107E8" w:rsidRDefault="006947E2" w:rsidP="006947E2">
      <w:pPr>
        <w:pStyle w:val="Doublehangindent"/>
      </w:pPr>
      <w:r w:rsidRPr="008107E8">
        <w:lastRenderedPageBreak/>
        <w:t>(a)</w:t>
      </w:r>
      <w:r w:rsidRPr="008107E8">
        <w:tab/>
        <w:t>in the prescribed form; and</w:t>
      </w:r>
    </w:p>
    <w:p w14:paraId="7C738F8A" w14:textId="0AC7F0B4" w:rsidR="00B73E1A" w:rsidRPr="008107E8" w:rsidRDefault="006947E2" w:rsidP="003F2503">
      <w:pPr>
        <w:pStyle w:val="Doublehangindent"/>
      </w:pPr>
      <w:r w:rsidRPr="008107E8">
        <w:t>(b)</w:t>
      </w:r>
      <w:r w:rsidRPr="008107E8">
        <w:tab/>
        <w:t xml:space="preserve">supported by an affidavit in the prescribed form. </w:t>
      </w:r>
    </w:p>
    <w:p w14:paraId="7FCEDCBB" w14:textId="770E58DA" w:rsidR="003F4CD2" w:rsidRPr="008107E8" w:rsidRDefault="003F4CD2" w:rsidP="009B0DA9">
      <w:pPr>
        <w:pStyle w:val="NoteHeader"/>
        <w:ind w:left="1701"/>
      </w:pPr>
      <w:r w:rsidRPr="008107E8">
        <w:t>Prescribed forms—</w:t>
      </w:r>
    </w:p>
    <w:p w14:paraId="3DF6E087" w14:textId="1AA4D6E9" w:rsidR="003F4CD2" w:rsidRPr="008107E8" w:rsidRDefault="003F4CD2" w:rsidP="009B0DA9">
      <w:pPr>
        <w:pStyle w:val="NoteText"/>
        <w:ind w:left="1985"/>
      </w:pPr>
      <w:r w:rsidRPr="008107E8">
        <w:t xml:space="preserve">Form 1K </w:t>
      </w:r>
      <w:hyperlink r:id="rId290" w:history="1">
        <w:r w:rsidRPr="008107E8">
          <w:rPr>
            <w:rStyle w:val="Hyperlink"/>
            <w:color w:val="auto"/>
          </w:rPr>
          <w:t xml:space="preserve">Originating Application – Child Sex Offenders Registration Act </w:t>
        </w:r>
        <w:r w:rsidR="0029195A" w:rsidRPr="008107E8">
          <w:rPr>
            <w:rStyle w:val="Hyperlink"/>
            <w:color w:val="auto"/>
          </w:rPr>
          <w:t xml:space="preserve">- </w:t>
        </w:r>
        <w:r w:rsidRPr="008107E8">
          <w:rPr>
            <w:rStyle w:val="Hyperlink"/>
            <w:color w:val="auto"/>
          </w:rPr>
          <w:t>Suspend Reporting Obligations</w:t>
        </w:r>
      </w:hyperlink>
    </w:p>
    <w:p w14:paraId="3DC52FE7" w14:textId="40D578F8" w:rsidR="005211D3" w:rsidRPr="008107E8" w:rsidRDefault="003F4CD2" w:rsidP="009B0DA9">
      <w:pPr>
        <w:pStyle w:val="NoteText"/>
        <w:ind w:left="1985"/>
      </w:pPr>
      <w:r w:rsidRPr="008107E8">
        <w:t xml:space="preserve">Form 7 </w:t>
      </w:r>
      <w:hyperlink r:id="rId291" w:history="1">
        <w:r w:rsidRPr="008107E8">
          <w:rPr>
            <w:rStyle w:val="Hyperlink"/>
            <w:color w:val="auto"/>
          </w:rPr>
          <w:t>Affidavit</w:t>
        </w:r>
      </w:hyperlink>
    </w:p>
    <w:p w14:paraId="69F64D0C" w14:textId="77777777" w:rsidR="003F4CD2" w:rsidRPr="008107E8" w:rsidRDefault="003F4CD2" w:rsidP="003F4CD2">
      <w:pPr>
        <w:pStyle w:val="Hangindent"/>
      </w:pPr>
      <w:r w:rsidRPr="008107E8">
        <w:rPr>
          <w:rFonts w:cs="Times New Roman"/>
        </w:rPr>
        <w:t>(2)</w:t>
      </w:r>
      <w:r w:rsidRPr="008107E8">
        <w:rPr>
          <w:rFonts w:cs="Times New Roman"/>
        </w:rPr>
        <w:tab/>
        <w:t>The supporting affidavit must</w:t>
      </w:r>
      <w:r w:rsidRPr="008107E8">
        <w:t>—</w:t>
      </w:r>
    </w:p>
    <w:p w14:paraId="28F6AEA3" w14:textId="77777777" w:rsidR="003F4CD2" w:rsidRPr="008107E8" w:rsidRDefault="003F4CD2" w:rsidP="003F4CD2">
      <w:pPr>
        <w:pStyle w:val="Doublehangindent"/>
      </w:pPr>
      <w:r w:rsidRPr="008107E8">
        <w:t>(a)</w:t>
      </w:r>
      <w:r w:rsidRPr="008107E8">
        <w:tab/>
        <w:t>depose to the facts comprising the basis for the application;</w:t>
      </w:r>
    </w:p>
    <w:p w14:paraId="1A965E90" w14:textId="00987353" w:rsidR="003F4CD2" w:rsidRPr="008107E8" w:rsidRDefault="003F4CD2" w:rsidP="003F4CD2">
      <w:pPr>
        <w:pStyle w:val="Doublehangindent"/>
      </w:pPr>
      <w:r w:rsidRPr="008107E8">
        <w:t>(b)</w:t>
      </w:r>
      <w:r w:rsidRPr="008107E8">
        <w:tab/>
        <w:t>if the applicant is subject to a child sex offender registration order—identify the order including when it was made, the Court that made it, the offence for which the applicant was sentenced when it was made and, if the applicant is subject to a restraining order under section 99AA or 99A</w:t>
      </w:r>
      <w:r w:rsidR="00093877" w:rsidRPr="008107E8">
        <w:t>A</w:t>
      </w:r>
      <w:r w:rsidRPr="008107E8">
        <w:t xml:space="preserve">C of the </w:t>
      </w:r>
      <w:r w:rsidRPr="008107E8">
        <w:rPr>
          <w:i/>
        </w:rPr>
        <w:t>Criminal Procedure Act</w:t>
      </w:r>
      <w:r w:rsidR="003F2503" w:rsidRPr="008107E8">
        <w:rPr>
          <w:i/>
        </w:rPr>
        <w:t> </w:t>
      </w:r>
      <w:r w:rsidRPr="008107E8">
        <w:rPr>
          <w:i/>
        </w:rPr>
        <w:t>1921</w:t>
      </w:r>
      <w:r w:rsidRPr="008107E8">
        <w:t>, the terms of that order;</w:t>
      </w:r>
    </w:p>
    <w:p w14:paraId="15B66865" w14:textId="77777777" w:rsidR="003F4CD2" w:rsidRPr="008107E8" w:rsidRDefault="003F4CD2" w:rsidP="003F4CD2">
      <w:pPr>
        <w:pStyle w:val="Doublehangindent"/>
      </w:pPr>
      <w:r w:rsidRPr="008107E8">
        <w:t>(c)</w:t>
      </w:r>
      <w:r w:rsidRPr="008107E8">
        <w:tab/>
        <w:t>if the applicant is not subject to a child sex offender registration order— identify each sentence imposed on the applicant by reason of which the applicant is a registrable offender;</w:t>
      </w:r>
    </w:p>
    <w:p w14:paraId="11CFB95F" w14:textId="77777777" w:rsidR="003F4CD2" w:rsidRPr="008107E8" w:rsidRDefault="003F4CD2" w:rsidP="003F4CD2">
      <w:pPr>
        <w:pStyle w:val="Doublehangindent"/>
      </w:pPr>
      <w:r w:rsidRPr="008107E8">
        <w:t>(d)</w:t>
      </w:r>
      <w:r w:rsidRPr="008107E8">
        <w:tab/>
        <w:t>set out the grounds on which the application is made;</w:t>
      </w:r>
    </w:p>
    <w:p w14:paraId="69071A58" w14:textId="77777777" w:rsidR="003F4CD2" w:rsidRPr="008107E8" w:rsidRDefault="003F4CD2" w:rsidP="003F4CD2">
      <w:pPr>
        <w:pStyle w:val="Doublehangindent"/>
      </w:pPr>
      <w:r w:rsidRPr="008107E8">
        <w:t>(e)</w:t>
      </w:r>
      <w:r w:rsidRPr="008107E8">
        <w:tab/>
        <w:t>set out details of the applicant’s antecedent criminal history;</w:t>
      </w:r>
    </w:p>
    <w:p w14:paraId="508AA1F2" w14:textId="588E9124" w:rsidR="003F4CD2" w:rsidRPr="008107E8" w:rsidRDefault="003F4CD2" w:rsidP="003F4CD2">
      <w:pPr>
        <w:pStyle w:val="Doublehangindent"/>
      </w:pPr>
      <w:r w:rsidRPr="008107E8">
        <w:t>(f)</w:t>
      </w:r>
      <w:r w:rsidRPr="008107E8">
        <w:tab/>
        <w:t xml:space="preserve">exhibit a report of any </w:t>
      </w:r>
      <w:hyperlink w:anchor="_2.1—Definitions" w:history="1">
        <w:r w:rsidRPr="008107E8">
          <w:rPr>
            <w:rStyle w:val="Hyperlink"/>
            <w:color w:val="auto"/>
          </w:rPr>
          <w:t>expert</w:t>
        </w:r>
      </w:hyperlink>
      <w:r w:rsidRPr="008107E8">
        <w:t xml:space="preserve"> witness on whose evidence the applicant relies; and</w:t>
      </w:r>
    </w:p>
    <w:p w14:paraId="7173A40B" w14:textId="7D5A5374" w:rsidR="003F4CD2" w:rsidRPr="008107E8" w:rsidRDefault="003F4CD2" w:rsidP="003F4CD2">
      <w:pPr>
        <w:pStyle w:val="Doublehangindent"/>
      </w:pPr>
      <w:r w:rsidRPr="008107E8">
        <w:t>(g)</w:t>
      </w:r>
      <w:r w:rsidRPr="008107E8">
        <w:tab/>
        <w:t>exhibit any other documentary evidence on which the applicant relies.</w:t>
      </w:r>
    </w:p>
    <w:p w14:paraId="7C691FBF" w14:textId="77777777" w:rsidR="003F4CD2" w:rsidRPr="008107E8" w:rsidRDefault="003F4CD2" w:rsidP="003F4CD2">
      <w:pPr>
        <w:pStyle w:val="Hangindent"/>
      </w:pPr>
      <w:r w:rsidRPr="008107E8">
        <w:rPr>
          <w:rFonts w:cs="Times New Roman"/>
        </w:rPr>
        <w:t>(3)</w:t>
      </w:r>
      <w:r w:rsidRPr="008107E8">
        <w:rPr>
          <w:rFonts w:cs="Times New Roman"/>
        </w:rPr>
        <w:tab/>
        <w:t xml:space="preserve">The applicant must join as the respondent </w:t>
      </w:r>
      <w:r w:rsidRPr="008107E8">
        <w:t xml:space="preserve">the Commissioner of Police. </w:t>
      </w:r>
    </w:p>
    <w:p w14:paraId="67F3D600" w14:textId="19EB68EB" w:rsidR="003F4CD2" w:rsidRPr="008107E8" w:rsidRDefault="003F4CD2" w:rsidP="003F4CD2">
      <w:pPr>
        <w:pStyle w:val="Hangindent"/>
        <w:rPr>
          <w:rFonts w:cs="Times New Roman"/>
        </w:rPr>
      </w:pPr>
      <w:r w:rsidRPr="008107E8">
        <w:rPr>
          <w:rFonts w:cs="Times New Roman"/>
        </w:rPr>
        <w:t>(4)</w:t>
      </w:r>
      <w:r w:rsidRPr="008107E8">
        <w:rPr>
          <w:rFonts w:cs="Times New Roman"/>
        </w:rPr>
        <w:tab/>
        <w:t xml:space="preserve">The Court may, on the application of the Commissioner of Police, direct that the applicant submit to examination by a medical practitioner registered under the </w:t>
      </w:r>
      <w:r w:rsidRPr="008107E8">
        <w:rPr>
          <w:rFonts w:cs="Times New Roman"/>
          <w:i/>
        </w:rPr>
        <w:t>Health Practitioner Regulation National Law</w:t>
      </w:r>
      <w:r w:rsidR="00E74518" w:rsidRPr="008107E8">
        <w:rPr>
          <w:rFonts w:cs="Times New Roman"/>
          <w:i/>
        </w:rPr>
        <w:t xml:space="preserve"> (South Australia) Act 2010</w:t>
      </w:r>
      <w:r w:rsidRPr="008107E8">
        <w:rPr>
          <w:rFonts w:cs="Times New Roman"/>
        </w:rPr>
        <w:t xml:space="preserve"> or another person, and may obtain from the practitioner or other person a report relating to an issue arising in relation to the application.</w:t>
      </w:r>
    </w:p>
    <w:p w14:paraId="1065A255" w14:textId="77777777" w:rsidR="003F4CD2" w:rsidRPr="008107E8" w:rsidRDefault="003F4CD2" w:rsidP="003F4CD2">
      <w:pPr>
        <w:pStyle w:val="Hangindent"/>
        <w:rPr>
          <w:rFonts w:cs="Times New Roman"/>
        </w:rPr>
      </w:pPr>
      <w:r w:rsidRPr="008107E8">
        <w:rPr>
          <w:rFonts w:cs="Times New Roman"/>
        </w:rPr>
        <w:t>(5)</w:t>
      </w:r>
      <w:r w:rsidRPr="008107E8">
        <w:rPr>
          <w:rFonts w:cs="Times New Roman"/>
        </w:rPr>
        <w:tab/>
        <w:t>If the applicant fails to comply with a direction to submit to an examination, the Court may stay the hearing of the application until the applicant complies with the direction or dismiss the application.</w:t>
      </w:r>
    </w:p>
    <w:p w14:paraId="261152AC" w14:textId="77777777" w:rsidR="003F4CD2" w:rsidRPr="008107E8" w:rsidRDefault="003F4CD2" w:rsidP="001D6E37">
      <w:pPr>
        <w:pStyle w:val="Hangindent"/>
        <w:keepNext/>
        <w:rPr>
          <w:rFonts w:cs="Times New Roman"/>
        </w:rPr>
      </w:pPr>
      <w:r w:rsidRPr="008107E8">
        <w:rPr>
          <w:rFonts w:cs="Times New Roman"/>
        </w:rPr>
        <w:t>(6)</w:t>
      </w:r>
      <w:r w:rsidRPr="008107E8">
        <w:rPr>
          <w:rFonts w:cs="Times New Roman"/>
        </w:rPr>
        <w:tab/>
        <w:t xml:space="preserve">A record of outcome making an order </w:t>
      </w:r>
      <w:r w:rsidRPr="008107E8">
        <w:t xml:space="preserve">under section </w:t>
      </w:r>
      <w:r w:rsidRPr="008107E8">
        <w:rPr>
          <w:rFonts w:cs="Times New Roman"/>
        </w:rPr>
        <w:t>37 of the Act must be in the prescribed form.</w:t>
      </w:r>
    </w:p>
    <w:p w14:paraId="019D6861" w14:textId="77777777" w:rsidR="003F4CD2" w:rsidRPr="008107E8" w:rsidRDefault="003F4CD2" w:rsidP="001D6E37">
      <w:pPr>
        <w:pStyle w:val="NoteHeader"/>
        <w:keepNext/>
      </w:pPr>
      <w:r w:rsidRPr="008107E8">
        <w:t>Prescribed form—</w:t>
      </w:r>
    </w:p>
    <w:p w14:paraId="0EBA0731" w14:textId="7063041E" w:rsidR="003F4CD2" w:rsidRPr="008107E8" w:rsidRDefault="003F4CD2" w:rsidP="003F4CD2">
      <w:pPr>
        <w:pStyle w:val="NoteText"/>
      </w:pPr>
      <w:r w:rsidRPr="008107E8">
        <w:t xml:space="preserve">Form </w:t>
      </w:r>
      <w:r w:rsidR="0029195A" w:rsidRPr="008107E8">
        <w:t>9</w:t>
      </w:r>
      <w:r w:rsidRPr="008107E8">
        <w:t xml:space="preserve">1 </w:t>
      </w:r>
      <w:hyperlink r:id="rId292" w:history="1">
        <w:r w:rsidRPr="008107E8">
          <w:rPr>
            <w:rStyle w:val="Hyperlink"/>
            <w:color w:val="auto"/>
          </w:rPr>
          <w:t>Record of Outcome</w:t>
        </w:r>
      </w:hyperlink>
    </w:p>
    <w:p w14:paraId="5637211D" w14:textId="0BA8A1CA" w:rsidR="00686682" w:rsidRPr="008107E8" w:rsidRDefault="00686682" w:rsidP="00686682">
      <w:pPr>
        <w:pStyle w:val="Heading2"/>
        <w:rPr>
          <w:rFonts w:cs="Times New Roman"/>
        </w:rPr>
      </w:pPr>
      <w:bookmarkStart w:id="419" w:name="_Toc175238068"/>
      <w:r w:rsidRPr="008107E8">
        <w:rPr>
          <w:rFonts w:cs="Times New Roman"/>
        </w:rPr>
        <w:t>Part 11—Restraining orders: Magistrates and Youth Courts</w:t>
      </w:r>
      <w:bookmarkEnd w:id="419"/>
    </w:p>
    <w:p w14:paraId="1BFE2EA1" w14:textId="77777777" w:rsidR="00686682" w:rsidRPr="008107E8" w:rsidRDefault="00686682" w:rsidP="00686682">
      <w:pPr>
        <w:pStyle w:val="Heading3"/>
      </w:pPr>
      <w:bookmarkStart w:id="420" w:name="_Toc175238069"/>
      <w:r w:rsidRPr="008107E8">
        <w:t>Division 1—General</w:t>
      </w:r>
      <w:bookmarkEnd w:id="420"/>
    </w:p>
    <w:p w14:paraId="014F88D8" w14:textId="0D54E713" w:rsidR="00686682" w:rsidRPr="008107E8" w:rsidRDefault="002658E3" w:rsidP="00686682">
      <w:pPr>
        <w:pStyle w:val="Heading4"/>
      </w:pPr>
      <w:bookmarkStart w:id="421" w:name="_Toc175238070"/>
      <w:r w:rsidRPr="008107E8">
        <w:t>12</w:t>
      </w:r>
      <w:r w:rsidR="00686682" w:rsidRPr="008107E8">
        <w:t>1.1—Scope of Part</w:t>
      </w:r>
      <w:bookmarkEnd w:id="421"/>
    </w:p>
    <w:p w14:paraId="63417C57" w14:textId="77777777"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Subject to subrule (2), this Part applies to all proceedings under Part 4 Division 7 of the </w:t>
      </w:r>
      <w:r w:rsidRPr="008107E8">
        <w:rPr>
          <w:rFonts w:cs="Times New Roman"/>
          <w:i/>
        </w:rPr>
        <w:t>Criminal Procedure Act 1921</w:t>
      </w:r>
      <w:r w:rsidRPr="008107E8">
        <w:rPr>
          <w:rFonts w:cs="Times New Roman"/>
        </w:rPr>
        <w:t>.</w:t>
      </w:r>
    </w:p>
    <w:p w14:paraId="624C0672" w14:textId="59D8E225" w:rsidR="00686682" w:rsidRPr="008107E8" w:rsidRDefault="00686682" w:rsidP="00686682">
      <w:pPr>
        <w:pStyle w:val="Hangindent"/>
        <w:rPr>
          <w:rFonts w:cs="Times New Roman"/>
        </w:rPr>
      </w:pPr>
      <w:r w:rsidRPr="008107E8">
        <w:rPr>
          <w:rFonts w:cs="Times New Roman"/>
        </w:rPr>
        <w:lastRenderedPageBreak/>
        <w:t>(2)</w:t>
      </w:r>
      <w:r w:rsidRPr="008107E8">
        <w:rPr>
          <w:rFonts w:cs="Times New Roman"/>
        </w:rPr>
        <w:tab/>
        <w:t xml:space="preserve">This Part does not apply to the making of a </w:t>
      </w:r>
      <w:hyperlink w:anchor="_121.2—Definitions" w:history="1">
        <w:r w:rsidR="00E35239" w:rsidRPr="008107E8">
          <w:rPr>
            <w:rStyle w:val="Hyperlink"/>
            <w:rFonts w:cs="Times New Roman"/>
            <w:color w:val="auto"/>
          </w:rPr>
          <w:t>restraining order</w:t>
        </w:r>
      </w:hyperlink>
      <w:r w:rsidRPr="008107E8">
        <w:rPr>
          <w:rFonts w:cs="Times New Roman"/>
        </w:rPr>
        <w:t xml:space="preserve"> in a criminal proceeding under Chapter 7 Part 4 of the </w:t>
      </w:r>
      <w:hyperlink w:anchor="_2.1—Definitions" w:history="1">
        <w:r w:rsidRPr="008107E8">
          <w:rPr>
            <w:rStyle w:val="Hyperlink"/>
            <w:rFonts w:cs="Times New Roman"/>
            <w:color w:val="auto"/>
          </w:rPr>
          <w:t>Joint Criminal Rules</w:t>
        </w:r>
      </w:hyperlink>
      <w:r w:rsidRPr="008107E8">
        <w:rPr>
          <w:rFonts w:cs="Times New Roman"/>
        </w:rPr>
        <w:t xml:space="preserve"> but it does apply to variation or revocation of such an order.</w:t>
      </w:r>
    </w:p>
    <w:p w14:paraId="19A03DD9" w14:textId="23AA70B7" w:rsidR="00686682" w:rsidRPr="008107E8" w:rsidRDefault="002658E3" w:rsidP="00686682">
      <w:pPr>
        <w:pStyle w:val="Heading4"/>
      </w:pPr>
      <w:bookmarkStart w:id="422" w:name="_121.2—Definitions"/>
      <w:bookmarkStart w:id="423" w:name="_Toc175238071"/>
      <w:bookmarkEnd w:id="422"/>
      <w:r w:rsidRPr="008107E8">
        <w:t>12</w:t>
      </w:r>
      <w:r w:rsidR="00686682" w:rsidRPr="008107E8">
        <w:t>1.2—Definitions</w:t>
      </w:r>
      <w:bookmarkEnd w:id="423"/>
    </w:p>
    <w:p w14:paraId="33718008" w14:textId="08DB4AA4" w:rsidR="00686682" w:rsidRPr="008107E8" w:rsidRDefault="00686682" w:rsidP="009B0DA9">
      <w:pPr>
        <w:pStyle w:val="Hangindent"/>
      </w:pPr>
      <w:r w:rsidRPr="008107E8">
        <w:t>In this Part—</w:t>
      </w:r>
    </w:p>
    <w:p w14:paraId="24497059" w14:textId="1223C7EE" w:rsidR="00686682" w:rsidRPr="008107E8" w:rsidRDefault="00686682" w:rsidP="00686682">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Criminal Procedure Act 1921</w:t>
      </w:r>
      <w:r w:rsidRPr="008107E8">
        <w:rPr>
          <w:color w:val="auto"/>
          <w:lang w:val="en-AU"/>
        </w:rPr>
        <w:t>;</w:t>
      </w:r>
    </w:p>
    <w:p w14:paraId="3067DE13" w14:textId="77777777" w:rsidR="00686682" w:rsidRPr="008107E8" w:rsidRDefault="00686682" w:rsidP="00686682">
      <w:pPr>
        <w:pStyle w:val="Doubleindentedpara"/>
        <w:rPr>
          <w:color w:val="auto"/>
          <w:lang w:val="en-AU"/>
        </w:rPr>
      </w:pPr>
      <w:r w:rsidRPr="008107E8">
        <w:rPr>
          <w:b/>
          <w:i/>
          <w:color w:val="auto"/>
          <w:lang w:val="en-AU"/>
        </w:rPr>
        <w:t>final order</w:t>
      </w:r>
      <w:r w:rsidRPr="008107E8">
        <w:rPr>
          <w:color w:val="auto"/>
          <w:lang w:val="en-AU"/>
        </w:rPr>
        <w:t xml:space="preserve"> means—</w:t>
      </w:r>
    </w:p>
    <w:p w14:paraId="1BBF4D48" w14:textId="77E7A1B6" w:rsidR="00686682" w:rsidRPr="008107E8" w:rsidRDefault="00686682" w:rsidP="00686682">
      <w:pPr>
        <w:pStyle w:val="Doublehangindent"/>
      </w:pPr>
      <w:r w:rsidRPr="008107E8">
        <w:t>(a)</w:t>
      </w:r>
      <w:r w:rsidRPr="008107E8">
        <w:tab/>
        <w:t>a paedophile restraining order or child protection restraining order under section</w:t>
      </w:r>
      <w:r w:rsidR="00150366" w:rsidRPr="008107E8">
        <w:t> </w:t>
      </w:r>
      <w:r w:rsidRPr="008107E8">
        <w:t>99AA or 99AAC of the</w:t>
      </w:r>
      <w:r w:rsidR="00093877" w:rsidRPr="008107E8">
        <w:t xml:space="preserve"> Act</w:t>
      </w:r>
      <w:r w:rsidRPr="008107E8">
        <w:t>; or</w:t>
      </w:r>
    </w:p>
    <w:p w14:paraId="1504767C" w14:textId="647F5BE6" w:rsidR="00686682" w:rsidRPr="008107E8" w:rsidRDefault="00686682" w:rsidP="00686682">
      <w:pPr>
        <w:pStyle w:val="Doublehangindent"/>
      </w:pPr>
      <w:r w:rsidRPr="008107E8">
        <w:t>(b)</w:t>
      </w:r>
      <w:r w:rsidRPr="008107E8">
        <w:tab/>
        <w:t>an order confirming or replacing an interim paedophile restraining order or child protection restraining order under section</w:t>
      </w:r>
      <w:r w:rsidR="00150366" w:rsidRPr="008107E8">
        <w:t> </w:t>
      </w:r>
      <w:r w:rsidRPr="008107E8">
        <w:t>99C(6)(b) or (7) of the</w:t>
      </w:r>
      <w:r w:rsidR="00093877" w:rsidRPr="008107E8">
        <w:t xml:space="preserve"> Act</w:t>
      </w:r>
      <w:r w:rsidRPr="008107E8">
        <w:t>;</w:t>
      </w:r>
    </w:p>
    <w:p w14:paraId="674236C8" w14:textId="7068808D" w:rsidR="00686682" w:rsidRPr="008107E8" w:rsidRDefault="00686682" w:rsidP="00686682">
      <w:pPr>
        <w:pStyle w:val="Doubleindentedpara"/>
        <w:rPr>
          <w:color w:val="auto"/>
          <w:lang w:val="en-AU"/>
        </w:rPr>
      </w:pPr>
      <w:r w:rsidRPr="008107E8">
        <w:rPr>
          <w:b/>
          <w:i/>
          <w:color w:val="auto"/>
          <w:lang w:val="en-AU"/>
        </w:rPr>
        <w:t>interim order</w:t>
      </w:r>
      <w:r w:rsidRPr="008107E8">
        <w:rPr>
          <w:color w:val="auto"/>
          <w:lang w:val="en-AU"/>
        </w:rPr>
        <w:t xml:space="preserve"> means an interim paedophile restraining order or child protection restraining order made </w:t>
      </w:r>
      <w:hyperlink w:anchor="_2.1—Definitions" w:history="1">
        <w:r w:rsidRPr="008107E8">
          <w:rPr>
            <w:rStyle w:val="Hyperlink"/>
            <w:color w:val="auto"/>
            <w:lang w:val="en-AU"/>
          </w:rPr>
          <w:t>without notice</w:t>
        </w:r>
      </w:hyperlink>
      <w:r w:rsidRPr="008107E8">
        <w:rPr>
          <w:color w:val="auto"/>
          <w:lang w:val="en-AU"/>
        </w:rPr>
        <w:t xml:space="preserve"> to the respondent under section 99C(2) of the </w:t>
      </w:r>
      <w:r w:rsidR="00093877" w:rsidRPr="008107E8">
        <w:rPr>
          <w:color w:val="auto"/>
          <w:lang w:val="en-AU"/>
        </w:rPr>
        <w:t>Act</w:t>
      </w:r>
      <w:r w:rsidRPr="008107E8">
        <w:rPr>
          <w:color w:val="auto"/>
          <w:lang w:val="en-AU"/>
        </w:rPr>
        <w:t>;</w:t>
      </w:r>
    </w:p>
    <w:p w14:paraId="723C7849" w14:textId="77777777" w:rsidR="00686682" w:rsidRPr="008107E8" w:rsidRDefault="00686682" w:rsidP="00686682">
      <w:pPr>
        <w:pStyle w:val="Doubleindentedpara"/>
        <w:rPr>
          <w:color w:val="auto"/>
          <w:lang w:val="en-AU"/>
        </w:rPr>
      </w:pPr>
      <w:r w:rsidRPr="008107E8">
        <w:rPr>
          <w:b/>
          <w:i/>
          <w:color w:val="auto"/>
          <w:lang w:val="en-AU"/>
        </w:rPr>
        <w:t>restraining order</w:t>
      </w:r>
      <w:r w:rsidRPr="008107E8">
        <w:rPr>
          <w:color w:val="auto"/>
          <w:lang w:val="en-AU"/>
        </w:rPr>
        <w:t xml:space="preserve"> means an interim or final paedophile restraining order or child protection restraining order or registered foreign restraining order;</w:t>
      </w:r>
    </w:p>
    <w:p w14:paraId="14DF7C5D" w14:textId="77777777" w:rsidR="00686682" w:rsidRPr="008107E8" w:rsidRDefault="00686682" w:rsidP="00686682">
      <w:pPr>
        <w:pStyle w:val="Doubleindentedpara"/>
        <w:rPr>
          <w:color w:val="auto"/>
          <w:lang w:val="en-AU"/>
        </w:rPr>
      </w:pPr>
      <w:r w:rsidRPr="008107E8">
        <w:rPr>
          <w:b/>
          <w:i/>
          <w:color w:val="auto"/>
          <w:lang w:val="en-AU"/>
        </w:rPr>
        <w:t xml:space="preserve">subject </w:t>
      </w:r>
      <w:r w:rsidRPr="008107E8">
        <w:rPr>
          <w:color w:val="auto"/>
          <w:lang w:val="en-AU"/>
        </w:rPr>
        <w:t>means the person the subject of a paedophile restraining order, child protection restraining order or registered foreign restraining order or an application for such an order.</w:t>
      </w:r>
    </w:p>
    <w:p w14:paraId="5CB2A85E" w14:textId="44D9AAA5" w:rsidR="00686682" w:rsidRPr="008107E8" w:rsidRDefault="002658E3" w:rsidP="00686682">
      <w:pPr>
        <w:pStyle w:val="Heading4"/>
      </w:pPr>
      <w:bookmarkStart w:id="424" w:name="_Toc175238072"/>
      <w:r w:rsidRPr="008107E8">
        <w:t>12</w:t>
      </w:r>
      <w:r w:rsidR="00686682" w:rsidRPr="008107E8">
        <w:t>1.3—Service of order</w:t>
      </w:r>
      <w:bookmarkEnd w:id="424"/>
    </w:p>
    <w:p w14:paraId="4CF1FAE9" w14:textId="6F3DAC9E"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Subject to subrule (2), a </w:t>
      </w:r>
      <w:hyperlink w:anchor="_121.2—Definitions" w:history="1">
        <w:r w:rsidRPr="008107E8">
          <w:rPr>
            <w:rStyle w:val="Hyperlink"/>
            <w:rFonts w:cs="Times New Roman"/>
            <w:color w:val="auto"/>
          </w:rPr>
          <w:t>restraining order</w:t>
        </w:r>
      </w:hyperlink>
      <w:r w:rsidRPr="008107E8">
        <w:rPr>
          <w:rFonts w:cs="Times New Roman"/>
        </w:rPr>
        <w:t xml:space="preserve"> that is required by the Act to be served on the </w:t>
      </w:r>
      <w:hyperlink w:anchor="_121.2—Definitions" w:history="1">
        <w:r w:rsidRPr="008107E8">
          <w:rPr>
            <w:rStyle w:val="Hyperlink"/>
            <w:rFonts w:cs="Times New Roman"/>
            <w:color w:val="auto"/>
          </w:rPr>
          <w:t>subject</w:t>
        </w:r>
      </w:hyperlink>
      <w:r w:rsidRPr="008107E8">
        <w:rPr>
          <w:rFonts w:cs="Times New Roman"/>
        </w:rPr>
        <w:t xml:space="preserve"> must be served</w:t>
      </w:r>
      <w:r w:rsidRPr="008107E8">
        <w:t>—</w:t>
      </w:r>
    </w:p>
    <w:p w14:paraId="7A339189" w14:textId="2C142B67" w:rsidR="00686682" w:rsidRPr="008107E8" w:rsidRDefault="00686682" w:rsidP="00686682">
      <w:pPr>
        <w:pStyle w:val="Doublehangindent"/>
        <w:rPr>
          <w:rFonts w:cs="Times New Roman"/>
        </w:rPr>
      </w:pPr>
      <w:r w:rsidRPr="008107E8">
        <w:t>(a)</w:t>
      </w:r>
      <w:r w:rsidRPr="008107E8">
        <w:tab/>
      </w:r>
      <w:r w:rsidRPr="008107E8">
        <w:rPr>
          <w:rFonts w:cs="Times New Roman"/>
        </w:rPr>
        <w:t xml:space="preserve">by </w:t>
      </w:r>
      <w:hyperlink w:anchor="_2.1—Definitions" w:history="1">
        <w:r w:rsidRPr="008107E8">
          <w:rPr>
            <w:rStyle w:val="Hyperlink"/>
            <w:rFonts w:cs="Times New Roman"/>
            <w:color w:val="auto"/>
          </w:rPr>
          <w:t>personal service</w:t>
        </w:r>
      </w:hyperlink>
      <w:r w:rsidRPr="008107E8">
        <w:rPr>
          <w:rFonts w:cs="Times New Roman"/>
        </w:rPr>
        <w:t xml:space="preserve">; or </w:t>
      </w:r>
    </w:p>
    <w:p w14:paraId="27632D42" w14:textId="77777777" w:rsidR="00686682" w:rsidRPr="008107E8" w:rsidRDefault="00686682" w:rsidP="00686682">
      <w:pPr>
        <w:pStyle w:val="Doublehangindent"/>
        <w:rPr>
          <w:rFonts w:cs="Times New Roman"/>
        </w:rPr>
      </w:pPr>
      <w:r w:rsidRPr="008107E8">
        <w:rPr>
          <w:rFonts w:cs="Times New Roman"/>
        </w:rPr>
        <w:t>(b)</w:t>
      </w:r>
      <w:r w:rsidRPr="008107E8">
        <w:rPr>
          <w:rFonts w:cs="Times New Roman"/>
        </w:rPr>
        <w:tab/>
        <w:t>in any other manner authorised by the Court.</w:t>
      </w:r>
    </w:p>
    <w:p w14:paraId="22CBF374" w14:textId="1CD1C797" w:rsidR="00686682" w:rsidRPr="008107E8" w:rsidRDefault="00686682" w:rsidP="00686682">
      <w:pPr>
        <w:pStyle w:val="Hangindent"/>
        <w:rPr>
          <w:rFonts w:cs="Times New Roman"/>
        </w:rPr>
      </w:pPr>
      <w:r w:rsidRPr="008107E8">
        <w:rPr>
          <w:rFonts w:cs="Times New Roman"/>
        </w:rPr>
        <w:t>(2)</w:t>
      </w:r>
      <w:r w:rsidRPr="008107E8">
        <w:rPr>
          <w:rFonts w:cs="Times New Roman"/>
        </w:rPr>
        <w:tab/>
        <w:t xml:space="preserve">If the Court orders substituted service of a </w:t>
      </w:r>
      <w:hyperlink w:anchor="_121.2—Definitions" w:history="1">
        <w:r w:rsidR="00E35239" w:rsidRPr="008107E8">
          <w:rPr>
            <w:rStyle w:val="Hyperlink"/>
            <w:rFonts w:cs="Times New Roman"/>
            <w:color w:val="auto"/>
          </w:rPr>
          <w:t>restraining order</w:t>
        </w:r>
      </w:hyperlink>
      <w:r w:rsidRPr="008107E8">
        <w:rPr>
          <w:rFonts w:cs="Times New Roman"/>
        </w:rPr>
        <w:t xml:space="preserve"> under section 99E(5) of the Act, the order must be served in accordance with the method of service ordered by the Court. </w:t>
      </w:r>
    </w:p>
    <w:p w14:paraId="05475EA5" w14:textId="77777777" w:rsidR="00686682" w:rsidRPr="008107E8" w:rsidRDefault="00686682" w:rsidP="00686682">
      <w:pPr>
        <w:pStyle w:val="Heading3"/>
      </w:pPr>
      <w:bookmarkStart w:id="425" w:name="_Toc175238073"/>
      <w:r w:rsidRPr="008107E8">
        <w:t>Division 2—Applications for restraining orders</w:t>
      </w:r>
      <w:bookmarkEnd w:id="425"/>
    </w:p>
    <w:p w14:paraId="1E068795" w14:textId="15481CD2" w:rsidR="00686682" w:rsidRPr="008107E8" w:rsidRDefault="002658E3" w:rsidP="00686682">
      <w:pPr>
        <w:pStyle w:val="Heading4"/>
      </w:pPr>
      <w:bookmarkStart w:id="426" w:name="_Toc175238074"/>
      <w:r w:rsidRPr="008107E8">
        <w:t>12</w:t>
      </w:r>
      <w:r w:rsidR="00686682" w:rsidRPr="008107E8">
        <w:t>2.1—Application</w:t>
      </w:r>
      <w:bookmarkEnd w:id="426"/>
    </w:p>
    <w:p w14:paraId="7B8C15F9" w14:textId="77777777" w:rsidR="00686682" w:rsidRPr="008107E8" w:rsidRDefault="00686682" w:rsidP="001D6E37">
      <w:pPr>
        <w:pStyle w:val="Hangindent"/>
        <w:keepNext/>
        <w:rPr>
          <w:rFonts w:cs="Times New Roman"/>
        </w:rPr>
      </w:pPr>
      <w:r w:rsidRPr="008107E8">
        <w:rPr>
          <w:rFonts w:cs="Times New Roman"/>
        </w:rPr>
        <w:t>(1)</w:t>
      </w:r>
      <w:r w:rsidRPr="008107E8">
        <w:rPr>
          <w:rFonts w:cs="Times New Roman"/>
        </w:rPr>
        <w:tab/>
        <w:t>An application under section 99AA of the Act for a paedophile restraining order must be in the prescribed form.</w:t>
      </w:r>
    </w:p>
    <w:p w14:paraId="4833F029" w14:textId="77777777" w:rsidR="00686682" w:rsidRPr="008107E8" w:rsidRDefault="00686682" w:rsidP="001D6E37">
      <w:pPr>
        <w:pStyle w:val="NoteHeader"/>
        <w:keepNext/>
      </w:pPr>
      <w:r w:rsidRPr="008107E8">
        <w:t>Prescribed form—</w:t>
      </w:r>
    </w:p>
    <w:p w14:paraId="0B9134BB" w14:textId="36E2B609" w:rsidR="00686682" w:rsidRPr="008107E8" w:rsidRDefault="00686682" w:rsidP="00686682">
      <w:pPr>
        <w:pStyle w:val="NoteText"/>
      </w:pPr>
      <w:r w:rsidRPr="008107E8">
        <w:t>Form 1</w:t>
      </w:r>
      <w:r w:rsidR="0029195A" w:rsidRPr="008107E8">
        <w:t>W</w:t>
      </w:r>
      <w:r w:rsidRPr="008107E8">
        <w:t xml:space="preserve"> </w:t>
      </w:r>
      <w:hyperlink r:id="rId293" w:history="1">
        <w:r w:rsidRPr="008107E8">
          <w:rPr>
            <w:rStyle w:val="Hyperlink"/>
            <w:color w:val="auto"/>
          </w:rPr>
          <w:t>Originating Application – Paedophile Restraining Order</w:t>
        </w:r>
      </w:hyperlink>
    </w:p>
    <w:p w14:paraId="5CA0A99F" w14:textId="4C27BC7C" w:rsidR="00686682" w:rsidRPr="008107E8" w:rsidRDefault="00686682" w:rsidP="003F2503">
      <w:pPr>
        <w:pStyle w:val="Hangindent"/>
        <w:keepNext/>
        <w:rPr>
          <w:rFonts w:cs="Times New Roman"/>
        </w:rPr>
      </w:pPr>
      <w:r w:rsidRPr="008107E8">
        <w:rPr>
          <w:rFonts w:cs="Times New Roman"/>
        </w:rPr>
        <w:t>(2)</w:t>
      </w:r>
      <w:r w:rsidRPr="008107E8">
        <w:rPr>
          <w:rFonts w:cs="Times New Roman"/>
        </w:rPr>
        <w:tab/>
        <w:t xml:space="preserve">An application under section 99C(2) of the Act for a paedophile restraining order when the applicant seeks an </w:t>
      </w:r>
      <w:hyperlink w:anchor="_121.2—Definitions" w:history="1">
        <w:r w:rsidRPr="008107E8">
          <w:rPr>
            <w:rStyle w:val="Hyperlink"/>
            <w:rFonts w:cs="Times New Roman"/>
            <w:color w:val="auto"/>
          </w:rPr>
          <w:t>interim order</w:t>
        </w:r>
      </w:hyperlink>
      <w:r w:rsidRPr="008107E8">
        <w:rPr>
          <w:rFonts w:cs="Times New Roman"/>
        </w:rPr>
        <w:t xml:space="preserve"> </w:t>
      </w:r>
      <w:hyperlink w:anchor="_2.1—Definitions" w:history="1">
        <w:r w:rsidRPr="008107E8">
          <w:rPr>
            <w:rStyle w:val="Hyperlink"/>
            <w:rFonts w:cs="Times New Roman"/>
            <w:color w:val="auto"/>
          </w:rPr>
          <w:t>without notice</w:t>
        </w:r>
      </w:hyperlink>
      <w:r w:rsidRPr="008107E8">
        <w:rPr>
          <w:rFonts w:cs="Times New Roman"/>
        </w:rPr>
        <w:t xml:space="preserve"> must be in the prescribed form.</w:t>
      </w:r>
    </w:p>
    <w:p w14:paraId="1A9821BD" w14:textId="77777777" w:rsidR="00686682" w:rsidRPr="008107E8" w:rsidRDefault="00686682" w:rsidP="001D6E37">
      <w:pPr>
        <w:pStyle w:val="NoteHeader"/>
        <w:keepNext/>
      </w:pPr>
      <w:r w:rsidRPr="008107E8">
        <w:t>Prescribed form—</w:t>
      </w:r>
    </w:p>
    <w:p w14:paraId="5953157E" w14:textId="2B76ADB3" w:rsidR="00686682" w:rsidRPr="008107E8" w:rsidRDefault="00686682" w:rsidP="00686682">
      <w:pPr>
        <w:pStyle w:val="NoteText"/>
      </w:pPr>
      <w:r w:rsidRPr="008107E8">
        <w:t>Form 1</w:t>
      </w:r>
      <w:r w:rsidR="00751579" w:rsidRPr="008107E8">
        <w:t>V</w:t>
      </w:r>
      <w:r w:rsidRPr="008107E8">
        <w:t xml:space="preserve"> </w:t>
      </w:r>
      <w:hyperlink r:id="rId294" w:history="1">
        <w:r w:rsidRPr="008107E8">
          <w:rPr>
            <w:rStyle w:val="Hyperlink"/>
            <w:color w:val="auto"/>
          </w:rPr>
          <w:t>Originating Application – Paedophile Restraining Order (Interim Order Sought)</w:t>
        </w:r>
      </w:hyperlink>
    </w:p>
    <w:p w14:paraId="0E0818B3" w14:textId="55771451" w:rsidR="00DC3DCB" w:rsidRPr="008107E8" w:rsidRDefault="00DC3DCB" w:rsidP="001B2AF3">
      <w:pPr>
        <w:pStyle w:val="Hangindent"/>
        <w:rPr>
          <w:i/>
          <w:iCs/>
        </w:rPr>
      </w:pPr>
      <w:r w:rsidRPr="008107E8">
        <w:rPr>
          <w:i/>
          <w:iCs/>
        </w:rPr>
        <w:t>Magistrates Court</w:t>
      </w:r>
    </w:p>
    <w:p w14:paraId="3F577E04" w14:textId="0B784724" w:rsidR="00F34799" w:rsidRPr="008107E8" w:rsidRDefault="00686682" w:rsidP="001D6E37">
      <w:pPr>
        <w:pStyle w:val="Hangindent"/>
        <w:keepNext/>
        <w:rPr>
          <w:rFonts w:cs="Times New Roman"/>
        </w:rPr>
      </w:pPr>
      <w:r w:rsidRPr="008107E8">
        <w:rPr>
          <w:rFonts w:cs="Times New Roman"/>
        </w:rPr>
        <w:lastRenderedPageBreak/>
        <w:t>(3)</w:t>
      </w:r>
      <w:r w:rsidRPr="008107E8">
        <w:rPr>
          <w:rFonts w:cs="Times New Roman"/>
        </w:rPr>
        <w:tab/>
      </w:r>
      <w:r w:rsidR="00DC3DCB" w:rsidRPr="008107E8">
        <w:rPr>
          <w:rFonts w:cs="Times New Roman"/>
        </w:rPr>
        <w:t>An application by the Commissioner of Police under section 99AAC of the Act for a child protection restraining order must be in the prescribed form.</w:t>
      </w:r>
    </w:p>
    <w:p w14:paraId="50D33191" w14:textId="77777777" w:rsidR="00686682" w:rsidRPr="008107E8" w:rsidRDefault="00686682" w:rsidP="001D6E37">
      <w:pPr>
        <w:pStyle w:val="NoteHeader"/>
        <w:keepNext/>
      </w:pPr>
      <w:r w:rsidRPr="008107E8">
        <w:t>Prescribed form—</w:t>
      </w:r>
    </w:p>
    <w:p w14:paraId="512164F6" w14:textId="02F27EE7" w:rsidR="00686682" w:rsidRPr="008107E8" w:rsidRDefault="00686682" w:rsidP="00686682">
      <w:pPr>
        <w:pStyle w:val="NoteText"/>
      </w:pPr>
      <w:r w:rsidRPr="008107E8">
        <w:t xml:space="preserve">Form 1H </w:t>
      </w:r>
      <w:hyperlink r:id="rId295" w:history="1">
        <w:r w:rsidRPr="008107E8">
          <w:rPr>
            <w:rStyle w:val="Hyperlink"/>
            <w:color w:val="auto"/>
          </w:rPr>
          <w:t xml:space="preserve">Originating Application </w:t>
        </w:r>
        <w:r w:rsidR="00F07E4F" w:rsidRPr="008107E8">
          <w:rPr>
            <w:rStyle w:val="Hyperlink"/>
            <w:color w:val="auto"/>
          </w:rPr>
          <w:t>–</w:t>
        </w:r>
        <w:r w:rsidRPr="008107E8">
          <w:rPr>
            <w:rStyle w:val="Hyperlink"/>
            <w:color w:val="auto"/>
          </w:rPr>
          <w:t xml:space="preserve"> Child Protection Restraining Order (Commissioner of Police</w:t>
        </w:r>
        <w:r w:rsidR="00751579" w:rsidRPr="008107E8">
          <w:rPr>
            <w:rStyle w:val="Hyperlink"/>
            <w:color w:val="auto"/>
          </w:rPr>
          <w:t xml:space="preserve"> as Applicant</w:t>
        </w:r>
        <w:r w:rsidRPr="008107E8">
          <w:rPr>
            <w:rStyle w:val="Hyperlink"/>
            <w:color w:val="auto"/>
          </w:rPr>
          <w:t>)</w:t>
        </w:r>
      </w:hyperlink>
    </w:p>
    <w:p w14:paraId="17E1E31C" w14:textId="68F3364D" w:rsidR="00DC3DCB" w:rsidRPr="008107E8" w:rsidRDefault="00DC3DCB" w:rsidP="001B2AF3">
      <w:pPr>
        <w:pStyle w:val="Hangindent"/>
        <w:rPr>
          <w:i/>
          <w:iCs/>
        </w:rPr>
      </w:pPr>
      <w:r w:rsidRPr="008107E8">
        <w:rPr>
          <w:i/>
          <w:iCs/>
        </w:rPr>
        <w:t>Magistrates Court</w:t>
      </w:r>
    </w:p>
    <w:p w14:paraId="092B10AE" w14:textId="204DE85A" w:rsidR="00686682" w:rsidRPr="008107E8" w:rsidRDefault="00686682" w:rsidP="003F2503">
      <w:pPr>
        <w:pStyle w:val="Hangindent"/>
        <w:rPr>
          <w:rFonts w:cs="Times New Roman"/>
        </w:rPr>
      </w:pPr>
      <w:r w:rsidRPr="008107E8">
        <w:rPr>
          <w:rFonts w:cs="Times New Roman"/>
        </w:rPr>
        <w:t>(4)</w:t>
      </w:r>
      <w:r w:rsidRPr="008107E8">
        <w:rPr>
          <w:rFonts w:cs="Times New Roman"/>
        </w:rPr>
        <w:tab/>
      </w:r>
      <w:r w:rsidR="007865DD" w:rsidRPr="008107E8">
        <w:rPr>
          <w:rFonts w:cs="Times New Roman"/>
        </w:rPr>
        <w:t>An application by a child or guardian of a child under section 99AAC of the Act for a child protection restraining order must be in the prescribed form.</w:t>
      </w:r>
    </w:p>
    <w:p w14:paraId="542B987C" w14:textId="77777777" w:rsidR="00686682" w:rsidRPr="008107E8" w:rsidRDefault="00686682" w:rsidP="00686682">
      <w:pPr>
        <w:pStyle w:val="NoteHeader"/>
      </w:pPr>
      <w:r w:rsidRPr="008107E8">
        <w:t>Prescribed form—</w:t>
      </w:r>
    </w:p>
    <w:p w14:paraId="2785AC82" w14:textId="2BFB1359" w:rsidR="00686682" w:rsidRPr="008107E8" w:rsidRDefault="00686682" w:rsidP="00686682">
      <w:pPr>
        <w:pStyle w:val="NoteText"/>
      </w:pPr>
      <w:r w:rsidRPr="008107E8">
        <w:t xml:space="preserve">Form 1G </w:t>
      </w:r>
      <w:hyperlink r:id="rId296" w:history="1">
        <w:r w:rsidRPr="008107E8">
          <w:rPr>
            <w:rStyle w:val="Hyperlink"/>
            <w:color w:val="auto"/>
          </w:rPr>
          <w:t>Originating Application – Child Protection Restraining Order (Child or Guardian</w:t>
        </w:r>
        <w:r w:rsidR="00751579" w:rsidRPr="008107E8">
          <w:rPr>
            <w:rStyle w:val="Hyperlink"/>
            <w:color w:val="auto"/>
          </w:rPr>
          <w:t xml:space="preserve"> of Child as Applicant</w:t>
        </w:r>
        <w:r w:rsidRPr="008107E8">
          <w:rPr>
            <w:rStyle w:val="Hyperlink"/>
            <w:color w:val="auto"/>
          </w:rPr>
          <w:t>)</w:t>
        </w:r>
      </w:hyperlink>
    </w:p>
    <w:p w14:paraId="1E436B87" w14:textId="568BFFCA" w:rsidR="007865DD" w:rsidRPr="008107E8" w:rsidRDefault="007865DD" w:rsidP="001B2AF3">
      <w:pPr>
        <w:pStyle w:val="Hangindent"/>
        <w:rPr>
          <w:i/>
          <w:iCs/>
        </w:rPr>
      </w:pPr>
      <w:bookmarkStart w:id="427" w:name="_Hlk99371509"/>
      <w:r w:rsidRPr="008107E8">
        <w:rPr>
          <w:i/>
          <w:iCs/>
        </w:rPr>
        <w:t>Magistrates Court</w:t>
      </w:r>
      <w:bookmarkEnd w:id="427"/>
    </w:p>
    <w:p w14:paraId="4A1BDD8E" w14:textId="68C03D14" w:rsidR="00F34799" w:rsidRPr="008107E8" w:rsidRDefault="00686682" w:rsidP="00686682">
      <w:pPr>
        <w:pStyle w:val="Hangindent"/>
        <w:rPr>
          <w:rFonts w:cs="Times New Roman"/>
        </w:rPr>
      </w:pPr>
      <w:r w:rsidRPr="008107E8">
        <w:rPr>
          <w:rFonts w:cs="Times New Roman"/>
        </w:rPr>
        <w:t>(5)</w:t>
      </w:r>
      <w:r w:rsidRPr="008107E8">
        <w:rPr>
          <w:rFonts w:cs="Times New Roman"/>
        </w:rPr>
        <w:tab/>
      </w:r>
      <w:r w:rsidR="007865DD" w:rsidRPr="008107E8">
        <w:rPr>
          <w:rFonts w:cs="Times New Roman"/>
        </w:rPr>
        <w:t xml:space="preserve">An application under section 99C(2) of the Act for a child protection restraining order when the applicant seeks an </w:t>
      </w:r>
      <w:hyperlink w:anchor="_121.2—Definitions" w:history="1">
        <w:r w:rsidR="007F3E5F" w:rsidRPr="008107E8">
          <w:rPr>
            <w:rStyle w:val="Hyperlink"/>
            <w:rFonts w:cs="Times New Roman"/>
            <w:color w:val="auto"/>
          </w:rPr>
          <w:t>interim order</w:t>
        </w:r>
      </w:hyperlink>
      <w:r w:rsidR="007865DD" w:rsidRPr="008107E8">
        <w:rPr>
          <w:rFonts w:cs="Times New Roman"/>
        </w:rPr>
        <w:t xml:space="preserve"> </w:t>
      </w:r>
      <w:hyperlink w:anchor="_2.1—Definitions" w:history="1">
        <w:r w:rsidR="007865DD" w:rsidRPr="008107E8">
          <w:rPr>
            <w:rStyle w:val="Hyperlink"/>
            <w:rFonts w:cs="Times New Roman"/>
            <w:color w:val="auto"/>
          </w:rPr>
          <w:t>without notice</w:t>
        </w:r>
      </w:hyperlink>
      <w:r w:rsidR="007865DD" w:rsidRPr="008107E8">
        <w:rPr>
          <w:rFonts w:cs="Times New Roman"/>
        </w:rPr>
        <w:t xml:space="preserve"> must be in the prescribed form.</w:t>
      </w:r>
      <w:r w:rsidR="00F34799" w:rsidRPr="008107E8">
        <w:rPr>
          <w:rFonts w:cs="Times New Roman"/>
        </w:rPr>
        <w:t xml:space="preserve"> </w:t>
      </w:r>
    </w:p>
    <w:p w14:paraId="4AF831E7" w14:textId="77777777" w:rsidR="00686682" w:rsidRPr="008107E8" w:rsidRDefault="00686682" w:rsidP="00686682">
      <w:pPr>
        <w:pStyle w:val="NoteHeader"/>
      </w:pPr>
      <w:r w:rsidRPr="008107E8">
        <w:t>Prescribed form—</w:t>
      </w:r>
    </w:p>
    <w:p w14:paraId="2E9F553E" w14:textId="31F425EC" w:rsidR="00686682" w:rsidRPr="008107E8" w:rsidRDefault="00686682" w:rsidP="00686682">
      <w:pPr>
        <w:pStyle w:val="NoteText"/>
      </w:pPr>
      <w:r w:rsidRPr="008107E8">
        <w:t xml:space="preserve">Form 1I </w:t>
      </w:r>
      <w:hyperlink r:id="rId297" w:history="1">
        <w:r w:rsidRPr="008107E8">
          <w:rPr>
            <w:rStyle w:val="Hyperlink"/>
            <w:color w:val="auto"/>
          </w:rPr>
          <w:t>Originating Application - Child Protection Restraining Order (Interim Order Sought)</w:t>
        </w:r>
      </w:hyperlink>
    </w:p>
    <w:p w14:paraId="4FEB57A1" w14:textId="32A448C7" w:rsidR="00302841" w:rsidRPr="008107E8" w:rsidRDefault="00364A19" w:rsidP="001B2AF3">
      <w:pPr>
        <w:pStyle w:val="Hangindent"/>
        <w:rPr>
          <w:i/>
          <w:iCs/>
        </w:rPr>
      </w:pPr>
      <w:r w:rsidRPr="008107E8">
        <w:rPr>
          <w:i/>
          <w:iCs/>
        </w:rPr>
        <w:t>Both</w:t>
      </w:r>
      <w:r w:rsidR="00302841" w:rsidRPr="008107E8">
        <w:rPr>
          <w:i/>
          <w:iCs/>
        </w:rPr>
        <w:t xml:space="preserve"> Courts</w:t>
      </w:r>
    </w:p>
    <w:p w14:paraId="3195FBB3" w14:textId="77777777" w:rsidR="00686682" w:rsidRPr="008107E8" w:rsidRDefault="00686682" w:rsidP="00686682">
      <w:pPr>
        <w:pStyle w:val="Hangindent"/>
      </w:pPr>
      <w:r w:rsidRPr="008107E8">
        <w:rPr>
          <w:rFonts w:cs="Times New Roman"/>
        </w:rPr>
        <w:t>(6)</w:t>
      </w:r>
      <w:r w:rsidRPr="008107E8">
        <w:rPr>
          <w:rFonts w:cs="Times New Roman"/>
        </w:rPr>
        <w:tab/>
        <w:t xml:space="preserve">The application must be supported by an affidavit </w:t>
      </w:r>
      <w:r w:rsidRPr="008107E8">
        <w:t>in the prescribed form.</w:t>
      </w:r>
    </w:p>
    <w:p w14:paraId="61E5C323" w14:textId="77777777" w:rsidR="00686682" w:rsidRPr="008107E8" w:rsidRDefault="00686682" w:rsidP="00686682">
      <w:pPr>
        <w:pStyle w:val="NoteHeader"/>
      </w:pPr>
      <w:r w:rsidRPr="008107E8">
        <w:t>Prescribed form—</w:t>
      </w:r>
    </w:p>
    <w:p w14:paraId="603D12DB" w14:textId="7E5F99A9" w:rsidR="005211D3" w:rsidRPr="008107E8" w:rsidRDefault="00686682" w:rsidP="00686682">
      <w:pPr>
        <w:pStyle w:val="NoteText"/>
      </w:pPr>
      <w:r w:rsidRPr="008107E8">
        <w:t xml:space="preserve">Form 7 </w:t>
      </w:r>
      <w:hyperlink r:id="rId298" w:history="1">
        <w:r w:rsidRPr="008107E8">
          <w:rPr>
            <w:rStyle w:val="Hyperlink"/>
            <w:color w:val="auto"/>
          </w:rPr>
          <w:t>Affidavit</w:t>
        </w:r>
      </w:hyperlink>
    </w:p>
    <w:p w14:paraId="207E9443" w14:textId="77777777" w:rsidR="00686682" w:rsidRPr="008107E8" w:rsidRDefault="00686682" w:rsidP="00686682">
      <w:pPr>
        <w:pStyle w:val="Hangindent"/>
      </w:pPr>
      <w:r w:rsidRPr="008107E8">
        <w:rPr>
          <w:rFonts w:cs="Times New Roman"/>
        </w:rPr>
        <w:t>(7)</w:t>
      </w:r>
      <w:r w:rsidRPr="008107E8">
        <w:rPr>
          <w:rFonts w:cs="Times New Roman"/>
        </w:rPr>
        <w:tab/>
      </w:r>
      <w:r w:rsidRPr="008107E8">
        <w:t>If special arrangements will be sought for taking evidence from a witness, the applicant must identify the special arrangements and the reason they are sought in the originating application or supporting affidavit.</w:t>
      </w:r>
    </w:p>
    <w:p w14:paraId="330A9406" w14:textId="1A551F21" w:rsidR="00686682" w:rsidRPr="008107E8" w:rsidRDefault="00686682" w:rsidP="00BA3200">
      <w:pPr>
        <w:pStyle w:val="Hangindent"/>
        <w:keepNext/>
        <w:rPr>
          <w:rFonts w:cs="Times New Roman"/>
        </w:rPr>
      </w:pPr>
      <w:r w:rsidRPr="008107E8">
        <w:rPr>
          <w:rFonts w:cs="Times New Roman"/>
        </w:rPr>
        <w:t>(8)</w:t>
      </w:r>
      <w:r w:rsidRPr="008107E8">
        <w:rPr>
          <w:rFonts w:cs="Times New Roman"/>
        </w:rPr>
        <w:tab/>
        <w:t xml:space="preserve">Subject to subrules (9) and (10), the applicant must serve by </w:t>
      </w:r>
      <w:hyperlink w:anchor="_2.1—Definitions" w:history="1">
        <w:r w:rsidRPr="008107E8">
          <w:rPr>
            <w:rStyle w:val="Hyperlink"/>
            <w:rFonts w:cs="Times New Roman"/>
            <w:color w:val="auto"/>
          </w:rPr>
          <w:t>original service</w:t>
        </w:r>
      </w:hyperlink>
      <w:r w:rsidRPr="008107E8">
        <w:rPr>
          <w:rFonts w:cs="Times New Roman"/>
        </w:rPr>
        <w:t xml:space="preserve"> on the </w:t>
      </w:r>
      <w:hyperlink w:anchor="_121.2—Definitions" w:history="1">
        <w:r w:rsidR="00C01CF9" w:rsidRPr="008107E8">
          <w:rPr>
            <w:rStyle w:val="Hyperlink"/>
            <w:rFonts w:cs="Times New Roman"/>
            <w:color w:val="auto"/>
          </w:rPr>
          <w:t>subject</w:t>
        </w:r>
      </w:hyperlink>
      <w:r w:rsidRPr="008107E8">
        <w:rPr>
          <w:rFonts w:cs="Times New Roman"/>
        </w:rPr>
        <w:t xml:space="preserve"> the originating application, supporting affidavit and a multilingual notice in the prescribed form as soon as practicable.</w:t>
      </w:r>
    </w:p>
    <w:p w14:paraId="37DD812C" w14:textId="77777777" w:rsidR="00686682" w:rsidRPr="008107E8" w:rsidRDefault="00686682" w:rsidP="00BA3200">
      <w:pPr>
        <w:pStyle w:val="NoteHeader"/>
        <w:keepNext/>
      </w:pPr>
      <w:r w:rsidRPr="008107E8">
        <w:t>Prescribed form—</w:t>
      </w:r>
    </w:p>
    <w:p w14:paraId="47B14A67" w14:textId="4E97E5FE" w:rsidR="00686682" w:rsidRPr="008107E8" w:rsidRDefault="00686682" w:rsidP="00686682">
      <w:pPr>
        <w:pStyle w:val="NoteText"/>
      </w:pPr>
      <w:r w:rsidRPr="008107E8">
        <w:t xml:space="preserve">Form 21 </w:t>
      </w:r>
      <w:hyperlink r:id="rId299" w:history="1">
        <w:r w:rsidRPr="008107E8">
          <w:rPr>
            <w:rStyle w:val="Hyperlink"/>
            <w:color w:val="auto"/>
          </w:rPr>
          <w:t>Multilingual Notice</w:t>
        </w:r>
      </w:hyperlink>
    </w:p>
    <w:p w14:paraId="720E7AEA" w14:textId="39849950" w:rsidR="007865DD" w:rsidRPr="008107E8" w:rsidRDefault="007865DD" w:rsidP="001B2AF3">
      <w:pPr>
        <w:pStyle w:val="Hangindent"/>
        <w:rPr>
          <w:i/>
          <w:iCs/>
        </w:rPr>
      </w:pPr>
      <w:r w:rsidRPr="008107E8">
        <w:rPr>
          <w:i/>
          <w:iCs/>
        </w:rPr>
        <w:t>Magistrates Court</w:t>
      </w:r>
    </w:p>
    <w:p w14:paraId="5E020D92" w14:textId="345F132C" w:rsidR="00F34799" w:rsidRPr="008107E8" w:rsidRDefault="00686682" w:rsidP="00686682">
      <w:pPr>
        <w:pStyle w:val="Hangindent"/>
      </w:pPr>
      <w:r w:rsidRPr="008107E8">
        <w:t>(9)</w:t>
      </w:r>
      <w:r w:rsidRPr="008107E8">
        <w:tab/>
      </w:r>
      <w:r w:rsidR="007865DD" w:rsidRPr="008107E8">
        <w:rPr>
          <w:rFonts w:cs="Times New Roman"/>
        </w:rPr>
        <w:t xml:space="preserve">If the application is governed by subrule (4), the </w:t>
      </w:r>
      <w:hyperlink w:anchor="_121.2—Definitions" w:history="1">
        <w:r w:rsidR="00C01CF9" w:rsidRPr="008107E8">
          <w:rPr>
            <w:rStyle w:val="Hyperlink"/>
            <w:rFonts w:cs="Times New Roman"/>
            <w:color w:val="auto"/>
          </w:rPr>
          <w:t>subject</w:t>
        </w:r>
      </w:hyperlink>
      <w:r w:rsidR="007865DD" w:rsidRPr="008107E8">
        <w:rPr>
          <w:rFonts w:cs="Times New Roman"/>
        </w:rPr>
        <w:t xml:space="preserve"> need not be served in the first instance.</w:t>
      </w:r>
    </w:p>
    <w:p w14:paraId="0E7953E4" w14:textId="6388D6C1" w:rsidR="00D53CC3" w:rsidRPr="008107E8" w:rsidRDefault="00364A19" w:rsidP="001B2AF3">
      <w:pPr>
        <w:pStyle w:val="Hangindent"/>
        <w:keepNext/>
        <w:rPr>
          <w:i/>
          <w:iCs/>
        </w:rPr>
      </w:pPr>
      <w:r w:rsidRPr="008107E8">
        <w:rPr>
          <w:i/>
          <w:iCs/>
        </w:rPr>
        <w:t>Both</w:t>
      </w:r>
      <w:r w:rsidR="00D53CC3" w:rsidRPr="008107E8">
        <w:rPr>
          <w:i/>
          <w:iCs/>
        </w:rPr>
        <w:t xml:space="preserve"> Courts</w:t>
      </w:r>
    </w:p>
    <w:p w14:paraId="0B6FCFFF" w14:textId="008535AD" w:rsidR="00686682" w:rsidRPr="008107E8" w:rsidRDefault="00686682" w:rsidP="00686682">
      <w:pPr>
        <w:pStyle w:val="Hangindent"/>
      </w:pPr>
      <w:r w:rsidRPr="008107E8">
        <w:t>(10)</w:t>
      </w:r>
      <w:r w:rsidRPr="008107E8">
        <w:tab/>
        <w:t xml:space="preserve">If the applicant applies for an </w:t>
      </w:r>
      <w:hyperlink w:anchor="_121.2—Definitions" w:history="1">
        <w:r w:rsidR="00E35239" w:rsidRPr="008107E8">
          <w:rPr>
            <w:rStyle w:val="Hyperlink"/>
            <w:rFonts w:cs="Times New Roman"/>
            <w:color w:val="auto"/>
          </w:rPr>
          <w:t>interim order</w:t>
        </w:r>
      </w:hyperlink>
      <w:r w:rsidRPr="008107E8">
        <w:t xml:space="preserve"> </w:t>
      </w:r>
      <w:hyperlink w:anchor="_2.1—Definitions" w:history="1">
        <w:r w:rsidRPr="008107E8">
          <w:rPr>
            <w:rStyle w:val="Hyperlink"/>
            <w:color w:val="auto"/>
          </w:rPr>
          <w:t>without notice</w:t>
        </w:r>
      </w:hyperlink>
      <w:r w:rsidRPr="008107E8">
        <w:t xml:space="preserve"> under section 99C(2) of the</w:t>
      </w:r>
      <w:r w:rsidR="003F2503" w:rsidRPr="008107E8">
        <w:t> </w:t>
      </w:r>
      <w:r w:rsidR="00213364" w:rsidRPr="008107E8">
        <w:t>Act</w:t>
      </w:r>
      <w:r w:rsidRPr="008107E8">
        <w:t xml:space="preserve">, the </w:t>
      </w:r>
      <w:hyperlink w:anchor="_121.2—Definitions" w:history="1">
        <w:r w:rsidR="00C01CF9" w:rsidRPr="008107E8">
          <w:rPr>
            <w:rStyle w:val="Hyperlink"/>
            <w:rFonts w:cs="Times New Roman"/>
            <w:color w:val="auto"/>
          </w:rPr>
          <w:t>subject</w:t>
        </w:r>
      </w:hyperlink>
      <w:r w:rsidRPr="008107E8">
        <w:t xml:space="preserve"> need not be served in the first instance.</w:t>
      </w:r>
    </w:p>
    <w:p w14:paraId="11C97D84" w14:textId="1631F49B" w:rsidR="007865DD" w:rsidRPr="008107E8" w:rsidRDefault="007865DD" w:rsidP="001B2AF3">
      <w:pPr>
        <w:pStyle w:val="Hangindent"/>
        <w:keepNext/>
        <w:rPr>
          <w:i/>
          <w:iCs/>
        </w:rPr>
      </w:pPr>
      <w:r w:rsidRPr="008107E8">
        <w:rPr>
          <w:i/>
          <w:iCs/>
        </w:rPr>
        <w:t>Magistrates Court</w:t>
      </w:r>
    </w:p>
    <w:p w14:paraId="67A56844" w14:textId="724576D0" w:rsidR="00F34799" w:rsidRPr="008107E8" w:rsidRDefault="00686682" w:rsidP="00686682">
      <w:pPr>
        <w:pStyle w:val="Hangindent"/>
      </w:pPr>
      <w:r w:rsidRPr="008107E8">
        <w:t>(11)</w:t>
      </w:r>
      <w:r w:rsidRPr="008107E8">
        <w:tab/>
      </w:r>
      <w:r w:rsidR="007865DD" w:rsidRPr="008107E8">
        <w:t>If the application is by the Commissioner of Police for a child protection restraining order, the Court may if it thinks fit—</w:t>
      </w:r>
    </w:p>
    <w:p w14:paraId="03A0AAEF" w14:textId="77777777" w:rsidR="00686682" w:rsidRPr="008107E8" w:rsidRDefault="00686682" w:rsidP="00686682">
      <w:pPr>
        <w:pStyle w:val="Doublehangindent"/>
        <w:rPr>
          <w:rFonts w:cs="Times New Roman"/>
        </w:rPr>
      </w:pPr>
      <w:r w:rsidRPr="008107E8">
        <w:t>(a)</w:t>
      </w:r>
      <w:r w:rsidRPr="008107E8">
        <w:tab/>
      </w:r>
      <w:r w:rsidRPr="008107E8">
        <w:rPr>
          <w:rFonts w:cs="Times New Roman"/>
        </w:rPr>
        <w:t xml:space="preserve">join the relevant child or their guardian as an interested party; </w:t>
      </w:r>
    </w:p>
    <w:p w14:paraId="45CA4AA5" w14:textId="77777777" w:rsidR="00686682" w:rsidRPr="008107E8" w:rsidRDefault="00686682" w:rsidP="00686682">
      <w:pPr>
        <w:pStyle w:val="Doublehangindent"/>
      </w:pPr>
      <w:r w:rsidRPr="008107E8">
        <w:t>(b)</w:t>
      </w:r>
      <w:r w:rsidRPr="008107E8">
        <w:tab/>
        <w:t>order the applicant to serve the application on</w:t>
      </w:r>
      <w:r w:rsidRPr="008107E8">
        <w:rPr>
          <w:rFonts w:cs="Times New Roman"/>
        </w:rPr>
        <w:t xml:space="preserve"> the relevant child or their guardian</w:t>
      </w:r>
      <w:r w:rsidRPr="008107E8">
        <w:t>; or</w:t>
      </w:r>
    </w:p>
    <w:p w14:paraId="7C9E8224" w14:textId="6DEBF070" w:rsidR="00686682" w:rsidRPr="008107E8" w:rsidRDefault="00686682" w:rsidP="00686682">
      <w:pPr>
        <w:pStyle w:val="Doublehangindent"/>
        <w:rPr>
          <w:rFonts w:cs="Times New Roman"/>
        </w:rPr>
      </w:pPr>
      <w:r w:rsidRPr="008107E8">
        <w:rPr>
          <w:rFonts w:cs="Times New Roman"/>
        </w:rPr>
        <w:lastRenderedPageBreak/>
        <w:t>(c)</w:t>
      </w:r>
      <w:r w:rsidRPr="008107E8">
        <w:rPr>
          <w:rFonts w:cs="Times New Roman"/>
        </w:rPr>
        <w:tab/>
        <w:t>make such other or further order as it think</w:t>
      </w:r>
      <w:r w:rsidR="00505FB4" w:rsidRPr="008107E8">
        <w:rPr>
          <w:rFonts w:cs="Times New Roman"/>
        </w:rPr>
        <w:t>s</w:t>
      </w:r>
      <w:r w:rsidRPr="008107E8">
        <w:rPr>
          <w:rFonts w:cs="Times New Roman"/>
        </w:rPr>
        <w:t xml:space="preserve"> fit about giving notice to or hearing the relevant child or their guardian.</w:t>
      </w:r>
    </w:p>
    <w:p w14:paraId="67F395FD" w14:textId="77777777" w:rsidR="00686682" w:rsidRPr="008107E8" w:rsidRDefault="00686682" w:rsidP="00CB6016">
      <w:pPr>
        <w:pStyle w:val="NoteHeader"/>
        <w:ind w:left="1701"/>
      </w:pPr>
      <w:r w:rsidRPr="008107E8">
        <w:t>Note—</w:t>
      </w:r>
    </w:p>
    <w:p w14:paraId="06CDEEF1" w14:textId="2D68DA12" w:rsidR="00686682" w:rsidRPr="008107E8" w:rsidRDefault="00686682" w:rsidP="00CB6016">
      <w:pPr>
        <w:pStyle w:val="NoteText"/>
        <w:ind w:left="1985"/>
      </w:pPr>
      <w:r w:rsidRPr="008107E8">
        <w:t>Section 99AAC of the</w:t>
      </w:r>
      <w:r w:rsidR="00505FB4" w:rsidRPr="008107E8">
        <w:t xml:space="preserve"> Act</w:t>
      </w:r>
      <w:r w:rsidRPr="008107E8">
        <w:rPr>
          <w:i/>
        </w:rPr>
        <w:t xml:space="preserve"> </w:t>
      </w:r>
      <w:r w:rsidRPr="008107E8">
        <w:t xml:space="preserve">provides that the Court may require that an application under the section be served on the child or a guardian of the child personally or issue any orders it thinks fit to ensure that the child or a guardian of the child is given an opportunity to be heard in relation to the application. </w:t>
      </w:r>
    </w:p>
    <w:p w14:paraId="255459D6" w14:textId="0819F8A5" w:rsidR="00686682" w:rsidRPr="008107E8" w:rsidRDefault="00686682" w:rsidP="00686682">
      <w:pPr>
        <w:pStyle w:val="Heading3"/>
      </w:pPr>
      <w:bookmarkStart w:id="428" w:name="_Toc175238075"/>
      <w:r w:rsidRPr="008107E8">
        <w:t>Division 3—Application by child or guardian</w:t>
      </w:r>
      <w:r w:rsidR="00F34799" w:rsidRPr="008107E8">
        <w:t xml:space="preserve">: </w:t>
      </w:r>
      <w:r w:rsidR="00F34799" w:rsidRPr="008107E8">
        <w:rPr>
          <w:rFonts w:cs="Times New Roman"/>
        </w:rPr>
        <w:t>Magistrates Court</w:t>
      </w:r>
      <w:bookmarkEnd w:id="428"/>
    </w:p>
    <w:p w14:paraId="300728C1" w14:textId="57AF0A43" w:rsidR="00686682" w:rsidRPr="008107E8" w:rsidRDefault="002658E3" w:rsidP="00686682">
      <w:pPr>
        <w:pStyle w:val="Heading4"/>
      </w:pPr>
      <w:bookmarkStart w:id="429" w:name="_123.1—Initial_hearing"/>
      <w:bookmarkStart w:id="430" w:name="_Toc175238076"/>
      <w:bookmarkEnd w:id="429"/>
      <w:r w:rsidRPr="008107E8">
        <w:t>12</w:t>
      </w:r>
      <w:r w:rsidR="00686682" w:rsidRPr="008107E8">
        <w:t>3.1—Initial hearing</w:t>
      </w:r>
      <w:bookmarkEnd w:id="430"/>
    </w:p>
    <w:p w14:paraId="1DB34EEE" w14:textId="01AFA6C6"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If the </w:t>
      </w:r>
      <w:r w:rsidRPr="008107E8">
        <w:t xml:space="preserve">application is by a child or guardian for a </w:t>
      </w:r>
      <w:r w:rsidRPr="008107E8">
        <w:rPr>
          <w:rFonts w:cs="Times New Roman"/>
        </w:rPr>
        <w:t xml:space="preserve">child protection restraining order </w:t>
      </w:r>
      <w:r w:rsidRPr="008107E8">
        <w:t>and the application is not made by telephone by a person introduced by a police officer</w:t>
      </w:r>
      <w:r w:rsidRPr="008107E8">
        <w:rPr>
          <w:rFonts w:cs="Times New Roman"/>
        </w:rPr>
        <w:t xml:space="preserve">, the Court will ordinarily hear and determine whether to order service of the application on the </w:t>
      </w:r>
      <w:hyperlink w:anchor="_121.2—Definitions" w:history="1">
        <w:r w:rsidR="00C01CF9" w:rsidRPr="008107E8">
          <w:rPr>
            <w:rStyle w:val="Hyperlink"/>
            <w:rFonts w:cs="Times New Roman"/>
            <w:color w:val="auto"/>
          </w:rPr>
          <w:t>subject</w:t>
        </w:r>
      </w:hyperlink>
      <w:r w:rsidRPr="008107E8">
        <w:rPr>
          <w:rFonts w:cs="Times New Roman"/>
        </w:rPr>
        <w:t xml:space="preserve"> or dismiss the application on the </w:t>
      </w:r>
      <w:hyperlink w:anchor="_2.1—Definitions" w:history="1">
        <w:r w:rsidRPr="008107E8">
          <w:rPr>
            <w:rStyle w:val="Hyperlink"/>
            <w:rFonts w:cs="Times New Roman"/>
            <w:color w:val="auto"/>
          </w:rPr>
          <w:t>return date</w:t>
        </w:r>
      </w:hyperlink>
      <w:r w:rsidRPr="008107E8">
        <w:rPr>
          <w:rFonts w:cs="Times New Roman"/>
        </w:rPr>
        <w:t>.</w:t>
      </w:r>
    </w:p>
    <w:p w14:paraId="02E7B9A3" w14:textId="77777777" w:rsidR="00686682" w:rsidRPr="008107E8" w:rsidRDefault="00686682" w:rsidP="00686682">
      <w:pPr>
        <w:pStyle w:val="NoteHeader"/>
      </w:pPr>
      <w:r w:rsidRPr="008107E8">
        <w:t>Note—</w:t>
      </w:r>
    </w:p>
    <w:p w14:paraId="0EC94609" w14:textId="4A9DB935" w:rsidR="00686682" w:rsidRPr="008107E8" w:rsidRDefault="00686682" w:rsidP="00686682">
      <w:pPr>
        <w:pStyle w:val="NoteText"/>
      </w:pPr>
      <w:r w:rsidRPr="008107E8">
        <w:t xml:space="preserve">Section </w:t>
      </w:r>
      <w:r w:rsidRPr="008107E8">
        <w:rPr>
          <w:caps/>
        </w:rPr>
        <w:t>99AAC(7</w:t>
      </w:r>
      <w:r w:rsidRPr="008107E8">
        <w:t>) of the</w:t>
      </w:r>
      <w:r w:rsidR="00E57D0B" w:rsidRPr="008107E8">
        <w:t xml:space="preserve"> Act </w:t>
      </w:r>
      <w:r w:rsidRPr="008107E8">
        <w:t xml:space="preserve">provides that if the applicant is not a police officer and the application is not made by telephone by a person introduced by a police officer, the Court has a discretion to dismiss the application and must not issue a summons for the appearance of the defendant and must dismiss the application unless it is supported by oral evidence. Under </w:t>
      </w:r>
      <w:hyperlink w:anchor="_2.4—Statutory_equivalent_language" w:history="1">
        <w:r w:rsidRPr="008107E8">
          <w:rPr>
            <w:rStyle w:val="Hyperlink"/>
            <w:color w:val="auto"/>
          </w:rPr>
          <w:t>rule 2.4</w:t>
        </w:r>
      </w:hyperlink>
      <w:r w:rsidRPr="008107E8">
        <w:t>, a statutory reference to a defendant is equivalent to a reference in these Rules to a respondent.</w:t>
      </w:r>
    </w:p>
    <w:p w14:paraId="5A907401" w14:textId="12573EEF" w:rsidR="00686682" w:rsidRPr="008107E8" w:rsidRDefault="00686682" w:rsidP="00686682">
      <w:pPr>
        <w:pStyle w:val="Hangindent"/>
      </w:pPr>
      <w:bookmarkStart w:id="431" w:name="id468fcda4_025d_4a43_9e7d_8ad19a8bf94c_2"/>
      <w:bookmarkEnd w:id="431"/>
      <w:r w:rsidRPr="008107E8">
        <w:rPr>
          <w:rFonts w:cs="Times New Roman"/>
        </w:rPr>
        <w:t>(2)</w:t>
      </w:r>
      <w:r w:rsidRPr="008107E8">
        <w:rPr>
          <w:rFonts w:cs="Times New Roman"/>
        </w:rPr>
        <w:tab/>
        <w:t xml:space="preserve">The applicant must be ready to proceed with the hearing of that question on the </w:t>
      </w:r>
      <w:hyperlink w:anchor="_2.1—Definitions" w:history="1">
        <w:r w:rsidRPr="008107E8">
          <w:rPr>
            <w:rStyle w:val="Hyperlink"/>
            <w:rFonts w:cs="Times New Roman"/>
            <w:color w:val="auto"/>
          </w:rPr>
          <w:t>return date</w:t>
        </w:r>
      </w:hyperlink>
      <w:r w:rsidRPr="008107E8">
        <w:rPr>
          <w:rFonts w:cs="Times New Roman"/>
        </w:rPr>
        <w:t xml:space="preserve"> and in particular</w:t>
      </w:r>
      <w:r w:rsidRPr="008107E8">
        <w:t xml:space="preserve"> must have the deponent to the supporting affidavit and any other witness from whom the applicant wishes to adduce evidence present, or if leave has been granted available by </w:t>
      </w:r>
      <w:hyperlink w:anchor="_2.1—Definitions" w:history="1">
        <w:r w:rsidRPr="008107E8">
          <w:rPr>
            <w:rStyle w:val="Hyperlink"/>
            <w:color w:val="auto"/>
          </w:rPr>
          <w:t>audio visual link</w:t>
        </w:r>
      </w:hyperlink>
      <w:r w:rsidRPr="008107E8">
        <w:t xml:space="preserve"> or </w:t>
      </w:r>
      <w:hyperlink w:anchor="_2.1—Definitions" w:history="1">
        <w:r w:rsidRPr="008107E8">
          <w:rPr>
            <w:rStyle w:val="Hyperlink"/>
            <w:color w:val="auto"/>
          </w:rPr>
          <w:t>audio link</w:t>
        </w:r>
      </w:hyperlink>
      <w:r w:rsidRPr="008107E8">
        <w:t xml:space="preserve">, to give oral evidence. </w:t>
      </w:r>
    </w:p>
    <w:p w14:paraId="72BF25B3" w14:textId="77777777" w:rsidR="00686682" w:rsidRPr="008107E8" w:rsidRDefault="00686682" w:rsidP="00686682">
      <w:pPr>
        <w:pStyle w:val="Hangindent"/>
        <w:rPr>
          <w:rFonts w:cs="Times New Roman"/>
        </w:rPr>
      </w:pPr>
      <w:r w:rsidRPr="008107E8">
        <w:rPr>
          <w:rFonts w:cs="Times New Roman"/>
        </w:rPr>
        <w:t>(3)</w:t>
      </w:r>
      <w:r w:rsidRPr="008107E8">
        <w:rPr>
          <w:rFonts w:cs="Times New Roman"/>
        </w:rPr>
        <w:tab/>
        <w:t>The applicant must investigate, and disclose to the Court, before the hearing whether there are circumstances that may require special arrangements for taking evidence by a witness at the hearing or at the final hearing.</w:t>
      </w:r>
    </w:p>
    <w:p w14:paraId="2A162DFA" w14:textId="3F260E33" w:rsidR="00686682" w:rsidRPr="008107E8" w:rsidRDefault="00686682" w:rsidP="00686682">
      <w:pPr>
        <w:pStyle w:val="Hangindent"/>
      </w:pPr>
      <w:r w:rsidRPr="008107E8">
        <w:rPr>
          <w:rFonts w:cs="Times New Roman"/>
        </w:rPr>
        <w:t>(4)</w:t>
      </w:r>
      <w:r w:rsidRPr="008107E8">
        <w:rPr>
          <w:rFonts w:cs="Times New Roman"/>
        </w:rPr>
        <w:tab/>
        <w:t>The Court may</w:t>
      </w:r>
      <w:r w:rsidRPr="008107E8">
        <w:t xml:space="preserve"> require the deponent to the supporting affidavit to give oral evidence (in person or by </w:t>
      </w:r>
      <w:hyperlink w:anchor="_2.1—Definitions" w:history="1">
        <w:r w:rsidRPr="008107E8">
          <w:rPr>
            <w:rStyle w:val="Hyperlink"/>
            <w:color w:val="auto"/>
          </w:rPr>
          <w:t>audio</w:t>
        </w:r>
        <w:r w:rsidR="00093877" w:rsidRPr="008107E8">
          <w:rPr>
            <w:rStyle w:val="Hyperlink"/>
            <w:color w:val="auto"/>
          </w:rPr>
          <w:t xml:space="preserve"> </w:t>
        </w:r>
        <w:r w:rsidRPr="008107E8">
          <w:rPr>
            <w:rStyle w:val="Hyperlink"/>
            <w:color w:val="auto"/>
          </w:rPr>
          <w:t>visual</w:t>
        </w:r>
        <w:r w:rsidR="00093877" w:rsidRPr="008107E8">
          <w:rPr>
            <w:rStyle w:val="Hyperlink"/>
            <w:color w:val="auto"/>
          </w:rPr>
          <w:t xml:space="preserve"> link</w:t>
        </w:r>
      </w:hyperlink>
      <w:r w:rsidRPr="008107E8">
        <w:t xml:space="preserve"> or </w:t>
      </w:r>
      <w:hyperlink w:anchor="_2.1—Definitions" w:history="1">
        <w:r w:rsidRPr="008107E8">
          <w:rPr>
            <w:rStyle w:val="Hyperlink"/>
            <w:color w:val="auto"/>
          </w:rPr>
          <w:t>audio link</w:t>
        </w:r>
      </w:hyperlink>
      <w:r w:rsidRPr="008107E8">
        <w:t xml:space="preserve">). </w:t>
      </w:r>
    </w:p>
    <w:p w14:paraId="2FEEA3AB" w14:textId="77777777" w:rsidR="00686682" w:rsidRPr="008107E8" w:rsidRDefault="00686682" w:rsidP="00686682">
      <w:pPr>
        <w:pStyle w:val="Heading3"/>
      </w:pPr>
      <w:bookmarkStart w:id="432" w:name="_Toc175238077"/>
      <w:r w:rsidRPr="008107E8">
        <w:t>Division 4—Applications for interim orders</w:t>
      </w:r>
      <w:bookmarkEnd w:id="432"/>
    </w:p>
    <w:p w14:paraId="71099469" w14:textId="306ACA85" w:rsidR="00686682" w:rsidRPr="008107E8" w:rsidRDefault="002658E3" w:rsidP="00686682">
      <w:pPr>
        <w:pStyle w:val="Heading4"/>
      </w:pPr>
      <w:bookmarkStart w:id="433" w:name="_Toc175238078"/>
      <w:r w:rsidRPr="008107E8">
        <w:t>12</w:t>
      </w:r>
      <w:r w:rsidR="00686682" w:rsidRPr="008107E8">
        <w:t>4.1—Application for interim order</w:t>
      </w:r>
      <w:bookmarkEnd w:id="433"/>
    </w:p>
    <w:p w14:paraId="178F7051" w14:textId="34965291"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If the applicant seeks an </w:t>
      </w:r>
      <w:hyperlink w:anchor="_121.2—Definitions" w:history="1">
        <w:r w:rsidR="00E35239" w:rsidRPr="008107E8">
          <w:rPr>
            <w:rStyle w:val="Hyperlink"/>
            <w:rFonts w:cs="Times New Roman"/>
            <w:color w:val="auto"/>
          </w:rPr>
          <w:t>interim order</w:t>
        </w:r>
      </w:hyperlink>
      <w:r w:rsidRPr="008107E8">
        <w:rPr>
          <w:rFonts w:cs="Times New Roman"/>
        </w:rPr>
        <w:t xml:space="preserve">, the Court will ordinarily hear and determine the application for an </w:t>
      </w:r>
      <w:hyperlink w:anchor="_121.2—Definitions" w:history="1">
        <w:r w:rsidR="00E35239" w:rsidRPr="008107E8">
          <w:rPr>
            <w:rStyle w:val="Hyperlink"/>
            <w:rFonts w:cs="Times New Roman"/>
            <w:color w:val="auto"/>
          </w:rPr>
          <w:t>interim order</w:t>
        </w:r>
      </w:hyperlink>
      <w:r w:rsidRPr="008107E8">
        <w:rPr>
          <w:rFonts w:cs="Times New Roman"/>
        </w:rPr>
        <w:t xml:space="preserve"> on the </w:t>
      </w:r>
      <w:hyperlink w:anchor="_2.1—Definitions" w:history="1">
        <w:r w:rsidRPr="008107E8">
          <w:rPr>
            <w:rStyle w:val="Hyperlink"/>
            <w:rFonts w:cs="Times New Roman"/>
            <w:color w:val="auto"/>
          </w:rPr>
          <w:t>return date</w:t>
        </w:r>
      </w:hyperlink>
      <w:r w:rsidRPr="008107E8">
        <w:rPr>
          <w:rFonts w:cs="Times New Roman"/>
        </w:rPr>
        <w:t xml:space="preserve"> and, if the application i</w:t>
      </w:r>
      <w:r w:rsidR="00093877" w:rsidRPr="008107E8">
        <w:rPr>
          <w:rFonts w:cs="Times New Roman"/>
        </w:rPr>
        <w:t>s</w:t>
      </w:r>
      <w:r w:rsidRPr="008107E8">
        <w:rPr>
          <w:rFonts w:cs="Times New Roman"/>
        </w:rPr>
        <w:t xml:space="preserve"> governed by </w:t>
      </w:r>
      <w:hyperlink w:anchor="_123.1—Initial_hearing" w:history="1">
        <w:r w:rsidRPr="008107E8">
          <w:rPr>
            <w:rStyle w:val="Hyperlink"/>
            <w:rFonts w:cs="Times New Roman"/>
            <w:color w:val="auto"/>
          </w:rPr>
          <w:t xml:space="preserve">rule </w:t>
        </w:r>
        <w:r w:rsidR="006467DC" w:rsidRPr="008107E8">
          <w:rPr>
            <w:rStyle w:val="Hyperlink"/>
            <w:rFonts w:cs="Times New Roman"/>
            <w:color w:val="auto"/>
          </w:rPr>
          <w:t>123</w:t>
        </w:r>
        <w:r w:rsidRPr="008107E8">
          <w:rPr>
            <w:rStyle w:val="Hyperlink"/>
            <w:rFonts w:cs="Times New Roman"/>
            <w:color w:val="auto"/>
          </w:rPr>
          <w:t>.1</w:t>
        </w:r>
      </w:hyperlink>
      <w:r w:rsidRPr="008107E8">
        <w:rPr>
          <w:rFonts w:cs="Times New Roman"/>
        </w:rPr>
        <w:t xml:space="preserve"> and the </w:t>
      </w:r>
      <w:hyperlink w:anchor="_121.2—Definitions" w:history="1">
        <w:r w:rsidR="00E35239" w:rsidRPr="008107E8">
          <w:rPr>
            <w:rStyle w:val="Hyperlink"/>
            <w:rFonts w:cs="Times New Roman"/>
            <w:color w:val="auto"/>
          </w:rPr>
          <w:t>interim order</w:t>
        </w:r>
      </w:hyperlink>
      <w:r w:rsidRPr="008107E8">
        <w:rPr>
          <w:rFonts w:cs="Times New Roman"/>
        </w:rPr>
        <w:t xml:space="preserve"> is sought </w:t>
      </w:r>
      <w:hyperlink w:anchor="_2.1—Definitions" w:history="1">
        <w:r w:rsidRPr="008107E8">
          <w:rPr>
            <w:rStyle w:val="Hyperlink"/>
            <w:rFonts w:cs="Times New Roman"/>
            <w:color w:val="auto"/>
          </w:rPr>
          <w:t>without notice</w:t>
        </w:r>
      </w:hyperlink>
      <w:r w:rsidRPr="008107E8">
        <w:rPr>
          <w:rFonts w:cs="Times New Roman"/>
        </w:rPr>
        <w:t>, will hear both questions concurrently.</w:t>
      </w:r>
    </w:p>
    <w:p w14:paraId="74D483C0" w14:textId="58801AA2" w:rsidR="00686682" w:rsidRPr="008107E8" w:rsidRDefault="00686682" w:rsidP="00686682">
      <w:pPr>
        <w:pStyle w:val="Hangindent"/>
      </w:pPr>
      <w:r w:rsidRPr="008107E8">
        <w:rPr>
          <w:rFonts w:cs="Times New Roman"/>
        </w:rPr>
        <w:t>(2)</w:t>
      </w:r>
      <w:r w:rsidRPr="008107E8">
        <w:rPr>
          <w:rFonts w:cs="Times New Roman"/>
        </w:rPr>
        <w:tab/>
        <w:t xml:space="preserve">The applicant must be ready to proceed with the hearing of that question on the </w:t>
      </w:r>
      <w:hyperlink w:anchor="_2.1—Definitions" w:history="1">
        <w:r w:rsidRPr="008107E8">
          <w:rPr>
            <w:rStyle w:val="Hyperlink"/>
            <w:rFonts w:cs="Times New Roman"/>
            <w:color w:val="auto"/>
          </w:rPr>
          <w:t>return date</w:t>
        </w:r>
      </w:hyperlink>
      <w:r w:rsidRPr="008107E8">
        <w:rPr>
          <w:rFonts w:cs="Times New Roman"/>
        </w:rPr>
        <w:t xml:space="preserve"> and in particular</w:t>
      </w:r>
      <w:r w:rsidRPr="008107E8">
        <w:t xml:space="preserve"> must have the deponent to the supporting affidavit and any other witness from whom the applicant wishes to adduce evidence present, or if leave has been granted</w:t>
      </w:r>
      <w:r w:rsidR="00093877" w:rsidRPr="008107E8">
        <w:t>,</w:t>
      </w:r>
      <w:r w:rsidRPr="008107E8">
        <w:t xml:space="preserve"> available by </w:t>
      </w:r>
      <w:hyperlink w:anchor="_2.1—Definitions" w:history="1">
        <w:r w:rsidRPr="008107E8">
          <w:rPr>
            <w:rStyle w:val="Hyperlink"/>
            <w:color w:val="auto"/>
          </w:rPr>
          <w:t>audio visual link</w:t>
        </w:r>
      </w:hyperlink>
      <w:r w:rsidRPr="008107E8">
        <w:t xml:space="preserve"> or </w:t>
      </w:r>
      <w:hyperlink w:anchor="_2.1—Definitions" w:history="1">
        <w:r w:rsidRPr="008107E8">
          <w:rPr>
            <w:rStyle w:val="Hyperlink"/>
            <w:color w:val="auto"/>
          </w:rPr>
          <w:t>audio link</w:t>
        </w:r>
      </w:hyperlink>
      <w:r w:rsidRPr="008107E8">
        <w:t xml:space="preserve"> to give oral evidence. </w:t>
      </w:r>
    </w:p>
    <w:p w14:paraId="17CF6306" w14:textId="77777777" w:rsidR="00686682" w:rsidRPr="008107E8" w:rsidRDefault="00686682" w:rsidP="00686682">
      <w:pPr>
        <w:pStyle w:val="Hangindent"/>
        <w:rPr>
          <w:rFonts w:cs="Times New Roman"/>
        </w:rPr>
      </w:pPr>
      <w:r w:rsidRPr="008107E8">
        <w:rPr>
          <w:rFonts w:cs="Times New Roman"/>
        </w:rPr>
        <w:t>(3)</w:t>
      </w:r>
      <w:r w:rsidRPr="008107E8">
        <w:rPr>
          <w:rFonts w:cs="Times New Roman"/>
        </w:rPr>
        <w:tab/>
        <w:t>The applicant must investigate, and disclose to the Court, before the hearing whether there are circumstances that may require special arrangements for taking evidence by a witness at the hearing or at the final hearing.</w:t>
      </w:r>
    </w:p>
    <w:p w14:paraId="0A16A3D7" w14:textId="6F97C891" w:rsidR="00686682" w:rsidRPr="008107E8" w:rsidRDefault="00686682" w:rsidP="00686682">
      <w:pPr>
        <w:pStyle w:val="Hangindent"/>
      </w:pPr>
      <w:r w:rsidRPr="008107E8">
        <w:rPr>
          <w:rFonts w:cs="Times New Roman"/>
        </w:rPr>
        <w:t>(4)</w:t>
      </w:r>
      <w:r w:rsidRPr="008107E8">
        <w:rPr>
          <w:rFonts w:cs="Times New Roman"/>
        </w:rPr>
        <w:tab/>
        <w:t>The Court may</w:t>
      </w:r>
      <w:r w:rsidRPr="008107E8">
        <w:t xml:space="preserve"> require the deponent to the supporting affidavit to give oral evidence (in person or by </w:t>
      </w:r>
      <w:hyperlink w:anchor="_2.1—Definitions" w:history="1">
        <w:r w:rsidRPr="008107E8">
          <w:rPr>
            <w:rStyle w:val="Hyperlink"/>
            <w:color w:val="auto"/>
          </w:rPr>
          <w:t>audio</w:t>
        </w:r>
        <w:r w:rsidR="00093877" w:rsidRPr="008107E8">
          <w:rPr>
            <w:rStyle w:val="Hyperlink"/>
            <w:color w:val="auto"/>
          </w:rPr>
          <w:t xml:space="preserve"> </w:t>
        </w:r>
        <w:r w:rsidRPr="008107E8">
          <w:rPr>
            <w:rStyle w:val="Hyperlink"/>
            <w:color w:val="auto"/>
          </w:rPr>
          <w:t xml:space="preserve">visual </w:t>
        </w:r>
        <w:r w:rsidR="00093877" w:rsidRPr="008107E8">
          <w:rPr>
            <w:rStyle w:val="Hyperlink"/>
            <w:color w:val="auto"/>
          </w:rPr>
          <w:t>link</w:t>
        </w:r>
      </w:hyperlink>
      <w:r w:rsidR="00093877" w:rsidRPr="008107E8">
        <w:t xml:space="preserve"> </w:t>
      </w:r>
      <w:r w:rsidRPr="008107E8">
        <w:t xml:space="preserve">or </w:t>
      </w:r>
      <w:hyperlink w:anchor="_2.1—Definitions" w:history="1">
        <w:r w:rsidRPr="008107E8">
          <w:rPr>
            <w:rStyle w:val="Hyperlink"/>
            <w:color w:val="auto"/>
          </w:rPr>
          <w:t>audio link</w:t>
        </w:r>
      </w:hyperlink>
      <w:r w:rsidRPr="008107E8">
        <w:t xml:space="preserve">). </w:t>
      </w:r>
    </w:p>
    <w:p w14:paraId="21982D99" w14:textId="50C9DBC0" w:rsidR="00686682" w:rsidRPr="008107E8" w:rsidRDefault="002658E3" w:rsidP="00686682">
      <w:pPr>
        <w:pStyle w:val="Heading4"/>
      </w:pPr>
      <w:bookmarkStart w:id="434" w:name="_Toc175238079"/>
      <w:r w:rsidRPr="008107E8">
        <w:lastRenderedPageBreak/>
        <w:t>12</w:t>
      </w:r>
      <w:r w:rsidR="00686682" w:rsidRPr="008107E8">
        <w:t>4.2—Interim order and summons</w:t>
      </w:r>
      <w:bookmarkEnd w:id="434"/>
    </w:p>
    <w:p w14:paraId="661A0CCA" w14:textId="1C162020" w:rsidR="00686682" w:rsidRPr="008107E8" w:rsidRDefault="00686682" w:rsidP="009136B4">
      <w:pPr>
        <w:pStyle w:val="Hangindent"/>
        <w:keepNext/>
        <w:rPr>
          <w:rFonts w:cs="Times New Roman"/>
        </w:rPr>
      </w:pPr>
      <w:r w:rsidRPr="008107E8">
        <w:rPr>
          <w:rFonts w:cs="Times New Roman"/>
        </w:rPr>
        <w:t>(1)</w:t>
      </w:r>
      <w:r w:rsidRPr="008107E8">
        <w:rPr>
          <w:rFonts w:cs="Times New Roman"/>
        </w:rPr>
        <w:tab/>
        <w:t xml:space="preserve">A record of outcome for making an </w:t>
      </w:r>
      <w:hyperlink w:anchor="_121.2—Definitions" w:history="1">
        <w:r w:rsidR="00E35239" w:rsidRPr="008107E8">
          <w:rPr>
            <w:rStyle w:val="Hyperlink"/>
            <w:rFonts w:cs="Times New Roman"/>
            <w:color w:val="auto"/>
          </w:rPr>
          <w:t>interim order</w:t>
        </w:r>
      </w:hyperlink>
      <w:r w:rsidRPr="008107E8">
        <w:rPr>
          <w:rFonts w:cs="Times New Roman"/>
          <w:u w:val="single"/>
        </w:rPr>
        <w:t>,</w:t>
      </w:r>
      <w:r w:rsidRPr="008107E8">
        <w:rPr>
          <w:rFonts w:cs="Times New Roman"/>
        </w:rPr>
        <w:t xml:space="preserve"> or for making an </w:t>
      </w:r>
      <w:hyperlink w:anchor="_121.2—Definitions" w:history="1">
        <w:r w:rsidR="00E35239" w:rsidRPr="008107E8">
          <w:rPr>
            <w:rStyle w:val="Hyperlink"/>
            <w:rFonts w:cs="Times New Roman"/>
            <w:color w:val="auto"/>
          </w:rPr>
          <w:t>interim order</w:t>
        </w:r>
      </w:hyperlink>
      <w:r w:rsidRPr="008107E8">
        <w:rPr>
          <w:rFonts w:cs="Times New Roman"/>
        </w:rPr>
        <w:t xml:space="preserve"> and issue of a summons, </w:t>
      </w:r>
      <w:r w:rsidRPr="008107E8">
        <w:t xml:space="preserve">under section 99C(2) of the </w:t>
      </w:r>
      <w:hyperlink w:anchor="_267.1—Definitions" w:history="1">
        <w:r w:rsidRPr="008107E8">
          <w:rPr>
            <w:rStyle w:val="Hyperlink"/>
            <w:color w:val="auto"/>
            <w:u w:val="none"/>
          </w:rPr>
          <w:t>Act</w:t>
        </w:r>
      </w:hyperlink>
      <w:r w:rsidRPr="008107E8">
        <w:rPr>
          <w:rStyle w:val="Hyperlink"/>
          <w:color w:val="auto"/>
          <w:u w:val="none"/>
        </w:rPr>
        <w:t xml:space="preserve"> </w:t>
      </w:r>
      <w:r w:rsidRPr="008107E8">
        <w:rPr>
          <w:rFonts w:cs="Times New Roman"/>
        </w:rPr>
        <w:t>must be in the prescribed form.</w:t>
      </w:r>
    </w:p>
    <w:p w14:paraId="106982CB" w14:textId="77777777" w:rsidR="00686682" w:rsidRPr="008107E8" w:rsidRDefault="00686682" w:rsidP="009136B4">
      <w:pPr>
        <w:pStyle w:val="NoteHeader"/>
        <w:keepNext/>
      </w:pPr>
      <w:r w:rsidRPr="008107E8">
        <w:t>Prescribed form—</w:t>
      </w:r>
    </w:p>
    <w:p w14:paraId="3ACB5E51" w14:textId="17DB3E6D" w:rsidR="00686682" w:rsidRPr="008107E8" w:rsidRDefault="00686682" w:rsidP="00D0370C">
      <w:pPr>
        <w:pStyle w:val="NoteText"/>
      </w:pPr>
      <w:r w:rsidRPr="008107E8">
        <w:t>Form 3</w:t>
      </w:r>
      <w:r w:rsidR="0073051E" w:rsidRPr="008107E8">
        <w:t>2</w:t>
      </w:r>
      <w:r w:rsidRPr="008107E8">
        <w:t xml:space="preserve"> </w:t>
      </w:r>
      <w:hyperlink r:id="rId300" w:history="1">
        <w:r w:rsidRPr="008107E8">
          <w:rPr>
            <w:rStyle w:val="Hyperlink"/>
            <w:color w:val="auto"/>
          </w:rPr>
          <w:t>Record of Outcome</w:t>
        </w:r>
        <w:r w:rsidR="00236E2D" w:rsidRPr="008107E8">
          <w:rPr>
            <w:rStyle w:val="Hyperlink"/>
            <w:color w:val="auto"/>
          </w:rPr>
          <w:t xml:space="preserve"> (Interim Order</w:t>
        </w:r>
        <w:r w:rsidR="0073051E" w:rsidRPr="008107E8">
          <w:rPr>
            <w:rStyle w:val="Hyperlink"/>
            <w:color w:val="auto"/>
          </w:rPr>
          <w:t xml:space="preserve"> and Summons</w:t>
        </w:r>
        <w:r w:rsidR="00236E2D" w:rsidRPr="008107E8">
          <w:rPr>
            <w:rStyle w:val="Hyperlink"/>
            <w:color w:val="auto"/>
          </w:rPr>
          <w:t>)</w:t>
        </w:r>
      </w:hyperlink>
    </w:p>
    <w:p w14:paraId="26EE2896" w14:textId="50F69272" w:rsidR="00686682" w:rsidRPr="008107E8" w:rsidRDefault="00686682" w:rsidP="00686682">
      <w:pPr>
        <w:pStyle w:val="Hangindent"/>
        <w:rPr>
          <w:rFonts w:cs="Times New Roman"/>
        </w:rPr>
      </w:pPr>
      <w:r w:rsidRPr="008107E8">
        <w:rPr>
          <w:rFonts w:cs="Times New Roman"/>
        </w:rPr>
        <w:t>(2)</w:t>
      </w:r>
      <w:r w:rsidRPr="008107E8">
        <w:rPr>
          <w:rFonts w:cs="Times New Roman"/>
        </w:rPr>
        <w:tab/>
        <w:t xml:space="preserve">If the Court makes an order governed by this rule </w:t>
      </w:r>
      <w:hyperlink w:anchor="_2.1—Definitions" w:history="1">
        <w:r w:rsidRPr="008107E8">
          <w:rPr>
            <w:rStyle w:val="Hyperlink"/>
            <w:rFonts w:cs="Times New Roman"/>
            <w:color w:val="auto"/>
          </w:rPr>
          <w:t>without notice</w:t>
        </w:r>
      </w:hyperlink>
      <w:r w:rsidRPr="008107E8">
        <w:rPr>
          <w:rFonts w:cs="Times New Roman"/>
        </w:rPr>
        <w:t>, the Court will issue a formal order and summons in the prescribed form.</w:t>
      </w:r>
    </w:p>
    <w:p w14:paraId="1997D032" w14:textId="77777777" w:rsidR="00686682" w:rsidRPr="008107E8" w:rsidRDefault="00686682" w:rsidP="00686682">
      <w:pPr>
        <w:pStyle w:val="NoteHeader"/>
      </w:pPr>
      <w:r w:rsidRPr="008107E8">
        <w:t>Prescribed form—</w:t>
      </w:r>
    </w:p>
    <w:p w14:paraId="701ACF80" w14:textId="1E5CF7C2" w:rsidR="00686682" w:rsidRPr="008107E8" w:rsidRDefault="00686682" w:rsidP="00686682">
      <w:pPr>
        <w:pStyle w:val="NoteText"/>
        <w:rPr>
          <w:u w:val="single"/>
        </w:rPr>
      </w:pPr>
      <w:r w:rsidRPr="008107E8">
        <w:t xml:space="preserve">Form 34B </w:t>
      </w:r>
      <w:hyperlink r:id="rId301" w:history="1">
        <w:r w:rsidRPr="008107E8">
          <w:rPr>
            <w:rStyle w:val="Hyperlink"/>
            <w:color w:val="auto"/>
          </w:rPr>
          <w:t>Order and Summons – Child Protection Restraining Order (</w:t>
        </w:r>
        <w:r w:rsidR="00C65665" w:rsidRPr="008107E8">
          <w:rPr>
            <w:rStyle w:val="Hyperlink"/>
            <w:color w:val="auto"/>
          </w:rPr>
          <w:t>Show Cause</w:t>
        </w:r>
        <w:r w:rsidRPr="008107E8">
          <w:rPr>
            <w:rStyle w:val="Hyperlink"/>
            <w:color w:val="auto"/>
          </w:rPr>
          <w:t>)</w:t>
        </w:r>
      </w:hyperlink>
    </w:p>
    <w:p w14:paraId="4F974A53" w14:textId="6F9986DE" w:rsidR="00686682" w:rsidRPr="008107E8" w:rsidRDefault="00686682" w:rsidP="00686682">
      <w:pPr>
        <w:pStyle w:val="NoteText"/>
      </w:pPr>
      <w:r w:rsidRPr="008107E8">
        <w:t xml:space="preserve">Form 34G </w:t>
      </w:r>
      <w:hyperlink r:id="rId302" w:history="1">
        <w:r w:rsidRPr="008107E8">
          <w:rPr>
            <w:rStyle w:val="Hyperlink"/>
            <w:color w:val="auto"/>
          </w:rPr>
          <w:t>Order and Summons – Paedophile Restraining Order</w:t>
        </w:r>
        <w:r w:rsidR="00C65665" w:rsidRPr="008107E8">
          <w:rPr>
            <w:rStyle w:val="Hyperlink"/>
            <w:color w:val="auto"/>
          </w:rPr>
          <w:t xml:space="preserve"> and Summons</w:t>
        </w:r>
        <w:r w:rsidRPr="008107E8">
          <w:rPr>
            <w:rStyle w:val="Hyperlink"/>
            <w:color w:val="auto"/>
          </w:rPr>
          <w:t xml:space="preserve"> (</w:t>
        </w:r>
        <w:r w:rsidR="00C65665" w:rsidRPr="008107E8">
          <w:rPr>
            <w:rStyle w:val="Hyperlink"/>
            <w:color w:val="auto"/>
          </w:rPr>
          <w:t>Show Cause</w:t>
        </w:r>
        <w:r w:rsidRPr="008107E8">
          <w:rPr>
            <w:rStyle w:val="Hyperlink"/>
            <w:color w:val="auto"/>
          </w:rPr>
          <w:t>)</w:t>
        </w:r>
      </w:hyperlink>
    </w:p>
    <w:p w14:paraId="7A0B307C" w14:textId="77777777" w:rsidR="00686682" w:rsidRPr="008107E8" w:rsidRDefault="00686682" w:rsidP="009136B4">
      <w:pPr>
        <w:pStyle w:val="Hangindent"/>
        <w:keepNext/>
        <w:rPr>
          <w:rFonts w:cs="Times New Roman"/>
        </w:rPr>
      </w:pPr>
      <w:r w:rsidRPr="008107E8">
        <w:rPr>
          <w:rFonts w:cs="Times New Roman"/>
        </w:rPr>
        <w:t>(3)</w:t>
      </w:r>
      <w:r w:rsidRPr="008107E8">
        <w:rPr>
          <w:rFonts w:cs="Times New Roman"/>
        </w:rPr>
        <w:tab/>
        <w:t>If the Court makes an order governed by this rule on notice, the Court will issue a formal order in the prescribed form.</w:t>
      </w:r>
    </w:p>
    <w:p w14:paraId="1A4FF930" w14:textId="77777777" w:rsidR="00686682" w:rsidRPr="008107E8" w:rsidRDefault="00686682" w:rsidP="009136B4">
      <w:pPr>
        <w:pStyle w:val="NoteHeader"/>
        <w:keepNext/>
      </w:pPr>
      <w:r w:rsidRPr="008107E8">
        <w:t>Prescribed form—</w:t>
      </w:r>
    </w:p>
    <w:p w14:paraId="09176EE6" w14:textId="6FD7F818" w:rsidR="00686682" w:rsidRPr="008107E8" w:rsidRDefault="00686682" w:rsidP="009136B4">
      <w:pPr>
        <w:pStyle w:val="NoteText"/>
        <w:keepNext/>
      </w:pPr>
      <w:r w:rsidRPr="008107E8">
        <w:t>Form 3</w:t>
      </w:r>
      <w:r w:rsidR="00E57D0B" w:rsidRPr="008107E8">
        <w:t>3D</w:t>
      </w:r>
      <w:r w:rsidRPr="008107E8">
        <w:t xml:space="preserve"> </w:t>
      </w:r>
      <w:hyperlink r:id="rId303" w:history="1">
        <w:r w:rsidRPr="008107E8">
          <w:rPr>
            <w:rStyle w:val="Hyperlink"/>
            <w:color w:val="auto"/>
          </w:rPr>
          <w:t>Order</w:t>
        </w:r>
        <w:r w:rsidR="007E6B36" w:rsidRPr="008107E8">
          <w:rPr>
            <w:rStyle w:val="Hyperlink"/>
            <w:color w:val="auto"/>
          </w:rPr>
          <w:t xml:space="preserve"> </w:t>
        </w:r>
        <w:r w:rsidRPr="008107E8">
          <w:rPr>
            <w:rStyle w:val="Hyperlink"/>
            <w:color w:val="auto"/>
          </w:rPr>
          <w:t>– Child Protection Restraining Order (</w:t>
        </w:r>
        <w:r w:rsidR="007E6B36" w:rsidRPr="008107E8">
          <w:rPr>
            <w:rStyle w:val="Hyperlink"/>
            <w:color w:val="auto"/>
          </w:rPr>
          <w:t>Show Cause</w:t>
        </w:r>
        <w:r w:rsidRPr="008107E8">
          <w:rPr>
            <w:rStyle w:val="Hyperlink"/>
            <w:color w:val="auto"/>
          </w:rPr>
          <w:t>)</w:t>
        </w:r>
      </w:hyperlink>
    </w:p>
    <w:p w14:paraId="63061377" w14:textId="4B559DE4" w:rsidR="00686682" w:rsidRPr="008107E8" w:rsidRDefault="00686682" w:rsidP="00686682">
      <w:pPr>
        <w:pStyle w:val="NoteText"/>
      </w:pPr>
      <w:r w:rsidRPr="008107E8">
        <w:t xml:space="preserve">Form </w:t>
      </w:r>
      <w:hyperlink r:id="rId304" w:history="1">
        <w:r w:rsidRPr="008107E8">
          <w:rPr>
            <w:rStyle w:val="Hyperlink"/>
            <w:color w:val="auto"/>
          </w:rPr>
          <w:t>3</w:t>
        </w:r>
        <w:r w:rsidR="00F81A38" w:rsidRPr="008107E8">
          <w:rPr>
            <w:rStyle w:val="Hyperlink"/>
            <w:color w:val="auto"/>
          </w:rPr>
          <w:t>3H</w:t>
        </w:r>
        <w:r w:rsidRPr="008107E8">
          <w:rPr>
            <w:rStyle w:val="Hyperlink"/>
            <w:color w:val="auto"/>
          </w:rPr>
          <w:t xml:space="preserve"> Order </w:t>
        </w:r>
        <w:r w:rsidR="00116710" w:rsidRPr="008107E8">
          <w:rPr>
            <w:rStyle w:val="Hyperlink"/>
            <w:color w:val="auto"/>
          </w:rPr>
          <w:t>–</w:t>
        </w:r>
        <w:r w:rsidRPr="008107E8">
          <w:rPr>
            <w:rStyle w:val="Hyperlink"/>
            <w:color w:val="auto"/>
          </w:rPr>
          <w:t xml:space="preserve"> Paedophile Restraining Order</w:t>
        </w:r>
        <w:r w:rsidR="00465A6B" w:rsidRPr="008107E8">
          <w:rPr>
            <w:rStyle w:val="Hyperlink"/>
            <w:color w:val="auto"/>
          </w:rPr>
          <w:t xml:space="preserve"> and Summons</w:t>
        </w:r>
        <w:r w:rsidRPr="008107E8">
          <w:rPr>
            <w:rStyle w:val="Hyperlink"/>
            <w:color w:val="auto"/>
          </w:rPr>
          <w:t xml:space="preserve"> (</w:t>
        </w:r>
        <w:r w:rsidR="007E6B36" w:rsidRPr="008107E8">
          <w:rPr>
            <w:rStyle w:val="Hyperlink"/>
            <w:color w:val="auto"/>
          </w:rPr>
          <w:t>S</w:t>
        </w:r>
        <w:r w:rsidR="00465A6B" w:rsidRPr="008107E8">
          <w:rPr>
            <w:rStyle w:val="Hyperlink"/>
            <w:color w:val="auto"/>
          </w:rPr>
          <w:t>how</w:t>
        </w:r>
        <w:r w:rsidR="007E6B36" w:rsidRPr="008107E8">
          <w:rPr>
            <w:rStyle w:val="Hyperlink"/>
            <w:color w:val="auto"/>
          </w:rPr>
          <w:t xml:space="preserve"> Cause</w:t>
        </w:r>
        <w:r w:rsidRPr="008107E8">
          <w:rPr>
            <w:rStyle w:val="Hyperlink"/>
            <w:color w:val="auto"/>
          </w:rPr>
          <w:t>)</w:t>
        </w:r>
      </w:hyperlink>
    </w:p>
    <w:p w14:paraId="7B25B8FC" w14:textId="71F481CF" w:rsidR="00686682" w:rsidRPr="008107E8" w:rsidRDefault="00686682" w:rsidP="009136B4">
      <w:pPr>
        <w:pStyle w:val="Hangindent"/>
        <w:keepNext/>
        <w:keepLines/>
        <w:rPr>
          <w:rFonts w:cs="Times New Roman"/>
        </w:rPr>
      </w:pPr>
      <w:r w:rsidRPr="008107E8">
        <w:rPr>
          <w:rFonts w:cs="Times New Roman"/>
        </w:rPr>
        <w:t>(4)</w:t>
      </w:r>
      <w:r w:rsidRPr="008107E8">
        <w:rPr>
          <w:rFonts w:cs="Times New Roman"/>
        </w:rPr>
        <w:tab/>
        <w:t xml:space="preserve">Unless the </w:t>
      </w:r>
      <w:hyperlink w:anchor="_121.2—Definitions" w:history="1">
        <w:r w:rsidR="00C01CF9" w:rsidRPr="008107E8">
          <w:rPr>
            <w:rStyle w:val="Hyperlink"/>
            <w:rFonts w:cs="Times New Roman"/>
            <w:color w:val="auto"/>
          </w:rPr>
          <w:t>subject</w:t>
        </w:r>
      </w:hyperlink>
      <w:r w:rsidRPr="008107E8">
        <w:rPr>
          <w:rFonts w:cs="Times New Roman"/>
        </w:rPr>
        <w:t xml:space="preserve"> is present </w:t>
      </w:r>
      <w:r w:rsidR="009F2D25" w:rsidRPr="008107E8">
        <w:t>in court</w:t>
      </w:r>
      <w:r w:rsidR="00642203" w:rsidRPr="008107E8">
        <w:rPr>
          <w:rStyle w:val="Hyperlink"/>
          <w:rFonts w:cs="Times New Roman"/>
          <w:color w:val="auto"/>
          <w:u w:val="none"/>
        </w:rPr>
        <w:t xml:space="preserve"> </w:t>
      </w:r>
      <w:r w:rsidRPr="008107E8">
        <w:rPr>
          <w:rFonts w:cs="Times New Roman"/>
        </w:rPr>
        <w:t xml:space="preserve">when the order is made, the applicant must serve on the </w:t>
      </w:r>
      <w:hyperlink w:anchor="_121.2—Definitions" w:history="1">
        <w:r w:rsidR="00C01CF9" w:rsidRPr="008107E8">
          <w:rPr>
            <w:rStyle w:val="Hyperlink"/>
            <w:rFonts w:cs="Times New Roman"/>
            <w:color w:val="auto"/>
          </w:rPr>
          <w:t>subject</w:t>
        </w:r>
      </w:hyperlink>
      <w:r w:rsidRPr="008107E8">
        <w:rPr>
          <w:rFonts w:cs="Times New Roman"/>
        </w:rPr>
        <w:t xml:space="preserve"> the order or order and summons and, if not previously served, the originating application, supporting affidavit and a multilingual notice in the prescribed form as soon as practicable.</w:t>
      </w:r>
    </w:p>
    <w:p w14:paraId="713685F1" w14:textId="77777777" w:rsidR="00686682" w:rsidRPr="008107E8" w:rsidRDefault="00686682" w:rsidP="009136B4">
      <w:pPr>
        <w:pStyle w:val="NoteHeader"/>
        <w:keepNext/>
      </w:pPr>
      <w:r w:rsidRPr="008107E8">
        <w:t>Prescribed form—</w:t>
      </w:r>
    </w:p>
    <w:p w14:paraId="53BD6C0E" w14:textId="4C24E699" w:rsidR="00686682" w:rsidRPr="008107E8" w:rsidRDefault="00686682" w:rsidP="00686682">
      <w:pPr>
        <w:pStyle w:val="NoteText"/>
        <w:rPr>
          <w:u w:val="single"/>
        </w:rPr>
      </w:pPr>
      <w:r w:rsidRPr="008107E8">
        <w:t>Form 3</w:t>
      </w:r>
      <w:r w:rsidR="000D37B8" w:rsidRPr="008107E8">
        <w:t>6</w:t>
      </w:r>
      <w:r w:rsidRPr="008107E8">
        <w:t xml:space="preserve">A </w:t>
      </w:r>
      <w:hyperlink r:id="rId305" w:history="1">
        <w:r w:rsidRPr="008107E8">
          <w:rPr>
            <w:rStyle w:val="Hyperlink"/>
            <w:color w:val="auto"/>
          </w:rPr>
          <w:t>Multilingual Notice - Interim Order and Summons</w:t>
        </w:r>
      </w:hyperlink>
    </w:p>
    <w:p w14:paraId="24E73885" w14:textId="77777777" w:rsidR="00686682" w:rsidRPr="008107E8" w:rsidRDefault="00686682" w:rsidP="00686682">
      <w:pPr>
        <w:pStyle w:val="Heading3"/>
      </w:pPr>
      <w:bookmarkStart w:id="435" w:name="_Toc175238080"/>
      <w:r w:rsidRPr="008107E8">
        <w:t>Division 5—Subsequent hearings and final orders</w:t>
      </w:r>
      <w:bookmarkEnd w:id="435"/>
    </w:p>
    <w:p w14:paraId="556FFB37" w14:textId="2E4A6E23" w:rsidR="00686682" w:rsidRPr="008107E8" w:rsidRDefault="002658E3" w:rsidP="00686682">
      <w:pPr>
        <w:pStyle w:val="Heading4"/>
      </w:pPr>
      <w:bookmarkStart w:id="436" w:name="_Toc175238081"/>
      <w:r w:rsidRPr="008107E8">
        <w:t>12</w:t>
      </w:r>
      <w:r w:rsidR="00686682" w:rsidRPr="008107E8">
        <w:t>5.1—Subsequent hearings</w:t>
      </w:r>
      <w:bookmarkEnd w:id="436"/>
    </w:p>
    <w:p w14:paraId="44054FF6" w14:textId="6733647E"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If the respondent consents to a </w:t>
      </w:r>
      <w:hyperlink w:anchor="_121.2—Definitions" w:history="1">
        <w:r w:rsidRPr="008107E8">
          <w:rPr>
            <w:rStyle w:val="Hyperlink"/>
            <w:rFonts w:cs="Times New Roman"/>
            <w:color w:val="auto"/>
          </w:rPr>
          <w:t>final order</w:t>
        </w:r>
      </w:hyperlink>
      <w:r w:rsidRPr="008107E8">
        <w:rPr>
          <w:rFonts w:cs="Times New Roman"/>
        </w:rPr>
        <w:t xml:space="preserve"> being made, the Court may make a </w:t>
      </w:r>
      <w:hyperlink w:anchor="_121.2—Definitions" w:history="1">
        <w:r w:rsidR="007F3E5F" w:rsidRPr="008107E8">
          <w:rPr>
            <w:rStyle w:val="Hyperlink"/>
            <w:rFonts w:cs="Times New Roman"/>
            <w:color w:val="auto"/>
          </w:rPr>
          <w:t>final order</w:t>
        </w:r>
      </w:hyperlink>
      <w:r w:rsidRPr="008107E8">
        <w:rPr>
          <w:rFonts w:cs="Times New Roman"/>
        </w:rPr>
        <w:t xml:space="preserve"> at the hearing.</w:t>
      </w:r>
    </w:p>
    <w:p w14:paraId="1AD96830" w14:textId="39A314DC" w:rsidR="00686682" w:rsidRPr="008107E8" w:rsidRDefault="00686682" w:rsidP="00686682">
      <w:pPr>
        <w:pStyle w:val="Hangindent"/>
        <w:rPr>
          <w:rFonts w:cs="Times New Roman"/>
        </w:rPr>
      </w:pPr>
      <w:r w:rsidRPr="008107E8">
        <w:rPr>
          <w:rFonts w:cs="Times New Roman"/>
        </w:rPr>
        <w:t>(2)</w:t>
      </w:r>
      <w:r w:rsidRPr="008107E8">
        <w:rPr>
          <w:rFonts w:cs="Times New Roman"/>
        </w:rPr>
        <w:tab/>
        <w:t xml:space="preserve">If the respondent does not consent to a </w:t>
      </w:r>
      <w:hyperlink w:anchor="_121.2—Definitions" w:history="1">
        <w:r w:rsidR="007F3E5F" w:rsidRPr="008107E8">
          <w:rPr>
            <w:rStyle w:val="Hyperlink"/>
            <w:rFonts w:cs="Times New Roman"/>
            <w:color w:val="auto"/>
          </w:rPr>
          <w:t>final order</w:t>
        </w:r>
      </w:hyperlink>
      <w:r w:rsidRPr="008107E8">
        <w:rPr>
          <w:rFonts w:cs="Times New Roman"/>
        </w:rPr>
        <w:t xml:space="preserve"> being made, the Court may take one or more of the following actions—</w:t>
      </w:r>
    </w:p>
    <w:p w14:paraId="217EA86B" w14:textId="406402A8" w:rsidR="00686682" w:rsidRPr="008107E8" w:rsidRDefault="00686682" w:rsidP="00686682">
      <w:pPr>
        <w:pStyle w:val="Doublehangindent"/>
      </w:pPr>
      <w:r w:rsidRPr="008107E8">
        <w:t>(a)</w:t>
      </w:r>
      <w:r w:rsidRPr="008107E8">
        <w:tab/>
        <w:t xml:space="preserve">give directions for </w:t>
      </w:r>
      <w:hyperlink w:anchor="_2.1—Definitions" w:history="1">
        <w:r w:rsidRPr="008107E8">
          <w:rPr>
            <w:rStyle w:val="Hyperlink"/>
            <w:color w:val="auto"/>
          </w:rPr>
          <w:t>steps</w:t>
        </w:r>
      </w:hyperlink>
      <w:r w:rsidRPr="008107E8">
        <w:t xml:space="preserve"> to be taken in preparation for trial;</w:t>
      </w:r>
    </w:p>
    <w:p w14:paraId="130FE671" w14:textId="77777777" w:rsidR="00686682" w:rsidRPr="008107E8" w:rsidRDefault="00686682" w:rsidP="00686682">
      <w:pPr>
        <w:pStyle w:val="Doublehangindent"/>
      </w:pPr>
      <w:r w:rsidRPr="008107E8">
        <w:t>(b)</w:t>
      </w:r>
      <w:r w:rsidRPr="008107E8">
        <w:tab/>
        <w:t xml:space="preserve">give directions as to the order of evidence and generally as to the conduct of the trial; </w:t>
      </w:r>
    </w:p>
    <w:p w14:paraId="64084129" w14:textId="57C6AC7D" w:rsidR="00686682" w:rsidRPr="008107E8" w:rsidRDefault="00686682" w:rsidP="00686682">
      <w:pPr>
        <w:pStyle w:val="Doublehangindent"/>
      </w:pPr>
      <w:r w:rsidRPr="008107E8">
        <w:t>(c)</w:t>
      </w:r>
      <w:r w:rsidRPr="008107E8">
        <w:tab/>
        <w:t xml:space="preserve">list the matter for a </w:t>
      </w:r>
      <w:hyperlink w:anchor="_2.1—Definitions" w:history="1">
        <w:r w:rsidR="00120549" w:rsidRPr="008107E8">
          <w:rPr>
            <w:rStyle w:val="Hyperlink"/>
            <w:color w:val="auto"/>
          </w:rPr>
          <w:t>pre-trial conference</w:t>
        </w:r>
      </w:hyperlink>
      <w:r w:rsidRPr="008107E8">
        <w:t xml:space="preserve">; </w:t>
      </w:r>
    </w:p>
    <w:p w14:paraId="2BB8A002" w14:textId="77777777" w:rsidR="00686682" w:rsidRPr="008107E8" w:rsidRDefault="00686682" w:rsidP="00686682">
      <w:pPr>
        <w:pStyle w:val="Doublehangindent"/>
      </w:pPr>
      <w:r w:rsidRPr="008107E8">
        <w:t>(d)</w:t>
      </w:r>
      <w:r w:rsidRPr="008107E8">
        <w:tab/>
        <w:t>adjourn the matter to a further hearing;</w:t>
      </w:r>
    </w:p>
    <w:p w14:paraId="64DF2598" w14:textId="77777777" w:rsidR="00686682" w:rsidRPr="008107E8" w:rsidRDefault="00686682" w:rsidP="00686682">
      <w:pPr>
        <w:pStyle w:val="Doublehangindent"/>
      </w:pPr>
      <w:r w:rsidRPr="008107E8">
        <w:t>(e)</w:t>
      </w:r>
      <w:r w:rsidRPr="008107E8">
        <w:tab/>
        <w:t>make other orders.</w:t>
      </w:r>
    </w:p>
    <w:p w14:paraId="5FB23340" w14:textId="29AF8943" w:rsidR="00686682" w:rsidRPr="008107E8" w:rsidRDefault="00686682" w:rsidP="00686682">
      <w:pPr>
        <w:pStyle w:val="Hangindent"/>
      </w:pPr>
      <w:r w:rsidRPr="008107E8">
        <w:rPr>
          <w:rFonts w:cs="Times New Roman"/>
        </w:rPr>
        <w:t>(3)</w:t>
      </w:r>
      <w:r w:rsidRPr="008107E8">
        <w:rPr>
          <w:rFonts w:cs="Times New Roman"/>
        </w:rPr>
        <w:tab/>
        <w:t xml:space="preserve">The provisions of </w:t>
      </w:r>
      <w:hyperlink w:anchor="_86.3—Interlocutory_applications" w:history="1">
        <w:r w:rsidRPr="008107E8">
          <w:rPr>
            <w:rStyle w:val="Hyperlink"/>
            <w:rFonts w:cs="Times New Roman"/>
            <w:color w:val="auto"/>
          </w:rPr>
          <w:t xml:space="preserve">rule </w:t>
        </w:r>
        <w:r w:rsidR="006467DC" w:rsidRPr="008107E8">
          <w:rPr>
            <w:rStyle w:val="Hyperlink"/>
            <w:rFonts w:cs="Times New Roman"/>
            <w:color w:val="auto"/>
          </w:rPr>
          <w:t>86</w:t>
        </w:r>
        <w:r w:rsidRPr="008107E8">
          <w:rPr>
            <w:rStyle w:val="Hyperlink"/>
            <w:rFonts w:cs="Times New Roman"/>
            <w:color w:val="auto"/>
          </w:rPr>
          <w:t>.3</w:t>
        </w:r>
      </w:hyperlink>
      <w:r w:rsidRPr="008107E8">
        <w:rPr>
          <w:rFonts w:cs="Times New Roman"/>
        </w:rPr>
        <w:t xml:space="preserve">, </w:t>
      </w:r>
      <w:hyperlink w:anchor="_86.5—Pre-trial_conference" w:history="1">
        <w:r w:rsidR="0018282A" w:rsidRPr="008107E8">
          <w:rPr>
            <w:rStyle w:val="Hyperlink"/>
            <w:rFonts w:cs="Times New Roman"/>
            <w:color w:val="auto"/>
          </w:rPr>
          <w:t xml:space="preserve">rule </w:t>
        </w:r>
        <w:r w:rsidR="006467DC" w:rsidRPr="008107E8">
          <w:rPr>
            <w:rStyle w:val="Hyperlink"/>
            <w:rFonts w:cs="Times New Roman"/>
            <w:color w:val="auto"/>
          </w:rPr>
          <w:t>86</w:t>
        </w:r>
        <w:r w:rsidRPr="008107E8">
          <w:rPr>
            <w:rStyle w:val="Hyperlink"/>
            <w:rFonts w:cs="Times New Roman"/>
            <w:color w:val="auto"/>
          </w:rPr>
          <w:t>.5</w:t>
        </w:r>
      </w:hyperlink>
      <w:r w:rsidRPr="008107E8">
        <w:rPr>
          <w:rFonts w:cs="Times New Roman"/>
        </w:rPr>
        <w:t xml:space="preserve">, </w:t>
      </w:r>
      <w:hyperlink w:anchor="_87.1—Expert_reports" w:history="1">
        <w:r w:rsidR="0018282A" w:rsidRPr="008107E8">
          <w:rPr>
            <w:rStyle w:val="Hyperlink"/>
            <w:rFonts w:cs="Times New Roman"/>
            <w:color w:val="auto"/>
          </w:rPr>
          <w:t xml:space="preserve">rule </w:t>
        </w:r>
        <w:r w:rsidR="006467DC" w:rsidRPr="008107E8">
          <w:rPr>
            <w:rStyle w:val="Hyperlink"/>
            <w:rFonts w:cs="Times New Roman"/>
            <w:color w:val="auto"/>
          </w:rPr>
          <w:t>87</w:t>
        </w:r>
        <w:r w:rsidRPr="008107E8">
          <w:rPr>
            <w:rStyle w:val="Hyperlink"/>
            <w:rFonts w:cs="Times New Roman"/>
            <w:color w:val="auto"/>
          </w:rPr>
          <w:t>.1</w:t>
        </w:r>
      </w:hyperlink>
      <w:r w:rsidRPr="008107E8">
        <w:rPr>
          <w:rFonts w:cs="Times New Roman"/>
        </w:rPr>
        <w:t xml:space="preserve"> and </w:t>
      </w:r>
      <w:hyperlink w:anchor="_87.3—Summary_of_facts" w:history="1">
        <w:r w:rsidR="0018282A" w:rsidRPr="008107E8">
          <w:rPr>
            <w:rStyle w:val="Hyperlink"/>
            <w:rFonts w:cs="Times New Roman"/>
            <w:color w:val="auto"/>
          </w:rPr>
          <w:t xml:space="preserve">rule </w:t>
        </w:r>
        <w:r w:rsidR="006467DC" w:rsidRPr="008107E8">
          <w:rPr>
            <w:rStyle w:val="Hyperlink"/>
            <w:rFonts w:cs="Times New Roman"/>
            <w:color w:val="auto"/>
          </w:rPr>
          <w:t>87</w:t>
        </w:r>
        <w:r w:rsidRPr="008107E8">
          <w:rPr>
            <w:rStyle w:val="Hyperlink"/>
            <w:rFonts w:cs="Times New Roman"/>
            <w:color w:val="auto"/>
          </w:rPr>
          <w:t>.3</w:t>
        </w:r>
      </w:hyperlink>
      <w:r w:rsidRPr="008107E8">
        <w:rPr>
          <w:rFonts w:cs="Times New Roman"/>
        </w:rPr>
        <w:t xml:space="preserve"> apply, with any necessary changes, to an application governed by this Part.</w:t>
      </w:r>
    </w:p>
    <w:p w14:paraId="526501D4" w14:textId="67F9FDD4" w:rsidR="00686682" w:rsidRPr="008107E8" w:rsidRDefault="002658E3" w:rsidP="00686682">
      <w:pPr>
        <w:pStyle w:val="Heading4"/>
      </w:pPr>
      <w:bookmarkStart w:id="437" w:name="_Toc175238082"/>
      <w:r w:rsidRPr="008107E8">
        <w:t>12</w:t>
      </w:r>
      <w:r w:rsidR="00686682" w:rsidRPr="008107E8">
        <w:t>5.2—Final order</w:t>
      </w:r>
      <w:bookmarkEnd w:id="437"/>
    </w:p>
    <w:p w14:paraId="08040B38" w14:textId="4E319ACB"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A record of outcome making a </w:t>
      </w:r>
      <w:hyperlink w:anchor="_121.2—Definitions" w:history="1">
        <w:r w:rsidR="007F3E5F" w:rsidRPr="008107E8">
          <w:rPr>
            <w:rStyle w:val="Hyperlink"/>
            <w:rFonts w:cs="Times New Roman"/>
            <w:color w:val="auto"/>
          </w:rPr>
          <w:t>final order</w:t>
        </w:r>
      </w:hyperlink>
      <w:r w:rsidRPr="008107E8">
        <w:rPr>
          <w:rFonts w:cs="Times New Roman"/>
        </w:rPr>
        <w:t xml:space="preserve"> must be in the prescribed form.</w:t>
      </w:r>
    </w:p>
    <w:p w14:paraId="1E2F17B9" w14:textId="77777777" w:rsidR="00686682" w:rsidRPr="008107E8" w:rsidRDefault="00686682" w:rsidP="00686682">
      <w:pPr>
        <w:pStyle w:val="NoteHeader"/>
      </w:pPr>
      <w:r w:rsidRPr="008107E8">
        <w:t>Prescribed form—</w:t>
      </w:r>
    </w:p>
    <w:p w14:paraId="2743C59F" w14:textId="600C3436" w:rsidR="001B65C7" w:rsidRPr="008107E8" w:rsidRDefault="001B65C7" w:rsidP="001B65C7">
      <w:pPr>
        <w:pStyle w:val="NoteText"/>
        <w:rPr>
          <w:rStyle w:val="Hyperlink"/>
          <w:color w:val="auto"/>
        </w:rPr>
      </w:pPr>
      <w:r w:rsidRPr="008107E8">
        <w:t xml:space="preserve">Form 91 </w:t>
      </w:r>
      <w:hyperlink r:id="rId306" w:history="1">
        <w:r w:rsidRPr="008107E8">
          <w:rPr>
            <w:rStyle w:val="Hyperlink"/>
            <w:color w:val="auto"/>
          </w:rPr>
          <w:t>Record of Outcome</w:t>
        </w:r>
      </w:hyperlink>
    </w:p>
    <w:p w14:paraId="05968024" w14:textId="4F3BECFC" w:rsidR="00686682" w:rsidRPr="008107E8" w:rsidRDefault="00686682" w:rsidP="00686682">
      <w:pPr>
        <w:pStyle w:val="Hangindent"/>
        <w:rPr>
          <w:rFonts w:cs="Times New Roman"/>
        </w:rPr>
      </w:pPr>
      <w:r w:rsidRPr="008107E8">
        <w:rPr>
          <w:rFonts w:cs="Times New Roman"/>
        </w:rPr>
        <w:lastRenderedPageBreak/>
        <w:t>(2)</w:t>
      </w:r>
      <w:r w:rsidRPr="008107E8">
        <w:rPr>
          <w:rFonts w:cs="Times New Roman"/>
        </w:rPr>
        <w:tab/>
        <w:t xml:space="preserve">If the Court makes a </w:t>
      </w:r>
      <w:hyperlink w:anchor="_121.2—Definitions" w:history="1">
        <w:r w:rsidR="007F3E5F" w:rsidRPr="008107E8">
          <w:rPr>
            <w:rStyle w:val="Hyperlink"/>
            <w:rFonts w:cs="Times New Roman"/>
            <w:color w:val="auto"/>
          </w:rPr>
          <w:t>final order</w:t>
        </w:r>
      </w:hyperlink>
      <w:r w:rsidRPr="008107E8">
        <w:rPr>
          <w:rFonts w:cs="Times New Roman"/>
        </w:rPr>
        <w:t>, the Court will issue a formal order in the prescribed form.</w:t>
      </w:r>
    </w:p>
    <w:p w14:paraId="79BE8691" w14:textId="1F37C613" w:rsidR="00686682" w:rsidRPr="008107E8" w:rsidRDefault="00686682" w:rsidP="00686682">
      <w:pPr>
        <w:pStyle w:val="NoteHeader"/>
      </w:pPr>
      <w:r w:rsidRPr="008107E8">
        <w:t>Prescribed form</w:t>
      </w:r>
      <w:r w:rsidR="00FF2350" w:rsidRPr="008107E8">
        <w:t>s</w:t>
      </w:r>
      <w:r w:rsidRPr="008107E8">
        <w:t>—</w:t>
      </w:r>
    </w:p>
    <w:p w14:paraId="1D3D704C" w14:textId="48FF5291" w:rsidR="00686682" w:rsidRPr="008107E8" w:rsidRDefault="00686682" w:rsidP="00686682">
      <w:pPr>
        <w:pStyle w:val="NoteText"/>
      </w:pPr>
      <w:r w:rsidRPr="008107E8">
        <w:t xml:space="preserve">Form </w:t>
      </w:r>
      <w:r w:rsidR="00516FC6" w:rsidRPr="008107E8">
        <w:t>92I</w:t>
      </w:r>
      <w:r w:rsidRPr="008107E8">
        <w:t xml:space="preserve"> </w:t>
      </w:r>
      <w:hyperlink r:id="rId307" w:history="1">
        <w:r w:rsidRPr="008107E8">
          <w:rPr>
            <w:rStyle w:val="Hyperlink"/>
            <w:color w:val="auto"/>
          </w:rPr>
          <w:t xml:space="preserve">Order </w:t>
        </w:r>
        <w:r w:rsidR="00116710" w:rsidRPr="008107E8">
          <w:rPr>
            <w:rStyle w:val="Hyperlink"/>
            <w:color w:val="auto"/>
          </w:rPr>
          <w:t>–</w:t>
        </w:r>
        <w:r w:rsidRPr="008107E8">
          <w:rPr>
            <w:rStyle w:val="Hyperlink"/>
            <w:color w:val="auto"/>
          </w:rPr>
          <w:t xml:space="preserve"> Child Protection Restraining Order</w:t>
        </w:r>
        <w:r w:rsidR="00516FC6" w:rsidRPr="008107E8">
          <w:rPr>
            <w:rStyle w:val="Hyperlink"/>
            <w:color w:val="auto"/>
          </w:rPr>
          <w:t xml:space="preserve"> and Acknowledgment</w:t>
        </w:r>
      </w:hyperlink>
    </w:p>
    <w:p w14:paraId="5909E4C1" w14:textId="060F6869" w:rsidR="00686682" w:rsidRPr="008107E8" w:rsidRDefault="00686682" w:rsidP="00686682">
      <w:pPr>
        <w:pStyle w:val="NoteText"/>
      </w:pPr>
      <w:r w:rsidRPr="008107E8">
        <w:t xml:space="preserve">Form </w:t>
      </w:r>
      <w:r w:rsidR="00516FC6" w:rsidRPr="008107E8">
        <w:t>92AF</w:t>
      </w:r>
      <w:r w:rsidRPr="008107E8">
        <w:t xml:space="preserve"> </w:t>
      </w:r>
      <w:hyperlink r:id="rId308" w:history="1">
        <w:r w:rsidRPr="008107E8">
          <w:rPr>
            <w:rStyle w:val="Hyperlink"/>
            <w:color w:val="auto"/>
          </w:rPr>
          <w:t xml:space="preserve">Order </w:t>
        </w:r>
        <w:r w:rsidR="00116710" w:rsidRPr="008107E8">
          <w:rPr>
            <w:rStyle w:val="Hyperlink"/>
            <w:color w:val="auto"/>
          </w:rPr>
          <w:t>–</w:t>
        </w:r>
        <w:r w:rsidRPr="008107E8">
          <w:rPr>
            <w:rStyle w:val="Hyperlink"/>
            <w:color w:val="auto"/>
          </w:rPr>
          <w:t xml:space="preserve"> Paedophile Restraining Order</w:t>
        </w:r>
        <w:r w:rsidR="00516FC6" w:rsidRPr="008107E8">
          <w:rPr>
            <w:rStyle w:val="Hyperlink"/>
            <w:color w:val="auto"/>
          </w:rPr>
          <w:t xml:space="preserve"> and Acknowledgement</w:t>
        </w:r>
      </w:hyperlink>
    </w:p>
    <w:p w14:paraId="6B99B573" w14:textId="1F56A12C" w:rsidR="00686682" w:rsidRPr="008107E8" w:rsidRDefault="00686682" w:rsidP="00686682">
      <w:pPr>
        <w:pStyle w:val="Hangindent"/>
        <w:rPr>
          <w:rFonts w:cs="Times New Roman"/>
        </w:rPr>
      </w:pPr>
      <w:r w:rsidRPr="008107E8">
        <w:rPr>
          <w:rFonts w:cs="Times New Roman"/>
        </w:rPr>
        <w:t>(3)</w:t>
      </w:r>
      <w:r w:rsidRPr="008107E8">
        <w:rPr>
          <w:rFonts w:cs="Times New Roman"/>
        </w:rPr>
        <w:tab/>
        <w:t xml:space="preserve">If the Court makes a </w:t>
      </w:r>
      <w:hyperlink w:anchor="_121.2—Definitions" w:history="1">
        <w:r w:rsidR="007F3E5F" w:rsidRPr="008107E8">
          <w:rPr>
            <w:rStyle w:val="Hyperlink"/>
            <w:rFonts w:cs="Times New Roman"/>
            <w:color w:val="auto"/>
          </w:rPr>
          <w:t>final order</w:t>
        </w:r>
      </w:hyperlink>
      <w:r w:rsidRPr="008107E8">
        <w:rPr>
          <w:rFonts w:cs="Times New Roman"/>
        </w:rPr>
        <w:t xml:space="preserve">, unless the </w:t>
      </w:r>
      <w:hyperlink w:anchor="_121.2—Definitions" w:history="1">
        <w:r w:rsidR="00C01CF9" w:rsidRPr="008107E8">
          <w:rPr>
            <w:rStyle w:val="Hyperlink"/>
            <w:rFonts w:cs="Times New Roman"/>
            <w:color w:val="auto"/>
          </w:rPr>
          <w:t>subject</w:t>
        </w:r>
      </w:hyperlink>
      <w:r w:rsidRPr="008107E8">
        <w:rPr>
          <w:rFonts w:cs="Times New Roman"/>
        </w:rPr>
        <w:t xml:space="preserve"> is present </w:t>
      </w:r>
      <w:r w:rsidR="009F2D25" w:rsidRPr="008107E8">
        <w:t>in court</w:t>
      </w:r>
      <w:r w:rsidRPr="008107E8">
        <w:rPr>
          <w:rFonts w:cs="Times New Roman"/>
        </w:rPr>
        <w:t xml:space="preserve"> when the order is made or the Court otherwise orders under section 99E(6) of the Act, the applicant must serve on the </w:t>
      </w:r>
      <w:hyperlink w:anchor="_121.2—Definitions" w:history="1">
        <w:r w:rsidR="00C01CF9" w:rsidRPr="008107E8">
          <w:rPr>
            <w:rStyle w:val="Hyperlink"/>
            <w:rFonts w:cs="Times New Roman"/>
            <w:color w:val="auto"/>
          </w:rPr>
          <w:t>subject</w:t>
        </w:r>
      </w:hyperlink>
      <w:r w:rsidRPr="008107E8">
        <w:rPr>
          <w:rFonts w:cs="Times New Roman"/>
        </w:rPr>
        <w:t xml:space="preserve"> the </w:t>
      </w:r>
      <w:hyperlink w:anchor="_121.2—Definitions" w:history="1">
        <w:r w:rsidR="007F3E5F" w:rsidRPr="008107E8">
          <w:rPr>
            <w:rStyle w:val="Hyperlink"/>
            <w:rFonts w:cs="Times New Roman"/>
            <w:color w:val="auto"/>
          </w:rPr>
          <w:t>final order</w:t>
        </w:r>
      </w:hyperlink>
      <w:r w:rsidRPr="008107E8">
        <w:rPr>
          <w:rFonts w:cs="Times New Roman"/>
        </w:rPr>
        <w:t xml:space="preserve"> as soon as practicable.</w:t>
      </w:r>
    </w:p>
    <w:p w14:paraId="02D2E7DB" w14:textId="77777777" w:rsidR="00686682" w:rsidRPr="008107E8" w:rsidRDefault="00686682" w:rsidP="00686682">
      <w:pPr>
        <w:pStyle w:val="Heading3"/>
      </w:pPr>
      <w:bookmarkStart w:id="438" w:name="_Toc175238083"/>
      <w:r w:rsidRPr="008107E8">
        <w:t>Division 6—Foreign restraining orders</w:t>
      </w:r>
      <w:bookmarkEnd w:id="438"/>
    </w:p>
    <w:p w14:paraId="70155F66" w14:textId="477E569C" w:rsidR="00686682" w:rsidRPr="008107E8" w:rsidRDefault="002658E3" w:rsidP="00686682">
      <w:pPr>
        <w:pStyle w:val="Heading4"/>
      </w:pPr>
      <w:bookmarkStart w:id="439" w:name="_Toc175238084"/>
      <w:r w:rsidRPr="008107E8">
        <w:t>12</w:t>
      </w:r>
      <w:r w:rsidR="00686682" w:rsidRPr="008107E8">
        <w:t>6.1—Application to register foreign restraining order</w:t>
      </w:r>
      <w:bookmarkEnd w:id="439"/>
    </w:p>
    <w:p w14:paraId="5779CF86" w14:textId="41124D81" w:rsidR="006947E2" w:rsidRPr="008107E8" w:rsidRDefault="00686682" w:rsidP="006947E2">
      <w:pPr>
        <w:pStyle w:val="Hangindent"/>
        <w:rPr>
          <w:rFonts w:cs="Times New Roman"/>
        </w:rPr>
      </w:pPr>
      <w:r w:rsidRPr="008107E8">
        <w:rPr>
          <w:rFonts w:cs="Times New Roman"/>
        </w:rPr>
        <w:t>(1)</w:t>
      </w:r>
      <w:r w:rsidRPr="008107E8">
        <w:rPr>
          <w:rFonts w:cs="Times New Roman"/>
        </w:rPr>
        <w:tab/>
        <w:t xml:space="preserve">An application under section 99H of the Act to register a foreign </w:t>
      </w:r>
      <w:r w:rsidR="00E35239" w:rsidRPr="008107E8">
        <w:rPr>
          <w:rFonts w:cs="Times New Roman"/>
        </w:rPr>
        <w:t>restraining order</w:t>
      </w:r>
      <w:r w:rsidRPr="008107E8">
        <w:rPr>
          <w:rFonts w:cs="Times New Roman"/>
        </w:rPr>
        <w:t xml:space="preserve"> must be</w:t>
      </w:r>
      <w:r w:rsidR="006947E2" w:rsidRPr="008107E8">
        <w:rPr>
          <w:rFonts w:cs="Times New Roman"/>
        </w:rPr>
        <w:t>—</w:t>
      </w:r>
    </w:p>
    <w:p w14:paraId="771B1DEB" w14:textId="77777777" w:rsidR="006947E2" w:rsidRPr="008107E8" w:rsidRDefault="006947E2" w:rsidP="006947E2">
      <w:pPr>
        <w:pStyle w:val="Doublehangindent"/>
      </w:pPr>
      <w:r w:rsidRPr="008107E8">
        <w:t>(a)</w:t>
      </w:r>
      <w:r w:rsidRPr="008107E8">
        <w:tab/>
        <w:t>in the prescribed form; and</w:t>
      </w:r>
    </w:p>
    <w:p w14:paraId="261DA1A9" w14:textId="5D1A9C9E" w:rsidR="00B9099D" w:rsidRPr="008107E8" w:rsidRDefault="006947E2" w:rsidP="00CF76BA">
      <w:pPr>
        <w:pStyle w:val="Doublehangindent"/>
        <w:rPr>
          <w:rFonts w:cs="Times New Roman"/>
        </w:rPr>
      </w:pPr>
      <w:r w:rsidRPr="008107E8">
        <w:t>(b)</w:t>
      </w:r>
      <w:r w:rsidRPr="008107E8">
        <w:tab/>
        <w:t>supported by an affidavit in the prescribed form.</w:t>
      </w:r>
    </w:p>
    <w:p w14:paraId="4D076C4A" w14:textId="39B67FD9" w:rsidR="00686682" w:rsidRPr="008107E8" w:rsidRDefault="00686682" w:rsidP="000323CF">
      <w:pPr>
        <w:pStyle w:val="NoteHeader"/>
        <w:ind w:left="1701"/>
      </w:pPr>
      <w:r w:rsidRPr="008107E8">
        <w:t>Prescribed form</w:t>
      </w:r>
      <w:r w:rsidR="00FF2350" w:rsidRPr="008107E8">
        <w:t>s</w:t>
      </w:r>
      <w:r w:rsidRPr="008107E8">
        <w:t>—</w:t>
      </w:r>
    </w:p>
    <w:p w14:paraId="30D23F01" w14:textId="5971E4DB" w:rsidR="00686682" w:rsidRPr="008107E8" w:rsidRDefault="00686682" w:rsidP="000323CF">
      <w:pPr>
        <w:pStyle w:val="NoteText"/>
        <w:ind w:left="1985"/>
      </w:pPr>
      <w:r w:rsidRPr="008107E8">
        <w:t xml:space="preserve">Form 4D </w:t>
      </w:r>
      <w:hyperlink r:id="rId309" w:history="1">
        <w:r w:rsidRPr="008107E8">
          <w:rPr>
            <w:rStyle w:val="Hyperlink"/>
            <w:color w:val="auto"/>
          </w:rPr>
          <w:t>Originating Application</w:t>
        </w:r>
        <w:r w:rsidR="00516FC6" w:rsidRPr="008107E8">
          <w:rPr>
            <w:rStyle w:val="Hyperlink"/>
            <w:color w:val="auto"/>
          </w:rPr>
          <w:t xml:space="preserve"> Ex Parte</w:t>
        </w:r>
        <w:r w:rsidRPr="008107E8">
          <w:rPr>
            <w:rStyle w:val="Hyperlink"/>
            <w:color w:val="auto"/>
          </w:rPr>
          <w:t xml:space="preserve"> – Regist</w:t>
        </w:r>
        <w:r w:rsidR="00516FC6" w:rsidRPr="008107E8">
          <w:rPr>
            <w:rStyle w:val="Hyperlink"/>
            <w:color w:val="auto"/>
          </w:rPr>
          <w:t>ration</w:t>
        </w:r>
        <w:r w:rsidRPr="008107E8">
          <w:rPr>
            <w:rStyle w:val="Hyperlink"/>
            <w:color w:val="auto"/>
          </w:rPr>
          <w:t xml:space="preserve"> Foreign Order</w:t>
        </w:r>
      </w:hyperlink>
    </w:p>
    <w:p w14:paraId="287DC347" w14:textId="01659787" w:rsidR="005211D3" w:rsidRPr="008107E8" w:rsidRDefault="00686682" w:rsidP="000323CF">
      <w:pPr>
        <w:pStyle w:val="NoteText"/>
        <w:ind w:left="1985"/>
      </w:pPr>
      <w:r w:rsidRPr="008107E8">
        <w:t xml:space="preserve">Form 7 </w:t>
      </w:r>
      <w:hyperlink r:id="rId310" w:history="1">
        <w:r w:rsidRPr="008107E8">
          <w:rPr>
            <w:rStyle w:val="Hyperlink"/>
            <w:color w:val="auto"/>
          </w:rPr>
          <w:t>Affidavit</w:t>
        </w:r>
      </w:hyperlink>
      <w:r w:rsidRPr="008107E8">
        <w:t xml:space="preserve"> </w:t>
      </w:r>
    </w:p>
    <w:p w14:paraId="6C022C72" w14:textId="77777777" w:rsidR="00686682" w:rsidRPr="008107E8" w:rsidRDefault="00686682" w:rsidP="001F571F">
      <w:pPr>
        <w:pStyle w:val="Hangindent"/>
        <w:keepNext/>
        <w:rPr>
          <w:rFonts w:cs="Times New Roman"/>
        </w:rPr>
      </w:pPr>
      <w:r w:rsidRPr="008107E8">
        <w:rPr>
          <w:rFonts w:cs="Times New Roman"/>
        </w:rPr>
        <w:t>(2)</w:t>
      </w:r>
      <w:r w:rsidRPr="008107E8">
        <w:rPr>
          <w:rFonts w:cs="Times New Roman"/>
        </w:rPr>
        <w:tab/>
        <w:t>A record of outcome of the application must be in the prescribed form.</w:t>
      </w:r>
    </w:p>
    <w:p w14:paraId="2A7014B1" w14:textId="77777777" w:rsidR="00686682" w:rsidRPr="008107E8" w:rsidRDefault="00686682" w:rsidP="001F571F">
      <w:pPr>
        <w:pStyle w:val="NoteHeader"/>
        <w:keepNext/>
      </w:pPr>
      <w:r w:rsidRPr="008107E8">
        <w:t>Prescribed form—</w:t>
      </w:r>
    </w:p>
    <w:p w14:paraId="3838527D" w14:textId="3172D416" w:rsidR="001B65C7" w:rsidRPr="008107E8" w:rsidRDefault="001B65C7" w:rsidP="001B65C7">
      <w:pPr>
        <w:pStyle w:val="NoteText"/>
        <w:rPr>
          <w:rStyle w:val="Hyperlink"/>
          <w:color w:val="auto"/>
        </w:rPr>
      </w:pPr>
      <w:r w:rsidRPr="008107E8">
        <w:t xml:space="preserve">Form 91 </w:t>
      </w:r>
      <w:hyperlink r:id="rId311" w:history="1">
        <w:r w:rsidRPr="008107E8">
          <w:rPr>
            <w:rStyle w:val="Hyperlink"/>
            <w:color w:val="auto"/>
          </w:rPr>
          <w:t>Record of Outcome</w:t>
        </w:r>
      </w:hyperlink>
    </w:p>
    <w:p w14:paraId="48FCFD72" w14:textId="77777777" w:rsidR="00686682" w:rsidRPr="008107E8" w:rsidRDefault="00686682" w:rsidP="001B2AF3">
      <w:pPr>
        <w:pStyle w:val="Hangindent"/>
        <w:keepNext/>
        <w:rPr>
          <w:rFonts w:cs="Times New Roman"/>
        </w:rPr>
      </w:pPr>
      <w:r w:rsidRPr="008107E8">
        <w:rPr>
          <w:rFonts w:cs="Times New Roman"/>
        </w:rPr>
        <w:t>(3)</w:t>
      </w:r>
      <w:r w:rsidRPr="008107E8">
        <w:rPr>
          <w:rFonts w:cs="Times New Roman"/>
        </w:rPr>
        <w:tab/>
        <w:t>If the Court makes an order for registration, the Court will issue a formal order in the prescribed form.</w:t>
      </w:r>
    </w:p>
    <w:p w14:paraId="2C93DC00" w14:textId="77777777" w:rsidR="00686682" w:rsidRPr="008107E8" w:rsidRDefault="00686682" w:rsidP="001B2AF3">
      <w:pPr>
        <w:pStyle w:val="NoteHeader"/>
        <w:keepNext/>
      </w:pPr>
      <w:r w:rsidRPr="008107E8">
        <w:t>Prescribed form—</w:t>
      </w:r>
    </w:p>
    <w:p w14:paraId="3F6BC0D2" w14:textId="1D3F12C2" w:rsidR="00686682" w:rsidRPr="008107E8" w:rsidRDefault="001F571F" w:rsidP="00686682">
      <w:pPr>
        <w:pStyle w:val="NoteText"/>
      </w:pPr>
      <w:r w:rsidRPr="008107E8">
        <w:t xml:space="preserve">Form 92 </w:t>
      </w:r>
      <w:hyperlink r:id="rId312" w:history="1">
        <w:r w:rsidRPr="008107E8">
          <w:rPr>
            <w:rStyle w:val="Hyperlink"/>
            <w:color w:val="auto"/>
          </w:rPr>
          <w:t>Order</w:t>
        </w:r>
      </w:hyperlink>
    </w:p>
    <w:p w14:paraId="23D10372" w14:textId="223B7BF0" w:rsidR="00686682" w:rsidRPr="008107E8" w:rsidRDefault="00686682" w:rsidP="00686682">
      <w:pPr>
        <w:pStyle w:val="Hangindent"/>
        <w:rPr>
          <w:rFonts w:cs="Times New Roman"/>
          <w:sz w:val="20"/>
          <w:szCs w:val="20"/>
        </w:rPr>
      </w:pPr>
      <w:r w:rsidRPr="008107E8">
        <w:rPr>
          <w:rFonts w:cs="Times New Roman"/>
        </w:rPr>
        <w:t>(4)</w:t>
      </w:r>
      <w:r w:rsidRPr="008107E8">
        <w:rPr>
          <w:rFonts w:cs="Times New Roman"/>
        </w:rPr>
        <w:tab/>
        <w:t xml:space="preserve">The applicant must serve on the </w:t>
      </w:r>
      <w:hyperlink w:anchor="_121.2—Definitions" w:history="1">
        <w:r w:rsidR="00C01CF9" w:rsidRPr="008107E8">
          <w:rPr>
            <w:rStyle w:val="Hyperlink"/>
            <w:rFonts w:cs="Times New Roman"/>
            <w:color w:val="auto"/>
          </w:rPr>
          <w:t>subject</w:t>
        </w:r>
      </w:hyperlink>
      <w:r w:rsidRPr="008107E8">
        <w:rPr>
          <w:rFonts w:cs="Times New Roman"/>
        </w:rPr>
        <w:t xml:space="preserve"> the order, unless the Court otherwise orders, </w:t>
      </w:r>
      <w:r w:rsidRPr="008107E8">
        <w:t xml:space="preserve">by </w:t>
      </w:r>
      <w:hyperlink w:anchor="_2.1—Definitions" w:history="1">
        <w:r w:rsidRPr="008107E8">
          <w:rPr>
            <w:rStyle w:val="Hyperlink"/>
            <w:color w:val="auto"/>
          </w:rPr>
          <w:t>original service</w:t>
        </w:r>
      </w:hyperlink>
      <w:r w:rsidRPr="008107E8">
        <w:t>.</w:t>
      </w:r>
    </w:p>
    <w:p w14:paraId="247DE703" w14:textId="50FD8B76" w:rsidR="00686682" w:rsidRPr="008107E8" w:rsidRDefault="002658E3" w:rsidP="00686682">
      <w:pPr>
        <w:pStyle w:val="Heading4"/>
      </w:pPr>
      <w:bookmarkStart w:id="440" w:name="_Toc175238085"/>
      <w:r w:rsidRPr="008107E8">
        <w:t>12</w:t>
      </w:r>
      <w:r w:rsidR="00686682" w:rsidRPr="008107E8">
        <w:t>6.2—Notice of registration</w:t>
      </w:r>
      <w:bookmarkEnd w:id="440"/>
    </w:p>
    <w:p w14:paraId="0D141338" w14:textId="5F0E7486" w:rsidR="00686682" w:rsidRPr="008107E8" w:rsidRDefault="00686682" w:rsidP="00CF76BA">
      <w:pPr>
        <w:pStyle w:val="Hangindent"/>
        <w:keepNext/>
        <w:ind w:left="567" w:firstLine="0"/>
        <w:rPr>
          <w:rFonts w:cs="Times New Roman"/>
        </w:rPr>
      </w:pPr>
      <w:r w:rsidRPr="008107E8">
        <w:rPr>
          <w:rFonts w:cs="Times New Roman"/>
        </w:rPr>
        <w:t xml:space="preserve">Upon a registration order being made, the </w:t>
      </w:r>
      <w:hyperlink w:anchor="_2.1—Definitions" w:history="1">
        <w:r w:rsidRPr="008107E8">
          <w:rPr>
            <w:rStyle w:val="Hyperlink"/>
            <w:rFonts w:cs="Times New Roman"/>
            <w:color w:val="auto"/>
          </w:rPr>
          <w:t>Principal Registrar</w:t>
        </w:r>
      </w:hyperlink>
      <w:r w:rsidRPr="008107E8">
        <w:rPr>
          <w:rFonts w:cs="Times New Roman"/>
        </w:rPr>
        <w:t xml:space="preserve"> must cause a copy of the order to be forwarded to the Commissioner of Police. </w:t>
      </w:r>
    </w:p>
    <w:p w14:paraId="5631F680" w14:textId="77777777" w:rsidR="00686682" w:rsidRPr="008107E8" w:rsidRDefault="00686682" w:rsidP="00CB6016">
      <w:pPr>
        <w:pStyle w:val="NoteHeader"/>
        <w:keepNext/>
        <w:ind w:left="567"/>
      </w:pPr>
      <w:r w:rsidRPr="008107E8">
        <w:t>Note—</w:t>
      </w:r>
    </w:p>
    <w:p w14:paraId="55CA7E51" w14:textId="77777777" w:rsidR="00686682" w:rsidRPr="008107E8" w:rsidRDefault="00686682" w:rsidP="00CB6016">
      <w:pPr>
        <w:pStyle w:val="NoteText"/>
        <w:ind w:left="851"/>
      </w:pPr>
      <w:r w:rsidRPr="008107E8">
        <w:t>Section 99H(5) requires the Registrar to forward a foreign restraining order registered under section 99H to the Commissioner of Police.</w:t>
      </w:r>
    </w:p>
    <w:p w14:paraId="545CBFE4" w14:textId="77777777" w:rsidR="00686682" w:rsidRPr="008107E8" w:rsidRDefault="00686682" w:rsidP="00686682">
      <w:pPr>
        <w:pStyle w:val="Heading3"/>
      </w:pPr>
      <w:bookmarkStart w:id="441" w:name="_Toc175238086"/>
      <w:r w:rsidRPr="008107E8">
        <w:t>Division 7—</w:t>
      </w:r>
      <w:r w:rsidRPr="008107E8">
        <w:rPr>
          <w:rFonts w:cs="Times New Roman"/>
        </w:rPr>
        <w:t>Variation, revocation or cancellation</w:t>
      </w:r>
      <w:bookmarkEnd w:id="441"/>
    </w:p>
    <w:p w14:paraId="57137C95" w14:textId="5361B9C5" w:rsidR="003B23ED" w:rsidRPr="008107E8" w:rsidRDefault="003B23ED" w:rsidP="003B23ED">
      <w:pPr>
        <w:pStyle w:val="Heading4"/>
      </w:pPr>
      <w:bookmarkStart w:id="442" w:name="_127.1—Application_of_Division"/>
      <w:bookmarkStart w:id="443" w:name="_Toc175238087"/>
      <w:bookmarkEnd w:id="442"/>
      <w:r w:rsidRPr="008107E8">
        <w:t>127.1—Application of Division</w:t>
      </w:r>
      <w:bookmarkEnd w:id="443"/>
    </w:p>
    <w:p w14:paraId="219F42BD" w14:textId="48992211" w:rsidR="003B23ED" w:rsidRPr="008107E8" w:rsidRDefault="003B23ED" w:rsidP="003B23ED">
      <w:pPr>
        <w:pStyle w:val="Hangindent"/>
        <w:ind w:left="567" w:firstLine="0"/>
        <w:rPr>
          <w:rFonts w:cs="Times New Roman"/>
        </w:rPr>
      </w:pPr>
      <w:r w:rsidRPr="008107E8">
        <w:rPr>
          <w:rFonts w:cs="Times New Roman"/>
        </w:rPr>
        <w:t xml:space="preserve">This Division applies to applications to vary or revoke </w:t>
      </w:r>
      <w:hyperlink w:anchor="_121.2—Definitions" w:history="1">
        <w:r w:rsidR="00E35239" w:rsidRPr="008107E8">
          <w:rPr>
            <w:rStyle w:val="Hyperlink"/>
            <w:rFonts w:cs="Times New Roman"/>
            <w:color w:val="auto"/>
          </w:rPr>
          <w:t>restraining order</w:t>
        </w:r>
      </w:hyperlink>
      <w:r w:rsidRPr="008107E8">
        <w:rPr>
          <w:rFonts w:cs="Times New Roman"/>
          <w:u w:val="single"/>
        </w:rPr>
        <w:t>s</w:t>
      </w:r>
      <w:r w:rsidRPr="008107E8">
        <w:rPr>
          <w:rFonts w:cs="Times New Roman"/>
        </w:rPr>
        <w:t>—</w:t>
      </w:r>
    </w:p>
    <w:p w14:paraId="75D001A2" w14:textId="77777777" w:rsidR="003B23ED" w:rsidRPr="008107E8" w:rsidRDefault="003B23ED" w:rsidP="003B23ED">
      <w:pPr>
        <w:pStyle w:val="Hangindent"/>
        <w:rPr>
          <w:rFonts w:cs="Times New Roman"/>
        </w:rPr>
      </w:pPr>
      <w:r w:rsidRPr="008107E8">
        <w:rPr>
          <w:rFonts w:cs="Times New Roman"/>
        </w:rPr>
        <w:t>(a)</w:t>
      </w:r>
      <w:r w:rsidRPr="008107E8">
        <w:rPr>
          <w:rFonts w:cs="Times New Roman"/>
        </w:rPr>
        <w:tab/>
        <w:t>made under these Rules; or</w:t>
      </w:r>
    </w:p>
    <w:p w14:paraId="47DB8DCD" w14:textId="35BCBF31" w:rsidR="003B23ED" w:rsidRPr="008107E8" w:rsidRDefault="003B23ED" w:rsidP="003B23ED">
      <w:pPr>
        <w:pStyle w:val="Hangindent"/>
        <w:rPr>
          <w:rFonts w:cs="Times New Roman"/>
        </w:rPr>
      </w:pPr>
      <w:r w:rsidRPr="008107E8">
        <w:rPr>
          <w:rFonts w:cs="Times New Roman"/>
        </w:rPr>
        <w:t>(b)</w:t>
      </w:r>
      <w:r w:rsidRPr="008107E8">
        <w:rPr>
          <w:rFonts w:cs="Times New Roman"/>
        </w:rPr>
        <w:tab/>
        <w:t xml:space="preserve">made under Chapter 7 Part 4 Division 4 of the </w:t>
      </w:r>
      <w:hyperlink w:anchor="_2.1—Definitions" w:history="1">
        <w:r w:rsidRPr="008107E8">
          <w:rPr>
            <w:rStyle w:val="Hyperlink"/>
            <w:rFonts w:cs="Times New Roman"/>
            <w:color w:val="auto"/>
          </w:rPr>
          <w:t>Joint Criminal Rules</w:t>
        </w:r>
      </w:hyperlink>
      <w:r w:rsidRPr="008107E8">
        <w:rPr>
          <w:rFonts w:cs="Times New Roman"/>
        </w:rPr>
        <w:t xml:space="preserve">. </w:t>
      </w:r>
    </w:p>
    <w:p w14:paraId="053A7F33" w14:textId="0497E2AA" w:rsidR="00686682" w:rsidRPr="008107E8" w:rsidRDefault="002658E3" w:rsidP="00686682">
      <w:pPr>
        <w:pStyle w:val="Heading4"/>
      </w:pPr>
      <w:bookmarkStart w:id="444" w:name="_Toc175238088"/>
      <w:r w:rsidRPr="008107E8">
        <w:lastRenderedPageBreak/>
        <w:t>12</w:t>
      </w:r>
      <w:r w:rsidR="00686682" w:rsidRPr="008107E8">
        <w:t>7.</w:t>
      </w:r>
      <w:r w:rsidR="003B23ED" w:rsidRPr="008107E8">
        <w:t>2</w:t>
      </w:r>
      <w:r w:rsidR="00686682" w:rsidRPr="008107E8">
        <w:t>—Application</w:t>
      </w:r>
      <w:bookmarkEnd w:id="444"/>
    </w:p>
    <w:p w14:paraId="32F3DD7B" w14:textId="63F7CDC8" w:rsidR="00532B31" w:rsidRPr="008107E8" w:rsidRDefault="00686682" w:rsidP="00686682">
      <w:pPr>
        <w:pStyle w:val="Hangindent"/>
      </w:pPr>
      <w:r w:rsidRPr="008107E8">
        <w:rPr>
          <w:rFonts w:cs="Times New Roman"/>
        </w:rPr>
        <w:t>(1)</w:t>
      </w:r>
      <w:r w:rsidRPr="008107E8">
        <w:rPr>
          <w:rFonts w:cs="Times New Roman"/>
        </w:rPr>
        <w:tab/>
        <w:t xml:space="preserve">An application under section 99F of the Act for variation or revocation of a </w:t>
      </w:r>
      <w:r w:rsidRPr="008107E8">
        <w:rPr>
          <w:rFonts w:cs="Times New Roman"/>
          <w:u w:val="single"/>
        </w:rPr>
        <w:t>restraining order</w:t>
      </w:r>
      <w:r w:rsidRPr="008107E8">
        <w:rPr>
          <w:rFonts w:cs="Times New Roman"/>
        </w:rPr>
        <w:t xml:space="preserve"> or under section 99H(4) of the Act for variation or cancellation of registration of a foreign </w:t>
      </w:r>
      <w:r w:rsidR="00E35239" w:rsidRPr="008107E8">
        <w:rPr>
          <w:rFonts w:cs="Times New Roman"/>
        </w:rPr>
        <w:t>restraining order</w:t>
      </w:r>
      <w:r w:rsidRPr="008107E8">
        <w:rPr>
          <w:rFonts w:cs="Times New Roman"/>
        </w:rPr>
        <w:t xml:space="preserve"> must be</w:t>
      </w:r>
      <w:r w:rsidR="00532B31" w:rsidRPr="008107E8">
        <w:t>—</w:t>
      </w:r>
    </w:p>
    <w:p w14:paraId="1BC0A258" w14:textId="320A653C" w:rsidR="00532B31" w:rsidRPr="008107E8" w:rsidRDefault="00532B31" w:rsidP="00532B31">
      <w:pPr>
        <w:pStyle w:val="Doublehangindent"/>
      </w:pPr>
      <w:r w:rsidRPr="008107E8">
        <w:t>(a)</w:t>
      </w:r>
      <w:r w:rsidRPr="008107E8">
        <w:tab/>
        <w:t>in the prescribed form; and</w:t>
      </w:r>
    </w:p>
    <w:p w14:paraId="4820DCD7" w14:textId="3FB48156" w:rsidR="00532B31" w:rsidRPr="008107E8" w:rsidRDefault="00532B31" w:rsidP="00532B31">
      <w:pPr>
        <w:pStyle w:val="Doublehangindent"/>
      </w:pPr>
      <w:r w:rsidRPr="008107E8">
        <w:t>(b)</w:t>
      </w:r>
      <w:r w:rsidRPr="008107E8">
        <w:tab/>
        <w:t>supported by an affidavit in the prescribed form.</w:t>
      </w:r>
    </w:p>
    <w:p w14:paraId="012C12CF" w14:textId="77777777" w:rsidR="00686682" w:rsidRPr="008107E8" w:rsidRDefault="00686682" w:rsidP="001B2AF3">
      <w:pPr>
        <w:pStyle w:val="NoteHeader"/>
        <w:ind w:left="1701"/>
      </w:pPr>
      <w:r w:rsidRPr="008107E8">
        <w:t>Prescribed form—</w:t>
      </w:r>
    </w:p>
    <w:p w14:paraId="12DA399D" w14:textId="24FF8C8D" w:rsidR="00686682" w:rsidRPr="008107E8" w:rsidRDefault="00686682" w:rsidP="001B2AF3">
      <w:pPr>
        <w:pStyle w:val="NoteText"/>
        <w:ind w:left="1985"/>
      </w:pPr>
      <w:r w:rsidRPr="008107E8">
        <w:t xml:space="preserve">Form 111F </w:t>
      </w:r>
      <w:hyperlink r:id="rId313" w:history="1">
        <w:r w:rsidRPr="008107E8">
          <w:rPr>
            <w:rStyle w:val="Hyperlink"/>
            <w:color w:val="auto"/>
          </w:rPr>
          <w:t xml:space="preserve">Originating Application </w:t>
        </w:r>
        <w:r w:rsidR="007D3B0A" w:rsidRPr="008107E8">
          <w:rPr>
            <w:rStyle w:val="Hyperlink"/>
            <w:color w:val="auto"/>
          </w:rPr>
          <w:t xml:space="preserve">to </w:t>
        </w:r>
        <w:r w:rsidRPr="008107E8">
          <w:rPr>
            <w:rStyle w:val="Hyperlink"/>
            <w:color w:val="auto"/>
          </w:rPr>
          <w:t xml:space="preserve">Vary or Revoke </w:t>
        </w:r>
        <w:r w:rsidR="007D3B0A" w:rsidRPr="008107E8">
          <w:rPr>
            <w:rStyle w:val="Hyperlink"/>
            <w:color w:val="auto"/>
          </w:rPr>
          <w:t xml:space="preserve">Order - </w:t>
        </w:r>
        <w:r w:rsidRPr="008107E8">
          <w:rPr>
            <w:rStyle w:val="Hyperlink"/>
            <w:color w:val="auto"/>
          </w:rPr>
          <w:t>Restraining Order</w:t>
        </w:r>
      </w:hyperlink>
    </w:p>
    <w:p w14:paraId="22C39DA9" w14:textId="7ABFB737" w:rsidR="005211D3" w:rsidRPr="008107E8" w:rsidRDefault="00686682" w:rsidP="001B2AF3">
      <w:pPr>
        <w:pStyle w:val="NoteText"/>
        <w:ind w:left="1985"/>
      </w:pPr>
      <w:r w:rsidRPr="008107E8">
        <w:t xml:space="preserve">Form 7 </w:t>
      </w:r>
      <w:hyperlink r:id="rId314" w:history="1">
        <w:r w:rsidRPr="008107E8">
          <w:rPr>
            <w:rStyle w:val="Hyperlink"/>
            <w:color w:val="auto"/>
          </w:rPr>
          <w:t>Affidavit</w:t>
        </w:r>
      </w:hyperlink>
      <w:r w:rsidRPr="008107E8">
        <w:rPr>
          <w:u w:val="single"/>
        </w:rPr>
        <w:t xml:space="preserve"> </w:t>
      </w:r>
    </w:p>
    <w:p w14:paraId="47379E70" w14:textId="77777777" w:rsidR="00686682" w:rsidRPr="008107E8" w:rsidRDefault="00686682" w:rsidP="00686682">
      <w:pPr>
        <w:pStyle w:val="Hangindent"/>
      </w:pPr>
      <w:r w:rsidRPr="008107E8">
        <w:rPr>
          <w:rFonts w:cs="Times New Roman"/>
        </w:rPr>
        <w:t>(2)</w:t>
      </w:r>
      <w:r w:rsidRPr="008107E8">
        <w:rPr>
          <w:rFonts w:cs="Times New Roman"/>
        </w:rPr>
        <w:tab/>
        <w:t xml:space="preserve">The supporting affidavit </w:t>
      </w:r>
      <w:r w:rsidRPr="008107E8">
        <w:t>must—</w:t>
      </w:r>
    </w:p>
    <w:p w14:paraId="3BC6048E" w14:textId="77777777" w:rsidR="00686682" w:rsidRPr="008107E8" w:rsidRDefault="00686682" w:rsidP="00686682">
      <w:pPr>
        <w:pStyle w:val="Doublehangindent"/>
      </w:pPr>
      <w:r w:rsidRPr="008107E8">
        <w:t>(a)</w:t>
      </w:r>
      <w:r w:rsidRPr="008107E8">
        <w:tab/>
        <w:t xml:space="preserve">depose to the facts comprising the basis for the application; </w:t>
      </w:r>
    </w:p>
    <w:p w14:paraId="36A99B92" w14:textId="27E4A973" w:rsidR="00686682" w:rsidRPr="008107E8" w:rsidRDefault="00686682" w:rsidP="00686682">
      <w:pPr>
        <w:pStyle w:val="Doublehangindent"/>
      </w:pPr>
      <w:r w:rsidRPr="008107E8">
        <w:t>(b)</w:t>
      </w:r>
      <w:r w:rsidRPr="008107E8">
        <w:tab/>
        <w:t xml:space="preserve">address compliance or non-compliance by the </w:t>
      </w:r>
      <w:hyperlink w:anchor="_121.2—Definitions" w:history="1">
        <w:r w:rsidR="00C01CF9" w:rsidRPr="008107E8">
          <w:rPr>
            <w:rStyle w:val="Hyperlink"/>
            <w:rFonts w:cs="Times New Roman"/>
            <w:color w:val="auto"/>
          </w:rPr>
          <w:t>subject</w:t>
        </w:r>
      </w:hyperlink>
      <w:r w:rsidRPr="008107E8">
        <w:t xml:space="preserve"> with the conditions of the order;</w:t>
      </w:r>
    </w:p>
    <w:p w14:paraId="23C1FDAB" w14:textId="77777777" w:rsidR="00686682" w:rsidRPr="008107E8" w:rsidRDefault="00686682" w:rsidP="00686682">
      <w:pPr>
        <w:pStyle w:val="Doublehangindent"/>
      </w:pPr>
      <w:r w:rsidRPr="008107E8">
        <w:t>(c)</w:t>
      </w:r>
      <w:r w:rsidRPr="008107E8">
        <w:tab/>
        <w:t>address any relevant change in circumstances since the order was made;</w:t>
      </w:r>
    </w:p>
    <w:p w14:paraId="642D437D" w14:textId="77777777" w:rsidR="00686682" w:rsidRPr="008107E8" w:rsidRDefault="00686682" w:rsidP="00686682">
      <w:pPr>
        <w:pStyle w:val="Doublehangindent"/>
      </w:pPr>
      <w:r w:rsidRPr="008107E8">
        <w:t>(d)</w:t>
      </w:r>
      <w:r w:rsidRPr="008107E8">
        <w:tab/>
        <w:t>address any other relevant circumstances.</w:t>
      </w:r>
    </w:p>
    <w:p w14:paraId="3782FF5B" w14:textId="77777777" w:rsidR="00686682" w:rsidRPr="008107E8" w:rsidRDefault="00686682" w:rsidP="00686682">
      <w:pPr>
        <w:pStyle w:val="Hangindent"/>
      </w:pPr>
      <w:r w:rsidRPr="008107E8">
        <w:rPr>
          <w:rFonts w:cs="Times New Roman"/>
        </w:rPr>
        <w:t>(3)</w:t>
      </w:r>
      <w:r w:rsidRPr="008107E8">
        <w:rPr>
          <w:rFonts w:cs="Times New Roman"/>
        </w:rPr>
        <w:tab/>
        <w:t>The applicant must join as respondents</w:t>
      </w:r>
      <w:r w:rsidRPr="008107E8">
        <w:t>—</w:t>
      </w:r>
    </w:p>
    <w:p w14:paraId="378B23F2" w14:textId="0A456CFC" w:rsidR="00686682" w:rsidRPr="008107E8" w:rsidRDefault="00686682" w:rsidP="00686682">
      <w:pPr>
        <w:pStyle w:val="Doublehangindent"/>
      </w:pPr>
      <w:r w:rsidRPr="008107E8">
        <w:t>(a)</w:t>
      </w:r>
      <w:r w:rsidRPr="008107E8">
        <w:tab/>
        <w:t xml:space="preserve">if the application is made by the Commissioner of Police—the </w:t>
      </w:r>
      <w:hyperlink w:anchor="_121.2—Definitions" w:history="1">
        <w:r w:rsidR="00C01CF9" w:rsidRPr="008107E8">
          <w:rPr>
            <w:rStyle w:val="Hyperlink"/>
            <w:rFonts w:cs="Times New Roman"/>
            <w:color w:val="auto"/>
          </w:rPr>
          <w:t>subject</w:t>
        </w:r>
      </w:hyperlink>
      <w:r w:rsidRPr="008107E8">
        <w:t xml:space="preserve"> and, if the original application was made by </w:t>
      </w:r>
      <w:r w:rsidRPr="008107E8">
        <w:rPr>
          <w:rFonts w:cs="Times New Roman"/>
        </w:rPr>
        <w:t>a child or guardian of a child, that person</w:t>
      </w:r>
      <w:r w:rsidRPr="008107E8">
        <w:t xml:space="preserve">; </w:t>
      </w:r>
    </w:p>
    <w:p w14:paraId="6FEEC53E" w14:textId="2472A89C" w:rsidR="00686682" w:rsidRPr="008107E8" w:rsidRDefault="00686682" w:rsidP="00686682">
      <w:pPr>
        <w:pStyle w:val="Doublehangindent"/>
      </w:pPr>
      <w:r w:rsidRPr="008107E8">
        <w:t>(b)</w:t>
      </w:r>
      <w:r w:rsidRPr="008107E8">
        <w:tab/>
        <w:t xml:space="preserve">if the application is made by </w:t>
      </w:r>
      <w:r w:rsidRPr="008107E8">
        <w:rPr>
          <w:rFonts w:cs="Times New Roman"/>
        </w:rPr>
        <w:t>a child or guardian of a child</w:t>
      </w:r>
      <w:r w:rsidRPr="008107E8">
        <w:t xml:space="preserve">—the </w:t>
      </w:r>
      <w:hyperlink w:anchor="_121.2—Definitions" w:history="1">
        <w:r w:rsidR="00C01CF9" w:rsidRPr="008107E8">
          <w:rPr>
            <w:rStyle w:val="Hyperlink"/>
            <w:rFonts w:cs="Times New Roman"/>
            <w:color w:val="auto"/>
          </w:rPr>
          <w:t>subject</w:t>
        </w:r>
      </w:hyperlink>
      <w:r w:rsidRPr="008107E8">
        <w:t xml:space="preserve"> and the Commissioner of Police; </w:t>
      </w:r>
    </w:p>
    <w:p w14:paraId="3611BC8E" w14:textId="5DBB30D4" w:rsidR="00686682" w:rsidRPr="008107E8" w:rsidRDefault="00686682" w:rsidP="00686682">
      <w:pPr>
        <w:pStyle w:val="Doublehangindent"/>
      </w:pPr>
      <w:r w:rsidRPr="008107E8">
        <w:t>(c)</w:t>
      </w:r>
      <w:r w:rsidRPr="008107E8">
        <w:tab/>
        <w:t xml:space="preserve">if the application is made by the </w:t>
      </w:r>
      <w:hyperlink w:anchor="_121.2—Definitions" w:history="1">
        <w:r w:rsidR="00C01CF9" w:rsidRPr="008107E8">
          <w:rPr>
            <w:rStyle w:val="Hyperlink"/>
            <w:rFonts w:cs="Times New Roman"/>
            <w:color w:val="auto"/>
          </w:rPr>
          <w:t>subject</w:t>
        </w:r>
      </w:hyperlink>
      <w:r w:rsidRPr="008107E8">
        <w:t xml:space="preserve">—the Commissioner of Police and, if the original application was made by </w:t>
      </w:r>
      <w:r w:rsidRPr="008107E8">
        <w:rPr>
          <w:rFonts w:cs="Times New Roman"/>
        </w:rPr>
        <w:t>a child or guardian of a child, that person</w:t>
      </w:r>
      <w:r w:rsidRPr="008107E8">
        <w:t>.</w:t>
      </w:r>
    </w:p>
    <w:p w14:paraId="617B761D" w14:textId="6E19DE0F" w:rsidR="00686682" w:rsidRPr="008107E8" w:rsidRDefault="002658E3" w:rsidP="00686682">
      <w:pPr>
        <w:pStyle w:val="Heading4"/>
      </w:pPr>
      <w:bookmarkStart w:id="445" w:name="_Toc175238089"/>
      <w:r w:rsidRPr="008107E8">
        <w:t>12</w:t>
      </w:r>
      <w:r w:rsidR="00686682" w:rsidRPr="008107E8">
        <w:t>7.</w:t>
      </w:r>
      <w:r w:rsidR="003B23ED" w:rsidRPr="008107E8">
        <w:t>3</w:t>
      </w:r>
      <w:r w:rsidR="00686682" w:rsidRPr="008107E8">
        <w:t>—Application when leave required</w:t>
      </w:r>
      <w:bookmarkEnd w:id="445"/>
    </w:p>
    <w:p w14:paraId="586F3144" w14:textId="77777777" w:rsidR="00686682" w:rsidRPr="008107E8" w:rsidRDefault="00686682" w:rsidP="00686682">
      <w:pPr>
        <w:pStyle w:val="Hangindent"/>
        <w:rPr>
          <w:rFonts w:cs="Times New Roman"/>
        </w:rPr>
      </w:pPr>
      <w:r w:rsidRPr="008107E8">
        <w:rPr>
          <w:rFonts w:cs="Times New Roman"/>
        </w:rPr>
        <w:t>(1)</w:t>
      </w:r>
      <w:r w:rsidRPr="008107E8">
        <w:rPr>
          <w:rFonts w:cs="Times New Roman"/>
        </w:rPr>
        <w:tab/>
        <w:t>If leave is required under section 99F(1a) of the Act</w:t>
      </w:r>
      <w:r w:rsidRPr="008107E8">
        <w:t>—</w:t>
      </w:r>
    </w:p>
    <w:p w14:paraId="3CC1EBC6" w14:textId="714D0BC8" w:rsidR="00686682" w:rsidRPr="008107E8" w:rsidRDefault="00686682" w:rsidP="00686682">
      <w:pPr>
        <w:pStyle w:val="Doublehangindent"/>
      </w:pPr>
      <w:r w:rsidRPr="008107E8">
        <w:t>(a)</w:t>
      </w:r>
      <w:r w:rsidRPr="008107E8">
        <w:tab/>
        <w:t xml:space="preserve">the proceeding must be instituted in the ordinary way in accordance with </w:t>
      </w:r>
      <w:hyperlink w:anchor="_127.1—Application_of_Division" w:history="1">
        <w:r w:rsidRPr="008107E8">
          <w:rPr>
            <w:rStyle w:val="Hyperlink"/>
            <w:color w:val="auto"/>
          </w:rPr>
          <w:t>rule</w:t>
        </w:r>
        <w:r w:rsidR="00532B31" w:rsidRPr="008107E8">
          <w:rPr>
            <w:rStyle w:val="Hyperlink"/>
            <w:color w:val="auto"/>
          </w:rPr>
          <w:t> </w:t>
        </w:r>
        <w:r w:rsidR="006467DC" w:rsidRPr="008107E8">
          <w:rPr>
            <w:rStyle w:val="Hyperlink"/>
            <w:color w:val="auto"/>
          </w:rPr>
          <w:t>127</w:t>
        </w:r>
        <w:r w:rsidRPr="008107E8">
          <w:rPr>
            <w:rStyle w:val="Hyperlink"/>
            <w:color w:val="auto"/>
          </w:rPr>
          <w:t>.1</w:t>
        </w:r>
      </w:hyperlink>
      <w:r w:rsidRPr="008107E8">
        <w:t>;</w:t>
      </w:r>
    </w:p>
    <w:p w14:paraId="767EDE3F" w14:textId="77777777" w:rsidR="00686682" w:rsidRPr="008107E8" w:rsidRDefault="00686682" w:rsidP="00686682">
      <w:pPr>
        <w:pStyle w:val="Doublehangindent"/>
      </w:pPr>
      <w:r w:rsidRPr="008107E8">
        <w:t>(b)</w:t>
      </w:r>
      <w:r w:rsidRPr="008107E8">
        <w:tab/>
        <w:t>the originating application must seek the necessary leave; and</w:t>
      </w:r>
    </w:p>
    <w:p w14:paraId="7C21167C" w14:textId="77777777" w:rsidR="00686682" w:rsidRPr="008107E8" w:rsidRDefault="00686682" w:rsidP="00CF76BA">
      <w:pPr>
        <w:pStyle w:val="Doublehangindent"/>
        <w:keepNext/>
      </w:pPr>
      <w:r w:rsidRPr="008107E8">
        <w:t>(c)</w:t>
      </w:r>
      <w:r w:rsidRPr="008107E8">
        <w:tab/>
        <w:t>the application for leave must be supported by an affidavit deposing to the grounds on which leave is sought.</w:t>
      </w:r>
    </w:p>
    <w:p w14:paraId="1C68A024" w14:textId="77777777" w:rsidR="00686682" w:rsidRPr="008107E8" w:rsidRDefault="00686682" w:rsidP="00CB6016">
      <w:pPr>
        <w:pStyle w:val="NoteHeader"/>
        <w:keepNext/>
        <w:ind w:left="1701"/>
      </w:pPr>
      <w:r w:rsidRPr="008107E8">
        <w:t>Note—</w:t>
      </w:r>
    </w:p>
    <w:p w14:paraId="74D439C0" w14:textId="33C9DE89" w:rsidR="00686682" w:rsidRPr="008107E8" w:rsidRDefault="00686682" w:rsidP="00CB6016">
      <w:pPr>
        <w:pStyle w:val="NoteText"/>
        <w:ind w:left="1985"/>
      </w:pPr>
      <w:r w:rsidRPr="008107E8">
        <w:t xml:space="preserve">Section 99F(1a) provides that an application may only be made by the person the subject of an order with the permission of the Court. Under </w:t>
      </w:r>
      <w:hyperlink w:anchor="_2.4—Statutory_equivalent_language" w:history="1">
        <w:r w:rsidRPr="008107E8">
          <w:rPr>
            <w:rStyle w:val="Hyperlink"/>
            <w:color w:val="auto"/>
          </w:rPr>
          <w:t>rule 2.4</w:t>
        </w:r>
      </w:hyperlink>
      <w:r w:rsidRPr="008107E8">
        <w:t xml:space="preserve">, a statutory reference to permission is equivalent to a reference in these Rules to leave. </w:t>
      </w:r>
    </w:p>
    <w:p w14:paraId="0CB86F31" w14:textId="626AF061" w:rsidR="00686682" w:rsidRPr="008107E8" w:rsidRDefault="00686682" w:rsidP="00686682">
      <w:pPr>
        <w:pStyle w:val="Hangindent"/>
        <w:rPr>
          <w:rFonts w:cs="Times New Roman"/>
        </w:rPr>
      </w:pPr>
      <w:r w:rsidRPr="008107E8">
        <w:rPr>
          <w:rFonts w:cs="Times New Roman"/>
        </w:rPr>
        <w:t>(2)</w:t>
      </w:r>
      <w:r w:rsidRPr="008107E8">
        <w:rPr>
          <w:rFonts w:cs="Times New Roman"/>
        </w:rPr>
        <w:tab/>
        <w:t xml:space="preserve">The Court may determine an application for leave </w:t>
      </w:r>
      <w:hyperlink w:anchor="_2.1—Definitions" w:history="1">
        <w:r w:rsidRPr="008107E8">
          <w:rPr>
            <w:rStyle w:val="Hyperlink"/>
            <w:rFonts w:cs="Times New Roman"/>
            <w:color w:val="auto"/>
          </w:rPr>
          <w:t>in chambers</w:t>
        </w:r>
      </w:hyperlink>
      <w:r w:rsidRPr="008107E8">
        <w:rPr>
          <w:rFonts w:cs="Times New Roman"/>
        </w:rPr>
        <w:t xml:space="preserve"> on the basis of the supporting affidavit or make orders for its determination.</w:t>
      </w:r>
    </w:p>
    <w:p w14:paraId="1A8E68C5" w14:textId="77777777" w:rsidR="00686682" w:rsidRPr="008107E8" w:rsidRDefault="00686682" w:rsidP="00686682">
      <w:pPr>
        <w:pStyle w:val="Hangindent"/>
      </w:pPr>
      <w:r w:rsidRPr="008107E8">
        <w:rPr>
          <w:rFonts w:cs="Times New Roman"/>
        </w:rPr>
        <w:t>(3)</w:t>
      </w:r>
      <w:r w:rsidRPr="008107E8">
        <w:rPr>
          <w:rFonts w:cs="Times New Roman"/>
        </w:rPr>
        <w:tab/>
      </w:r>
      <w:r w:rsidRPr="008107E8">
        <w:t>If an originating application seeking leave is filed under this rule—</w:t>
      </w:r>
    </w:p>
    <w:p w14:paraId="6456095B" w14:textId="77777777" w:rsidR="00686682" w:rsidRPr="008107E8" w:rsidRDefault="00686682" w:rsidP="00686682">
      <w:pPr>
        <w:pStyle w:val="Doublehangindent"/>
      </w:pPr>
      <w:r w:rsidRPr="008107E8">
        <w:t>(a)</w:t>
      </w:r>
      <w:r w:rsidRPr="008107E8">
        <w:tab/>
        <w:t>the institution of the proceeding is conditional on leave being granted; and</w:t>
      </w:r>
    </w:p>
    <w:p w14:paraId="53B1E650" w14:textId="77777777" w:rsidR="00686682" w:rsidRPr="008107E8" w:rsidRDefault="00686682" w:rsidP="00686682">
      <w:pPr>
        <w:pStyle w:val="Doublehangindent"/>
      </w:pPr>
      <w:r w:rsidRPr="008107E8">
        <w:t>(b)</w:t>
      </w:r>
      <w:r w:rsidRPr="008107E8">
        <w:tab/>
        <w:t>if leave is refused, the proceeding lapses.</w:t>
      </w:r>
    </w:p>
    <w:p w14:paraId="6ADD675F" w14:textId="4D2F2E44" w:rsidR="00686682" w:rsidRPr="008107E8" w:rsidRDefault="002658E3" w:rsidP="00686682">
      <w:pPr>
        <w:pStyle w:val="Heading4"/>
      </w:pPr>
      <w:bookmarkStart w:id="446" w:name="_Toc175238090"/>
      <w:r w:rsidRPr="008107E8">
        <w:lastRenderedPageBreak/>
        <w:t>12</w:t>
      </w:r>
      <w:r w:rsidR="00686682" w:rsidRPr="008107E8">
        <w:t>7.</w:t>
      </w:r>
      <w:r w:rsidR="003B23ED" w:rsidRPr="008107E8">
        <w:t>4</w:t>
      </w:r>
      <w:r w:rsidR="00686682" w:rsidRPr="008107E8">
        <w:t>—Variation, revocation or cancellation</w:t>
      </w:r>
      <w:bookmarkEnd w:id="446"/>
    </w:p>
    <w:p w14:paraId="4AD39F52" w14:textId="3B94A56F"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A record of outcome varying or revoking a </w:t>
      </w:r>
      <w:hyperlink w:anchor="_121.2—Definitions" w:history="1">
        <w:r w:rsidR="00E35239" w:rsidRPr="008107E8">
          <w:rPr>
            <w:rStyle w:val="Hyperlink"/>
            <w:rFonts w:cs="Times New Roman"/>
            <w:color w:val="auto"/>
          </w:rPr>
          <w:t>restraining order</w:t>
        </w:r>
      </w:hyperlink>
      <w:r w:rsidRPr="008107E8">
        <w:rPr>
          <w:rFonts w:cs="Times New Roman"/>
        </w:rPr>
        <w:t xml:space="preserve"> under section 99F or varying or cancelling registration of a foreign </w:t>
      </w:r>
      <w:r w:rsidR="00E35239" w:rsidRPr="008107E8">
        <w:rPr>
          <w:rFonts w:cs="Times New Roman"/>
        </w:rPr>
        <w:t>restraining order</w:t>
      </w:r>
      <w:r w:rsidRPr="008107E8">
        <w:rPr>
          <w:rFonts w:cs="Times New Roman"/>
        </w:rPr>
        <w:t xml:space="preserve"> under section 99H(4) of the Act must be in the prescribed form.</w:t>
      </w:r>
    </w:p>
    <w:p w14:paraId="3393F7B6" w14:textId="77777777" w:rsidR="00686682" w:rsidRPr="008107E8" w:rsidRDefault="00686682" w:rsidP="00686682">
      <w:pPr>
        <w:pStyle w:val="NoteHeader"/>
      </w:pPr>
      <w:r w:rsidRPr="008107E8">
        <w:t>Prescribed form—</w:t>
      </w:r>
    </w:p>
    <w:p w14:paraId="77D292BF" w14:textId="509B7840" w:rsidR="001B65C7" w:rsidRPr="008107E8" w:rsidRDefault="001B65C7" w:rsidP="001B65C7">
      <w:pPr>
        <w:pStyle w:val="NoteText"/>
        <w:rPr>
          <w:u w:val="single"/>
        </w:rPr>
      </w:pPr>
      <w:r w:rsidRPr="008107E8">
        <w:t xml:space="preserve">Form 114 </w:t>
      </w:r>
      <w:hyperlink r:id="rId315" w:history="1">
        <w:r w:rsidRPr="008107E8">
          <w:rPr>
            <w:rStyle w:val="Hyperlink"/>
            <w:color w:val="auto"/>
          </w:rPr>
          <w:t>Record of Outcome [Variation or Revocation]</w:t>
        </w:r>
      </w:hyperlink>
    </w:p>
    <w:p w14:paraId="740ECD5A" w14:textId="77777777" w:rsidR="00686682" w:rsidRPr="008107E8" w:rsidRDefault="00686682" w:rsidP="00686682">
      <w:pPr>
        <w:pStyle w:val="Hangindent"/>
        <w:rPr>
          <w:rFonts w:cs="Times New Roman"/>
        </w:rPr>
      </w:pPr>
      <w:r w:rsidRPr="008107E8">
        <w:rPr>
          <w:rFonts w:cs="Times New Roman"/>
        </w:rPr>
        <w:t>(2)</w:t>
      </w:r>
      <w:r w:rsidRPr="008107E8">
        <w:rPr>
          <w:rFonts w:cs="Times New Roman"/>
        </w:rPr>
        <w:tab/>
        <w:t>If the Court makes a variation, revocation or cancellation order, the Court will issue a formal order in the prescribed form.</w:t>
      </w:r>
    </w:p>
    <w:p w14:paraId="76E8F2F9" w14:textId="77777777" w:rsidR="00686682" w:rsidRPr="008107E8" w:rsidRDefault="00686682" w:rsidP="00686682">
      <w:pPr>
        <w:pStyle w:val="NoteHeader"/>
      </w:pPr>
      <w:r w:rsidRPr="008107E8">
        <w:t>Prescribed form—</w:t>
      </w:r>
    </w:p>
    <w:p w14:paraId="61BE2F45" w14:textId="776122C9" w:rsidR="00686682" w:rsidRPr="008107E8" w:rsidRDefault="00686682" w:rsidP="00686682">
      <w:pPr>
        <w:pStyle w:val="NoteText"/>
      </w:pPr>
      <w:r w:rsidRPr="008107E8">
        <w:t>Form 11</w:t>
      </w:r>
      <w:r w:rsidR="003721EC" w:rsidRPr="008107E8">
        <w:t>5H</w:t>
      </w:r>
      <w:r w:rsidRPr="008107E8">
        <w:t xml:space="preserve"> </w:t>
      </w:r>
      <w:hyperlink r:id="rId316" w:history="1">
        <w:r w:rsidRPr="008107E8">
          <w:rPr>
            <w:rStyle w:val="Hyperlink"/>
            <w:color w:val="auto"/>
          </w:rPr>
          <w:t xml:space="preserve">Order </w:t>
        </w:r>
        <w:r w:rsidR="003721EC" w:rsidRPr="008107E8">
          <w:rPr>
            <w:rStyle w:val="Hyperlink"/>
            <w:color w:val="auto"/>
          </w:rPr>
          <w:t>for</w:t>
        </w:r>
        <w:r w:rsidRPr="008107E8">
          <w:rPr>
            <w:rStyle w:val="Hyperlink"/>
            <w:color w:val="auto"/>
          </w:rPr>
          <w:t xml:space="preserve"> Var</w:t>
        </w:r>
        <w:r w:rsidR="003721EC" w:rsidRPr="008107E8">
          <w:rPr>
            <w:rStyle w:val="Hyperlink"/>
            <w:color w:val="auto"/>
          </w:rPr>
          <w:t>iation</w:t>
        </w:r>
        <w:r w:rsidRPr="008107E8">
          <w:rPr>
            <w:rStyle w:val="Hyperlink"/>
            <w:color w:val="auto"/>
          </w:rPr>
          <w:t xml:space="preserve"> or Revo</w:t>
        </w:r>
        <w:r w:rsidR="003721EC" w:rsidRPr="008107E8">
          <w:rPr>
            <w:rStyle w:val="Hyperlink"/>
            <w:color w:val="auto"/>
          </w:rPr>
          <w:t>cation of</w:t>
        </w:r>
        <w:r w:rsidRPr="008107E8">
          <w:rPr>
            <w:rStyle w:val="Hyperlink"/>
            <w:color w:val="auto"/>
          </w:rPr>
          <w:t xml:space="preserve"> Restraining Order</w:t>
        </w:r>
      </w:hyperlink>
    </w:p>
    <w:p w14:paraId="58284ACC" w14:textId="303B8B82" w:rsidR="00686682" w:rsidRPr="008107E8" w:rsidRDefault="00686682" w:rsidP="00686682">
      <w:pPr>
        <w:pStyle w:val="Hangindent"/>
        <w:rPr>
          <w:rFonts w:cs="Times New Roman"/>
        </w:rPr>
      </w:pPr>
      <w:r w:rsidRPr="008107E8">
        <w:rPr>
          <w:rFonts w:cs="Times New Roman"/>
        </w:rPr>
        <w:t>(3)</w:t>
      </w:r>
      <w:r w:rsidRPr="008107E8">
        <w:rPr>
          <w:rFonts w:cs="Times New Roman"/>
        </w:rPr>
        <w:tab/>
        <w:t xml:space="preserve">If the Court makes a variation order, unless the </w:t>
      </w:r>
      <w:hyperlink w:anchor="_121.2—Definitions" w:history="1">
        <w:r w:rsidR="00C01CF9" w:rsidRPr="008107E8">
          <w:rPr>
            <w:rStyle w:val="Hyperlink"/>
            <w:rFonts w:cs="Times New Roman"/>
            <w:color w:val="auto"/>
          </w:rPr>
          <w:t>subject</w:t>
        </w:r>
      </w:hyperlink>
      <w:r w:rsidRPr="008107E8">
        <w:rPr>
          <w:rFonts w:cs="Times New Roman"/>
        </w:rPr>
        <w:t xml:space="preserve"> is present </w:t>
      </w:r>
      <w:r w:rsidR="009F2D25" w:rsidRPr="008107E8">
        <w:t>in court</w:t>
      </w:r>
      <w:r w:rsidRPr="008107E8">
        <w:rPr>
          <w:rFonts w:cs="Times New Roman"/>
        </w:rPr>
        <w:t xml:space="preserve"> when the order is made or the Court otherwise orders under section 99E(6) of the Act, the applicant must serve on the </w:t>
      </w:r>
      <w:hyperlink w:anchor="_121.2—Definitions" w:history="1">
        <w:r w:rsidR="00C01CF9" w:rsidRPr="008107E8">
          <w:rPr>
            <w:rStyle w:val="Hyperlink"/>
            <w:rFonts w:cs="Times New Roman"/>
            <w:color w:val="auto"/>
          </w:rPr>
          <w:t>subject</w:t>
        </w:r>
      </w:hyperlink>
      <w:r w:rsidRPr="008107E8">
        <w:rPr>
          <w:rFonts w:cs="Times New Roman"/>
        </w:rPr>
        <w:t xml:space="preserve"> the variation order as soon as practicable.</w:t>
      </w:r>
    </w:p>
    <w:p w14:paraId="11417E01" w14:textId="30CFDA2E" w:rsidR="00686682" w:rsidRPr="008107E8" w:rsidRDefault="00686682" w:rsidP="00686682">
      <w:pPr>
        <w:pStyle w:val="Heading2"/>
        <w:rPr>
          <w:rFonts w:cs="Times New Roman"/>
        </w:rPr>
      </w:pPr>
      <w:bookmarkStart w:id="447" w:name="_Toc175238091"/>
      <w:r w:rsidRPr="008107E8">
        <w:rPr>
          <w:rFonts w:cs="Times New Roman"/>
        </w:rPr>
        <w:t>Part 12—Restriction orders: Magistrates and Youth Courts</w:t>
      </w:r>
      <w:bookmarkEnd w:id="447"/>
    </w:p>
    <w:p w14:paraId="188BB652" w14:textId="77777777" w:rsidR="00686682" w:rsidRPr="008107E8" w:rsidRDefault="00686682" w:rsidP="00686682">
      <w:pPr>
        <w:pStyle w:val="Heading3"/>
      </w:pPr>
      <w:bookmarkStart w:id="448" w:name="_Toc175238092"/>
      <w:r w:rsidRPr="008107E8">
        <w:t>Division 1—General</w:t>
      </w:r>
      <w:bookmarkEnd w:id="448"/>
    </w:p>
    <w:p w14:paraId="42DE25FB" w14:textId="5D19C720" w:rsidR="00686682" w:rsidRPr="008107E8" w:rsidRDefault="002658E3" w:rsidP="00686682">
      <w:pPr>
        <w:pStyle w:val="Heading4"/>
      </w:pPr>
      <w:bookmarkStart w:id="449" w:name="_Toc175238093"/>
      <w:r w:rsidRPr="008107E8">
        <w:t>131</w:t>
      </w:r>
      <w:r w:rsidR="00686682" w:rsidRPr="008107E8">
        <w:t>.1—Scope of Part</w:t>
      </w:r>
      <w:bookmarkEnd w:id="449"/>
    </w:p>
    <w:p w14:paraId="5F63DEE1" w14:textId="77777777"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Subject to subrule (2), this Part applies to all proceedings under Part 4 Division 5 of the </w:t>
      </w:r>
      <w:r w:rsidRPr="008107E8">
        <w:rPr>
          <w:rFonts w:cs="Times New Roman"/>
          <w:i/>
        </w:rPr>
        <w:t>Criminal Procedure Act 1921</w:t>
      </w:r>
      <w:r w:rsidRPr="008107E8">
        <w:rPr>
          <w:rFonts w:cs="Times New Roman"/>
        </w:rPr>
        <w:t>.</w:t>
      </w:r>
    </w:p>
    <w:p w14:paraId="156A4FA2" w14:textId="475BF4EE" w:rsidR="00686682" w:rsidRPr="008107E8" w:rsidRDefault="00686682" w:rsidP="00686682">
      <w:pPr>
        <w:pStyle w:val="Hangindent"/>
        <w:rPr>
          <w:rFonts w:cs="Times New Roman"/>
        </w:rPr>
      </w:pPr>
      <w:r w:rsidRPr="008107E8">
        <w:rPr>
          <w:rFonts w:cs="Times New Roman"/>
        </w:rPr>
        <w:t>(2)</w:t>
      </w:r>
      <w:r w:rsidRPr="008107E8">
        <w:rPr>
          <w:rFonts w:cs="Times New Roman"/>
        </w:rPr>
        <w:tab/>
        <w:t xml:space="preserve">This Part does not apply to the making of a </w:t>
      </w:r>
      <w:hyperlink w:anchor="_131.2—Definitions" w:history="1">
        <w:r w:rsidR="00150366" w:rsidRPr="008107E8">
          <w:rPr>
            <w:rStyle w:val="Hyperlink"/>
            <w:rFonts w:cs="Times New Roman"/>
            <w:color w:val="auto"/>
          </w:rPr>
          <w:t>restriction order</w:t>
        </w:r>
      </w:hyperlink>
      <w:r w:rsidRPr="008107E8">
        <w:rPr>
          <w:rFonts w:cs="Times New Roman"/>
        </w:rPr>
        <w:t xml:space="preserve"> in a criminal proceeding under Chapter 7 Part 4 </w:t>
      </w:r>
      <w:r w:rsidR="003B23ED" w:rsidRPr="008107E8">
        <w:rPr>
          <w:rFonts w:cs="Times New Roman"/>
        </w:rPr>
        <w:t xml:space="preserve">Division 4 </w:t>
      </w:r>
      <w:r w:rsidRPr="008107E8">
        <w:rPr>
          <w:rFonts w:cs="Times New Roman"/>
        </w:rPr>
        <w:t xml:space="preserve">of the </w:t>
      </w:r>
      <w:hyperlink w:anchor="_2.1—Definitions" w:history="1">
        <w:r w:rsidRPr="008107E8">
          <w:rPr>
            <w:rStyle w:val="Hyperlink"/>
            <w:rFonts w:cs="Times New Roman"/>
            <w:color w:val="auto"/>
          </w:rPr>
          <w:t>Joint Criminal Rules</w:t>
        </w:r>
      </w:hyperlink>
      <w:r w:rsidRPr="008107E8">
        <w:rPr>
          <w:rFonts w:cs="Times New Roman"/>
        </w:rPr>
        <w:t xml:space="preserve"> but it does apply to</w:t>
      </w:r>
      <w:r w:rsidR="00532B31" w:rsidRPr="008107E8">
        <w:rPr>
          <w:rFonts w:cs="Times New Roman"/>
        </w:rPr>
        <w:t xml:space="preserve"> a</w:t>
      </w:r>
      <w:r w:rsidRPr="008107E8">
        <w:rPr>
          <w:rFonts w:cs="Times New Roman"/>
        </w:rPr>
        <w:t xml:space="preserve"> variation or revocation of such an order.</w:t>
      </w:r>
    </w:p>
    <w:p w14:paraId="2A7DB0ED" w14:textId="1195B082" w:rsidR="00686682" w:rsidRPr="008107E8" w:rsidRDefault="002658E3" w:rsidP="00686682">
      <w:pPr>
        <w:pStyle w:val="Heading4"/>
      </w:pPr>
      <w:bookmarkStart w:id="450" w:name="_131.2—Definitions"/>
      <w:bookmarkStart w:id="451" w:name="_Toc175238094"/>
      <w:bookmarkEnd w:id="450"/>
      <w:r w:rsidRPr="008107E8">
        <w:t>131</w:t>
      </w:r>
      <w:r w:rsidR="00686682" w:rsidRPr="008107E8">
        <w:t>.2—Definitions</w:t>
      </w:r>
      <w:bookmarkEnd w:id="451"/>
    </w:p>
    <w:p w14:paraId="32F93AFB" w14:textId="12B58367" w:rsidR="00686682" w:rsidRPr="008107E8" w:rsidRDefault="00686682" w:rsidP="00686682">
      <w:pPr>
        <w:pStyle w:val="Hangindent"/>
        <w:rPr>
          <w:rFonts w:cs="Times New Roman"/>
        </w:rPr>
      </w:pPr>
      <w:r w:rsidRPr="008107E8">
        <w:rPr>
          <w:rFonts w:cs="Times New Roman"/>
        </w:rPr>
        <w:t>In this Part—</w:t>
      </w:r>
    </w:p>
    <w:p w14:paraId="3DC1F7E4" w14:textId="1BF2E0EB" w:rsidR="003721EC" w:rsidRPr="008107E8" w:rsidRDefault="00686682" w:rsidP="000E10EB">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Criminal Procedure Act 1921</w:t>
      </w:r>
      <w:r w:rsidRPr="008107E8">
        <w:rPr>
          <w:color w:val="auto"/>
          <w:lang w:val="en-AU"/>
        </w:rPr>
        <w:t>;</w:t>
      </w:r>
    </w:p>
    <w:p w14:paraId="449647F9" w14:textId="71FACE1C" w:rsidR="00686682" w:rsidRPr="008107E8" w:rsidRDefault="00686682" w:rsidP="000E10EB">
      <w:pPr>
        <w:pStyle w:val="Doubleindentedpara"/>
        <w:rPr>
          <w:color w:val="auto"/>
          <w:lang w:val="en-AU"/>
        </w:rPr>
      </w:pPr>
      <w:r w:rsidRPr="008107E8">
        <w:rPr>
          <w:b/>
          <w:i/>
          <w:color w:val="auto"/>
          <w:lang w:val="en-AU"/>
        </w:rPr>
        <w:t>final order</w:t>
      </w:r>
      <w:r w:rsidRPr="008107E8">
        <w:rPr>
          <w:color w:val="auto"/>
          <w:lang w:val="en-AU"/>
        </w:rPr>
        <w:t xml:space="preserve"> means—</w:t>
      </w:r>
    </w:p>
    <w:p w14:paraId="5453FDFD" w14:textId="3116D9F1" w:rsidR="00686682" w:rsidRPr="008107E8" w:rsidRDefault="00686682" w:rsidP="000E10EB">
      <w:pPr>
        <w:pStyle w:val="Doublehangindent"/>
      </w:pPr>
      <w:r w:rsidRPr="008107E8">
        <w:t>(a)</w:t>
      </w:r>
      <w:r w:rsidRPr="008107E8">
        <w:tab/>
        <w:t>a non-association or place restriction order</w:t>
      </w:r>
      <w:r w:rsidR="00532B31" w:rsidRPr="008107E8">
        <w:t xml:space="preserve"> or both</w:t>
      </w:r>
      <w:r w:rsidRPr="008107E8">
        <w:t xml:space="preserve"> under section 78(2) of the Act; or</w:t>
      </w:r>
    </w:p>
    <w:p w14:paraId="3543A748" w14:textId="054E4B8D" w:rsidR="00686682" w:rsidRPr="008107E8" w:rsidRDefault="00686682" w:rsidP="000E10EB">
      <w:pPr>
        <w:pStyle w:val="Doublehangindent"/>
      </w:pPr>
      <w:r w:rsidRPr="008107E8">
        <w:t>(b)</w:t>
      </w:r>
      <w:r w:rsidRPr="008107E8">
        <w:tab/>
        <w:t>an order confirming or replacing an interim non-association or place restriction</w:t>
      </w:r>
      <w:r w:rsidR="00532B31" w:rsidRPr="008107E8">
        <w:t xml:space="preserve"> </w:t>
      </w:r>
      <w:r w:rsidRPr="008107E8">
        <w:t>order</w:t>
      </w:r>
      <w:r w:rsidR="00532B31" w:rsidRPr="008107E8">
        <w:t xml:space="preserve"> or both</w:t>
      </w:r>
      <w:r w:rsidRPr="008107E8">
        <w:t xml:space="preserve"> under section 80(6)(b) or (7) of the Act;</w:t>
      </w:r>
    </w:p>
    <w:p w14:paraId="7F753CDC" w14:textId="7EDE9049" w:rsidR="00686682" w:rsidRPr="008107E8" w:rsidRDefault="00686682" w:rsidP="000E10EB">
      <w:pPr>
        <w:pStyle w:val="Doubleindentedpara"/>
        <w:rPr>
          <w:color w:val="auto"/>
          <w:lang w:val="en-AU"/>
        </w:rPr>
      </w:pPr>
      <w:r w:rsidRPr="008107E8">
        <w:rPr>
          <w:b/>
          <w:i/>
          <w:color w:val="auto"/>
          <w:lang w:val="en-AU"/>
        </w:rPr>
        <w:t>interim order</w:t>
      </w:r>
      <w:r w:rsidRPr="008107E8">
        <w:rPr>
          <w:color w:val="auto"/>
          <w:lang w:val="en-AU"/>
        </w:rPr>
        <w:t xml:space="preserve"> means an interim non-association and/or place restriction order made under section 80(2) of the Act;</w:t>
      </w:r>
    </w:p>
    <w:p w14:paraId="4FACBD9B" w14:textId="383135E8" w:rsidR="00686682" w:rsidRPr="008107E8" w:rsidRDefault="00686682" w:rsidP="000E10EB">
      <w:pPr>
        <w:pStyle w:val="Doubleindentedpara"/>
        <w:rPr>
          <w:color w:val="auto"/>
          <w:lang w:val="en-AU"/>
        </w:rPr>
      </w:pPr>
      <w:r w:rsidRPr="008107E8">
        <w:rPr>
          <w:b/>
          <w:i/>
          <w:color w:val="auto"/>
          <w:lang w:val="en-AU"/>
        </w:rPr>
        <w:t>restriction order</w:t>
      </w:r>
      <w:r w:rsidRPr="008107E8">
        <w:rPr>
          <w:color w:val="auto"/>
          <w:lang w:val="en-AU"/>
        </w:rPr>
        <w:t xml:space="preserve"> means a non-association and/or place restriction order under Part</w:t>
      </w:r>
      <w:r w:rsidR="00CF76BA" w:rsidRPr="008107E8">
        <w:rPr>
          <w:color w:val="auto"/>
          <w:lang w:val="en-AU"/>
        </w:rPr>
        <w:t> </w:t>
      </w:r>
      <w:r w:rsidRPr="008107E8">
        <w:rPr>
          <w:color w:val="auto"/>
          <w:lang w:val="en-AU"/>
        </w:rPr>
        <w:t>4</w:t>
      </w:r>
      <w:r w:rsidR="00CF76BA" w:rsidRPr="008107E8">
        <w:rPr>
          <w:color w:val="auto"/>
          <w:lang w:val="en-AU"/>
        </w:rPr>
        <w:t> </w:t>
      </w:r>
      <w:r w:rsidRPr="008107E8">
        <w:rPr>
          <w:color w:val="auto"/>
          <w:lang w:val="en-AU"/>
        </w:rPr>
        <w:t>Division 5 of the Act;</w:t>
      </w:r>
    </w:p>
    <w:p w14:paraId="110956EB" w14:textId="77777777" w:rsidR="006D4B11" w:rsidRPr="008107E8" w:rsidRDefault="006D4B11" w:rsidP="000E10EB">
      <w:pPr>
        <w:pStyle w:val="Doubleindentedpara"/>
        <w:rPr>
          <w:color w:val="auto"/>
          <w:lang w:val="en-AU"/>
        </w:rPr>
      </w:pPr>
      <w:r w:rsidRPr="008107E8">
        <w:rPr>
          <w:b/>
          <w:i/>
          <w:color w:val="auto"/>
          <w:lang w:val="en-AU"/>
        </w:rPr>
        <w:t xml:space="preserve">subject </w:t>
      </w:r>
      <w:r w:rsidRPr="008107E8">
        <w:rPr>
          <w:color w:val="auto"/>
          <w:lang w:val="en-AU"/>
        </w:rPr>
        <w:t>means the person the subject of a restriction order or an application for such an order.</w:t>
      </w:r>
    </w:p>
    <w:p w14:paraId="6B382D82" w14:textId="5DEC7A05" w:rsidR="00686682" w:rsidRPr="008107E8" w:rsidRDefault="002658E3" w:rsidP="00686682">
      <w:pPr>
        <w:pStyle w:val="Heading4"/>
      </w:pPr>
      <w:bookmarkStart w:id="452" w:name="_Toc175238095"/>
      <w:r w:rsidRPr="008107E8">
        <w:t>131</w:t>
      </w:r>
      <w:r w:rsidR="00686682" w:rsidRPr="008107E8">
        <w:t>.3—Service of order</w:t>
      </w:r>
      <w:bookmarkEnd w:id="452"/>
    </w:p>
    <w:p w14:paraId="6536CE95" w14:textId="19E162B7"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Subject to subrule (2), a </w:t>
      </w:r>
      <w:hyperlink w:anchor="_131.2—Definitions" w:history="1">
        <w:r w:rsidRPr="008107E8">
          <w:rPr>
            <w:rStyle w:val="Hyperlink"/>
            <w:rFonts w:cs="Times New Roman"/>
            <w:color w:val="auto"/>
          </w:rPr>
          <w:t>restriction order</w:t>
        </w:r>
      </w:hyperlink>
      <w:r w:rsidRPr="008107E8">
        <w:rPr>
          <w:rFonts w:cs="Times New Roman"/>
        </w:rPr>
        <w:t xml:space="preserve"> that is required by the Act to be served on the </w:t>
      </w:r>
      <w:hyperlink w:anchor="_131.2—Definitions" w:history="1">
        <w:r w:rsidRPr="008107E8">
          <w:rPr>
            <w:rStyle w:val="Hyperlink"/>
            <w:rFonts w:cs="Times New Roman"/>
            <w:color w:val="auto"/>
            <w:sz w:val="24"/>
            <w:szCs w:val="24"/>
          </w:rPr>
          <w:t>subject</w:t>
        </w:r>
      </w:hyperlink>
      <w:r w:rsidRPr="008107E8">
        <w:rPr>
          <w:rFonts w:cs="Times New Roman"/>
        </w:rPr>
        <w:t xml:space="preserve"> must be served by </w:t>
      </w:r>
      <w:hyperlink w:anchor="_2.1—Definitions" w:history="1">
        <w:r w:rsidRPr="008107E8">
          <w:rPr>
            <w:rStyle w:val="Hyperlink"/>
            <w:rFonts w:cs="Times New Roman"/>
            <w:color w:val="auto"/>
          </w:rPr>
          <w:t>personal service</w:t>
        </w:r>
      </w:hyperlink>
      <w:r w:rsidRPr="008107E8">
        <w:rPr>
          <w:rFonts w:cs="Times New Roman"/>
        </w:rPr>
        <w:t>.</w:t>
      </w:r>
    </w:p>
    <w:p w14:paraId="02A01BCD" w14:textId="4751E844" w:rsidR="00686682" w:rsidRPr="008107E8" w:rsidRDefault="00686682" w:rsidP="00686682">
      <w:pPr>
        <w:pStyle w:val="Hangindent"/>
        <w:rPr>
          <w:rFonts w:cs="Times New Roman"/>
        </w:rPr>
      </w:pPr>
      <w:r w:rsidRPr="008107E8">
        <w:rPr>
          <w:rFonts w:cs="Times New Roman"/>
        </w:rPr>
        <w:lastRenderedPageBreak/>
        <w:t>(2)</w:t>
      </w:r>
      <w:r w:rsidRPr="008107E8">
        <w:rPr>
          <w:rFonts w:cs="Times New Roman"/>
        </w:rPr>
        <w:tab/>
        <w:t xml:space="preserve">If the Court orders substituted service of a </w:t>
      </w:r>
      <w:hyperlink w:anchor="_131.2—Definitions" w:history="1">
        <w:hyperlink w:anchor="_131.2—Definitions" w:history="1">
          <w:r w:rsidR="00D7442F" w:rsidRPr="008107E8">
            <w:rPr>
              <w:rStyle w:val="Hyperlink"/>
              <w:rFonts w:cs="Times New Roman"/>
              <w:color w:val="auto"/>
            </w:rPr>
            <w:t>restriction order</w:t>
          </w:r>
        </w:hyperlink>
      </w:hyperlink>
      <w:r w:rsidRPr="008107E8">
        <w:rPr>
          <w:rFonts w:cs="Times New Roman"/>
        </w:rPr>
        <w:t xml:space="preserve"> under section 81(4) of the</w:t>
      </w:r>
      <w:r w:rsidR="00CF76BA" w:rsidRPr="008107E8">
        <w:rPr>
          <w:rFonts w:cs="Times New Roman"/>
        </w:rPr>
        <w:t> </w:t>
      </w:r>
      <w:r w:rsidRPr="008107E8">
        <w:rPr>
          <w:rFonts w:cs="Times New Roman"/>
        </w:rPr>
        <w:t xml:space="preserve">Act, the order must be served in accordance with the method of service ordered by the Court. </w:t>
      </w:r>
    </w:p>
    <w:p w14:paraId="535729A4" w14:textId="77777777" w:rsidR="00686682" w:rsidRPr="008107E8" w:rsidRDefault="00686682" w:rsidP="00686682">
      <w:pPr>
        <w:pStyle w:val="Heading3"/>
      </w:pPr>
      <w:bookmarkStart w:id="453" w:name="_Toc175238096"/>
      <w:r w:rsidRPr="008107E8">
        <w:t>Division 2—Applications</w:t>
      </w:r>
      <w:bookmarkEnd w:id="453"/>
    </w:p>
    <w:p w14:paraId="51E54BD3" w14:textId="4D95992F" w:rsidR="00686682" w:rsidRPr="008107E8" w:rsidRDefault="002658E3" w:rsidP="00686682">
      <w:pPr>
        <w:pStyle w:val="Heading4"/>
      </w:pPr>
      <w:bookmarkStart w:id="454" w:name="_Toc175238097"/>
      <w:r w:rsidRPr="008107E8">
        <w:t>132</w:t>
      </w:r>
      <w:r w:rsidR="00686682" w:rsidRPr="008107E8">
        <w:t>.1—Application</w:t>
      </w:r>
      <w:bookmarkEnd w:id="454"/>
    </w:p>
    <w:p w14:paraId="615E7B15" w14:textId="2C484428" w:rsidR="006947E2" w:rsidRPr="008107E8" w:rsidRDefault="00686682" w:rsidP="006947E2">
      <w:pPr>
        <w:pStyle w:val="Hangindent"/>
        <w:rPr>
          <w:rFonts w:cs="Times New Roman"/>
        </w:rPr>
      </w:pPr>
      <w:r w:rsidRPr="008107E8">
        <w:rPr>
          <w:rFonts w:cs="Times New Roman"/>
        </w:rPr>
        <w:t>(1)</w:t>
      </w:r>
      <w:r w:rsidRPr="008107E8">
        <w:rPr>
          <w:rFonts w:cs="Times New Roman"/>
        </w:rPr>
        <w:tab/>
        <w:t xml:space="preserve">An application under section 78 of the Act for a </w:t>
      </w:r>
      <w:hyperlink w:anchor="_131.2—Definitions" w:history="1">
        <w:r w:rsidR="00D7442F" w:rsidRPr="008107E8">
          <w:rPr>
            <w:rStyle w:val="Hyperlink"/>
            <w:rFonts w:cs="Times New Roman"/>
            <w:color w:val="auto"/>
          </w:rPr>
          <w:t>restriction order</w:t>
        </w:r>
      </w:hyperlink>
      <w:r w:rsidRPr="008107E8">
        <w:rPr>
          <w:rFonts w:cs="Times New Roman"/>
        </w:rPr>
        <w:t xml:space="preserve"> must be</w:t>
      </w:r>
      <w:r w:rsidR="006947E2" w:rsidRPr="008107E8">
        <w:rPr>
          <w:rFonts w:cs="Times New Roman"/>
        </w:rPr>
        <w:t>—</w:t>
      </w:r>
    </w:p>
    <w:p w14:paraId="00A4ADA6" w14:textId="77777777" w:rsidR="006947E2" w:rsidRPr="008107E8" w:rsidRDefault="006947E2" w:rsidP="006947E2">
      <w:pPr>
        <w:pStyle w:val="Doublehangindent"/>
      </w:pPr>
      <w:r w:rsidRPr="008107E8">
        <w:t>(a)</w:t>
      </w:r>
      <w:r w:rsidRPr="008107E8">
        <w:tab/>
        <w:t>in the prescribed form; and</w:t>
      </w:r>
    </w:p>
    <w:p w14:paraId="0E892B10" w14:textId="3D75559A" w:rsidR="00B9099D" w:rsidRPr="008107E8" w:rsidRDefault="006947E2" w:rsidP="00CF76BA">
      <w:pPr>
        <w:pStyle w:val="Doublehangindent"/>
      </w:pPr>
      <w:r w:rsidRPr="008107E8">
        <w:t>(b)</w:t>
      </w:r>
      <w:r w:rsidRPr="008107E8">
        <w:tab/>
        <w:t xml:space="preserve">supported by an affidavit in the prescribed form. </w:t>
      </w:r>
      <w:r w:rsidR="00686682" w:rsidRPr="008107E8">
        <w:rPr>
          <w:rFonts w:cs="Times New Roman"/>
        </w:rPr>
        <w:t xml:space="preserve"> </w:t>
      </w:r>
    </w:p>
    <w:p w14:paraId="20CE53CE" w14:textId="59CFA8BC" w:rsidR="00686682" w:rsidRPr="008107E8" w:rsidRDefault="00686682" w:rsidP="000E10EB">
      <w:pPr>
        <w:pStyle w:val="NoteHeader"/>
        <w:ind w:left="1701"/>
      </w:pPr>
      <w:r w:rsidRPr="008107E8">
        <w:t>Prescribed forms—</w:t>
      </w:r>
    </w:p>
    <w:p w14:paraId="2671DA48" w14:textId="6B6B88FF" w:rsidR="00686682" w:rsidRPr="008107E8" w:rsidRDefault="00686682" w:rsidP="000E10EB">
      <w:pPr>
        <w:pStyle w:val="NoteText"/>
        <w:ind w:left="1985"/>
      </w:pPr>
      <w:r w:rsidRPr="008107E8">
        <w:t xml:space="preserve">Form 1U </w:t>
      </w:r>
      <w:hyperlink r:id="rId317" w:history="1">
        <w:r w:rsidRPr="008107E8">
          <w:rPr>
            <w:rStyle w:val="Hyperlink"/>
            <w:color w:val="auto"/>
          </w:rPr>
          <w:t>Originating Application –Non-Association or Place Restriction Order</w:t>
        </w:r>
      </w:hyperlink>
    </w:p>
    <w:p w14:paraId="12BDDA54" w14:textId="17739002" w:rsidR="005211D3" w:rsidRPr="008107E8" w:rsidRDefault="00686682" w:rsidP="000E10EB">
      <w:pPr>
        <w:pStyle w:val="NoteText"/>
        <w:ind w:left="1985"/>
      </w:pPr>
      <w:r w:rsidRPr="008107E8">
        <w:t xml:space="preserve">Form 7 </w:t>
      </w:r>
      <w:hyperlink r:id="rId318" w:history="1">
        <w:r w:rsidRPr="008107E8">
          <w:rPr>
            <w:rStyle w:val="Hyperlink"/>
            <w:color w:val="auto"/>
          </w:rPr>
          <w:t>Affidavit</w:t>
        </w:r>
      </w:hyperlink>
      <w:r w:rsidRPr="008107E8">
        <w:rPr>
          <w:u w:val="single"/>
        </w:rPr>
        <w:t xml:space="preserve"> </w:t>
      </w:r>
    </w:p>
    <w:p w14:paraId="14047979" w14:textId="7FFCAF8A" w:rsidR="006947E2" w:rsidRPr="008107E8" w:rsidRDefault="00686682" w:rsidP="006947E2">
      <w:pPr>
        <w:pStyle w:val="Hangindent"/>
        <w:rPr>
          <w:rFonts w:cs="Times New Roman"/>
        </w:rPr>
      </w:pPr>
      <w:r w:rsidRPr="008107E8">
        <w:rPr>
          <w:rFonts w:cs="Times New Roman"/>
        </w:rPr>
        <w:t>(2)</w:t>
      </w:r>
      <w:r w:rsidRPr="008107E8">
        <w:rPr>
          <w:rFonts w:cs="Times New Roman"/>
        </w:rPr>
        <w:tab/>
        <w:t xml:space="preserve">An application for a </w:t>
      </w:r>
      <w:hyperlink w:anchor="_131.2—Definitions" w:history="1">
        <w:r w:rsidR="00D7442F" w:rsidRPr="008107E8">
          <w:rPr>
            <w:rStyle w:val="Hyperlink"/>
            <w:rFonts w:cs="Times New Roman"/>
            <w:color w:val="auto"/>
          </w:rPr>
          <w:t>restriction order</w:t>
        </w:r>
      </w:hyperlink>
      <w:r w:rsidRPr="008107E8">
        <w:rPr>
          <w:rFonts w:cs="Times New Roman"/>
        </w:rPr>
        <w:t xml:space="preserve"> when the applicant seeks an </w:t>
      </w:r>
      <w:hyperlink w:anchor="_131.2—Definitions" w:history="1">
        <w:r w:rsidRPr="008107E8">
          <w:rPr>
            <w:rStyle w:val="Hyperlink"/>
            <w:rFonts w:cs="Times New Roman"/>
            <w:color w:val="auto"/>
          </w:rPr>
          <w:t>interim order</w:t>
        </w:r>
      </w:hyperlink>
      <w:r w:rsidRPr="008107E8">
        <w:rPr>
          <w:rFonts w:cs="Times New Roman"/>
        </w:rPr>
        <w:t xml:space="preserve"> </w:t>
      </w:r>
      <w:hyperlink w:anchor="_2.1—Definitions" w:history="1">
        <w:r w:rsidRPr="008107E8">
          <w:rPr>
            <w:rStyle w:val="Hyperlink"/>
            <w:rFonts w:cs="Times New Roman"/>
            <w:color w:val="auto"/>
          </w:rPr>
          <w:t>without notice</w:t>
        </w:r>
      </w:hyperlink>
      <w:r w:rsidRPr="008107E8">
        <w:rPr>
          <w:rFonts w:cs="Times New Roman"/>
        </w:rPr>
        <w:t xml:space="preserve"> under section 80(2) of the Act must be</w:t>
      </w:r>
      <w:r w:rsidR="006947E2" w:rsidRPr="008107E8">
        <w:rPr>
          <w:rFonts w:cs="Times New Roman"/>
        </w:rPr>
        <w:t>—</w:t>
      </w:r>
    </w:p>
    <w:p w14:paraId="0AB4C079" w14:textId="77777777" w:rsidR="006947E2" w:rsidRPr="008107E8" w:rsidRDefault="006947E2" w:rsidP="006947E2">
      <w:pPr>
        <w:pStyle w:val="Doublehangindent"/>
      </w:pPr>
      <w:r w:rsidRPr="008107E8">
        <w:t>(a)</w:t>
      </w:r>
      <w:r w:rsidRPr="008107E8">
        <w:tab/>
        <w:t>in the prescribed form; and</w:t>
      </w:r>
    </w:p>
    <w:p w14:paraId="53488732" w14:textId="77777777" w:rsidR="006947E2" w:rsidRPr="008107E8" w:rsidRDefault="006947E2" w:rsidP="006947E2">
      <w:pPr>
        <w:pStyle w:val="Doublehangindent"/>
      </w:pPr>
      <w:r w:rsidRPr="008107E8">
        <w:t>(b)</w:t>
      </w:r>
      <w:r w:rsidRPr="008107E8">
        <w:tab/>
        <w:t xml:space="preserve">supported by an affidavit in the prescribed form. </w:t>
      </w:r>
    </w:p>
    <w:p w14:paraId="17463375" w14:textId="77777777" w:rsidR="00686682" w:rsidRPr="008107E8" w:rsidRDefault="00686682" w:rsidP="000E10EB">
      <w:pPr>
        <w:pStyle w:val="NoteHeader"/>
        <w:ind w:left="1701"/>
      </w:pPr>
      <w:r w:rsidRPr="008107E8">
        <w:t>Prescribed forms—</w:t>
      </w:r>
    </w:p>
    <w:p w14:paraId="7B30D33C" w14:textId="1BE73A5F" w:rsidR="00686682" w:rsidRPr="008107E8" w:rsidRDefault="00686682" w:rsidP="000E10EB">
      <w:pPr>
        <w:pStyle w:val="NoteText"/>
        <w:ind w:left="1985"/>
      </w:pPr>
      <w:r w:rsidRPr="008107E8">
        <w:t>Form 1</w:t>
      </w:r>
      <w:r w:rsidR="003721EC" w:rsidRPr="008107E8">
        <w:t>T</w:t>
      </w:r>
      <w:r w:rsidRPr="008107E8">
        <w:t xml:space="preserve"> </w:t>
      </w:r>
      <w:hyperlink r:id="rId319" w:history="1">
        <w:r w:rsidRPr="008107E8">
          <w:rPr>
            <w:rStyle w:val="Hyperlink"/>
            <w:color w:val="auto"/>
          </w:rPr>
          <w:t>Originating Application – Non-Association or Place Restriction Order (Interim Order Sought)</w:t>
        </w:r>
      </w:hyperlink>
    </w:p>
    <w:p w14:paraId="5AD6560D" w14:textId="10B6FE18" w:rsidR="005211D3" w:rsidRPr="008107E8" w:rsidRDefault="00686682" w:rsidP="000E10EB">
      <w:pPr>
        <w:pStyle w:val="NoteText"/>
        <w:ind w:left="1985"/>
      </w:pPr>
      <w:r w:rsidRPr="008107E8">
        <w:t xml:space="preserve">Form 7 </w:t>
      </w:r>
      <w:hyperlink r:id="rId320" w:history="1">
        <w:r w:rsidRPr="008107E8">
          <w:rPr>
            <w:rStyle w:val="Hyperlink"/>
            <w:color w:val="auto"/>
          </w:rPr>
          <w:t>Affidavit</w:t>
        </w:r>
      </w:hyperlink>
      <w:r w:rsidRPr="008107E8">
        <w:rPr>
          <w:u w:val="single"/>
        </w:rPr>
        <w:t xml:space="preserve"> </w:t>
      </w:r>
    </w:p>
    <w:p w14:paraId="6905B54B" w14:textId="77777777" w:rsidR="00686682" w:rsidRPr="008107E8" w:rsidRDefault="00686682" w:rsidP="00686682">
      <w:pPr>
        <w:pStyle w:val="Hangindent"/>
      </w:pPr>
      <w:r w:rsidRPr="008107E8">
        <w:rPr>
          <w:rFonts w:cs="Times New Roman"/>
        </w:rPr>
        <w:t>(3)</w:t>
      </w:r>
      <w:r w:rsidRPr="008107E8">
        <w:rPr>
          <w:rFonts w:cs="Times New Roman"/>
        </w:rPr>
        <w:tab/>
        <w:t xml:space="preserve">The supporting affidavit </w:t>
      </w:r>
      <w:r w:rsidRPr="008107E8">
        <w:t>must—</w:t>
      </w:r>
    </w:p>
    <w:p w14:paraId="1B08FE60" w14:textId="77777777" w:rsidR="00686682" w:rsidRPr="008107E8" w:rsidRDefault="00686682" w:rsidP="00686682">
      <w:pPr>
        <w:pStyle w:val="Doublehangindent"/>
      </w:pPr>
      <w:r w:rsidRPr="008107E8">
        <w:t>(a)</w:t>
      </w:r>
      <w:r w:rsidRPr="008107E8">
        <w:tab/>
        <w:t>depose to the facts comprising the basis for the application; and</w:t>
      </w:r>
    </w:p>
    <w:p w14:paraId="43137394" w14:textId="18726335" w:rsidR="00686682" w:rsidRPr="008107E8" w:rsidRDefault="00686682" w:rsidP="00686682">
      <w:pPr>
        <w:pStyle w:val="Doublehangindent"/>
      </w:pPr>
      <w:r w:rsidRPr="008107E8">
        <w:t>(b)</w:t>
      </w:r>
      <w:r w:rsidRPr="008107E8">
        <w:tab/>
        <w:t xml:space="preserve">if an </w:t>
      </w:r>
      <w:hyperlink w:anchor="_131.2—Definitions" w:history="1">
        <w:r w:rsidR="00150366" w:rsidRPr="008107E8">
          <w:rPr>
            <w:rStyle w:val="Hyperlink"/>
            <w:rFonts w:cs="Times New Roman"/>
            <w:color w:val="auto"/>
          </w:rPr>
          <w:t>interim order</w:t>
        </w:r>
      </w:hyperlink>
      <w:r w:rsidRPr="008107E8">
        <w:t xml:space="preserve"> is sought—depose to the facts on the basis of which an </w:t>
      </w:r>
      <w:hyperlink w:anchor="_131.2—Definitions" w:history="1">
        <w:r w:rsidR="00150366" w:rsidRPr="008107E8">
          <w:rPr>
            <w:rStyle w:val="Hyperlink"/>
            <w:rFonts w:cs="Times New Roman"/>
            <w:color w:val="auto"/>
          </w:rPr>
          <w:t>interim order</w:t>
        </w:r>
      </w:hyperlink>
      <w:r w:rsidRPr="008107E8">
        <w:t xml:space="preserve"> is sought.</w:t>
      </w:r>
    </w:p>
    <w:p w14:paraId="5C45D246" w14:textId="04FDFA11" w:rsidR="00686682" w:rsidRPr="008107E8" w:rsidRDefault="00686682" w:rsidP="00FF2350">
      <w:pPr>
        <w:pStyle w:val="Hangindent"/>
        <w:keepNext/>
        <w:rPr>
          <w:rFonts w:cs="Times New Roman"/>
        </w:rPr>
      </w:pPr>
      <w:r w:rsidRPr="008107E8">
        <w:rPr>
          <w:rFonts w:cs="Times New Roman"/>
        </w:rPr>
        <w:t>(4)</w:t>
      </w:r>
      <w:r w:rsidRPr="008107E8">
        <w:rPr>
          <w:rFonts w:cs="Times New Roman"/>
        </w:rPr>
        <w:tab/>
        <w:t xml:space="preserve">Subject to subrule (5), the applicant must serve by </w:t>
      </w:r>
      <w:hyperlink w:anchor="_2.1—Definitions" w:history="1">
        <w:r w:rsidRPr="008107E8">
          <w:rPr>
            <w:rStyle w:val="Hyperlink"/>
            <w:rFonts w:cs="Times New Roman"/>
            <w:color w:val="auto"/>
          </w:rPr>
          <w:t>original service</w:t>
        </w:r>
      </w:hyperlink>
      <w:r w:rsidRPr="008107E8">
        <w:rPr>
          <w:rFonts w:cs="Times New Roman"/>
        </w:rPr>
        <w:t xml:space="preserve"> on the </w:t>
      </w:r>
      <w:hyperlink w:anchor="_131.2—Definitions" w:history="1">
        <w:r w:rsidR="00D7442F" w:rsidRPr="008107E8">
          <w:rPr>
            <w:rStyle w:val="Hyperlink"/>
            <w:rFonts w:cs="Times New Roman"/>
            <w:color w:val="auto"/>
            <w:sz w:val="24"/>
            <w:szCs w:val="24"/>
          </w:rPr>
          <w:t>subject</w:t>
        </w:r>
      </w:hyperlink>
      <w:r w:rsidRPr="008107E8">
        <w:rPr>
          <w:rFonts w:cs="Times New Roman"/>
        </w:rPr>
        <w:t xml:space="preserve"> the originating application, supporting affidavit and a multilingual notice in the prescribed form as soon as practicable.</w:t>
      </w:r>
    </w:p>
    <w:p w14:paraId="7DA0BBA4" w14:textId="77777777" w:rsidR="00686682" w:rsidRPr="008107E8" w:rsidRDefault="00686682" w:rsidP="00FF2350">
      <w:pPr>
        <w:pStyle w:val="NoteHeader"/>
        <w:keepNext/>
      </w:pPr>
      <w:r w:rsidRPr="008107E8">
        <w:t>Prescribed form—</w:t>
      </w:r>
    </w:p>
    <w:p w14:paraId="1A4B7838" w14:textId="1E6F012B" w:rsidR="00686682" w:rsidRPr="008107E8" w:rsidRDefault="00686682" w:rsidP="00686682">
      <w:pPr>
        <w:pStyle w:val="NoteText"/>
      </w:pPr>
      <w:r w:rsidRPr="008107E8">
        <w:t xml:space="preserve">Form 21 </w:t>
      </w:r>
      <w:hyperlink r:id="rId321" w:history="1">
        <w:r w:rsidRPr="008107E8">
          <w:rPr>
            <w:rStyle w:val="Hyperlink"/>
            <w:color w:val="auto"/>
          </w:rPr>
          <w:t>Multilingual Notice</w:t>
        </w:r>
      </w:hyperlink>
    </w:p>
    <w:p w14:paraId="5C4FB6B6" w14:textId="3F331F41" w:rsidR="00686682" w:rsidRPr="008107E8" w:rsidRDefault="00686682" w:rsidP="00686682">
      <w:pPr>
        <w:pStyle w:val="Hangindent"/>
      </w:pPr>
      <w:r w:rsidRPr="008107E8">
        <w:t>(5)</w:t>
      </w:r>
      <w:r w:rsidRPr="008107E8">
        <w:tab/>
        <w:t xml:space="preserve">If the applicant applies for an </w:t>
      </w:r>
      <w:hyperlink w:anchor="_131.2—Definitions" w:history="1">
        <w:r w:rsidR="00150366" w:rsidRPr="008107E8">
          <w:rPr>
            <w:rStyle w:val="Hyperlink"/>
            <w:rFonts w:cs="Times New Roman"/>
            <w:color w:val="auto"/>
          </w:rPr>
          <w:t>interim order</w:t>
        </w:r>
      </w:hyperlink>
      <w:r w:rsidRPr="008107E8">
        <w:t xml:space="preserve"> </w:t>
      </w:r>
      <w:hyperlink w:anchor="_2.1—Definitions" w:history="1">
        <w:r w:rsidRPr="008107E8">
          <w:rPr>
            <w:rStyle w:val="Hyperlink"/>
            <w:color w:val="auto"/>
          </w:rPr>
          <w:t>without notice</w:t>
        </w:r>
      </w:hyperlink>
      <w:r w:rsidRPr="008107E8">
        <w:t xml:space="preserve"> under section 80(2) of the </w:t>
      </w:r>
      <w:r w:rsidR="002160B0" w:rsidRPr="008107E8">
        <w:t>Act</w:t>
      </w:r>
      <w:r w:rsidRPr="008107E8">
        <w:t xml:space="preserve">, the </w:t>
      </w:r>
      <w:hyperlink w:anchor="_131.2—Definitions" w:history="1">
        <w:r w:rsidR="00D7442F" w:rsidRPr="008107E8">
          <w:rPr>
            <w:rStyle w:val="Hyperlink"/>
            <w:rFonts w:cs="Times New Roman"/>
            <w:color w:val="auto"/>
            <w:sz w:val="24"/>
            <w:szCs w:val="24"/>
          </w:rPr>
          <w:t>subject</w:t>
        </w:r>
      </w:hyperlink>
      <w:r w:rsidRPr="008107E8">
        <w:t xml:space="preserve"> need not be served in the first instance.</w:t>
      </w:r>
    </w:p>
    <w:p w14:paraId="7921510F" w14:textId="77777777" w:rsidR="00686682" w:rsidRPr="008107E8" w:rsidRDefault="00686682" w:rsidP="00686682">
      <w:pPr>
        <w:pStyle w:val="Heading3"/>
      </w:pPr>
      <w:bookmarkStart w:id="455" w:name="_Toc175238098"/>
      <w:r w:rsidRPr="008107E8">
        <w:t>Division 3—Application for interim order</w:t>
      </w:r>
      <w:bookmarkEnd w:id="455"/>
    </w:p>
    <w:p w14:paraId="0E2FB0B3" w14:textId="180E24D4" w:rsidR="00686682" w:rsidRPr="008107E8" w:rsidRDefault="002658E3" w:rsidP="00686682">
      <w:pPr>
        <w:pStyle w:val="Heading4"/>
      </w:pPr>
      <w:bookmarkStart w:id="456" w:name="_Toc175238099"/>
      <w:r w:rsidRPr="008107E8">
        <w:t>133</w:t>
      </w:r>
      <w:r w:rsidR="00686682" w:rsidRPr="008107E8">
        <w:t>.1—Hearing</w:t>
      </w:r>
      <w:bookmarkEnd w:id="456"/>
    </w:p>
    <w:p w14:paraId="569A8D6E" w14:textId="5CF14F92"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If the applicant seeks an </w:t>
      </w:r>
      <w:hyperlink w:anchor="_131.2—Definitions" w:history="1">
        <w:r w:rsidR="00150366" w:rsidRPr="008107E8">
          <w:rPr>
            <w:rStyle w:val="Hyperlink"/>
            <w:rFonts w:cs="Times New Roman"/>
            <w:color w:val="auto"/>
          </w:rPr>
          <w:t>interim order</w:t>
        </w:r>
      </w:hyperlink>
      <w:r w:rsidRPr="008107E8">
        <w:rPr>
          <w:rFonts w:cs="Times New Roman"/>
        </w:rPr>
        <w:t xml:space="preserve">, the Court will ordinarily hear and determine the application for an </w:t>
      </w:r>
      <w:hyperlink w:anchor="_131.2—Definitions" w:history="1">
        <w:r w:rsidR="00150366" w:rsidRPr="008107E8">
          <w:rPr>
            <w:rStyle w:val="Hyperlink"/>
            <w:rFonts w:cs="Times New Roman"/>
            <w:color w:val="auto"/>
          </w:rPr>
          <w:t>interim order</w:t>
        </w:r>
      </w:hyperlink>
      <w:r w:rsidRPr="008107E8">
        <w:rPr>
          <w:rFonts w:cs="Times New Roman"/>
        </w:rPr>
        <w:t xml:space="preserve"> on the </w:t>
      </w:r>
      <w:hyperlink w:anchor="_2.1—Definitions" w:history="1">
        <w:r w:rsidRPr="008107E8">
          <w:rPr>
            <w:rStyle w:val="Hyperlink"/>
            <w:rFonts w:cs="Times New Roman"/>
            <w:color w:val="auto"/>
          </w:rPr>
          <w:t>return date</w:t>
        </w:r>
      </w:hyperlink>
      <w:r w:rsidRPr="008107E8">
        <w:rPr>
          <w:rFonts w:cs="Times New Roman"/>
        </w:rPr>
        <w:t>.</w:t>
      </w:r>
    </w:p>
    <w:p w14:paraId="02309CF7" w14:textId="5A5E62A1" w:rsidR="00686682" w:rsidRPr="008107E8" w:rsidRDefault="00686682" w:rsidP="00686682">
      <w:pPr>
        <w:pStyle w:val="Hangindent"/>
      </w:pPr>
      <w:r w:rsidRPr="008107E8">
        <w:rPr>
          <w:rFonts w:cs="Times New Roman"/>
        </w:rPr>
        <w:t>(2)</w:t>
      </w:r>
      <w:r w:rsidRPr="008107E8">
        <w:rPr>
          <w:rFonts w:cs="Times New Roman"/>
        </w:rPr>
        <w:tab/>
        <w:t xml:space="preserve">The applicant must be ready to proceed with the hearing of that question on the </w:t>
      </w:r>
      <w:hyperlink w:anchor="_2.1—Definitions" w:history="1">
        <w:r w:rsidRPr="008107E8">
          <w:rPr>
            <w:rStyle w:val="Hyperlink"/>
            <w:rFonts w:cs="Times New Roman"/>
            <w:color w:val="auto"/>
          </w:rPr>
          <w:t>return date</w:t>
        </w:r>
      </w:hyperlink>
      <w:r w:rsidRPr="008107E8">
        <w:rPr>
          <w:rFonts w:cs="Times New Roman"/>
        </w:rPr>
        <w:t xml:space="preserve"> and in particular</w:t>
      </w:r>
      <w:r w:rsidRPr="008107E8">
        <w:t xml:space="preserve"> must have the deponent to the supporting affidavit and any other witness from whom the applicant wishes to adduce evidence present, or if leave has been granted</w:t>
      </w:r>
      <w:r w:rsidR="00385FB2" w:rsidRPr="008107E8">
        <w:t>,</w:t>
      </w:r>
      <w:r w:rsidRPr="008107E8">
        <w:t xml:space="preserve"> available by </w:t>
      </w:r>
      <w:hyperlink w:anchor="_2.1—Definitions" w:history="1">
        <w:r w:rsidRPr="008107E8">
          <w:rPr>
            <w:rStyle w:val="Hyperlink"/>
            <w:color w:val="auto"/>
          </w:rPr>
          <w:t>audio visual link</w:t>
        </w:r>
      </w:hyperlink>
      <w:r w:rsidRPr="008107E8">
        <w:t xml:space="preserve"> or </w:t>
      </w:r>
      <w:hyperlink w:anchor="_2.1—Definitions" w:history="1">
        <w:r w:rsidRPr="008107E8">
          <w:rPr>
            <w:rStyle w:val="Hyperlink"/>
            <w:color w:val="auto"/>
          </w:rPr>
          <w:t>audio link</w:t>
        </w:r>
      </w:hyperlink>
      <w:r w:rsidRPr="008107E8">
        <w:t xml:space="preserve">, to give oral evidence. </w:t>
      </w:r>
    </w:p>
    <w:p w14:paraId="1E0267B4" w14:textId="347273B0" w:rsidR="00686682" w:rsidRPr="008107E8" w:rsidRDefault="00686682" w:rsidP="00686682">
      <w:pPr>
        <w:pStyle w:val="Hangindent"/>
      </w:pPr>
      <w:r w:rsidRPr="008107E8">
        <w:rPr>
          <w:rFonts w:cs="Times New Roman"/>
        </w:rPr>
        <w:t>(3)</w:t>
      </w:r>
      <w:r w:rsidRPr="008107E8">
        <w:rPr>
          <w:rFonts w:cs="Times New Roman"/>
        </w:rPr>
        <w:tab/>
        <w:t>The Court may</w:t>
      </w:r>
      <w:r w:rsidRPr="008107E8">
        <w:t xml:space="preserve"> require the deponent to the supporting affidavit to give oral evidence (in person or</w:t>
      </w:r>
      <w:r w:rsidR="00931DC4" w:rsidRPr="008107E8">
        <w:t xml:space="preserve"> </w:t>
      </w:r>
      <w:r w:rsidRPr="008107E8">
        <w:t xml:space="preserve">by </w:t>
      </w:r>
      <w:hyperlink w:anchor="_2.1—Definitions" w:history="1">
        <w:r w:rsidRPr="008107E8">
          <w:rPr>
            <w:rStyle w:val="Hyperlink"/>
            <w:color w:val="auto"/>
          </w:rPr>
          <w:t>audio</w:t>
        </w:r>
        <w:r w:rsidR="00385FB2" w:rsidRPr="008107E8">
          <w:rPr>
            <w:rStyle w:val="Hyperlink"/>
            <w:color w:val="auto"/>
          </w:rPr>
          <w:t xml:space="preserve"> </w:t>
        </w:r>
        <w:r w:rsidRPr="008107E8">
          <w:rPr>
            <w:rStyle w:val="Hyperlink"/>
            <w:color w:val="auto"/>
          </w:rPr>
          <w:t>visual</w:t>
        </w:r>
        <w:r w:rsidR="00385FB2" w:rsidRPr="008107E8">
          <w:rPr>
            <w:rStyle w:val="Hyperlink"/>
            <w:color w:val="auto"/>
          </w:rPr>
          <w:t xml:space="preserve"> link</w:t>
        </w:r>
      </w:hyperlink>
      <w:r w:rsidRPr="008107E8">
        <w:t xml:space="preserve"> or </w:t>
      </w:r>
      <w:hyperlink w:anchor="_2.1—Definitions" w:history="1">
        <w:r w:rsidRPr="008107E8">
          <w:rPr>
            <w:rStyle w:val="Hyperlink"/>
            <w:color w:val="auto"/>
          </w:rPr>
          <w:t>audio link</w:t>
        </w:r>
      </w:hyperlink>
      <w:r w:rsidRPr="008107E8">
        <w:t xml:space="preserve">). </w:t>
      </w:r>
    </w:p>
    <w:p w14:paraId="5D51322B" w14:textId="3932F2BA" w:rsidR="00686682" w:rsidRPr="008107E8" w:rsidRDefault="002658E3" w:rsidP="00686682">
      <w:pPr>
        <w:pStyle w:val="Heading4"/>
      </w:pPr>
      <w:bookmarkStart w:id="457" w:name="_Toc175238100"/>
      <w:r w:rsidRPr="008107E8">
        <w:lastRenderedPageBreak/>
        <w:t>133</w:t>
      </w:r>
      <w:r w:rsidR="00686682" w:rsidRPr="008107E8">
        <w:t>.2—Interim order</w:t>
      </w:r>
      <w:bookmarkEnd w:id="457"/>
    </w:p>
    <w:p w14:paraId="0EFE7AEF" w14:textId="25CD092C"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A record of outcome making an </w:t>
      </w:r>
      <w:hyperlink w:anchor="_131.2—Definitions" w:history="1">
        <w:r w:rsidR="00150366" w:rsidRPr="008107E8">
          <w:rPr>
            <w:rStyle w:val="Hyperlink"/>
            <w:rFonts w:cs="Times New Roman"/>
            <w:color w:val="auto"/>
          </w:rPr>
          <w:t>interim order</w:t>
        </w:r>
      </w:hyperlink>
      <w:r w:rsidRPr="008107E8">
        <w:rPr>
          <w:rFonts w:cs="Times New Roman"/>
        </w:rPr>
        <w:t xml:space="preserve"> </w:t>
      </w:r>
      <w:r w:rsidRPr="008107E8">
        <w:t xml:space="preserve">under section 80(2) of the </w:t>
      </w:r>
      <w:r w:rsidR="00385FB2" w:rsidRPr="008107E8">
        <w:t>Act</w:t>
      </w:r>
      <w:r w:rsidRPr="008107E8">
        <w:rPr>
          <w:rStyle w:val="Hyperlink"/>
          <w:color w:val="auto"/>
          <w:u w:val="none"/>
        </w:rPr>
        <w:t xml:space="preserve"> </w:t>
      </w:r>
      <w:r w:rsidRPr="008107E8">
        <w:rPr>
          <w:rFonts w:cs="Times New Roman"/>
        </w:rPr>
        <w:t>must be in the prescribed form.</w:t>
      </w:r>
    </w:p>
    <w:p w14:paraId="53BED819" w14:textId="77777777" w:rsidR="00686682" w:rsidRPr="008107E8" w:rsidRDefault="00686682" w:rsidP="00686682">
      <w:pPr>
        <w:pStyle w:val="NoteHeader"/>
      </w:pPr>
      <w:r w:rsidRPr="008107E8">
        <w:t>Prescribed form—</w:t>
      </w:r>
    </w:p>
    <w:p w14:paraId="6569736B" w14:textId="45E5957B" w:rsidR="001B65C7" w:rsidRPr="008107E8" w:rsidRDefault="001B65C7" w:rsidP="001B65C7">
      <w:pPr>
        <w:pStyle w:val="NoteText"/>
      </w:pPr>
      <w:r w:rsidRPr="008107E8">
        <w:t xml:space="preserve">Form 32 </w:t>
      </w:r>
      <w:hyperlink r:id="rId322" w:history="1">
        <w:r w:rsidRPr="008107E8">
          <w:rPr>
            <w:rStyle w:val="Hyperlink"/>
            <w:color w:val="auto"/>
          </w:rPr>
          <w:t>Record of Outcome (Interim Order and Summons)</w:t>
        </w:r>
      </w:hyperlink>
    </w:p>
    <w:p w14:paraId="35EE95B5" w14:textId="13A467E1" w:rsidR="00686682" w:rsidRPr="008107E8" w:rsidRDefault="00686682" w:rsidP="00686682">
      <w:pPr>
        <w:pStyle w:val="Hangindent"/>
        <w:rPr>
          <w:rFonts w:cs="Times New Roman"/>
        </w:rPr>
      </w:pPr>
      <w:r w:rsidRPr="008107E8">
        <w:rPr>
          <w:rFonts w:cs="Times New Roman"/>
        </w:rPr>
        <w:t>(2)</w:t>
      </w:r>
      <w:r w:rsidRPr="008107E8">
        <w:rPr>
          <w:rFonts w:cs="Times New Roman"/>
        </w:rPr>
        <w:tab/>
        <w:t xml:space="preserve">If the Court makes an </w:t>
      </w:r>
      <w:hyperlink w:anchor="_131.2—Definitions" w:history="1">
        <w:r w:rsidR="00150366" w:rsidRPr="008107E8">
          <w:rPr>
            <w:rStyle w:val="Hyperlink"/>
            <w:rFonts w:cs="Times New Roman"/>
            <w:color w:val="auto"/>
          </w:rPr>
          <w:t>interim order</w:t>
        </w:r>
      </w:hyperlink>
      <w:r w:rsidRPr="008107E8">
        <w:rPr>
          <w:rFonts w:cs="Times New Roman"/>
        </w:rPr>
        <w:t>, the Court will issue a formal order in the prescribed form.</w:t>
      </w:r>
    </w:p>
    <w:p w14:paraId="1CF217F9" w14:textId="77777777" w:rsidR="00686682" w:rsidRPr="008107E8" w:rsidRDefault="00686682" w:rsidP="00686682">
      <w:pPr>
        <w:pStyle w:val="NoteHeader"/>
      </w:pPr>
      <w:r w:rsidRPr="008107E8">
        <w:t>Prescribed form—</w:t>
      </w:r>
    </w:p>
    <w:p w14:paraId="0E8E6F6C" w14:textId="2531CE33" w:rsidR="00686682" w:rsidRPr="008107E8" w:rsidRDefault="00686682" w:rsidP="00686682">
      <w:pPr>
        <w:pStyle w:val="NoteText"/>
      </w:pPr>
      <w:r w:rsidRPr="008107E8">
        <w:t>Form 3</w:t>
      </w:r>
      <w:r w:rsidR="00680D41" w:rsidRPr="008107E8">
        <w:t>4F</w:t>
      </w:r>
      <w:r w:rsidRPr="008107E8">
        <w:t xml:space="preserve"> </w:t>
      </w:r>
      <w:hyperlink r:id="rId323" w:history="1">
        <w:r w:rsidRPr="008107E8">
          <w:rPr>
            <w:rStyle w:val="Hyperlink"/>
            <w:color w:val="auto"/>
          </w:rPr>
          <w:t xml:space="preserve">Order and Summons </w:t>
        </w:r>
        <w:r w:rsidR="001A7220" w:rsidRPr="008107E8">
          <w:rPr>
            <w:rStyle w:val="Hyperlink"/>
            <w:color w:val="auto"/>
          </w:rPr>
          <w:t>–</w:t>
        </w:r>
        <w:r w:rsidRPr="008107E8">
          <w:rPr>
            <w:rStyle w:val="Hyperlink"/>
            <w:color w:val="auto"/>
          </w:rPr>
          <w:t xml:space="preserve"> Non</w:t>
        </w:r>
        <w:r w:rsidR="00D078E1" w:rsidRPr="008107E8">
          <w:rPr>
            <w:rStyle w:val="Hyperlink"/>
            <w:color w:val="auto"/>
          </w:rPr>
          <w:t>-</w:t>
        </w:r>
        <w:r w:rsidRPr="008107E8">
          <w:rPr>
            <w:rStyle w:val="Hyperlink"/>
            <w:color w:val="auto"/>
          </w:rPr>
          <w:t>Association and</w:t>
        </w:r>
        <w:r w:rsidR="00D078E1" w:rsidRPr="008107E8">
          <w:rPr>
            <w:rStyle w:val="Hyperlink"/>
            <w:color w:val="auto"/>
          </w:rPr>
          <w:t>/</w:t>
        </w:r>
        <w:r w:rsidRPr="008107E8">
          <w:rPr>
            <w:rStyle w:val="Hyperlink"/>
            <w:color w:val="auto"/>
          </w:rPr>
          <w:t>or Place Restriction Order</w:t>
        </w:r>
        <w:r w:rsidR="00C93E60" w:rsidRPr="008107E8">
          <w:rPr>
            <w:rStyle w:val="Hyperlink"/>
            <w:color w:val="auto"/>
          </w:rPr>
          <w:t xml:space="preserve"> and Summons</w:t>
        </w:r>
        <w:r w:rsidR="00680D41" w:rsidRPr="008107E8">
          <w:rPr>
            <w:rStyle w:val="Hyperlink"/>
            <w:color w:val="auto"/>
          </w:rPr>
          <w:t xml:space="preserve"> </w:t>
        </w:r>
        <w:r w:rsidRPr="008107E8">
          <w:rPr>
            <w:rStyle w:val="Hyperlink"/>
            <w:color w:val="auto"/>
          </w:rPr>
          <w:t>(</w:t>
        </w:r>
        <w:r w:rsidR="00680D41" w:rsidRPr="008107E8">
          <w:rPr>
            <w:rStyle w:val="Hyperlink"/>
            <w:color w:val="auto"/>
          </w:rPr>
          <w:t>Show Cause</w:t>
        </w:r>
        <w:r w:rsidRPr="008107E8">
          <w:rPr>
            <w:rStyle w:val="Hyperlink"/>
            <w:color w:val="auto"/>
          </w:rPr>
          <w:t>)</w:t>
        </w:r>
      </w:hyperlink>
    </w:p>
    <w:p w14:paraId="09552C0C" w14:textId="505A651F" w:rsidR="00686682" w:rsidRPr="008107E8" w:rsidRDefault="00686682" w:rsidP="00686682">
      <w:pPr>
        <w:pStyle w:val="Hangindent"/>
        <w:rPr>
          <w:rFonts w:cs="Times New Roman"/>
        </w:rPr>
      </w:pPr>
      <w:r w:rsidRPr="008107E8">
        <w:rPr>
          <w:rFonts w:cs="Times New Roman"/>
        </w:rPr>
        <w:t>(3)</w:t>
      </w:r>
      <w:r w:rsidRPr="008107E8">
        <w:rPr>
          <w:rFonts w:cs="Times New Roman"/>
        </w:rPr>
        <w:tab/>
        <w:t xml:space="preserve">If the Court makes an </w:t>
      </w:r>
      <w:hyperlink w:anchor="_131.2—Definitions" w:history="1">
        <w:r w:rsidR="00150366" w:rsidRPr="008107E8">
          <w:rPr>
            <w:rStyle w:val="Hyperlink"/>
            <w:rFonts w:cs="Times New Roman"/>
            <w:color w:val="auto"/>
          </w:rPr>
          <w:t>interim order</w:t>
        </w:r>
      </w:hyperlink>
      <w:r w:rsidRPr="008107E8">
        <w:rPr>
          <w:rFonts w:cs="Times New Roman"/>
        </w:rPr>
        <w:t xml:space="preserve"> </w:t>
      </w:r>
      <w:hyperlink w:anchor="_2.1—Definitions" w:history="1">
        <w:r w:rsidRPr="008107E8">
          <w:rPr>
            <w:rStyle w:val="Hyperlink"/>
            <w:rFonts w:cs="Times New Roman"/>
            <w:color w:val="auto"/>
          </w:rPr>
          <w:t>without notice</w:t>
        </w:r>
      </w:hyperlink>
      <w:r w:rsidRPr="008107E8">
        <w:rPr>
          <w:rFonts w:cs="Times New Roman"/>
        </w:rPr>
        <w:t xml:space="preserve">, the applicant must serve on the </w:t>
      </w:r>
      <w:hyperlink w:anchor="_131.2—Definitions" w:history="1">
        <w:r w:rsidR="00D7442F" w:rsidRPr="008107E8">
          <w:rPr>
            <w:rStyle w:val="Hyperlink"/>
            <w:rFonts w:cs="Times New Roman"/>
            <w:color w:val="auto"/>
            <w:sz w:val="24"/>
            <w:szCs w:val="24"/>
          </w:rPr>
          <w:t>subject</w:t>
        </w:r>
      </w:hyperlink>
      <w:r w:rsidRPr="008107E8">
        <w:rPr>
          <w:rFonts w:cs="Times New Roman"/>
        </w:rPr>
        <w:t xml:space="preserve"> the </w:t>
      </w:r>
      <w:hyperlink w:anchor="_131.2—Definitions" w:history="1">
        <w:r w:rsidR="00150366" w:rsidRPr="008107E8">
          <w:rPr>
            <w:rStyle w:val="Hyperlink"/>
            <w:rFonts w:cs="Times New Roman"/>
            <w:color w:val="auto"/>
          </w:rPr>
          <w:t>interim order</w:t>
        </w:r>
      </w:hyperlink>
      <w:r w:rsidRPr="008107E8">
        <w:rPr>
          <w:rFonts w:cs="Times New Roman"/>
        </w:rPr>
        <w:t xml:space="preserve"> and summons, originating application, supporting affidavit and a multilingual notice in the prescribed form as soon as practicable.</w:t>
      </w:r>
    </w:p>
    <w:p w14:paraId="23878979" w14:textId="77777777" w:rsidR="00686682" w:rsidRPr="008107E8" w:rsidRDefault="00686682" w:rsidP="00686682">
      <w:pPr>
        <w:pStyle w:val="NoteHeader"/>
      </w:pPr>
      <w:r w:rsidRPr="008107E8">
        <w:t>Prescribed form—</w:t>
      </w:r>
    </w:p>
    <w:p w14:paraId="21B1BAE1" w14:textId="36E62B3B" w:rsidR="00686682" w:rsidRPr="008107E8" w:rsidRDefault="00686682" w:rsidP="00686682">
      <w:pPr>
        <w:pStyle w:val="NoteText"/>
      </w:pPr>
      <w:r w:rsidRPr="008107E8">
        <w:t>Form 3</w:t>
      </w:r>
      <w:r w:rsidR="00680D41" w:rsidRPr="008107E8">
        <w:t>6</w:t>
      </w:r>
      <w:r w:rsidRPr="008107E8">
        <w:t xml:space="preserve">A </w:t>
      </w:r>
      <w:hyperlink r:id="rId324" w:history="1">
        <w:r w:rsidRPr="008107E8">
          <w:rPr>
            <w:rStyle w:val="Hyperlink"/>
            <w:color w:val="auto"/>
          </w:rPr>
          <w:t xml:space="preserve">Multilingual Notice </w:t>
        </w:r>
        <w:r w:rsidR="001A7220" w:rsidRPr="008107E8">
          <w:rPr>
            <w:rStyle w:val="Hyperlink"/>
            <w:color w:val="auto"/>
          </w:rPr>
          <w:t>–</w:t>
        </w:r>
        <w:r w:rsidRPr="008107E8">
          <w:rPr>
            <w:rStyle w:val="Hyperlink"/>
            <w:color w:val="auto"/>
          </w:rPr>
          <w:t xml:space="preserve"> Interim Order and Summons</w:t>
        </w:r>
      </w:hyperlink>
    </w:p>
    <w:p w14:paraId="3A5B0E00" w14:textId="77777777" w:rsidR="00686682" w:rsidRPr="008107E8" w:rsidRDefault="00686682" w:rsidP="00686682">
      <w:pPr>
        <w:pStyle w:val="Heading3"/>
      </w:pPr>
      <w:bookmarkStart w:id="458" w:name="_Toc175238101"/>
      <w:r w:rsidRPr="008107E8">
        <w:t>Division 4—Subsequent hearings and final orders</w:t>
      </w:r>
      <w:bookmarkEnd w:id="458"/>
    </w:p>
    <w:p w14:paraId="5234DBAF" w14:textId="2D9FFD51" w:rsidR="00686682" w:rsidRPr="008107E8" w:rsidRDefault="002658E3" w:rsidP="00686682">
      <w:pPr>
        <w:pStyle w:val="Heading4"/>
      </w:pPr>
      <w:bookmarkStart w:id="459" w:name="_Toc175238102"/>
      <w:r w:rsidRPr="008107E8">
        <w:t>134</w:t>
      </w:r>
      <w:r w:rsidR="00686682" w:rsidRPr="008107E8">
        <w:t>.1—Subsequent hearings</w:t>
      </w:r>
      <w:bookmarkEnd w:id="459"/>
    </w:p>
    <w:p w14:paraId="50DC9F91" w14:textId="454E1EEE"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If the </w:t>
      </w:r>
      <w:hyperlink w:anchor="_131.2—Definitions" w:history="1">
        <w:r w:rsidR="00D7442F" w:rsidRPr="008107E8">
          <w:rPr>
            <w:rStyle w:val="Hyperlink"/>
            <w:rFonts w:cs="Times New Roman"/>
            <w:color w:val="auto"/>
            <w:sz w:val="24"/>
            <w:szCs w:val="24"/>
          </w:rPr>
          <w:t>subject</w:t>
        </w:r>
      </w:hyperlink>
      <w:r w:rsidRPr="008107E8">
        <w:rPr>
          <w:rFonts w:cs="Times New Roman"/>
        </w:rPr>
        <w:t xml:space="preserve"> consents to a </w:t>
      </w:r>
      <w:hyperlink w:anchor="_131.2—Definitions" w:history="1">
        <w:r w:rsidRPr="008107E8">
          <w:rPr>
            <w:rStyle w:val="Hyperlink"/>
            <w:rFonts w:cs="Times New Roman"/>
            <w:color w:val="auto"/>
          </w:rPr>
          <w:t>final order</w:t>
        </w:r>
      </w:hyperlink>
      <w:r w:rsidRPr="008107E8">
        <w:rPr>
          <w:rFonts w:cs="Times New Roman"/>
        </w:rPr>
        <w:t xml:space="preserve"> being made, the Court may make a </w:t>
      </w:r>
      <w:hyperlink w:anchor="_131.2—Definitions" w:history="1">
        <w:r w:rsidR="00150366" w:rsidRPr="008107E8">
          <w:rPr>
            <w:rStyle w:val="Hyperlink"/>
            <w:rFonts w:cs="Times New Roman"/>
            <w:color w:val="auto"/>
          </w:rPr>
          <w:t>final order</w:t>
        </w:r>
      </w:hyperlink>
      <w:r w:rsidRPr="008107E8">
        <w:rPr>
          <w:rFonts w:cs="Times New Roman"/>
        </w:rPr>
        <w:t xml:space="preserve"> at the hearing.</w:t>
      </w:r>
    </w:p>
    <w:p w14:paraId="3AE25318" w14:textId="77777777" w:rsidR="00686682" w:rsidRPr="008107E8" w:rsidRDefault="00686682" w:rsidP="00686682">
      <w:pPr>
        <w:pStyle w:val="NoteHeader"/>
      </w:pPr>
      <w:r w:rsidRPr="008107E8">
        <w:t>Note—</w:t>
      </w:r>
    </w:p>
    <w:p w14:paraId="179A9C42" w14:textId="77777777" w:rsidR="00686682" w:rsidRPr="008107E8" w:rsidRDefault="00686682" w:rsidP="00686682">
      <w:pPr>
        <w:pStyle w:val="NoteText"/>
      </w:pPr>
      <w:r w:rsidRPr="008107E8">
        <w:t xml:space="preserve">Section 78(5) provides that, if a respondent disputes some or all of the grounds on which an order is sought but consents to the order, the Court may make a final order without receiving any further submissions or evidence as to the grounds. </w:t>
      </w:r>
    </w:p>
    <w:p w14:paraId="21694FF8" w14:textId="257E9829" w:rsidR="00686682" w:rsidRPr="008107E8" w:rsidRDefault="00686682" w:rsidP="00686682">
      <w:pPr>
        <w:pStyle w:val="Hangindent"/>
        <w:rPr>
          <w:rFonts w:cs="Times New Roman"/>
        </w:rPr>
      </w:pPr>
      <w:r w:rsidRPr="008107E8">
        <w:rPr>
          <w:rFonts w:cs="Times New Roman"/>
        </w:rPr>
        <w:t>(2)</w:t>
      </w:r>
      <w:r w:rsidRPr="008107E8">
        <w:rPr>
          <w:rFonts w:cs="Times New Roman"/>
        </w:rPr>
        <w:tab/>
        <w:t xml:space="preserve">If the </w:t>
      </w:r>
      <w:hyperlink w:anchor="_131.2—Definitions" w:history="1">
        <w:r w:rsidR="00D7442F" w:rsidRPr="008107E8">
          <w:rPr>
            <w:rStyle w:val="Hyperlink"/>
            <w:rFonts w:cs="Times New Roman"/>
            <w:color w:val="auto"/>
            <w:sz w:val="24"/>
            <w:szCs w:val="24"/>
          </w:rPr>
          <w:t>subject</w:t>
        </w:r>
      </w:hyperlink>
      <w:r w:rsidRPr="008107E8">
        <w:rPr>
          <w:rFonts w:cs="Times New Roman"/>
        </w:rPr>
        <w:t xml:space="preserve"> does not consent to a </w:t>
      </w:r>
      <w:hyperlink w:anchor="_131.2—Definitions" w:history="1">
        <w:r w:rsidR="00150366" w:rsidRPr="008107E8">
          <w:rPr>
            <w:rStyle w:val="Hyperlink"/>
            <w:rFonts w:cs="Times New Roman"/>
            <w:color w:val="auto"/>
          </w:rPr>
          <w:t>final order</w:t>
        </w:r>
      </w:hyperlink>
      <w:r w:rsidRPr="008107E8">
        <w:rPr>
          <w:rFonts w:cs="Times New Roman"/>
        </w:rPr>
        <w:t xml:space="preserve"> being made, the Court may take one or more of the following actions—</w:t>
      </w:r>
    </w:p>
    <w:p w14:paraId="602D9537" w14:textId="04A010C0" w:rsidR="00686682" w:rsidRPr="008107E8" w:rsidRDefault="00686682" w:rsidP="00686682">
      <w:pPr>
        <w:pStyle w:val="Doublehangindent"/>
      </w:pPr>
      <w:r w:rsidRPr="008107E8">
        <w:t>(a)</w:t>
      </w:r>
      <w:r w:rsidRPr="008107E8">
        <w:tab/>
        <w:t xml:space="preserve">give directions for </w:t>
      </w:r>
      <w:hyperlink w:anchor="_2.1—Definitions" w:history="1">
        <w:r w:rsidRPr="008107E8">
          <w:rPr>
            <w:rStyle w:val="Hyperlink"/>
            <w:color w:val="auto"/>
          </w:rPr>
          <w:t>steps</w:t>
        </w:r>
      </w:hyperlink>
      <w:r w:rsidRPr="008107E8">
        <w:t xml:space="preserve"> to be taken in preparation for trial;</w:t>
      </w:r>
    </w:p>
    <w:p w14:paraId="4FC23AB1" w14:textId="77777777" w:rsidR="00686682" w:rsidRPr="008107E8" w:rsidRDefault="00686682" w:rsidP="00686682">
      <w:pPr>
        <w:pStyle w:val="Doublehangindent"/>
      </w:pPr>
      <w:r w:rsidRPr="008107E8">
        <w:t>(b)</w:t>
      </w:r>
      <w:r w:rsidRPr="008107E8">
        <w:tab/>
        <w:t xml:space="preserve">give directions as to the order of evidence and generally as to the conduct of the trial; </w:t>
      </w:r>
    </w:p>
    <w:p w14:paraId="69527EBA" w14:textId="0BAF3D8A" w:rsidR="00686682" w:rsidRPr="008107E8" w:rsidRDefault="00686682" w:rsidP="00686682">
      <w:pPr>
        <w:pStyle w:val="Doublehangindent"/>
      </w:pPr>
      <w:r w:rsidRPr="008107E8">
        <w:t>(c)</w:t>
      </w:r>
      <w:r w:rsidRPr="008107E8">
        <w:tab/>
        <w:t xml:space="preserve">list the matter for a </w:t>
      </w:r>
      <w:hyperlink w:anchor="_2.1—Definitions" w:history="1">
        <w:r w:rsidR="00120549" w:rsidRPr="008107E8">
          <w:rPr>
            <w:rStyle w:val="Hyperlink"/>
            <w:color w:val="auto"/>
          </w:rPr>
          <w:t>pre-trial conference</w:t>
        </w:r>
      </w:hyperlink>
      <w:r w:rsidRPr="008107E8">
        <w:t xml:space="preserve">; </w:t>
      </w:r>
    </w:p>
    <w:p w14:paraId="1CD48B07" w14:textId="77777777" w:rsidR="00686682" w:rsidRPr="008107E8" w:rsidRDefault="00686682" w:rsidP="00686682">
      <w:pPr>
        <w:pStyle w:val="Doublehangindent"/>
      </w:pPr>
      <w:r w:rsidRPr="008107E8">
        <w:t>(d)</w:t>
      </w:r>
      <w:r w:rsidRPr="008107E8">
        <w:tab/>
        <w:t>adjourn the matter to a further hearing;</w:t>
      </w:r>
    </w:p>
    <w:p w14:paraId="20E63CC6" w14:textId="77777777" w:rsidR="00686682" w:rsidRPr="008107E8" w:rsidRDefault="00686682" w:rsidP="00686682">
      <w:pPr>
        <w:pStyle w:val="Doublehangindent"/>
      </w:pPr>
      <w:r w:rsidRPr="008107E8">
        <w:t>(e)</w:t>
      </w:r>
      <w:r w:rsidRPr="008107E8">
        <w:tab/>
        <w:t>make other orders.</w:t>
      </w:r>
    </w:p>
    <w:p w14:paraId="3BB6385E" w14:textId="5B222F7C" w:rsidR="00686682" w:rsidRPr="008107E8" w:rsidRDefault="00686682" w:rsidP="00686682">
      <w:pPr>
        <w:pStyle w:val="Hangindent"/>
      </w:pPr>
      <w:r w:rsidRPr="008107E8">
        <w:rPr>
          <w:rFonts w:cs="Times New Roman"/>
        </w:rPr>
        <w:t>(3)</w:t>
      </w:r>
      <w:r w:rsidRPr="008107E8">
        <w:rPr>
          <w:rFonts w:cs="Times New Roman"/>
        </w:rPr>
        <w:tab/>
        <w:t xml:space="preserve">The provisions of </w:t>
      </w:r>
      <w:hyperlink w:anchor="_86.3—Interlocutory_applications" w:history="1">
        <w:r w:rsidRPr="008107E8">
          <w:rPr>
            <w:rStyle w:val="Hyperlink"/>
            <w:rFonts w:cs="Times New Roman"/>
            <w:color w:val="auto"/>
          </w:rPr>
          <w:t xml:space="preserve">rule </w:t>
        </w:r>
        <w:r w:rsidR="006467DC" w:rsidRPr="008107E8">
          <w:rPr>
            <w:rStyle w:val="Hyperlink"/>
            <w:rFonts w:cs="Times New Roman"/>
            <w:color w:val="auto"/>
          </w:rPr>
          <w:t>86</w:t>
        </w:r>
        <w:r w:rsidRPr="008107E8">
          <w:rPr>
            <w:rStyle w:val="Hyperlink"/>
            <w:rFonts w:cs="Times New Roman"/>
            <w:color w:val="auto"/>
          </w:rPr>
          <w:t>.3</w:t>
        </w:r>
      </w:hyperlink>
      <w:r w:rsidRPr="008107E8">
        <w:rPr>
          <w:rFonts w:cs="Times New Roman"/>
        </w:rPr>
        <w:t xml:space="preserve">, </w:t>
      </w:r>
      <w:hyperlink w:anchor="_86.5—Pre-trial_conference" w:history="1">
        <w:r w:rsidR="00133F05" w:rsidRPr="008107E8">
          <w:rPr>
            <w:rStyle w:val="Hyperlink"/>
            <w:rFonts w:cs="Times New Roman"/>
            <w:color w:val="auto"/>
          </w:rPr>
          <w:t xml:space="preserve">rule </w:t>
        </w:r>
        <w:r w:rsidR="006467DC" w:rsidRPr="008107E8">
          <w:rPr>
            <w:rStyle w:val="Hyperlink"/>
            <w:rFonts w:cs="Times New Roman"/>
            <w:color w:val="auto"/>
          </w:rPr>
          <w:t>86</w:t>
        </w:r>
        <w:r w:rsidRPr="008107E8">
          <w:rPr>
            <w:rStyle w:val="Hyperlink"/>
            <w:rFonts w:cs="Times New Roman"/>
            <w:color w:val="auto"/>
          </w:rPr>
          <w:t>.5</w:t>
        </w:r>
      </w:hyperlink>
      <w:r w:rsidRPr="008107E8">
        <w:rPr>
          <w:rFonts w:cs="Times New Roman"/>
        </w:rPr>
        <w:t xml:space="preserve">, </w:t>
      </w:r>
      <w:hyperlink w:anchor="_87.1—Expert_reports" w:history="1">
        <w:r w:rsidR="00133F05" w:rsidRPr="008107E8">
          <w:rPr>
            <w:rStyle w:val="Hyperlink"/>
            <w:rFonts w:cs="Times New Roman"/>
            <w:color w:val="auto"/>
          </w:rPr>
          <w:t xml:space="preserve">rule </w:t>
        </w:r>
        <w:r w:rsidR="006467DC" w:rsidRPr="008107E8">
          <w:rPr>
            <w:rStyle w:val="Hyperlink"/>
            <w:rFonts w:cs="Times New Roman"/>
            <w:color w:val="auto"/>
          </w:rPr>
          <w:t>87</w:t>
        </w:r>
        <w:r w:rsidRPr="008107E8">
          <w:rPr>
            <w:rStyle w:val="Hyperlink"/>
            <w:rFonts w:cs="Times New Roman"/>
            <w:color w:val="auto"/>
          </w:rPr>
          <w:t>.1</w:t>
        </w:r>
      </w:hyperlink>
      <w:r w:rsidRPr="008107E8">
        <w:rPr>
          <w:rFonts w:cs="Times New Roman"/>
        </w:rPr>
        <w:t xml:space="preserve"> and </w:t>
      </w:r>
      <w:hyperlink w:anchor="_87.3—Summary_of_facts" w:history="1">
        <w:r w:rsidR="00133F05" w:rsidRPr="008107E8">
          <w:rPr>
            <w:rStyle w:val="Hyperlink"/>
            <w:rFonts w:cs="Times New Roman"/>
            <w:color w:val="auto"/>
          </w:rPr>
          <w:t xml:space="preserve">rule </w:t>
        </w:r>
        <w:r w:rsidR="006467DC" w:rsidRPr="008107E8">
          <w:rPr>
            <w:rStyle w:val="Hyperlink"/>
            <w:rFonts w:cs="Times New Roman"/>
            <w:color w:val="auto"/>
          </w:rPr>
          <w:t>87</w:t>
        </w:r>
        <w:r w:rsidRPr="008107E8">
          <w:rPr>
            <w:rStyle w:val="Hyperlink"/>
            <w:rFonts w:cs="Times New Roman"/>
            <w:color w:val="auto"/>
          </w:rPr>
          <w:t>.3</w:t>
        </w:r>
      </w:hyperlink>
      <w:r w:rsidRPr="008107E8">
        <w:rPr>
          <w:rFonts w:cs="Times New Roman"/>
        </w:rPr>
        <w:t xml:space="preserve"> apply, with any necessary changes, to an application governed by this Part.</w:t>
      </w:r>
    </w:p>
    <w:p w14:paraId="589D5014" w14:textId="5C9308C0" w:rsidR="00686682" w:rsidRPr="008107E8" w:rsidRDefault="002658E3" w:rsidP="00686682">
      <w:pPr>
        <w:pStyle w:val="Heading4"/>
      </w:pPr>
      <w:bookmarkStart w:id="460" w:name="_Toc175238103"/>
      <w:r w:rsidRPr="008107E8">
        <w:t>134</w:t>
      </w:r>
      <w:r w:rsidR="00686682" w:rsidRPr="008107E8">
        <w:t>.2—Final order</w:t>
      </w:r>
      <w:bookmarkEnd w:id="460"/>
    </w:p>
    <w:p w14:paraId="2615F89E" w14:textId="4984924C" w:rsidR="00686682" w:rsidRPr="008107E8" w:rsidRDefault="00686682" w:rsidP="00686682">
      <w:pPr>
        <w:pStyle w:val="Hangindent"/>
        <w:rPr>
          <w:rFonts w:cs="Times New Roman"/>
        </w:rPr>
      </w:pPr>
      <w:r w:rsidRPr="008107E8">
        <w:rPr>
          <w:rFonts w:cs="Times New Roman"/>
        </w:rPr>
        <w:t>(1)</w:t>
      </w:r>
      <w:r w:rsidRPr="008107E8">
        <w:rPr>
          <w:rFonts w:cs="Times New Roman"/>
        </w:rPr>
        <w:tab/>
        <w:t xml:space="preserve">A record of outcome making a </w:t>
      </w:r>
      <w:hyperlink w:anchor="_131.2—Definitions" w:history="1">
        <w:r w:rsidR="00150366" w:rsidRPr="008107E8">
          <w:rPr>
            <w:rStyle w:val="Hyperlink"/>
            <w:rFonts w:cs="Times New Roman"/>
            <w:color w:val="auto"/>
          </w:rPr>
          <w:t>final order</w:t>
        </w:r>
      </w:hyperlink>
      <w:r w:rsidRPr="008107E8">
        <w:rPr>
          <w:rFonts w:cs="Times New Roman"/>
        </w:rPr>
        <w:t xml:space="preserve"> must be in the prescribed form.</w:t>
      </w:r>
    </w:p>
    <w:p w14:paraId="33EF87B6" w14:textId="77777777" w:rsidR="00686682" w:rsidRPr="008107E8" w:rsidRDefault="00686682" w:rsidP="00686682">
      <w:pPr>
        <w:pStyle w:val="NoteHeader"/>
      </w:pPr>
      <w:r w:rsidRPr="008107E8">
        <w:t>Prescribed form—</w:t>
      </w:r>
    </w:p>
    <w:p w14:paraId="293E2821" w14:textId="7DED36D0" w:rsidR="001B65C7" w:rsidRPr="008107E8" w:rsidRDefault="001B65C7" w:rsidP="001B65C7">
      <w:pPr>
        <w:pStyle w:val="NoteText"/>
        <w:rPr>
          <w:rStyle w:val="Hyperlink"/>
          <w:color w:val="auto"/>
        </w:rPr>
      </w:pPr>
      <w:r w:rsidRPr="008107E8">
        <w:t xml:space="preserve">Form 91 </w:t>
      </w:r>
      <w:hyperlink r:id="rId325" w:history="1">
        <w:r w:rsidRPr="008107E8">
          <w:rPr>
            <w:rStyle w:val="Hyperlink"/>
            <w:color w:val="auto"/>
          </w:rPr>
          <w:t>Record of Outcome</w:t>
        </w:r>
      </w:hyperlink>
    </w:p>
    <w:p w14:paraId="42ADBB1A" w14:textId="105CB52A" w:rsidR="00686682" w:rsidRPr="008107E8" w:rsidRDefault="00686682" w:rsidP="00686682">
      <w:pPr>
        <w:pStyle w:val="Hangindent"/>
        <w:rPr>
          <w:rFonts w:cs="Times New Roman"/>
        </w:rPr>
      </w:pPr>
      <w:r w:rsidRPr="008107E8">
        <w:rPr>
          <w:rFonts w:cs="Times New Roman"/>
        </w:rPr>
        <w:t>(2)</w:t>
      </w:r>
      <w:r w:rsidRPr="008107E8">
        <w:rPr>
          <w:rFonts w:cs="Times New Roman"/>
        </w:rPr>
        <w:tab/>
        <w:t xml:space="preserve">If the Court makes a </w:t>
      </w:r>
      <w:hyperlink w:anchor="_131.2—Definitions" w:history="1">
        <w:r w:rsidR="00150366" w:rsidRPr="008107E8">
          <w:rPr>
            <w:rStyle w:val="Hyperlink"/>
            <w:rFonts w:cs="Times New Roman"/>
            <w:color w:val="auto"/>
          </w:rPr>
          <w:t>final order</w:t>
        </w:r>
      </w:hyperlink>
      <w:r w:rsidRPr="008107E8">
        <w:rPr>
          <w:rFonts w:cs="Times New Roman"/>
        </w:rPr>
        <w:t>, the Court will issue a formal order in the prescribed form.</w:t>
      </w:r>
    </w:p>
    <w:p w14:paraId="1DEFA020" w14:textId="77777777" w:rsidR="00686682" w:rsidRPr="008107E8" w:rsidRDefault="00686682" w:rsidP="00686682">
      <w:pPr>
        <w:pStyle w:val="NoteHeader"/>
      </w:pPr>
      <w:r w:rsidRPr="008107E8">
        <w:t>Prescribed form—</w:t>
      </w:r>
    </w:p>
    <w:p w14:paraId="0CDEB0A3" w14:textId="4F9EB970" w:rsidR="00686682" w:rsidRPr="008107E8" w:rsidRDefault="00686682" w:rsidP="00686682">
      <w:pPr>
        <w:pStyle w:val="NoteText"/>
      </w:pPr>
      <w:r w:rsidRPr="008107E8">
        <w:t xml:space="preserve">Form </w:t>
      </w:r>
      <w:r w:rsidR="00EA2714" w:rsidRPr="008107E8">
        <w:t>92AE</w:t>
      </w:r>
      <w:r w:rsidRPr="008107E8">
        <w:t xml:space="preserve"> </w:t>
      </w:r>
      <w:hyperlink r:id="rId326" w:history="1">
        <w:r w:rsidRPr="008107E8">
          <w:rPr>
            <w:rStyle w:val="Hyperlink"/>
            <w:color w:val="auto"/>
          </w:rPr>
          <w:t>Order Non-</w:t>
        </w:r>
        <w:r w:rsidR="00EA2714" w:rsidRPr="008107E8">
          <w:rPr>
            <w:rStyle w:val="Hyperlink"/>
            <w:color w:val="auto"/>
          </w:rPr>
          <w:t>A</w:t>
        </w:r>
        <w:r w:rsidRPr="008107E8">
          <w:rPr>
            <w:rStyle w:val="Hyperlink"/>
            <w:color w:val="auto"/>
          </w:rPr>
          <w:t>ssociation and</w:t>
        </w:r>
        <w:r w:rsidR="00570C46" w:rsidRPr="008107E8">
          <w:rPr>
            <w:rStyle w:val="Hyperlink"/>
            <w:color w:val="auto"/>
          </w:rPr>
          <w:t>/</w:t>
        </w:r>
        <w:r w:rsidRPr="008107E8">
          <w:rPr>
            <w:rStyle w:val="Hyperlink"/>
            <w:color w:val="auto"/>
          </w:rPr>
          <w:t>or Place Restriction Order</w:t>
        </w:r>
        <w:r w:rsidR="00EA2714" w:rsidRPr="008107E8">
          <w:rPr>
            <w:rStyle w:val="Hyperlink"/>
            <w:color w:val="auto"/>
          </w:rPr>
          <w:t xml:space="preserve"> and Acknowledgement</w:t>
        </w:r>
      </w:hyperlink>
    </w:p>
    <w:p w14:paraId="562B1BDB" w14:textId="173024AC" w:rsidR="00686682" w:rsidRPr="008107E8" w:rsidRDefault="00686682" w:rsidP="00686682">
      <w:pPr>
        <w:pStyle w:val="Hangindent"/>
        <w:rPr>
          <w:rFonts w:cs="Times New Roman"/>
        </w:rPr>
      </w:pPr>
      <w:r w:rsidRPr="008107E8">
        <w:rPr>
          <w:rFonts w:cs="Times New Roman"/>
        </w:rPr>
        <w:lastRenderedPageBreak/>
        <w:t>(3)</w:t>
      </w:r>
      <w:r w:rsidRPr="008107E8">
        <w:rPr>
          <w:rFonts w:cs="Times New Roman"/>
        </w:rPr>
        <w:tab/>
        <w:t xml:space="preserve">Unless the Court otherwise orders under section 80(5) of the Act, the applicant must serve on the </w:t>
      </w:r>
      <w:hyperlink w:anchor="_131.2—Definitions" w:history="1">
        <w:r w:rsidR="00D7442F" w:rsidRPr="008107E8">
          <w:rPr>
            <w:rStyle w:val="Hyperlink"/>
            <w:rFonts w:cs="Times New Roman"/>
            <w:color w:val="auto"/>
            <w:sz w:val="24"/>
            <w:szCs w:val="24"/>
          </w:rPr>
          <w:t>subject</w:t>
        </w:r>
      </w:hyperlink>
      <w:r w:rsidRPr="008107E8">
        <w:rPr>
          <w:rFonts w:cs="Times New Roman"/>
        </w:rPr>
        <w:t xml:space="preserve"> the </w:t>
      </w:r>
      <w:hyperlink w:anchor="_131.2—Definitions" w:history="1">
        <w:r w:rsidR="00150366" w:rsidRPr="008107E8">
          <w:rPr>
            <w:rStyle w:val="Hyperlink"/>
            <w:rFonts w:cs="Times New Roman"/>
            <w:color w:val="auto"/>
          </w:rPr>
          <w:t>final order</w:t>
        </w:r>
      </w:hyperlink>
      <w:r w:rsidRPr="008107E8">
        <w:rPr>
          <w:rFonts w:cs="Times New Roman"/>
        </w:rPr>
        <w:t xml:space="preserve"> as soon as practicable.</w:t>
      </w:r>
    </w:p>
    <w:p w14:paraId="4ED874B4" w14:textId="77777777" w:rsidR="00686682" w:rsidRPr="008107E8" w:rsidRDefault="00686682" w:rsidP="00686682">
      <w:pPr>
        <w:pStyle w:val="Heading3"/>
      </w:pPr>
      <w:bookmarkStart w:id="461" w:name="_Toc175238104"/>
      <w:r w:rsidRPr="008107E8">
        <w:t>Division 5—</w:t>
      </w:r>
      <w:r w:rsidRPr="008107E8">
        <w:rPr>
          <w:rFonts w:cs="Times New Roman"/>
        </w:rPr>
        <w:t>Variation and revocation</w:t>
      </w:r>
      <w:bookmarkEnd w:id="461"/>
    </w:p>
    <w:p w14:paraId="6101F68E" w14:textId="0F4AADDE" w:rsidR="00686682" w:rsidRPr="008107E8" w:rsidRDefault="002658E3" w:rsidP="00686682">
      <w:pPr>
        <w:pStyle w:val="Heading4"/>
      </w:pPr>
      <w:bookmarkStart w:id="462" w:name="_Toc175238105"/>
      <w:r w:rsidRPr="008107E8">
        <w:t>135</w:t>
      </w:r>
      <w:r w:rsidR="00686682" w:rsidRPr="008107E8">
        <w:t>.1—Application</w:t>
      </w:r>
      <w:bookmarkEnd w:id="462"/>
    </w:p>
    <w:p w14:paraId="2D4FF07D" w14:textId="77777777" w:rsidR="004F2F4D" w:rsidRPr="008107E8" w:rsidRDefault="00686682" w:rsidP="00686682">
      <w:pPr>
        <w:pStyle w:val="Hangindent"/>
      </w:pPr>
      <w:r w:rsidRPr="008107E8">
        <w:rPr>
          <w:rFonts w:cs="Times New Roman"/>
        </w:rPr>
        <w:t>(1)</w:t>
      </w:r>
      <w:r w:rsidRPr="008107E8">
        <w:rPr>
          <w:rFonts w:cs="Times New Roman"/>
        </w:rPr>
        <w:tab/>
        <w:t>An application under section 82 of the Act for variation or revocation of an order must be</w:t>
      </w:r>
      <w:r w:rsidR="004F2F4D" w:rsidRPr="008107E8">
        <w:t>—</w:t>
      </w:r>
    </w:p>
    <w:p w14:paraId="5D5A2E8D" w14:textId="5EE9767D" w:rsidR="004F2F4D" w:rsidRPr="008107E8" w:rsidRDefault="004F2F4D" w:rsidP="004F2F4D">
      <w:pPr>
        <w:pStyle w:val="Doublehangindent"/>
      </w:pPr>
      <w:r w:rsidRPr="008107E8">
        <w:t>(a)</w:t>
      </w:r>
      <w:r w:rsidRPr="008107E8">
        <w:tab/>
        <w:t xml:space="preserve">in the prescribed form; and </w:t>
      </w:r>
    </w:p>
    <w:p w14:paraId="0469792C" w14:textId="3BAC1997" w:rsidR="004F2F4D" w:rsidRPr="008107E8" w:rsidRDefault="004F2F4D" w:rsidP="00E76355">
      <w:pPr>
        <w:pStyle w:val="Doublehangindent"/>
      </w:pPr>
      <w:r w:rsidRPr="008107E8">
        <w:t>(b)</w:t>
      </w:r>
      <w:r w:rsidRPr="008107E8">
        <w:tab/>
        <w:t xml:space="preserve">supported by an affidavit in the prescribed form.  </w:t>
      </w:r>
    </w:p>
    <w:p w14:paraId="2F71802F" w14:textId="77777777" w:rsidR="00686682" w:rsidRPr="008107E8" w:rsidRDefault="00686682" w:rsidP="000323CF">
      <w:pPr>
        <w:pStyle w:val="NoteHeader"/>
        <w:ind w:left="1701"/>
      </w:pPr>
      <w:r w:rsidRPr="008107E8">
        <w:t>Prescribed forms—</w:t>
      </w:r>
    </w:p>
    <w:p w14:paraId="304F55EE" w14:textId="2CFB893E" w:rsidR="00686682" w:rsidRPr="008107E8" w:rsidRDefault="00686682" w:rsidP="000323CF">
      <w:pPr>
        <w:pStyle w:val="NoteText"/>
        <w:ind w:left="1985"/>
      </w:pPr>
      <w:r w:rsidRPr="008107E8">
        <w:t xml:space="preserve">Form 111E </w:t>
      </w:r>
      <w:hyperlink r:id="rId327" w:history="1">
        <w:r w:rsidRPr="008107E8">
          <w:rPr>
            <w:rStyle w:val="Hyperlink"/>
            <w:color w:val="auto"/>
          </w:rPr>
          <w:t xml:space="preserve">Originating Application </w:t>
        </w:r>
        <w:r w:rsidR="00EA2714" w:rsidRPr="008107E8">
          <w:rPr>
            <w:rStyle w:val="Hyperlink"/>
            <w:color w:val="auto"/>
          </w:rPr>
          <w:t>to</w:t>
        </w:r>
        <w:r w:rsidRPr="008107E8">
          <w:rPr>
            <w:rStyle w:val="Hyperlink"/>
            <w:color w:val="auto"/>
          </w:rPr>
          <w:t xml:space="preserve"> Vary or Revoke </w:t>
        </w:r>
        <w:r w:rsidR="00EA2714" w:rsidRPr="008107E8">
          <w:rPr>
            <w:rStyle w:val="Hyperlink"/>
            <w:color w:val="auto"/>
          </w:rPr>
          <w:t xml:space="preserve">Order - </w:t>
        </w:r>
        <w:r w:rsidRPr="008107E8">
          <w:rPr>
            <w:rStyle w:val="Hyperlink"/>
            <w:color w:val="auto"/>
          </w:rPr>
          <w:t>Non-</w:t>
        </w:r>
        <w:r w:rsidR="00EA2714" w:rsidRPr="008107E8">
          <w:rPr>
            <w:rStyle w:val="Hyperlink"/>
            <w:color w:val="auto"/>
          </w:rPr>
          <w:t>A</w:t>
        </w:r>
        <w:r w:rsidRPr="008107E8">
          <w:rPr>
            <w:rStyle w:val="Hyperlink"/>
            <w:color w:val="auto"/>
          </w:rPr>
          <w:t>ssociation</w:t>
        </w:r>
        <w:r w:rsidR="00EA2714" w:rsidRPr="008107E8">
          <w:rPr>
            <w:rStyle w:val="Hyperlink"/>
            <w:color w:val="auto"/>
          </w:rPr>
          <w:t xml:space="preserve"> Order</w:t>
        </w:r>
        <w:r w:rsidRPr="008107E8">
          <w:rPr>
            <w:rStyle w:val="Hyperlink"/>
            <w:color w:val="auto"/>
          </w:rPr>
          <w:t xml:space="preserve"> and or Place Restriction Order</w:t>
        </w:r>
      </w:hyperlink>
    </w:p>
    <w:p w14:paraId="06755EB7" w14:textId="48CCD030" w:rsidR="005211D3" w:rsidRPr="008107E8" w:rsidRDefault="00686682" w:rsidP="000323CF">
      <w:pPr>
        <w:pStyle w:val="NoteText"/>
        <w:ind w:left="1985"/>
      </w:pPr>
      <w:r w:rsidRPr="008107E8">
        <w:t xml:space="preserve">Form 7 </w:t>
      </w:r>
      <w:hyperlink r:id="rId328" w:history="1">
        <w:r w:rsidRPr="008107E8">
          <w:rPr>
            <w:rStyle w:val="Hyperlink"/>
            <w:color w:val="auto"/>
          </w:rPr>
          <w:t>Affidavit</w:t>
        </w:r>
      </w:hyperlink>
      <w:r w:rsidRPr="008107E8">
        <w:rPr>
          <w:u w:val="single"/>
        </w:rPr>
        <w:t xml:space="preserve"> </w:t>
      </w:r>
    </w:p>
    <w:p w14:paraId="173ED078" w14:textId="77777777" w:rsidR="00686682" w:rsidRPr="008107E8" w:rsidRDefault="00686682" w:rsidP="00686682">
      <w:pPr>
        <w:pStyle w:val="Hangindent"/>
      </w:pPr>
      <w:r w:rsidRPr="008107E8">
        <w:rPr>
          <w:rFonts w:cs="Times New Roman"/>
        </w:rPr>
        <w:t>(2)</w:t>
      </w:r>
      <w:r w:rsidRPr="008107E8">
        <w:rPr>
          <w:rFonts w:cs="Times New Roman"/>
        </w:rPr>
        <w:tab/>
        <w:t xml:space="preserve">The supporting affidavit </w:t>
      </w:r>
      <w:r w:rsidRPr="008107E8">
        <w:t>must—</w:t>
      </w:r>
    </w:p>
    <w:p w14:paraId="5FD05BB1" w14:textId="77777777" w:rsidR="00686682" w:rsidRPr="008107E8" w:rsidRDefault="00686682" w:rsidP="00686682">
      <w:pPr>
        <w:pStyle w:val="Doublehangindent"/>
      </w:pPr>
      <w:r w:rsidRPr="008107E8">
        <w:t>(a)</w:t>
      </w:r>
      <w:r w:rsidRPr="008107E8">
        <w:tab/>
        <w:t xml:space="preserve">depose to the facts comprising the basis for the application; </w:t>
      </w:r>
    </w:p>
    <w:p w14:paraId="575A75CF" w14:textId="745B91E8" w:rsidR="00686682" w:rsidRPr="008107E8" w:rsidRDefault="00686682" w:rsidP="00686682">
      <w:pPr>
        <w:pStyle w:val="Doublehangindent"/>
      </w:pPr>
      <w:r w:rsidRPr="008107E8">
        <w:t>(b)</w:t>
      </w:r>
      <w:r w:rsidRPr="008107E8">
        <w:tab/>
        <w:t xml:space="preserve">address compliance or non-compliance by the </w:t>
      </w:r>
      <w:hyperlink w:anchor="_131.2—Definitions" w:history="1">
        <w:r w:rsidR="00D7442F" w:rsidRPr="008107E8">
          <w:rPr>
            <w:rStyle w:val="Hyperlink"/>
            <w:rFonts w:cs="Times New Roman"/>
            <w:color w:val="auto"/>
            <w:sz w:val="24"/>
            <w:szCs w:val="24"/>
          </w:rPr>
          <w:t>subject</w:t>
        </w:r>
      </w:hyperlink>
      <w:r w:rsidRPr="008107E8">
        <w:t xml:space="preserve"> with the conditions of the order;</w:t>
      </w:r>
    </w:p>
    <w:p w14:paraId="44665E3D" w14:textId="56F7B15D" w:rsidR="00686682" w:rsidRPr="008107E8" w:rsidRDefault="00686682" w:rsidP="00686682">
      <w:pPr>
        <w:pStyle w:val="Doublehangindent"/>
      </w:pPr>
      <w:r w:rsidRPr="008107E8">
        <w:t>(c)</w:t>
      </w:r>
      <w:r w:rsidRPr="008107E8">
        <w:tab/>
        <w:t>address any relevant change in circumstances since the order was made;</w:t>
      </w:r>
      <w:r w:rsidR="00931DC4" w:rsidRPr="008107E8">
        <w:t xml:space="preserve"> and</w:t>
      </w:r>
    </w:p>
    <w:p w14:paraId="263A3469" w14:textId="77777777" w:rsidR="00686682" w:rsidRPr="008107E8" w:rsidRDefault="00686682" w:rsidP="00686682">
      <w:pPr>
        <w:pStyle w:val="Doublehangindent"/>
      </w:pPr>
      <w:r w:rsidRPr="008107E8">
        <w:t>(d)</w:t>
      </w:r>
      <w:r w:rsidRPr="008107E8">
        <w:tab/>
        <w:t>address any other relevant circumstances.</w:t>
      </w:r>
    </w:p>
    <w:p w14:paraId="7FB88C01" w14:textId="77777777" w:rsidR="00686682" w:rsidRPr="008107E8" w:rsidRDefault="00686682" w:rsidP="00686682">
      <w:pPr>
        <w:pStyle w:val="Hangindent"/>
      </w:pPr>
      <w:r w:rsidRPr="008107E8">
        <w:rPr>
          <w:rFonts w:cs="Times New Roman"/>
        </w:rPr>
        <w:t>(3)</w:t>
      </w:r>
      <w:r w:rsidRPr="008107E8">
        <w:rPr>
          <w:rFonts w:cs="Times New Roman"/>
        </w:rPr>
        <w:tab/>
        <w:t>The applicant must join as the respondent</w:t>
      </w:r>
      <w:r w:rsidRPr="008107E8">
        <w:t>—</w:t>
      </w:r>
    </w:p>
    <w:p w14:paraId="65DFF095" w14:textId="77F974A1" w:rsidR="00686682" w:rsidRPr="008107E8" w:rsidRDefault="00686682" w:rsidP="00686682">
      <w:pPr>
        <w:pStyle w:val="Doublehangindent"/>
      </w:pPr>
      <w:r w:rsidRPr="008107E8">
        <w:t>(a)</w:t>
      </w:r>
      <w:r w:rsidRPr="008107E8">
        <w:tab/>
        <w:t xml:space="preserve">if the application is made by the Commissioner of Police—the </w:t>
      </w:r>
      <w:hyperlink w:anchor="_131.2—Definitions" w:history="1">
        <w:r w:rsidR="00D7442F" w:rsidRPr="008107E8">
          <w:rPr>
            <w:rStyle w:val="Hyperlink"/>
            <w:rFonts w:cs="Times New Roman"/>
            <w:color w:val="auto"/>
            <w:sz w:val="24"/>
            <w:szCs w:val="24"/>
          </w:rPr>
          <w:t>subject</w:t>
        </w:r>
      </w:hyperlink>
      <w:r w:rsidRPr="008107E8">
        <w:t xml:space="preserve">; </w:t>
      </w:r>
    </w:p>
    <w:p w14:paraId="5B1D6576" w14:textId="37FC2E5D" w:rsidR="00686682" w:rsidRPr="008107E8" w:rsidRDefault="00686682" w:rsidP="00686682">
      <w:pPr>
        <w:pStyle w:val="Doublehangindent"/>
      </w:pPr>
      <w:r w:rsidRPr="008107E8">
        <w:t>(b)</w:t>
      </w:r>
      <w:r w:rsidRPr="008107E8">
        <w:tab/>
        <w:t xml:space="preserve">if the application is made by the </w:t>
      </w:r>
      <w:hyperlink w:anchor="_131.2—Definitions" w:history="1">
        <w:r w:rsidR="00D7442F" w:rsidRPr="008107E8">
          <w:rPr>
            <w:rStyle w:val="Hyperlink"/>
            <w:rFonts w:cs="Times New Roman"/>
            <w:color w:val="auto"/>
            <w:sz w:val="24"/>
            <w:szCs w:val="24"/>
          </w:rPr>
          <w:t>subject</w:t>
        </w:r>
      </w:hyperlink>
      <w:r w:rsidRPr="008107E8">
        <w:t xml:space="preserve">—the Commissioner of Police. </w:t>
      </w:r>
    </w:p>
    <w:p w14:paraId="11CA37D6" w14:textId="1C1E2BF5" w:rsidR="00686682" w:rsidRPr="008107E8" w:rsidRDefault="002658E3" w:rsidP="00686682">
      <w:pPr>
        <w:pStyle w:val="Heading4"/>
      </w:pPr>
      <w:bookmarkStart w:id="463" w:name="_Toc175238106"/>
      <w:r w:rsidRPr="008107E8">
        <w:t>135</w:t>
      </w:r>
      <w:r w:rsidR="00686682" w:rsidRPr="008107E8">
        <w:t>.2—Application when leave required</w:t>
      </w:r>
      <w:bookmarkEnd w:id="463"/>
    </w:p>
    <w:p w14:paraId="15CCC9A9" w14:textId="77777777" w:rsidR="00686682" w:rsidRPr="008107E8" w:rsidRDefault="00686682" w:rsidP="00686682">
      <w:pPr>
        <w:pStyle w:val="Hangindent"/>
        <w:rPr>
          <w:rFonts w:cs="Times New Roman"/>
        </w:rPr>
      </w:pPr>
      <w:r w:rsidRPr="008107E8">
        <w:rPr>
          <w:rFonts w:cs="Times New Roman"/>
        </w:rPr>
        <w:t>(1)</w:t>
      </w:r>
      <w:r w:rsidRPr="008107E8">
        <w:rPr>
          <w:rFonts w:cs="Times New Roman"/>
        </w:rPr>
        <w:tab/>
        <w:t>If leave is required under section 82(2) of the Act</w:t>
      </w:r>
      <w:r w:rsidRPr="008107E8">
        <w:t>—</w:t>
      </w:r>
    </w:p>
    <w:p w14:paraId="6C6125B8" w14:textId="5CCF28D5" w:rsidR="00686682" w:rsidRPr="008107E8" w:rsidRDefault="00686682" w:rsidP="00686682">
      <w:pPr>
        <w:pStyle w:val="Doublehangindent"/>
      </w:pPr>
      <w:r w:rsidRPr="008107E8">
        <w:t>(a)</w:t>
      </w:r>
      <w:r w:rsidRPr="008107E8">
        <w:tab/>
        <w:t>the proceeding must be instituted in the ordinary way in accordance with rule</w:t>
      </w:r>
      <w:r w:rsidR="004F2F4D" w:rsidRPr="008107E8">
        <w:t> </w:t>
      </w:r>
      <w:r w:rsidR="00A63A27" w:rsidRPr="008107E8">
        <w:t>1</w:t>
      </w:r>
      <w:r w:rsidR="00385FB2" w:rsidRPr="008107E8">
        <w:t>35.1</w:t>
      </w:r>
      <w:r w:rsidRPr="008107E8">
        <w:t>;</w:t>
      </w:r>
    </w:p>
    <w:p w14:paraId="65F0EF10" w14:textId="77777777" w:rsidR="00686682" w:rsidRPr="008107E8" w:rsidRDefault="00686682" w:rsidP="00686682">
      <w:pPr>
        <w:pStyle w:val="Doublehangindent"/>
      </w:pPr>
      <w:r w:rsidRPr="008107E8">
        <w:t>(b)</w:t>
      </w:r>
      <w:r w:rsidRPr="008107E8">
        <w:tab/>
        <w:t>the originating application must seek the necessary leave; and</w:t>
      </w:r>
    </w:p>
    <w:p w14:paraId="67103651" w14:textId="77777777" w:rsidR="00686682" w:rsidRPr="008107E8" w:rsidRDefault="00686682" w:rsidP="00CF76BA">
      <w:pPr>
        <w:pStyle w:val="Doublehangindent"/>
        <w:keepNext/>
      </w:pPr>
      <w:r w:rsidRPr="008107E8">
        <w:t>(c)</w:t>
      </w:r>
      <w:r w:rsidRPr="008107E8">
        <w:tab/>
        <w:t>the application for leave must be supported by an affidavit deposing to the grounds on which leave is sought.</w:t>
      </w:r>
    </w:p>
    <w:p w14:paraId="7400A4C7" w14:textId="77777777" w:rsidR="00686682" w:rsidRPr="008107E8" w:rsidRDefault="00686682" w:rsidP="00CB6016">
      <w:pPr>
        <w:pStyle w:val="NoteHeader"/>
        <w:keepNext/>
        <w:ind w:left="1701"/>
      </w:pPr>
      <w:r w:rsidRPr="008107E8">
        <w:t>Note—</w:t>
      </w:r>
    </w:p>
    <w:p w14:paraId="57BE60F3" w14:textId="608B7296" w:rsidR="00686682" w:rsidRPr="008107E8" w:rsidRDefault="00686682" w:rsidP="00CB6016">
      <w:pPr>
        <w:pStyle w:val="NoteText"/>
        <w:ind w:left="1985"/>
      </w:pPr>
      <w:r w:rsidRPr="008107E8">
        <w:t xml:space="preserve">Section 82(2) provides that an application may only be made by the person the subject of an order with the permission of the Court. Under </w:t>
      </w:r>
      <w:hyperlink w:anchor="_2.4—Statutory_equivalent_language" w:history="1">
        <w:r w:rsidRPr="008107E8">
          <w:rPr>
            <w:rStyle w:val="Hyperlink"/>
            <w:color w:val="auto"/>
          </w:rPr>
          <w:t>rule 2.4</w:t>
        </w:r>
      </w:hyperlink>
      <w:r w:rsidRPr="008107E8">
        <w:t xml:space="preserve">, a statutory reference to permission is equivalent to a reference in these Rules to leave. </w:t>
      </w:r>
    </w:p>
    <w:p w14:paraId="3D9A3174" w14:textId="60B7C54C" w:rsidR="00686682" w:rsidRPr="008107E8" w:rsidRDefault="00686682" w:rsidP="00686682">
      <w:pPr>
        <w:pStyle w:val="Hangindent"/>
        <w:rPr>
          <w:rFonts w:cs="Times New Roman"/>
        </w:rPr>
      </w:pPr>
      <w:r w:rsidRPr="008107E8">
        <w:rPr>
          <w:rFonts w:cs="Times New Roman"/>
        </w:rPr>
        <w:t>(2)</w:t>
      </w:r>
      <w:r w:rsidRPr="008107E8">
        <w:rPr>
          <w:rFonts w:cs="Times New Roman"/>
        </w:rPr>
        <w:tab/>
        <w:t xml:space="preserve">The Court may determine an application for leave </w:t>
      </w:r>
      <w:hyperlink w:anchor="_2.1—Definitions" w:history="1">
        <w:r w:rsidRPr="008107E8">
          <w:rPr>
            <w:rStyle w:val="Hyperlink"/>
            <w:rFonts w:cs="Times New Roman"/>
            <w:color w:val="auto"/>
          </w:rPr>
          <w:t>in chambers</w:t>
        </w:r>
      </w:hyperlink>
      <w:r w:rsidRPr="008107E8">
        <w:rPr>
          <w:rFonts w:cs="Times New Roman"/>
        </w:rPr>
        <w:t xml:space="preserve"> on the basis of the supporting affidavit or make orders for its determination.</w:t>
      </w:r>
    </w:p>
    <w:p w14:paraId="5F680D8C" w14:textId="77777777" w:rsidR="00686682" w:rsidRPr="008107E8" w:rsidRDefault="00686682" w:rsidP="00686682">
      <w:pPr>
        <w:pStyle w:val="Hangindent"/>
      </w:pPr>
      <w:r w:rsidRPr="008107E8">
        <w:rPr>
          <w:rFonts w:cs="Times New Roman"/>
        </w:rPr>
        <w:t>(3)</w:t>
      </w:r>
      <w:r w:rsidRPr="008107E8">
        <w:rPr>
          <w:rFonts w:cs="Times New Roman"/>
        </w:rPr>
        <w:tab/>
      </w:r>
      <w:r w:rsidRPr="008107E8">
        <w:t>If an originating application seeking leave is filed under this rule—</w:t>
      </w:r>
    </w:p>
    <w:p w14:paraId="35DCAEF8" w14:textId="77777777" w:rsidR="00686682" w:rsidRPr="008107E8" w:rsidRDefault="00686682" w:rsidP="00686682">
      <w:pPr>
        <w:pStyle w:val="Doublehangindent"/>
      </w:pPr>
      <w:r w:rsidRPr="008107E8">
        <w:t>(a)</w:t>
      </w:r>
      <w:r w:rsidRPr="008107E8">
        <w:tab/>
        <w:t>the institution of the proceeding is conditional on leave being granted; and</w:t>
      </w:r>
    </w:p>
    <w:p w14:paraId="6E312447" w14:textId="77777777" w:rsidR="00686682" w:rsidRPr="008107E8" w:rsidRDefault="00686682" w:rsidP="00686682">
      <w:pPr>
        <w:pStyle w:val="Doublehangindent"/>
      </w:pPr>
      <w:r w:rsidRPr="008107E8">
        <w:t>(b)</w:t>
      </w:r>
      <w:r w:rsidRPr="008107E8">
        <w:tab/>
        <w:t>if leave is refused, the proceeding lapses.</w:t>
      </w:r>
    </w:p>
    <w:p w14:paraId="6E499CDE" w14:textId="199EA508" w:rsidR="00686682" w:rsidRPr="008107E8" w:rsidRDefault="002658E3" w:rsidP="00686682">
      <w:pPr>
        <w:pStyle w:val="Heading4"/>
      </w:pPr>
      <w:bookmarkStart w:id="464" w:name="_Toc175238107"/>
      <w:r w:rsidRPr="008107E8">
        <w:lastRenderedPageBreak/>
        <w:t>135</w:t>
      </w:r>
      <w:r w:rsidR="00686682" w:rsidRPr="008107E8">
        <w:t>.3—Variation or revocation</w:t>
      </w:r>
      <w:bookmarkEnd w:id="464"/>
    </w:p>
    <w:p w14:paraId="1913F234" w14:textId="77777777" w:rsidR="00686682" w:rsidRPr="008107E8" w:rsidRDefault="00686682" w:rsidP="00686682">
      <w:pPr>
        <w:pStyle w:val="Hangindent"/>
        <w:rPr>
          <w:rFonts w:cs="Times New Roman"/>
        </w:rPr>
      </w:pPr>
      <w:r w:rsidRPr="008107E8">
        <w:rPr>
          <w:rFonts w:cs="Times New Roman"/>
        </w:rPr>
        <w:t>(1)</w:t>
      </w:r>
      <w:r w:rsidRPr="008107E8">
        <w:rPr>
          <w:rFonts w:cs="Times New Roman"/>
        </w:rPr>
        <w:tab/>
        <w:t>A record of outcome varying or revoking an order under section 82 of the Act must be in the prescribed form.</w:t>
      </w:r>
    </w:p>
    <w:p w14:paraId="2D3F6A9E" w14:textId="77777777" w:rsidR="00686682" w:rsidRPr="008107E8" w:rsidRDefault="00686682" w:rsidP="00686682">
      <w:pPr>
        <w:pStyle w:val="NoteHeader"/>
      </w:pPr>
      <w:r w:rsidRPr="008107E8">
        <w:t>Prescribed form—</w:t>
      </w:r>
    </w:p>
    <w:p w14:paraId="2FA3E46E" w14:textId="0518E887" w:rsidR="001B65C7" w:rsidRPr="008107E8" w:rsidRDefault="001B65C7" w:rsidP="001B65C7">
      <w:pPr>
        <w:pStyle w:val="NoteText"/>
        <w:rPr>
          <w:u w:val="single"/>
        </w:rPr>
      </w:pPr>
      <w:r w:rsidRPr="008107E8">
        <w:t xml:space="preserve">Form 114 </w:t>
      </w:r>
      <w:hyperlink r:id="rId329" w:history="1">
        <w:r w:rsidRPr="008107E8">
          <w:rPr>
            <w:rStyle w:val="Hyperlink"/>
            <w:color w:val="auto"/>
          </w:rPr>
          <w:t>Record of Outcome [Variation or Revocation]</w:t>
        </w:r>
      </w:hyperlink>
    </w:p>
    <w:p w14:paraId="4D0D4D66" w14:textId="77777777" w:rsidR="00686682" w:rsidRPr="008107E8" w:rsidRDefault="00686682" w:rsidP="00686682">
      <w:pPr>
        <w:pStyle w:val="Hangindent"/>
        <w:rPr>
          <w:rFonts w:cs="Times New Roman"/>
        </w:rPr>
      </w:pPr>
      <w:r w:rsidRPr="008107E8">
        <w:rPr>
          <w:rFonts w:cs="Times New Roman"/>
        </w:rPr>
        <w:t>(2)</w:t>
      </w:r>
      <w:r w:rsidRPr="008107E8">
        <w:rPr>
          <w:rFonts w:cs="Times New Roman"/>
        </w:rPr>
        <w:tab/>
        <w:t>If the Court makes a variation or revocation order, the Court will issue a formal order in the prescribed form.</w:t>
      </w:r>
    </w:p>
    <w:p w14:paraId="125F1B99" w14:textId="77777777" w:rsidR="00686682" w:rsidRPr="008107E8" w:rsidRDefault="00686682" w:rsidP="00686682">
      <w:pPr>
        <w:pStyle w:val="NoteHeader"/>
      </w:pPr>
      <w:r w:rsidRPr="008107E8">
        <w:t>Prescribed form—</w:t>
      </w:r>
    </w:p>
    <w:p w14:paraId="65B27261" w14:textId="279D3672" w:rsidR="00686682" w:rsidRPr="008107E8" w:rsidRDefault="00686682" w:rsidP="00686682">
      <w:pPr>
        <w:pStyle w:val="NoteText"/>
        <w:rPr>
          <w:sz w:val="24"/>
          <w:szCs w:val="24"/>
        </w:rPr>
      </w:pPr>
      <w:r w:rsidRPr="008107E8">
        <w:t>Form 11</w:t>
      </w:r>
      <w:r w:rsidR="00EA2714" w:rsidRPr="008107E8">
        <w:t>5G</w:t>
      </w:r>
      <w:r w:rsidRPr="008107E8">
        <w:t xml:space="preserve"> </w:t>
      </w:r>
      <w:hyperlink r:id="rId330" w:history="1">
        <w:r w:rsidRPr="008107E8">
          <w:rPr>
            <w:rStyle w:val="Hyperlink"/>
            <w:color w:val="auto"/>
          </w:rPr>
          <w:t xml:space="preserve">Order </w:t>
        </w:r>
        <w:r w:rsidR="00EA2714" w:rsidRPr="008107E8">
          <w:rPr>
            <w:rStyle w:val="Hyperlink"/>
            <w:color w:val="auto"/>
          </w:rPr>
          <w:t>for</w:t>
        </w:r>
        <w:r w:rsidRPr="008107E8">
          <w:rPr>
            <w:rStyle w:val="Hyperlink"/>
            <w:color w:val="auto"/>
          </w:rPr>
          <w:t xml:space="preserve"> Var</w:t>
        </w:r>
        <w:r w:rsidR="00EA2714" w:rsidRPr="008107E8">
          <w:rPr>
            <w:rStyle w:val="Hyperlink"/>
            <w:color w:val="auto"/>
          </w:rPr>
          <w:t>iation</w:t>
        </w:r>
        <w:r w:rsidRPr="008107E8">
          <w:rPr>
            <w:rStyle w:val="Hyperlink"/>
            <w:color w:val="auto"/>
          </w:rPr>
          <w:t xml:space="preserve"> or Revo</w:t>
        </w:r>
        <w:r w:rsidR="00EA2714" w:rsidRPr="008107E8">
          <w:rPr>
            <w:rStyle w:val="Hyperlink"/>
            <w:color w:val="auto"/>
          </w:rPr>
          <w:t>cation of</w:t>
        </w:r>
        <w:r w:rsidRPr="008107E8">
          <w:rPr>
            <w:rStyle w:val="Hyperlink"/>
            <w:color w:val="auto"/>
          </w:rPr>
          <w:t xml:space="preserve"> Non-</w:t>
        </w:r>
        <w:r w:rsidR="00EA2714" w:rsidRPr="008107E8">
          <w:rPr>
            <w:rStyle w:val="Hyperlink"/>
            <w:color w:val="auto"/>
          </w:rPr>
          <w:t>A</w:t>
        </w:r>
        <w:r w:rsidRPr="008107E8">
          <w:rPr>
            <w:rStyle w:val="Hyperlink"/>
            <w:color w:val="auto"/>
          </w:rPr>
          <w:t>ssociation</w:t>
        </w:r>
        <w:r w:rsidR="00EA2714" w:rsidRPr="008107E8">
          <w:rPr>
            <w:rStyle w:val="Hyperlink"/>
            <w:color w:val="auto"/>
          </w:rPr>
          <w:t xml:space="preserve"> Order</w:t>
        </w:r>
        <w:r w:rsidRPr="008107E8">
          <w:rPr>
            <w:rStyle w:val="Hyperlink"/>
            <w:color w:val="auto"/>
          </w:rPr>
          <w:t xml:space="preserve"> and Place Restriction Order</w:t>
        </w:r>
      </w:hyperlink>
    </w:p>
    <w:p w14:paraId="11098127" w14:textId="2C2FF614" w:rsidR="006B2152" w:rsidRPr="008107E8" w:rsidRDefault="006B2152" w:rsidP="006B2152">
      <w:pPr>
        <w:pStyle w:val="Heading2"/>
      </w:pPr>
      <w:bookmarkStart w:id="465" w:name="_Toc175238108"/>
      <w:r w:rsidRPr="008107E8">
        <w:t>Part 1</w:t>
      </w:r>
      <w:r w:rsidR="00931DC4" w:rsidRPr="008107E8">
        <w:t>3</w:t>
      </w:r>
      <w:r w:rsidRPr="008107E8">
        <w:t>—Serious and organised crime declared organisations: Supreme Court</w:t>
      </w:r>
      <w:bookmarkEnd w:id="465"/>
    </w:p>
    <w:p w14:paraId="34AC6A25" w14:textId="77777777" w:rsidR="006B2152" w:rsidRPr="008107E8" w:rsidRDefault="006B2152" w:rsidP="006B2152">
      <w:pPr>
        <w:pStyle w:val="Heading3"/>
      </w:pPr>
      <w:bookmarkStart w:id="466" w:name="_Toc175238109"/>
      <w:bookmarkStart w:id="467" w:name="_Toc75529079"/>
      <w:r w:rsidRPr="008107E8">
        <w:t>Division 1—General</w:t>
      </w:r>
      <w:bookmarkEnd w:id="466"/>
    </w:p>
    <w:p w14:paraId="5570D107" w14:textId="47003070" w:rsidR="006B2152" w:rsidRPr="008107E8" w:rsidRDefault="006B2152" w:rsidP="006B2152">
      <w:pPr>
        <w:pStyle w:val="Heading4"/>
      </w:pPr>
      <w:bookmarkStart w:id="468" w:name="_Toc175238110"/>
      <w:r w:rsidRPr="008107E8">
        <w:t>1</w:t>
      </w:r>
      <w:r w:rsidR="002658E3" w:rsidRPr="008107E8">
        <w:t>4</w:t>
      </w:r>
      <w:r w:rsidR="00931DC4" w:rsidRPr="008107E8">
        <w:t>1</w:t>
      </w:r>
      <w:r w:rsidRPr="008107E8">
        <w:t>.1—Scope of Part</w:t>
      </w:r>
      <w:bookmarkEnd w:id="468"/>
    </w:p>
    <w:p w14:paraId="640FCD3C" w14:textId="77777777" w:rsidR="006B2152" w:rsidRPr="008107E8" w:rsidRDefault="006B2152" w:rsidP="006B2152">
      <w:pPr>
        <w:pStyle w:val="IndentedPara"/>
        <w:rPr>
          <w:color w:val="auto"/>
          <w:lang w:val="en-AU"/>
        </w:rPr>
      </w:pPr>
      <w:r w:rsidRPr="008107E8">
        <w:rPr>
          <w:color w:val="auto"/>
          <w:lang w:val="en-AU"/>
        </w:rPr>
        <w:t xml:space="preserve">This Part applies to all proceedings under Part 2 or Part 6 Division 2 or 3 of the </w:t>
      </w:r>
      <w:r w:rsidRPr="008107E8">
        <w:rPr>
          <w:i/>
          <w:color w:val="auto"/>
          <w:lang w:val="en-AU"/>
        </w:rPr>
        <w:t>Serious and Organised Crime (Control) Act 2008</w:t>
      </w:r>
      <w:r w:rsidRPr="008107E8">
        <w:rPr>
          <w:color w:val="auto"/>
          <w:lang w:val="en-AU"/>
        </w:rPr>
        <w:t>.</w:t>
      </w:r>
    </w:p>
    <w:p w14:paraId="4D4172E1" w14:textId="6D4F03FD" w:rsidR="006B2152" w:rsidRPr="008107E8" w:rsidRDefault="006B2152" w:rsidP="006B2152">
      <w:pPr>
        <w:pStyle w:val="Heading4"/>
      </w:pPr>
      <w:bookmarkStart w:id="469" w:name="_267.1—Definitions"/>
      <w:bookmarkStart w:id="470" w:name="_146.2—Definitions"/>
      <w:bookmarkStart w:id="471" w:name="_Toc75529080"/>
      <w:bookmarkStart w:id="472" w:name="_Toc175238111"/>
      <w:bookmarkEnd w:id="467"/>
      <w:bookmarkEnd w:id="469"/>
      <w:bookmarkEnd w:id="470"/>
      <w:r w:rsidRPr="008107E8">
        <w:t>1</w:t>
      </w:r>
      <w:r w:rsidR="002658E3" w:rsidRPr="008107E8">
        <w:t>4</w:t>
      </w:r>
      <w:r w:rsidR="00931DC4" w:rsidRPr="008107E8">
        <w:t>1</w:t>
      </w:r>
      <w:r w:rsidRPr="008107E8">
        <w:t>.2—Definitions</w:t>
      </w:r>
      <w:bookmarkEnd w:id="471"/>
      <w:bookmarkEnd w:id="472"/>
    </w:p>
    <w:p w14:paraId="62E0F3C8" w14:textId="0DB378C2" w:rsidR="006B2152" w:rsidRPr="008107E8" w:rsidRDefault="006B2152" w:rsidP="005211D3">
      <w:pPr>
        <w:pStyle w:val="Hangindent"/>
        <w:keepNext/>
        <w:rPr>
          <w:rFonts w:cs="Times New Roman"/>
        </w:rPr>
      </w:pPr>
      <w:r w:rsidRPr="008107E8">
        <w:rPr>
          <w:rFonts w:cs="Times New Roman"/>
        </w:rPr>
        <w:t>In this Part—</w:t>
      </w:r>
    </w:p>
    <w:p w14:paraId="6AF53BE3" w14:textId="571F531D" w:rsidR="006B2152" w:rsidRPr="008107E8" w:rsidRDefault="006B2152" w:rsidP="000E10EB">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Serious and Organised Crime (Control) Act 2008</w:t>
      </w:r>
      <w:r w:rsidRPr="008107E8">
        <w:rPr>
          <w:color w:val="auto"/>
          <w:lang w:val="en-AU"/>
        </w:rPr>
        <w:t>;</w:t>
      </w:r>
    </w:p>
    <w:p w14:paraId="5D075372" w14:textId="0B58EFCF" w:rsidR="006B2152" w:rsidRPr="008107E8" w:rsidRDefault="006B2152" w:rsidP="000E10EB">
      <w:pPr>
        <w:pStyle w:val="Doubleindentedpara"/>
        <w:rPr>
          <w:color w:val="auto"/>
          <w:lang w:val="en-AU"/>
        </w:rPr>
      </w:pPr>
      <w:r w:rsidRPr="008107E8">
        <w:rPr>
          <w:b/>
          <w:i/>
          <w:color w:val="auto"/>
          <w:lang w:val="en-AU"/>
        </w:rPr>
        <w:t>organisation</w:t>
      </w:r>
      <w:r w:rsidRPr="008107E8">
        <w:rPr>
          <w:color w:val="auto"/>
          <w:lang w:val="en-AU"/>
        </w:rPr>
        <w:t xml:space="preserve"> means the organisation the subject of an application under section</w:t>
      </w:r>
      <w:r w:rsidR="000E10EB" w:rsidRPr="008107E8">
        <w:rPr>
          <w:color w:val="auto"/>
          <w:lang w:val="en-AU"/>
        </w:rPr>
        <w:t> </w:t>
      </w:r>
      <w:r w:rsidRPr="008107E8">
        <w:rPr>
          <w:color w:val="auto"/>
          <w:lang w:val="en-AU"/>
        </w:rPr>
        <w:t>9(1)</w:t>
      </w:r>
      <w:r w:rsidR="007327AC" w:rsidRPr="008107E8">
        <w:rPr>
          <w:color w:val="auto"/>
          <w:lang w:val="en-AU"/>
        </w:rPr>
        <w:t xml:space="preserve"> or declaration under section 11</w:t>
      </w:r>
      <w:r w:rsidRPr="008107E8">
        <w:rPr>
          <w:color w:val="auto"/>
          <w:lang w:val="en-AU"/>
        </w:rPr>
        <w:t xml:space="preserve"> of the </w:t>
      </w:r>
      <w:r w:rsidR="007327AC" w:rsidRPr="008107E8">
        <w:rPr>
          <w:color w:val="auto"/>
          <w:lang w:val="en-AU"/>
        </w:rPr>
        <w:t xml:space="preserve">Act </w:t>
      </w:r>
      <w:r w:rsidRPr="008107E8">
        <w:rPr>
          <w:color w:val="auto"/>
          <w:lang w:val="en-AU"/>
        </w:rPr>
        <w:t>or a corresponding declaration.</w:t>
      </w:r>
    </w:p>
    <w:p w14:paraId="7D193079" w14:textId="77777777" w:rsidR="006B2152" w:rsidRPr="008107E8" w:rsidRDefault="006B2152" w:rsidP="006B2152">
      <w:pPr>
        <w:pStyle w:val="Heading3"/>
      </w:pPr>
      <w:bookmarkStart w:id="473" w:name="_Toc448307731"/>
      <w:bookmarkStart w:id="474" w:name="_Toc75529081"/>
      <w:bookmarkStart w:id="475" w:name="_Toc175238112"/>
      <w:bookmarkStart w:id="476" w:name="_Toc384637260"/>
      <w:bookmarkStart w:id="477" w:name="_Toc384638155"/>
      <w:bookmarkStart w:id="478" w:name="_Toc384638478"/>
      <w:r w:rsidRPr="008107E8">
        <w:t>Division 2—Declarations</w:t>
      </w:r>
      <w:bookmarkEnd w:id="473"/>
      <w:bookmarkEnd w:id="474"/>
      <w:bookmarkEnd w:id="475"/>
      <w:r w:rsidRPr="008107E8">
        <w:t xml:space="preserve"> </w:t>
      </w:r>
      <w:bookmarkEnd w:id="476"/>
      <w:bookmarkEnd w:id="477"/>
      <w:bookmarkEnd w:id="478"/>
    </w:p>
    <w:p w14:paraId="4A65A005" w14:textId="64D38A7A" w:rsidR="006B2152" w:rsidRPr="008107E8" w:rsidRDefault="00931DC4" w:rsidP="006B2152">
      <w:pPr>
        <w:pStyle w:val="Heading4"/>
      </w:pPr>
      <w:bookmarkStart w:id="479" w:name="_Toc384637261"/>
      <w:bookmarkStart w:id="480" w:name="_Toc384638156"/>
      <w:bookmarkStart w:id="481" w:name="_Toc384638479"/>
      <w:bookmarkStart w:id="482" w:name="_Toc448307732"/>
      <w:bookmarkStart w:id="483" w:name="_Toc75529082"/>
      <w:bookmarkStart w:id="484" w:name="_Toc175238113"/>
      <w:r w:rsidRPr="008107E8">
        <w:t>142</w:t>
      </w:r>
      <w:r w:rsidR="006B2152" w:rsidRPr="008107E8">
        <w:t>.1—Application for declaration</w:t>
      </w:r>
      <w:bookmarkEnd w:id="479"/>
      <w:bookmarkEnd w:id="480"/>
      <w:bookmarkEnd w:id="481"/>
      <w:bookmarkEnd w:id="482"/>
      <w:bookmarkEnd w:id="483"/>
      <w:bookmarkEnd w:id="484"/>
    </w:p>
    <w:p w14:paraId="62DCD13A" w14:textId="553E7E1E" w:rsidR="006947E2" w:rsidRPr="008107E8" w:rsidRDefault="006B2152" w:rsidP="006947E2">
      <w:pPr>
        <w:pStyle w:val="Hangindent"/>
        <w:rPr>
          <w:rFonts w:cs="Times New Roman"/>
        </w:rPr>
      </w:pPr>
      <w:r w:rsidRPr="008107E8">
        <w:t>(1)</w:t>
      </w:r>
      <w:r w:rsidRPr="008107E8">
        <w:tab/>
        <w:t xml:space="preserve">An application under section 9(1) of the Act for a declaration that an </w:t>
      </w:r>
      <w:hyperlink w:anchor="_146.2—Definitions" w:history="1">
        <w:r w:rsidR="00A66997" w:rsidRPr="008107E8">
          <w:rPr>
            <w:rStyle w:val="Hyperlink"/>
            <w:color w:val="auto"/>
          </w:rPr>
          <w:t>organisation</w:t>
        </w:r>
      </w:hyperlink>
      <w:r w:rsidRPr="008107E8">
        <w:t xml:space="preserve"> is a declared organisation must be</w:t>
      </w:r>
      <w:r w:rsidR="006947E2" w:rsidRPr="008107E8">
        <w:rPr>
          <w:rFonts w:cs="Times New Roman"/>
        </w:rPr>
        <w:t>—</w:t>
      </w:r>
    </w:p>
    <w:p w14:paraId="4C5395A8" w14:textId="77777777" w:rsidR="006947E2" w:rsidRPr="008107E8" w:rsidRDefault="006947E2" w:rsidP="006947E2">
      <w:pPr>
        <w:pStyle w:val="Doublehangindent"/>
      </w:pPr>
      <w:r w:rsidRPr="008107E8">
        <w:t>(a)</w:t>
      </w:r>
      <w:r w:rsidRPr="008107E8">
        <w:tab/>
        <w:t>in the prescribed form; and</w:t>
      </w:r>
    </w:p>
    <w:p w14:paraId="1616F60C" w14:textId="720B6FA0" w:rsidR="00DE6359" w:rsidRPr="008107E8" w:rsidRDefault="006947E2" w:rsidP="006D02A0">
      <w:pPr>
        <w:pStyle w:val="Doublehangindent"/>
        <w:keepNext/>
      </w:pPr>
      <w:r w:rsidRPr="008107E8">
        <w:t>(b)</w:t>
      </w:r>
      <w:r w:rsidRPr="008107E8">
        <w:tab/>
        <w:t>supported by an affidavit in the prescribed form.</w:t>
      </w:r>
    </w:p>
    <w:p w14:paraId="46F619D6" w14:textId="3F46B192" w:rsidR="006B2152" w:rsidRPr="008107E8" w:rsidRDefault="006B2152" w:rsidP="006D02A0">
      <w:pPr>
        <w:pStyle w:val="NoteHeader"/>
        <w:keepNext/>
        <w:ind w:left="1701"/>
      </w:pPr>
      <w:r w:rsidRPr="008107E8">
        <w:t>Prescribed forms—</w:t>
      </w:r>
    </w:p>
    <w:p w14:paraId="6A4A13E9" w14:textId="59792268" w:rsidR="006B2152" w:rsidRPr="008107E8" w:rsidRDefault="006B2152" w:rsidP="006D02A0">
      <w:pPr>
        <w:pStyle w:val="NoteText"/>
        <w:keepNext/>
        <w:ind w:left="1985"/>
        <w:rPr>
          <w:rStyle w:val="Hyperlink"/>
          <w:color w:val="auto"/>
        </w:rPr>
      </w:pPr>
      <w:r w:rsidRPr="008107E8">
        <w:t xml:space="preserve">Form 1X </w:t>
      </w:r>
      <w:hyperlink r:id="rId331" w:history="1">
        <w:r w:rsidRPr="008107E8">
          <w:rPr>
            <w:rStyle w:val="Hyperlink"/>
            <w:color w:val="auto"/>
          </w:rPr>
          <w:t>Originating Application – Serious and Organised Crime Control - Declared Organisation</w:t>
        </w:r>
      </w:hyperlink>
    </w:p>
    <w:p w14:paraId="257DCCFD" w14:textId="1729E3FF" w:rsidR="005211D3" w:rsidRPr="008107E8" w:rsidRDefault="006B2152" w:rsidP="000E10EB">
      <w:pPr>
        <w:pStyle w:val="NoteText"/>
        <w:ind w:left="1985"/>
      </w:pPr>
      <w:r w:rsidRPr="008107E8">
        <w:rPr>
          <w:rStyle w:val="Hyperlink"/>
          <w:color w:val="auto"/>
          <w:u w:val="none"/>
        </w:rPr>
        <w:t xml:space="preserve">Form 7 </w:t>
      </w:r>
      <w:hyperlink r:id="rId332" w:history="1">
        <w:r w:rsidRPr="008107E8">
          <w:rPr>
            <w:rStyle w:val="Hyperlink"/>
            <w:color w:val="auto"/>
          </w:rPr>
          <w:t>Affidavit</w:t>
        </w:r>
      </w:hyperlink>
    </w:p>
    <w:p w14:paraId="677EBAA7" w14:textId="77777777" w:rsidR="006B2152" w:rsidRPr="008107E8" w:rsidRDefault="006B2152" w:rsidP="006B2152">
      <w:pPr>
        <w:pStyle w:val="Hangindent"/>
      </w:pPr>
      <w:r w:rsidRPr="008107E8">
        <w:t>(2)</w:t>
      </w:r>
      <w:r w:rsidRPr="008107E8">
        <w:tab/>
        <w:t>The supporting affidavit must—</w:t>
      </w:r>
    </w:p>
    <w:p w14:paraId="03CB7AD4" w14:textId="3D1C7CE9" w:rsidR="006B2152" w:rsidRPr="008107E8" w:rsidRDefault="006B2152" w:rsidP="006B2152">
      <w:pPr>
        <w:pStyle w:val="Doublehangindent"/>
      </w:pPr>
      <w:r w:rsidRPr="008107E8">
        <w:t>(a)</w:t>
      </w:r>
      <w:r w:rsidRPr="008107E8">
        <w:tab/>
        <w:t xml:space="preserve">identify the </w:t>
      </w:r>
      <w:hyperlink w:anchor="_146.2—Definitions" w:history="1">
        <w:r w:rsidRPr="008107E8">
          <w:rPr>
            <w:rStyle w:val="Hyperlink"/>
            <w:color w:val="auto"/>
          </w:rPr>
          <w:t>organisation</w:t>
        </w:r>
      </w:hyperlink>
      <w:r w:rsidRPr="008107E8">
        <w:t xml:space="preserve"> (by name or otherwise), its nature and its distinguishing characteristics;</w:t>
      </w:r>
    </w:p>
    <w:p w14:paraId="3033C88B" w14:textId="77777777" w:rsidR="006B2152" w:rsidRPr="008107E8" w:rsidRDefault="006B2152" w:rsidP="006B2152">
      <w:pPr>
        <w:pStyle w:val="Doublehangindent"/>
      </w:pPr>
      <w:r w:rsidRPr="008107E8">
        <w:t>(b)</w:t>
      </w:r>
      <w:r w:rsidRPr="008107E8">
        <w:tab/>
        <w:t>depose to the facts forming the basis for the application;</w:t>
      </w:r>
    </w:p>
    <w:p w14:paraId="4DA158CF" w14:textId="77777777" w:rsidR="006B2152" w:rsidRPr="008107E8" w:rsidRDefault="006B2152" w:rsidP="006B2152">
      <w:pPr>
        <w:pStyle w:val="Doublehangindent"/>
      </w:pPr>
      <w:r w:rsidRPr="008107E8">
        <w:t>(c)</w:t>
      </w:r>
      <w:r w:rsidRPr="008107E8">
        <w:tab/>
        <w:t>verify the grounds of the application; and</w:t>
      </w:r>
    </w:p>
    <w:p w14:paraId="41D8CEA6" w14:textId="08F0D73B" w:rsidR="006B2152" w:rsidRPr="008107E8" w:rsidRDefault="006B2152" w:rsidP="006B2152">
      <w:pPr>
        <w:pStyle w:val="Doublehangindent"/>
      </w:pPr>
      <w:r w:rsidRPr="008107E8">
        <w:t>(d)</w:t>
      </w:r>
      <w:r w:rsidRPr="008107E8">
        <w:tab/>
        <w:t xml:space="preserve">identify any previous applications for a declaration in relation to the </w:t>
      </w:r>
      <w:hyperlink w:anchor="_146.2—Definitions" w:history="1">
        <w:r w:rsidR="007510C8" w:rsidRPr="008107E8">
          <w:rPr>
            <w:rStyle w:val="Hyperlink"/>
            <w:color w:val="auto"/>
          </w:rPr>
          <w:t>organisation</w:t>
        </w:r>
      </w:hyperlink>
      <w:r w:rsidRPr="008107E8">
        <w:t xml:space="preserve"> and their outcome.</w:t>
      </w:r>
    </w:p>
    <w:p w14:paraId="357C7ACA" w14:textId="3BC63BA5" w:rsidR="006B2152" w:rsidRPr="008107E8" w:rsidRDefault="006B2152" w:rsidP="006B2152">
      <w:pPr>
        <w:pStyle w:val="Hangindent"/>
      </w:pPr>
      <w:r w:rsidRPr="008107E8">
        <w:t>(3)</w:t>
      </w:r>
      <w:r w:rsidRPr="008107E8">
        <w:tab/>
        <w:t>The applicant—</w:t>
      </w:r>
    </w:p>
    <w:p w14:paraId="037F71FA" w14:textId="62190464" w:rsidR="006B2152" w:rsidRPr="008107E8" w:rsidRDefault="006B2152" w:rsidP="006B2152">
      <w:pPr>
        <w:pStyle w:val="Doublehangindent"/>
      </w:pPr>
      <w:r w:rsidRPr="008107E8">
        <w:lastRenderedPageBreak/>
        <w:t>(a)</w:t>
      </w:r>
      <w:r w:rsidRPr="008107E8">
        <w:tab/>
        <w:t xml:space="preserve">if the </w:t>
      </w:r>
      <w:hyperlink w:anchor="_146.2—Definitions" w:history="1">
        <w:r w:rsidR="007510C8" w:rsidRPr="008107E8">
          <w:rPr>
            <w:rStyle w:val="Hyperlink"/>
            <w:color w:val="auto"/>
          </w:rPr>
          <w:t>organisation</w:t>
        </w:r>
      </w:hyperlink>
      <w:r w:rsidRPr="008107E8">
        <w:t xml:space="preserve"> is a legal entity—must join </w:t>
      </w:r>
      <w:r w:rsidRPr="008107E8">
        <w:rPr>
          <w:sz w:val="24"/>
          <w:szCs w:val="24"/>
        </w:rPr>
        <w:t xml:space="preserve">the </w:t>
      </w:r>
      <w:hyperlink w:anchor="_146.2—Definitions" w:history="1">
        <w:r w:rsidR="007510C8" w:rsidRPr="008107E8">
          <w:rPr>
            <w:rStyle w:val="Hyperlink"/>
            <w:color w:val="auto"/>
          </w:rPr>
          <w:t>organisation</w:t>
        </w:r>
      </w:hyperlink>
      <w:r w:rsidRPr="008107E8">
        <w:rPr>
          <w:sz w:val="24"/>
          <w:szCs w:val="24"/>
        </w:rPr>
        <w:t xml:space="preserve"> </w:t>
      </w:r>
      <w:r w:rsidRPr="008107E8">
        <w:t xml:space="preserve">as a respondent; </w:t>
      </w:r>
    </w:p>
    <w:p w14:paraId="4B442816" w14:textId="21A38D75" w:rsidR="006B2152" w:rsidRPr="008107E8" w:rsidRDefault="006B2152" w:rsidP="006B2152">
      <w:pPr>
        <w:pStyle w:val="Doublehangindent"/>
        <w:rPr>
          <w:rFonts w:cs="Times New Roman"/>
        </w:rPr>
      </w:pPr>
      <w:r w:rsidRPr="008107E8">
        <w:t>(b)</w:t>
      </w:r>
      <w:r w:rsidRPr="008107E8">
        <w:tab/>
        <w:t xml:space="preserve">if the </w:t>
      </w:r>
      <w:hyperlink w:anchor="_146.2—Definitions" w:history="1">
        <w:r w:rsidR="007510C8" w:rsidRPr="008107E8">
          <w:rPr>
            <w:rStyle w:val="Hyperlink"/>
            <w:color w:val="auto"/>
          </w:rPr>
          <w:t>organisation</w:t>
        </w:r>
      </w:hyperlink>
      <w:r w:rsidRPr="008107E8">
        <w:t xml:space="preserve"> is not a legal entity</w:t>
      </w:r>
      <w:r w:rsidRPr="008107E8">
        <w:rPr>
          <w:rFonts w:cs="Times New Roman"/>
        </w:rPr>
        <w:t>—</w:t>
      </w:r>
      <w:r w:rsidRPr="008107E8">
        <w:t>must</w:t>
      </w:r>
      <w:r w:rsidRPr="008107E8">
        <w:rPr>
          <w:rFonts w:cs="Times New Roman"/>
        </w:rPr>
        <w:t xml:space="preserve"> join the </w:t>
      </w:r>
      <w:hyperlink w:anchor="_146.2—Definitions" w:history="1">
        <w:r w:rsidR="007510C8" w:rsidRPr="008107E8">
          <w:rPr>
            <w:rStyle w:val="Hyperlink"/>
            <w:color w:val="auto"/>
          </w:rPr>
          <w:t>organisation</w:t>
        </w:r>
      </w:hyperlink>
      <w:r w:rsidRPr="008107E8">
        <w:rPr>
          <w:rFonts w:cs="Times New Roman"/>
        </w:rPr>
        <w:t xml:space="preserve"> as an unincorporated association under rule 23.3(2)</w:t>
      </w:r>
      <w:r w:rsidRPr="008107E8">
        <w:rPr>
          <w:rStyle w:val="Hyperlink"/>
          <w:rFonts w:cs="Times New Roman"/>
          <w:color w:val="auto"/>
          <w:u w:val="none"/>
        </w:rPr>
        <w:t xml:space="preserve"> of the </w:t>
      </w:r>
      <w:hyperlink w:anchor="_2.1—Definitions" w:history="1">
        <w:r w:rsidR="00145949" w:rsidRPr="008107E8">
          <w:rPr>
            <w:rStyle w:val="Hyperlink"/>
            <w:color w:val="auto"/>
          </w:rPr>
          <w:t>Uniform Civil Rules</w:t>
        </w:r>
      </w:hyperlink>
      <w:r w:rsidRPr="008107E8">
        <w:rPr>
          <w:rFonts w:cs="Times New Roman"/>
        </w:rPr>
        <w:t>; and</w:t>
      </w:r>
    </w:p>
    <w:p w14:paraId="10C2AA8A" w14:textId="77777777" w:rsidR="006B2152" w:rsidRPr="008107E8" w:rsidRDefault="006B2152" w:rsidP="006B2152">
      <w:pPr>
        <w:pStyle w:val="Doublehangindent"/>
      </w:pPr>
      <w:r w:rsidRPr="008107E8">
        <w:rPr>
          <w:rFonts w:cs="Times New Roman"/>
        </w:rPr>
        <w:t>(c)</w:t>
      </w:r>
      <w:r w:rsidRPr="008107E8">
        <w:rPr>
          <w:rFonts w:cs="Times New Roman"/>
        </w:rPr>
        <w:tab/>
        <w:t>may join any other person as an interested party.</w:t>
      </w:r>
    </w:p>
    <w:p w14:paraId="17151BBE" w14:textId="1A769221" w:rsidR="006B2152" w:rsidRPr="008107E8" w:rsidRDefault="006B2152" w:rsidP="006B2152">
      <w:pPr>
        <w:pStyle w:val="Hangindent"/>
      </w:pPr>
      <w:r w:rsidRPr="008107E8">
        <w:t>(4)</w:t>
      </w:r>
      <w:r w:rsidRPr="008107E8">
        <w:tab/>
      </w:r>
      <w:r w:rsidR="007327AC" w:rsidRPr="008107E8">
        <w:t>Unless the Court otherwise orders, t</w:t>
      </w:r>
      <w:r w:rsidRPr="008107E8">
        <w:t xml:space="preserve">he applicant may serve the originating application and supporting affidavit on the </w:t>
      </w:r>
      <w:hyperlink w:anchor="_146.2—Definitions" w:history="1">
        <w:r w:rsidR="007510C8" w:rsidRPr="008107E8">
          <w:rPr>
            <w:rStyle w:val="Hyperlink"/>
            <w:color w:val="auto"/>
          </w:rPr>
          <w:t>organisation</w:t>
        </w:r>
      </w:hyperlink>
      <w:r w:rsidRPr="008107E8">
        <w:t>—</w:t>
      </w:r>
    </w:p>
    <w:p w14:paraId="1FD616ED" w14:textId="51D0C08C" w:rsidR="006B2152" w:rsidRPr="008107E8" w:rsidRDefault="006B2152" w:rsidP="006B2152">
      <w:pPr>
        <w:pStyle w:val="Doublehangindent"/>
      </w:pPr>
      <w:r w:rsidRPr="008107E8">
        <w:t>(a)</w:t>
      </w:r>
      <w:r w:rsidRPr="008107E8">
        <w:tab/>
        <w:t xml:space="preserve">by </w:t>
      </w:r>
      <w:hyperlink w:anchor="_2.1—Definitions" w:history="1">
        <w:r w:rsidRPr="008107E8">
          <w:rPr>
            <w:rStyle w:val="Hyperlink"/>
            <w:color w:val="auto"/>
          </w:rPr>
          <w:t>original service</w:t>
        </w:r>
      </w:hyperlink>
      <w:r w:rsidRPr="008107E8">
        <w:t xml:space="preserve">; </w:t>
      </w:r>
    </w:p>
    <w:p w14:paraId="733A3FD6" w14:textId="50779C6A" w:rsidR="006B2152" w:rsidRPr="008107E8" w:rsidRDefault="006B2152" w:rsidP="006B2152">
      <w:pPr>
        <w:pStyle w:val="Doublehangindent"/>
      </w:pPr>
      <w:r w:rsidRPr="008107E8">
        <w:t>(b)</w:t>
      </w:r>
      <w:r w:rsidRPr="008107E8">
        <w:tab/>
        <w:t xml:space="preserve">by affixing them to any premises regularly used by the </w:t>
      </w:r>
      <w:hyperlink w:anchor="_146.2—Definitions" w:history="1">
        <w:r w:rsidR="00E41FB3" w:rsidRPr="008107E8">
          <w:rPr>
            <w:rStyle w:val="Hyperlink"/>
            <w:color w:val="auto"/>
          </w:rPr>
          <w:t>organisation</w:t>
        </w:r>
      </w:hyperlink>
      <w:r w:rsidRPr="008107E8">
        <w:t xml:space="preserve"> as a club house or club rooms; </w:t>
      </w:r>
    </w:p>
    <w:p w14:paraId="1CAFE85C" w14:textId="1BEC3FFC" w:rsidR="006B2152" w:rsidRPr="008107E8" w:rsidRDefault="006B2152" w:rsidP="006B2152">
      <w:pPr>
        <w:pStyle w:val="Doublehangindent"/>
      </w:pPr>
      <w:r w:rsidRPr="008107E8">
        <w:t>(c)</w:t>
      </w:r>
      <w:r w:rsidRPr="008107E8">
        <w:tab/>
        <w:t xml:space="preserve">by </w:t>
      </w:r>
      <w:hyperlink w:anchor="_2.1—Definitions" w:history="1">
        <w:r w:rsidRPr="008107E8">
          <w:rPr>
            <w:rStyle w:val="Hyperlink"/>
            <w:color w:val="auto"/>
          </w:rPr>
          <w:t>post service</w:t>
        </w:r>
      </w:hyperlink>
      <w:r w:rsidRPr="008107E8">
        <w:t xml:space="preserve"> addressed to the </w:t>
      </w:r>
      <w:hyperlink w:anchor="_146.2—Definitions" w:history="1">
        <w:r w:rsidR="007510C8" w:rsidRPr="008107E8">
          <w:rPr>
            <w:rStyle w:val="Hyperlink"/>
            <w:color w:val="auto"/>
          </w:rPr>
          <w:t>organisation</w:t>
        </w:r>
      </w:hyperlink>
      <w:r w:rsidRPr="008107E8">
        <w:t xml:space="preserve"> at any premises regularly used by the </w:t>
      </w:r>
      <w:hyperlink w:anchor="_146.2—Definitions" w:history="1">
        <w:r w:rsidR="0079341B" w:rsidRPr="008107E8">
          <w:rPr>
            <w:rStyle w:val="Hyperlink"/>
            <w:color w:val="auto"/>
          </w:rPr>
          <w:t>organisation</w:t>
        </w:r>
      </w:hyperlink>
      <w:r w:rsidRPr="008107E8">
        <w:t xml:space="preserve"> as a club house or club rooms;</w:t>
      </w:r>
    </w:p>
    <w:p w14:paraId="2371CF64" w14:textId="1AAA4DA3" w:rsidR="006B2152" w:rsidRPr="008107E8" w:rsidRDefault="006B2152" w:rsidP="006B2152">
      <w:pPr>
        <w:pStyle w:val="Doublehangindent"/>
      </w:pPr>
      <w:r w:rsidRPr="008107E8">
        <w:t>(d)</w:t>
      </w:r>
      <w:r w:rsidRPr="008107E8">
        <w:tab/>
        <w:t xml:space="preserve">if the applicant cannot reasonably identify the existence or location of premises regularly used by the </w:t>
      </w:r>
      <w:hyperlink w:anchor="_146.2—Definitions" w:history="1">
        <w:r w:rsidR="007510C8" w:rsidRPr="008107E8">
          <w:rPr>
            <w:rStyle w:val="Hyperlink"/>
            <w:color w:val="auto"/>
          </w:rPr>
          <w:t>organisation</w:t>
        </w:r>
      </w:hyperlink>
      <w:r w:rsidRPr="008107E8">
        <w:t xml:space="preserve"> as a club house or club rooms—by </w:t>
      </w:r>
      <w:hyperlink w:anchor="_2.1—Definitions" w:history="1">
        <w:r w:rsidRPr="008107E8">
          <w:rPr>
            <w:rStyle w:val="Hyperlink"/>
            <w:color w:val="auto"/>
          </w:rPr>
          <w:t>original service</w:t>
        </w:r>
      </w:hyperlink>
      <w:r w:rsidRPr="008107E8">
        <w:t xml:space="preserve"> on an office holder of the </w:t>
      </w:r>
      <w:hyperlink w:anchor="_146.2—Definitions" w:history="1">
        <w:r w:rsidR="00A66997" w:rsidRPr="008107E8">
          <w:rPr>
            <w:rStyle w:val="Hyperlink"/>
            <w:color w:val="auto"/>
          </w:rPr>
          <w:t>organisation</w:t>
        </w:r>
      </w:hyperlink>
      <w:r w:rsidRPr="008107E8">
        <w:t xml:space="preserve">; or </w:t>
      </w:r>
    </w:p>
    <w:p w14:paraId="602DEB1F" w14:textId="64C600E3" w:rsidR="006B2152" w:rsidRPr="008107E8" w:rsidRDefault="006B2152" w:rsidP="006D02A0">
      <w:pPr>
        <w:pStyle w:val="Doublehangindent"/>
        <w:keepNext/>
      </w:pPr>
      <w:r w:rsidRPr="008107E8">
        <w:t>(e)</w:t>
      </w:r>
      <w:r w:rsidRPr="008107E8">
        <w:tab/>
        <w:t xml:space="preserve">if the applicant cannot reasonably identify the existence or location of premises regularly used by the </w:t>
      </w:r>
      <w:hyperlink w:anchor="_146.2—Definitions" w:history="1">
        <w:r w:rsidR="007510C8" w:rsidRPr="008107E8">
          <w:rPr>
            <w:rStyle w:val="Hyperlink"/>
            <w:color w:val="auto"/>
          </w:rPr>
          <w:t>organisation</w:t>
        </w:r>
      </w:hyperlink>
      <w:r w:rsidRPr="008107E8">
        <w:t xml:space="preserve"> as a club house or club rooms or an office holder of the </w:t>
      </w:r>
      <w:hyperlink w:anchor="_146.2—Definitions" w:history="1">
        <w:r w:rsidR="00A66997" w:rsidRPr="008107E8">
          <w:rPr>
            <w:rStyle w:val="Hyperlink"/>
            <w:color w:val="auto"/>
          </w:rPr>
          <w:t>organisation</w:t>
        </w:r>
      </w:hyperlink>
      <w:r w:rsidRPr="008107E8">
        <w:t xml:space="preserve">—by </w:t>
      </w:r>
      <w:hyperlink w:anchor="_2.1—Definitions" w:history="1">
        <w:r w:rsidRPr="008107E8">
          <w:rPr>
            <w:rStyle w:val="Hyperlink"/>
            <w:color w:val="auto"/>
          </w:rPr>
          <w:t>original service</w:t>
        </w:r>
      </w:hyperlink>
      <w:r w:rsidRPr="008107E8">
        <w:t xml:space="preserve"> on a member of the </w:t>
      </w:r>
      <w:hyperlink w:anchor="_146.2—Definitions" w:history="1">
        <w:r w:rsidR="0079341B" w:rsidRPr="008107E8">
          <w:rPr>
            <w:rStyle w:val="Hyperlink"/>
            <w:color w:val="auto"/>
          </w:rPr>
          <w:t>organisation</w:t>
        </w:r>
      </w:hyperlink>
      <w:r w:rsidRPr="008107E8">
        <w:t>.</w:t>
      </w:r>
    </w:p>
    <w:p w14:paraId="5CA1DC27" w14:textId="77777777" w:rsidR="006B2152" w:rsidRPr="008107E8" w:rsidRDefault="006B2152" w:rsidP="006D02A0">
      <w:pPr>
        <w:pStyle w:val="NoteHeader"/>
        <w:keepNext/>
        <w:ind w:left="1701"/>
      </w:pPr>
      <w:r w:rsidRPr="008107E8">
        <w:t>Note—</w:t>
      </w:r>
    </w:p>
    <w:p w14:paraId="4887A07B" w14:textId="2679DE5A" w:rsidR="006B2152" w:rsidRPr="008107E8" w:rsidRDefault="006B2152" w:rsidP="00CB6016">
      <w:pPr>
        <w:pStyle w:val="NoteText"/>
        <w:ind w:left="1985"/>
      </w:pPr>
      <w:r w:rsidRPr="008107E8">
        <w:t xml:space="preserve">Section 10(1) of the </w:t>
      </w:r>
      <w:r w:rsidR="0079341B" w:rsidRPr="008107E8">
        <w:t xml:space="preserve">Act </w:t>
      </w:r>
      <w:r w:rsidRPr="008107E8">
        <w:t>requires the Commissioner of Police to publish notice of the application in the Gazette and a newspaper circulating generally throughout the State.</w:t>
      </w:r>
    </w:p>
    <w:p w14:paraId="16246022" w14:textId="77777777" w:rsidR="006B2152" w:rsidRPr="008107E8" w:rsidRDefault="006B2152" w:rsidP="006B2152">
      <w:pPr>
        <w:pStyle w:val="Hangindent"/>
      </w:pPr>
      <w:r w:rsidRPr="008107E8">
        <w:t>(5)</w:t>
      </w:r>
      <w:r w:rsidRPr="008107E8">
        <w:tab/>
        <w:t>The Court may make an order joining a person as a party to the action or for the giving of notice of the action to a person or class of persons.</w:t>
      </w:r>
    </w:p>
    <w:p w14:paraId="0C88BCD7" w14:textId="77777777" w:rsidR="006B2152" w:rsidRPr="008107E8" w:rsidRDefault="006B2152" w:rsidP="006D02A0">
      <w:pPr>
        <w:pStyle w:val="Hangindent"/>
        <w:keepNext/>
        <w:rPr>
          <w:rFonts w:cs="Times New Roman"/>
        </w:rPr>
      </w:pPr>
      <w:r w:rsidRPr="008107E8">
        <w:rPr>
          <w:rFonts w:cs="Times New Roman"/>
        </w:rPr>
        <w:t>(6)</w:t>
      </w:r>
      <w:r w:rsidRPr="008107E8">
        <w:rPr>
          <w:rFonts w:cs="Times New Roman"/>
        </w:rPr>
        <w:tab/>
        <w:t>The applicant must serve a multilingual notice in the prescribed form at the same time as serving the originating application and supporting affidavit.</w:t>
      </w:r>
    </w:p>
    <w:p w14:paraId="74C13854" w14:textId="77777777" w:rsidR="006B2152" w:rsidRPr="008107E8" w:rsidRDefault="006B2152" w:rsidP="006D02A0">
      <w:pPr>
        <w:pStyle w:val="NoteHeader"/>
        <w:keepNext/>
      </w:pPr>
      <w:r w:rsidRPr="008107E8">
        <w:t>Prescribed form—</w:t>
      </w:r>
    </w:p>
    <w:p w14:paraId="339ADF82" w14:textId="1B1CE1E7" w:rsidR="006B2152" w:rsidRPr="008107E8" w:rsidRDefault="006B2152" w:rsidP="006B2152">
      <w:pPr>
        <w:pStyle w:val="NoteText"/>
      </w:pPr>
      <w:r w:rsidRPr="008107E8">
        <w:t xml:space="preserve">Form 21 </w:t>
      </w:r>
      <w:hyperlink r:id="rId333" w:history="1">
        <w:r w:rsidRPr="008107E8">
          <w:rPr>
            <w:rStyle w:val="Hyperlink"/>
            <w:color w:val="auto"/>
          </w:rPr>
          <w:t>Multilingual Notice</w:t>
        </w:r>
      </w:hyperlink>
    </w:p>
    <w:p w14:paraId="577D54C5" w14:textId="3104A10F" w:rsidR="006B2152" w:rsidRPr="008107E8" w:rsidRDefault="00931DC4" w:rsidP="006B2152">
      <w:pPr>
        <w:pStyle w:val="Heading4"/>
      </w:pPr>
      <w:bookmarkStart w:id="485" w:name="_Toc175238114"/>
      <w:r w:rsidRPr="008107E8">
        <w:t>142</w:t>
      </w:r>
      <w:r w:rsidR="006B2152" w:rsidRPr="008107E8">
        <w:t>.2—Inspection of documents</w:t>
      </w:r>
      <w:bookmarkEnd w:id="485"/>
    </w:p>
    <w:p w14:paraId="7E29DB89" w14:textId="77777777" w:rsidR="006B2152" w:rsidRPr="008107E8" w:rsidRDefault="006B2152" w:rsidP="006B2152">
      <w:pPr>
        <w:pStyle w:val="Hangindent"/>
        <w:ind w:left="567" w:firstLine="0"/>
      </w:pPr>
      <w:r w:rsidRPr="008107E8">
        <w:t>An application under section 9(6)(d) of the Act for inspection of the originating application or supporting affidavit must be made—</w:t>
      </w:r>
    </w:p>
    <w:p w14:paraId="26D80C09" w14:textId="3E1321CD" w:rsidR="006B2152" w:rsidRPr="008107E8" w:rsidRDefault="006B2152" w:rsidP="00CB6016">
      <w:pPr>
        <w:pStyle w:val="Hangindent"/>
      </w:pPr>
      <w:r w:rsidRPr="008107E8">
        <w:t>(a)</w:t>
      </w:r>
      <w:r w:rsidRPr="008107E8">
        <w:tab/>
        <w:t xml:space="preserve">by an interlocutory application and supporting affidavit which, unless the Court otherwise orders, must be filed not less than 7 days before the </w:t>
      </w:r>
      <w:hyperlink w:anchor="_2.1—Definitions" w:history="1">
        <w:r w:rsidRPr="008107E8">
          <w:rPr>
            <w:u w:val="single"/>
          </w:rPr>
          <w:t>return date</w:t>
        </w:r>
      </w:hyperlink>
      <w:r w:rsidRPr="008107E8">
        <w:t>; or</w:t>
      </w:r>
    </w:p>
    <w:p w14:paraId="49527316" w14:textId="7F0488DD" w:rsidR="006B2152" w:rsidRPr="008107E8" w:rsidRDefault="006B2152" w:rsidP="00FF2350">
      <w:pPr>
        <w:pStyle w:val="Hangindent"/>
        <w:keepNext/>
      </w:pPr>
      <w:r w:rsidRPr="008107E8">
        <w:t>(b)</w:t>
      </w:r>
      <w:r w:rsidRPr="008107E8">
        <w:tab/>
        <w:t xml:space="preserve">by oral application at the hearing on the </w:t>
      </w:r>
      <w:hyperlink w:anchor="_2.1—Definitions" w:history="1">
        <w:r w:rsidRPr="008107E8">
          <w:rPr>
            <w:u w:val="single"/>
          </w:rPr>
          <w:t>return date</w:t>
        </w:r>
      </w:hyperlink>
      <w:r w:rsidRPr="008107E8">
        <w:t>.</w:t>
      </w:r>
    </w:p>
    <w:p w14:paraId="7B15E735" w14:textId="77777777" w:rsidR="006B2152" w:rsidRPr="008107E8" w:rsidRDefault="006B2152" w:rsidP="00FF2350">
      <w:pPr>
        <w:pStyle w:val="NoteHeader"/>
        <w:keepNext/>
      </w:pPr>
      <w:r w:rsidRPr="008107E8">
        <w:t>Note—</w:t>
      </w:r>
    </w:p>
    <w:p w14:paraId="1253E2C1" w14:textId="6C66E80B" w:rsidR="006B2152" w:rsidRPr="008107E8" w:rsidRDefault="006B2152" w:rsidP="006B2152">
      <w:pPr>
        <w:pStyle w:val="NoteText"/>
      </w:pPr>
      <w:r w:rsidRPr="008107E8">
        <w:t xml:space="preserve">Section 9(6) of the </w:t>
      </w:r>
      <w:r w:rsidR="0079341B" w:rsidRPr="008107E8">
        <w:t xml:space="preserve">Act </w:t>
      </w:r>
      <w:r w:rsidRPr="008107E8">
        <w:t>requires the Commissioner of Police, subject to preserving confidentiality in criminal intelligence, to make a copy of an application and supporting affidavit available for inspection by a representative, member or former member of the organisation, person who may be directly affected by the outcome of the application and any other person whom the Court considers should be provided with an opportunity to inspect them.</w:t>
      </w:r>
    </w:p>
    <w:p w14:paraId="372EBB63" w14:textId="00322A21" w:rsidR="006B2152" w:rsidRPr="008107E8" w:rsidRDefault="00931DC4" w:rsidP="006B2152">
      <w:pPr>
        <w:pStyle w:val="Heading4"/>
      </w:pPr>
      <w:bookmarkStart w:id="486" w:name="_Toc75529083"/>
      <w:bookmarkStart w:id="487" w:name="_Toc175238115"/>
      <w:r w:rsidRPr="008107E8">
        <w:t>142</w:t>
      </w:r>
      <w:r w:rsidR="006B2152" w:rsidRPr="008107E8">
        <w:t>.3—Response and responding affidavit</w:t>
      </w:r>
      <w:bookmarkEnd w:id="486"/>
      <w:bookmarkEnd w:id="487"/>
    </w:p>
    <w:p w14:paraId="16D7A46D" w14:textId="77777777" w:rsidR="006B2152" w:rsidRPr="008107E8" w:rsidRDefault="006B2152" w:rsidP="006B2152">
      <w:pPr>
        <w:pStyle w:val="Hangindent"/>
      </w:pPr>
      <w:r w:rsidRPr="008107E8">
        <w:t>(1)</w:t>
      </w:r>
      <w:r w:rsidRPr="008107E8">
        <w:tab/>
        <w:t>A respondent or interested party—</w:t>
      </w:r>
    </w:p>
    <w:p w14:paraId="69CBACCE" w14:textId="5F3F9016" w:rsidR="006B2152" w:rsidRPr="008107E8" w:rsidRDefault="006B2152" w:rsidP="006B2152">
      <w:pPr>
        <w:pStyle w:val="Doublehangindent"/>
      </w:pPr>
      <w:r w:rsidRPr="008107E8">
        <w:t>(a)</w:t>
      </w:r>
      <w:r w:rsidRPr="008107E8">
        <w:tab/>
        <w:t xml:space="preserve">who wishes to adduce evidence or make submissions in relation to the orders sought in an originating application must file a response in accordance with </w:t>
      </w:r>
      <w:hyperlink w:anchor="_83.1—Response" w:history="1">
        <w:r w:rsidRPr="008107E8">
          <w:rPr>
            <w:rStyle w:val="Hyperlink"/>
            <w:color w:val="auto"/>
            <w:u w:val="none"/>
          </w:rPr>
          <w:t>rule</w:t>
        </w:r>
        <w:r w:rsidR="00923C56" w:rsidRPr="008107E8">
          <w:rPr>
            <w:rStyle w:val="Hyperlink"/>
            <w:color w:val="auto"/>
            <w:u w:val="none"/>
          </w:rPr>
          <w:t> </w:t>
        </w:r>
        <w:r w:rsidRPr="008107E8">
          <w:rPr>
            <w:rStyle w:val="Hyperlink"/>
            <w:color w:val="auto"/>
            <w:u w:val="none"/>
          </w:rPr>
          <w:t>83.1</w:t>
        </w:r>
      </w:hyperlink>
      <w:r w:rsidRPr="008107E8">
        <w:rPr>
          <w:rStyle w:val="Hyperlink"/>
          <w:color w:val="auto"/>
          <w:u w:val="none"/>
        </w:rPr>
        <w:t xml:space="preserve"> of the </w:t>
      </w:r>
      <w:hyperlink w:anchor="_2.1—Definitions" w:history="1">
        <w:r w:rsidR="00145949" w:rsidRPr="008107E8">
          <w:rPr>
            <w:rStyle w:val="Hyperlink"/>
            <w:color w:val="auto"/>
          </w:rPr>
          <w:t>Uniform Civil Rules</w:t>
        </w:r>
      </w:hyperlink>
      <w:r w:rsidRPr="008107E8">
        <w:t>; and</w:t>
      </w:r>
    </w:p>
    <w:p w14:paraId="45B1586A" w14:textId="00B10527" w:rsidR="006B2152" w:rsidRPr="008107E8" w:rsidRDefault="006B2152" w:rsidP="006B2152">
      <w:pPr>
        <w:pStyle w:val="Doublehangindent"/>
      </w:pPr>
      <w:r w:rsidRPr="008107E8">
        <w:lastRenderedPageBreak/>
        <w:t>(b)</w:t>
      </w:r>
      <w:r w:rsidRPr="008107E8">
        <w:tab/>
        <w:t xml:space="preserve">who wishes to adduce evidence in relation to the orders sought in an originating application must file an affidavit in response in accordance with </w:t>
      </w:r>
      <w:hyperlink w:anchor="_83.2—Affidavit" w:history="1">
        <w:r w:rsidRPr="008107E8">
          <w:rPr>
            <w:rStyle w:val="Hyperlink"/>
            <w:color w:val="auto"/>
            <w:u w:val="none"/>
          </w:rPr>
          <w:t>rule</w:t>
        </w:r>
        <w:r w:rsidR="00145949" w:rsidRPr="008107E8">
          <w:rPr>
            <w:rStyle w:val="Hyperlink"/>
            <w:color w:val="auto"/>
            <w:u w:val="none"/>
          </w:rPr>
          <w:t> </w:t>
        </w:r>
        <w:r w:rsidRPr="008107E8">
          <w:rPr>
            <w:rStyle w:val="Hyperlink"/>
            <w:color w:val="auto"/>
            <w:u w:val="none"/>
          </w:rPr>
          <w:t>83.2</w:t>
        </w:r>
      </w:hyperlink>
      <w:r w:rsidRPr="008107E8">
        <w:rPr>
          <w:rStyle w:val="Hyperlink"/>
          <w:color w:val="auto"/>
          <w:u w:val="none"/>
        </w:rPr>
        <w:t xml:space="preserve"> of the </w:t>
      </w:r>
      <w:hyperlink w:anchor="_2.1—Definitions" w:history="1">
        <w:r w:rsidR="00145949" w:rsidRPr="008107E8">
          <w:rPr>
            <w:rStyle w:val="Hyperlink"/>
            <w:color w:val="auto"/>
          </w:rPr>
          <w:t>Uniform Civil Rules</w:t>
        </w:r>
      </w:hyperlink>
      <w:r w:rsidRPr="008107E8">
        <w:t>.</w:t>
      </w:r>
    </w:p>
    <w:p w14:paraId="3F99C4D5" w14:textId="221F5202" w:rsidR="006B2152" w:rsidRPr="008107E8" w:rsidRDefault="006B2152" w:rsidP="006B2152">
      <w:pPr>
        <w:pStyle w:val="Hangindent"/>
      </w:pPr>
      <w:r w:rsidRPr="008107E8">
        <w:t>(2)</w:t>
      </w:r>
      <w:r w:rsidRPr="008107E8">
        <w:tab/>
        <w:t xml:space="preserve">A person referred to in section 15(1)(c), (d) or (e) of the </w:t>
      </w:r>
      <w:hyperlink w:anchor="_267.1—Definitions" w:history="1">
        <w:r w:rsidRPr="008107E8">
          <w:rPr>
            <w:rStyle w:val="Hyperlink"/>
            <w:color w:val="auto"/>
            <w:u w:val="none"/>
          </w:rPr>
          <w:t>Act</w:t>
        </w:r>
      </w:hyperlink>
      <w:r w:rsidRPr="008107E8">
        <w:t xml:space="preserve"> who seeks to make submissions must apply—</w:t>
      </w:r>
    </w:p>
    <w:p w14:paraId="0920EF8E" w14:textId="2699C9FB" w:rsidR="006B2152" w:rsidRPr="008107E8" w:rsidRDefault="006B2152" w:rsidP="006B2152">
      <w:pPr>
        <w:pStyle w:val="Doublehangindent"/>
      </w:pPr>
      <w:r w:rsidRPr="008107E8">
        <w:t>(a)</w:t>
      </w:r>
      <w:r w:rsidRPr="008107E8">
        <w:tab/>
        <w:t xml:space="preserve">by interlocutory application and supporting affidavit which, unless the Court otherwise orders, must be filed not less than 7 days before the </w:t>
      </w:r>
      <w:hyperlink w:anchor="_2.1—Definitions" w:history="1">
        <w:r w:rsidRPr="008107E8">
          <w:rPr>
            <w:u w:val="single"/>
          </w:rPr>
          <w:t>return date</w:t>
        </w:r>
      </w:hyperlink>
      <w:r w:rsidRPr="008107E8">
        <w:t>; or</w:t>
      </w:r>
    </w:p>
    <w:p w14:paraId="4F92DBB3" w14:textId="74E66A73" w:rsidR="006B2152" w:rsidRPr="008107E8" w:rsidRDefault="006B2152" w:rsidP="006B2152">
      <w:pPr>
        <w:pStyle w:val="Doublehangindent"/>
      </w:pPr>
      <w:r w:rsidRPr="008107E8">
        <w:t>(b)</w:t>
      </w:r>
      <w:r w:rsidRPr="008107E8">
        <w:tab/>
        <w:t xml:space="preserve">by oral application at the hearing on the </w:t>
      </w:r>
      <w:hyperlink w:anchor="_2.1—Definitions" w:history="1">
        <w:r w:rsidRPr="008107E8">
          <w:rPr>
            <w:u w:val="single"/>
          </w:rPr>
          <w:t>return date</w:t>
        </w:r>
      </w:hyperlink>
      <w:r w:rsidRPr="008107E8">
        <w:t>.</w:t>
      </w:r>
    </w:p>
    <w:p w14:paraId="500335F2" w14:textId="3C843761" w:rsidR="006B2152" w:rsidRPr="008107E8" w:rsidRDefault="00931DC4" w:rsidP="006B2152">
      <w:pPr>
        <w:pStyle w:val="Heading4"/>
      </w:pPr>
      <w:bookmarkStart w:id="488" w:name="_Toc75529084"/>
      <w:bookmarkStart w:id="489" w:name="_Toc175238116"/>
      <w:r w:rsidRPr="008107E8">
        <w:t>142</w:t>
      </w:r>
      <w:r w:rsidR="006B2152" w:rsidRPr="008107E8">
        <w:t>.4—Hearing</w:t>
      </w:r>
      <w:bookmarkEnd w:id="488"/>
      <w:r w:rsidR="006B2152" w:rsidRPr="008107E8">
        <w:t xml:space="preserve"> and determination</w:t>
      </w:r>
      <w:bookmarkEnd w:id="489"/>
    </w:p>
    <w:p w14:paraId="26396F8A" w14:textId="468EB22E" w:rsidR="006B2152" w:rsidRPr="008107E8" w:rsidRDefault="006B2152" w:rsidP="006B2152">
      <w:pPr>
        <w:pStyle w:val="Hangindent"/>
      </w:pPr>
      <w:r w:rsidRPr="008107E8">
        <w:t>(1)</w:t>
      </w:r>
      <w:r w:rsidRPr="008107E8">
        <w:tab/>
        <w:t>An application under section 15(1) of the Act to make written submissions or under section</w:t>
      </w:r>
      <w:r w:rsidR="00547024" w:rsidRPr="008107E8">
        <w:t> </w:t>
      </w:r>
      <w:r w:rsidRPr="008107E8">
        <w:t>15(4) of the Act</w:t>
      </w:r>
      <w:hyperlink w:anchor="_267.1—Definitions" w:history="1">
        <w:r w:rsidR="00E740D1" w:rsidRPr="008107E8">
          <w:rPr>
            <w:rStyle w:val="Hyperlink"/>
            <w:color w:val="auto"/>
            <w:szCs w:val="22"/>
          </w:rPr>
          <w:t>_267.1—Definitions</w:t>
        </w:r>
      </w:hyperlink>
      <w:r w:rsidRPr="008107E8">
        <w:t xml:space="preserve"> to adduce evidence or cross-examine the deponent of an affidavit at the hearing of the application must be made—</w:t>
      </w:r>
    </w:p>
    <w:p w14:paraId="0478C6D2" w14:textId="6B565C42" w:rsidR="006B2152" w:rsidRPr="008107E8" w:rsidRDefault="006B2152" w:rsidP="006B2152">
      <w:pPr>
        <w:pStyle w:val="Doublehangindent"/>
      </w:pPr>
      <w:r w:rsidRPr="008107E8">
        <w:t>(a)</w:t>
      </w:r>
      <w:r w:rsidRPr="008107E8">
        <w:tab/>
        <w:t xml:space="preserve">by interlocutory application and supporting affidavit which, unless the Court otherwise orders, must be filed not less than 7 days before the </w:t>
      </w:r>
      <w:hyperlink w:anchor="_2.1—Definitions" w:history="1">
        <w:r w:rsidRPr="008107E8">
          <w:rPr>
            <w:u w:val="single"/>
          </w:rPr>
          <w:t>return date</w:t>
        </w:r>
      </w:hyperlink>
      <w:r w:rsidRPr="008107E8">
        <w:t>; or</w:t>
      </w:r>
    </w:p>
    <w:p w14:paraId="287016EB" w14:textId="6B1E501A" w:rsidR="006B2152" w:rsidRPr="008107E8" w:rsidRDefault="006B2152" w:rsidP="001B2AF3">
      <w:pPr>
        <w:pStyle w:val="Doublehangindent"/>
        <w:keepNext/>
      </w:pPr>
      <w:r w:rsidRPr="008107E8">
        <w:t>(b)</w:t>
      </w:r>
      <w:r w:rsidRPr="008107E8">
        <w:tab/>
        <w:t xml:space="preserve">by oral application at the hearing on the </w:t>
      </w:r>
      <w:hyperlink w:anchor="_2.1—Definitions" w:history="1">
        <w:r w:rsidRPr="008107E8">
          <w:rPr>
            <w:u w:val="single"/>
          </w:rPr>
          <w:t>return date</w:t>
        </w:r>
      </w:hyperlink>
      <w:r w:rsidRPr="008107E8">
        <w:t>.</w:t>
      </w:r>
    </w:p>
    <w:p w14:paraId="6F2C0AC9" w14:textId="77777777" w:rsidR="006B2152" w:rsidRPr="008107E8" w:rsidRDefault="006B2152" w:rsidP="001B2AF3">
      <w:pPr>
        <w:pStyle w:val="NoteHeader"/>
        <w:keepNext/>
        <w:ind w:left="1701"/>
      </w:pPr>
      <w:r w:rsidRPr="008107E8">
        <w:t>Note—</w:t>
      </w:r>
    </w:p>
    <w:p w14:paraId="07A6C3EC" w14:textId="241DC7CD" w:rsidR="006B2152" w:rsidRPr="008107E8" w:rsidRDefault="006B2152" w:rsidP="00CB6016">
      <w:pPr>
        <w:pStyle w:val="NoteText"/>
        <w:ind w:left="1985"/>
      </w:pPr>
      <w:r w:rsidRPr="008107E8">
        <w:t xml:space="preserve">Section 18 of the </w:t>
      </w:r>
      <w:r w:rsidR="0079341B" w:rsidRPr="008107E8">
        <w:t xml:space="preserve">Act </w:t>
      </w:r>
      <w:r w:rsidRPr="008107E8">
        <w:t>provides that the Court is not bound by the rules of evidence but may inform itself on any matter as it thinks fit and must act according to equity, good conscience and the substantial merits of the case without regard to technicalities and legal forms.</w:t>
      </w:r>
    </w:p>
    <w:p w14:paraId="23B6F4CD" w14:textId="77777777" w:rsidR="006B2152" w:rsidRPr="008107E8" w:rsidRDefault="006B2152" w:rsidP="006D02A0">
      <w:pPr>
        <w:pStyle w:val="Hangindent"/>
        <w:keepNext/>
        <w:rPr>
          <w:rFonts w:cs="Times New Roman"/>
        </w:rPr>
      </w:pPr>
      <w:r w:rsidRPr="008107E8">
        <w:rPr>
          <w:rFonts w:cs="Times New Roman"/>
        </w:rPr>
        <w:t>(2)</w:t>
      </w:r>
      <w:r w:rsidRPr="008107E8">
        <w:rPr>
          <w:rFonts w:cs="Times New Roman"/>
        </w:rPr>
        <w:tab/>
        <w:t>A record of outcome of a declaration must be in the prescribed form.</w:t>
      </w:r>
    </w:p>
    <w:p w14:paraId="3CDA1B90" w14:textId="77777777" w:rsidR="006B2152" w:rsidRPr="008107E8" w:rsidRDefault="006B2152" w:rsidP="006D02A0">
      <w:pPr>
        <w:pStyle w:val="NoteHeader"/>
        <w:keepNext/>
      </w:pPr>
      <w:r w:rsidRPr="008107E8">
        <w:t>Prescribed form—</w:t>
      </w:r>
    </w:p>
    <w:p w14:paraId="16603AE8" w14:textId="04F3E6AA" w:rsidR="006B2152" w:rsidRPr="008107E8" w:rsidRDefault="006B2152" w:rsidP="006B2152">
      <w:pPr>
        <w:pStyle w:val="NoteText"/>
      </w:pPr>
      <w:r w:rsidRPr="008107E8">
        <w:t xml:space="preserve">Form </w:t>
      </w:r>
      <w:r w:rsidR="00F923B4" w:rsidRPr="008107E8">
        <w:t>9</w:t>
      </w:r>
      <w:r w:rsidRPr="008107E8">
        <w:t xml:space="preserve">1 </w:t>
      </w:r>
      <w:hyperlink r:id="rId334" w:history="1">
        <w:r w:rsidRPr="008107E8">
          <w:rPr>
            <w:rStyle w:val="Hyperlink"/>
            <w:color w:val="auto"/>
          </w:rPr>
          <w:t>Record of Outcome</w:t>
        </w:r>
      </w:hyperlink>
    </w:p>
    <w:p w14:paraId="04C096B9" w14:textId="77777777" w:rsidR="006B2152" w:rsidRPr="008107E8" w:rsidRDefault="006B2152" w:rsidP="00FF2350">
      <w:pPr>
        <w:pStyle w:val="Hangindent"/>
        <w:keepNext/>
        <w:rPr>
          <w:rFonts w:cs="Times New Roman"/>
        </w:rPr>
      </w:pPr>
      <w:r w:rsidRPr="008107E8">
        <w:rPr>
          <w:rFonts w:cs="Times New Roman"/>
        </w:rPr>
        <w:t>(3)</w:t>
      </w:r>
      <w:r w:rsidRPr="008107E8">
        <w:rPr>
          <w:rFonts w:cs="Times New Roman"/>
        </w:rPr>
        <w:tab/>
        <w:t>If the Court makes a declaration, the Court will issue a formal order in the prescribed form.</w:t>
      </w:r>
    </w:p>
    <w:p w14:paraId="6B62F2C6" w14:textId="77777777" w:rsidR="006B2152" w:rsidRPr="008107E8" w:rsidRDefault="006B2152" w:rsidP="00FF2350">
      <w:pPr>
        <w:pStyle w:val="NoteHeader"/>
        <w:keepNext/>
      </w:pPr>
      <w:r w:rsidRPr="008107E8">
        <w:t>Prescribed form—</w:t>
      </w:r>
    </w:p>
    <w:p w14:paraId="4E087F47" w14:textId="1BE4CCEB" w:rsidR="006B2152" w:rsidRPr="008107E8" w:rsidRDefault="006B2152" w:rsidP="00FF2350">
      <w:pPr>
        <w:pStyle w:val="NoteText"/>
        <w:keepNext/>
      </w:pPr>
      <w:r w:rsidRPr="008107E8">
        <w:t xml:space="preserve">Form </w:t>
      </w:r>
      <w:r w:rsidR="00F923B4" w:rsidRPr="008107E8">
        <w:t>9</w:t>
      </w:r>
      <w:r w:rsidRPr="008107E8">
        <w:t xml:space="preserve">2 </w:t>
      </w:r>
      <w:hyperlink r:id="rId335" w:history="1">
        <w:r w:rsidRPr="008107E8">
          <w:rPr>
            <w:rStyle w:val="Hyperlink"/>
            <w:color w:val="auto"/>
          </w:rPr>
          <w:t>Order</w:t>
        </w:r>
      </w:hyperlink>
      <w:r w:rsidRPr="008107E8">
        <w:rPr>
          <w:u w:val="single"/>
        </w:rPr>
        <w:t xml:space="preserve"> </w:t>
      </w:r>
    </w:p>
    <w:p w14:paraId="3707AF9E" w14:textId="77777777" w:rsidR="006B2152" w:rsidRPr="008107E8" w:rsidRDefault="006B2152" w:rsidP="00FF2350">
      <w:pPr>
        <w:pStyle w:val="NoteHeader"/>
        <w:keepNext/>
      </w:pPr>
      <w:r w:rsidRPr="008107E8">
        <w:t>Note—</w:t>
      </w:r>
    </w:p>
    <w:p w14:paraId="3CE91EA9" w14:textId="5ABE341D" w:rsidR="006B2152" w:rsidRPr="008107E8" w:rsidRDefault="006B2152" w:rsidP="006B2152">
      <w:pPr>
        <w:pStyle w:val="NoteText"/>
      </w:pPr>
      <w:r w:rsidRPr="008107E8">
        <w:t xml:space="preserve">Section 12(1) of the </w:t>
      </w:r>
      <w:r w:rsidR="0079341B" w:rsidRPr="008107E8">
        <w:t xml:space="preserve">Act </w:t>
      </w:r>
      <w:r w:rsidRPr="008107E8">
        <w:t>requires the Commissioner of Police to publish notice of any declaration made by the Court in the Gazette and a newspaper circulating generally throughout the State.</w:t>
      </w:r>
    </w:p>
    <w:p w14:paraId="564A0033" w14:textId="77777777" w:rsidR="006B2152" w:rsidRPr="008107E8" w:rsidRDefault="006B2152" w:rsidP="006B2152">
      <w:pPr>
        <w:pStyle w:val="Heading3"/>
      </w:pPr>
      <w:bookmarkStart w:id="490" w:name="_Toc175238117"/>
      <w:bookmarkStart w:id="491" w:name="_Toc384637268"/>
      <w:bookmarkStart w:id="492" w:name="_Toc384638163"/>
      <w:bookmarkStart w:id="493" w:name="_Toc384638486"/>
      <w:bookmarkStart w:id="494" w:name="_Toc448307733"/>
      <w:bookmarkStart w:id="495" w:name="_Toc75529085"/>
      <w:bookmarkStart w:id="496" w:name="_Toc384637262"/>
      <w:bookmarkStart w:id="497" w:name="_Toc384638157"/>
      <w:bookmarkStart w:id="498" w:name="_Toc384638480"/>
      <w:r w:rsidRPr="008107E8">
        <w:t>Division 3—Revocation</w:t>
      </w:r>
      <w:bookmarkEnd w:id="490"/>
    </w:p>
    <w:p w14:paraId="6FF69751" w14:textId="30FB1447" w:rsidR="006B2152" w:rsidRPr="008107E8" w:rsidRDefault="00931DC4" w:rsidP="006B2152">
      <w:pPr>
        <w:pStyle w:val="Heading4"/>
      </w:pPr>
      <w:bookmarkStart w:id="499" w:name="_148.1—Application_to_revoke"/>
      <w:bookmarkStart w:id="500" w:name="_Toc175238118"/>
      <w:bookmarkEnd w:id="499"/>
      <w:r w:rsidRPr="008107E8">
        <w:t>143</w:t>
      </w:r>
      <w:r w:rsidR="006B2152" w:rsidRPr="008107E8">
        <w:t>.1—Application to revoke declaration</w:t>
      </w:r>
      <w:bookmarkEnd w:id="491"/>
      <w:bookmarkEnd w:id="492"/>
      <w:bookmarkEnd w:id="493"/>
      <w:bookmarkEnd w:id="494"/>
      <w:bookmarkEnd w:id="495"/>
      <w:bookmarkEnd w:id="500"/>
    </w:p>
    <w:p w14:paraId="57C1445D" w14:textId="33961FF3" w:rsidR="006947E2" w:rsidRPr="008107E8" w:rsidRDefault="006B2152" w:rsidP="006947E2">
      <w:pPr>
        <w:pStyle w:val="Hangindent"/>
        <w:rPr>
          <w:rFonts w:cs="Times New Roman"/>
        </w:rPr>
      </w:pPr>
      <w:r w:rsidRPr="008107E8">
        <w:t>(1)</w:t>
      </w:r>
      <w:r w:rsidRPr="008107E8">
        <w:tab/>
        <w:t xml:space="preserve">An application under section 14(1) of the Act to revoke a declaration that an </w:t>
      </w:r>
      <w:hyperlink w:anchor="_146.2—Definitions" w:history="1">
        <w:r w:rsidR="0079341B" w:rsidRPr="008107E8">
          <w:rPr>
            <w:rStyle w:val="Hyperlink"/>
            <w:color w:val="auto"/>
          </w:rPr>
          <w:t>organisation</w:t>
        </w:r>
      </w:hyperlink>
      <w:r w:rsidRPr="008107E8">
        <w:t xml:space="preserve"> is a declared organisation must be</w:t>
      </w:r>
      <w:r w:rsidR="006947E2" w:rsidRPr="008107E8">
        <w:rPr>
          <w:rFonts w:cs="Times New Roman"/>
        </w:rPr>
        <w:t>—</w:t>
      </w:r>
    </w:p>
    <w:p w14:paraId="2C688977" w14:textId="77777777" w:rsidR="006947E2" w:rsidRPr="008107E8" w:rsidRDefault="006947E2" w:rsidP="006947E2">
      <w:pPr>
        <w:pStyle w:val="Doublehangindent"/>
      </w:pPr>
      <w:r w:rsidRPr="008107E8">
        <w:t>(a)</w:t>
      </w:r>
      <w:r w:rsidRPr="008107E8">
        <w:tab/>
        <w:t>in the prescribed form; and</w:t>
      </w:r>
    </w:p>
    <w:p w14:paraId="416E605D" w14:textId="77777777" w:rsidR="006947E2" w:rsidRPr="008107E8" w:rsidRDefault="006947E2" w:rsidP="009C6561">
      <w:pPr>
        <w:pStyle w:val="Doublehangindent"/>
        <w:keepNext/>
      </w:pPr>
      <w:r w:rsidRPr="008107E8">
        <w:t>(b)</w:t>
      </w:r>
      <w:r w:rsidRPr="008107E8">
        <w:tab/>
        <w:t xml:space="preserve">supported by an affidavit in the prescribed form. </w:t>
      </w:r>
    </w:p>
    <w:p w14:paraId="4962E858" w14:textId="77777777" w:rsidR="006B2152" w:rsidRPr="008107E8" w:rsidRDefault="006B2152" w:rsidP="009C6561">
      <w:pPr>
        <w:pStyle w:val="NoteHeader"/>
        <w:keepNext/>
        <w:ind w:left="1701"/>
      </w:pPr>
      <w:r w:rsidRPr="008107E8">
        <w:t>Prescribed forms—</w:t>
      </w:r>
    </w:p>
    <w:p w14:paraId="727856D3" w14:textId="2154792F" w:rsidR="006B2152" w:rsidRPr="008107E8" w:rsidRDefault="006B2152" w:rsidP="009C6561">
      <w:pPr>
        <w:pStyle w:val="NoteText"/>
        <w:keepNext/>
        <w:ind w:left="1985"/>
        <w:rPr>
          <w:rStyle w:val="Hyperlink"/>
          <w:color w:val="auto"/>
        </w:rPr>
      </w:pPr>
      <w:r w:rsidRPr="008107E8">
        <w:t>Form 1</w:t>
      </w:r>
      <w:r w:rsidR="008F1E07" w:rsidRPr="008107E8">
        <w:t>11</w:t>
      </w:r>
      <w:r w:rsidRPr="008107E8">
        <w:t xml:space="preserve"> </w:t>
      </w:r>
      <w:hyperlink r:id="rId336" w:history="1">
        <w:r w:rsidRPr="008107E8">
          <w:rPr>
            <w:rStyle w:val="Hyperlink"/>
            <w:color w:val="auto"/>
          </w:rPr>
          <w:t>Originating Application</w:t>
        </w:r>
        <w:r w:rsidR="00AB4ADB" w:rsidRPr="008107E8">
          <w:rPr>
            <w:rStyle w:val="Hyperlink"/>
            <w:color w:val="auto"/>
          </w:rPr>
          <w:t xml:space="preserve"> to Vary or Revoke Order</w:t>
        </w:r>
      </w:hyperlink>
    </w:p>
    <w:p w14:paraId="3A5FD0CD" w14:textId="40B9B3A0" w:rsidR="005211D3" w:rsidRPr="008107E8" w:rsidRDefault="006B2152" w:rsidP="009C6561">
      <w:pPr>
        <w:pStyle w:val="NoteText"/>
        <w:keepNext/>
        <w:ind w:left="1985"/>
      </w:pPr>
      <w:r w:rsidRPr="008107E8">
        <w:rPr>
          <w:rStyle w:val="Hyperlink"/>
          <w:color w:val="auto"/>
          <w:u w:val="none"/>
        </w:rPr>
        <w:t xml:space="preserve">Form 7 </w:t>
      </w:r>
      <w:hyperlink r:id="rId337" w:history="1">
        <w:r w:rsidRPr="008107E8">
          <w:rPr>
            <w:rStyle w:val="Hyperlink"/>
            <w:color w:val="auto"/>
          </w:rPr>
          <w:t>Affidavit</w:t>
        </w:r>
      </w:hyperlink>
    </w:p>
    <w:p w14:paraId="7B915226" w14:textId="385F841B" w:rsidR="006B2152" w:rsidRPr="008107E8" w:rsidRDefault="006B2152" w:rsidP="009C6561">
      <w:pPr>
        <w:pStyle w:val="NoteHeader"/>
        <w:keepNext/>
        <w:ind w:left="1701"/>
      </w:pPr>
      <w:r w:rsidRPr="008107E8">
        <w:t>Note—</w:t>
      </w:r>
    </w:p>
    <w:p w14:paraId="11096A1A" w14:textId="7D51FBE0" w:rsidR="006B2152" w:rsidRPr="008107E8" w:rsidRDefault="006B2152" w:rsidP="00CE13D0">
      <w:pPr>
        <w:pStyle w:val="NoteText"/>
        <w:ind w:left="1985"/>
      </w:pPr>
      <w:r w:rsidRPr="008107E8">
        <w:t xml:space="preserve">Section 14(1) of the </w:t>
      </w:r>
      <w:r w:rsidR="0079341B" w:rsidRPr="008107E8">
        <w:t xml:space="preserve">Act </w:t>
      </w:r>
      <w:r w:rsidRPr="008107E8">
        <w:t>specifies who has standing to make an application.</w:t>
      </w:r>
    </w:p>
    <w:p w14:paraId="3138294F" w14:textId="77777777" w:rsidR="006B2152" w:rsidRPr="008107E8" w:rsidRDefault="006B2152" w:rsidP="006B2152">
      <w:pPr>
        <w:pStyle w:val="Hangindent"/>
      </w:pPr>
      <w:r w:rsidRPr="008107E8">
        <w:lastRenderedPageBreak/>
        <w:t>(2)</w:t>
      </w:r>
      <w:r w:rsidRPr="008107E8">
        <w:tab/>
        <w:t>The supporting affidavit must—</w:t>
      </w:r>
    </w:p>
    <w:p w14:paraId="52958893" w14:textId="77777777" w:rsidR="006B2152" w:rsidRPr="008107E8" w:rsidRDefault="006B2152" w:rsidP="006B2152">
      <w:pPr>
        <w:pStyle w:val="Doublehangindent"/>
      </w:pPr>
      <w:r w:rsidRPr="008107E8">
        <w:t>(a)</w:t>
      </w:r>
      <w:r w:rsidRPr="008107E8">
        <w:tab/>
        <w:t>identify the interest and standing of the person applying for revocation;</w:t>
      </w:r>
    </w:p>
    <w:p w14:paraId="4DA5572D" w14:textId="77777777" w:rsidR="006B2152" w:rsidRPr="008107E8" w:rsidRDefault="006B2152" w:rsidP="006B2152">
      <w:pPr>
        <w:pStyle w:val="Doublehangindent"/>
      </w:pPr>
      <w:r w:rsidRPr="008107E8">
        <w:t>(b)</w:t>
      </w:r>
      <w:r w:rsidRPr="008107E8">
        <w:tab/>
        <w:t>depose to the facts forming the basis for the application;</w:t>
      </w:r>
    </w:p>
    <w:p w14:paraId="5B0E4924" w14:textId="77777777" w:rsidR="006B2152" w:rsidRPr="008107E8" w:rsidRDefault="006B2152" w:rsidP="006B2152">
      <w:pPr>
        <w:pStyle w:val="Doublehangindent"/>
      </w:pPr>
      <w:r w:rsidRPr="008107E8">
        <w:t>(c)</w:t>
      </w:r>
      <w:r w:rsidRPr="008107E8">
        <w:tab/>
        <w:t>verify the grounds of the application; and</w:t>
      </w:r>
    </w:p>
    <w:p w14:paraId="4E18C437" w14:textId="2F2CD9C4" w:rsidR="006B2152" w:rsidRPr="008107E8" w:rsidRDefault="006B2152" w:rsidP="006B2152">
      <w:pPr>
        <w:pStyle w:val="Doublehangindent"/>
      </w:pPr>
      <w:r w:rsidRPr="008107E8">
        <w:t>(d)</w:t>
      </w:r>
      <w:r w:rsidRPr="008107E8">
        <w:tab/>
        <w:t xml:space="preserve">identify any previous applications for revocation of the declaration in relation to the </w:t>
      </w:r>
      <w:hyperlink w:anchor="_146.2—Definitions" w:history="1">
        <w:r w:rsidR="007510C8" w:rsidRPr="008107E8">
          <w:rPr>
            <w:rStyle w:val="Hyperlink"/>
            <w:color w:val="auto"/>
          </w:rPr>
          <w:t>organisation</w:t>
        </w:r>
      </w:hyperlink>
      <w:r w:rsidRPr="008107E8">
        <w:t xml:space="preserve"> and their outcome.</w:t>
      </w:r>
    </w:p>
    <w:p w14:paraId="272C5F87" w14:textId="77777777" w:rsidR="006B2152" w:rsidRPr="008107E8" w:rsidRDefault="006B2152" w:rsidP="006B2152">
      <w:pPr>
        <w:pStyle w:val="Hangindent"/>
      </w:pPr>
      <w:r w:rsidRPr="008107E8">
        <w:t>(3)</w:t>
      </w:r>
      <w:r w:rsidRPr="008107E8">
        <w:tab/>
        <w:t>The applicant must join as respondents—</w:t>
      </w:r>
    </w:p>
    <w:p w14:paraId="6C5986F2" w14:textId="77777777" w:rsidR="006B2152" w:rsidRPr="008107E8" w:rsidRDefault="006B2152" w:rsidP="006B2152">
      <w:pPr>
        <w:pStyle w:val="Doublehangindent"/>
      </w:pPr>
      <w:r w:rsidRPr="008107E8">
        <w:t>(a)</w:t>
      </w:r>
      <w:r w:rsidRPr="008107E8">
        <w:tab/>
      </w:r>
      <w:r w:rsidRPr="008107E8">
        <w:rPr>
          <w:sz w:val="24"/>
          <w:szCs w:val="24"/>
        </w:rPr>
        <w:t xml:space="preserve">the </w:t>
      </w:r>
      <w:r w:rsidRPr="008107E8">
        <w:t>Commissioner of Police; and</w:t>
      </w:r>
    </w:p>
    <w:p w14:paraId="419AE800" w14:textId="4A97358E" w:rsidR="006B2152" w:rsidRPr="008107E8" w:rsidRDefault="006B2152" w:rsidP="00547024">
      <w:pPr>
        <w:pStyle w:val="Doublehangindent"/>
        <w:keepNext/>
      </w:pPr>
      <w:r w:rsidRPr="008107E8">
        <w:t>(</w:t>
      </w:r>
      <w:r w:rsidR="00AE4E87" w:rsidRPr="008107E8">
        <w:t>b</w:t>
      </w:r>
      <w:r w:rsidRPr="008107E8">
        <w:t>)</w:t>
      </w:r>
      <w:r w:rsidRPr="008107E8">
        <w:tab/>
        <w:t xml:space="preserve">if the applicant is not the </w:t>
      </w:r>
      <w:hyperlink w:anchor="_146.2—Definitions" w:history="1">
        <w:r w:rsidR="007510C8" w:rsidRPr="008107E8">
          <w:rPr>
            <w:rStyle w:val="Hyperlink"/>
            <w:color w:val="auto"/>
          </w:rPr>
          <w:t>organisation</w:t>
        </w:r>
      </w:hyperlink>
      <w:r w:rsidRPr="008107E8">
        <w:t>—</w:t>
      </w:r>
      <w:r w:rsidRPr="008107E8">
        <w:rPr>
          <w:sz w:val="24"/>
          <w:szCs w:val="24"/>
        </w:rPr>
        <w:t xml:space="preserve">the </w:t>
      </w:r>
      <w:hyperlink w:anchor="_146.2—Definitions" w:history="1">
        <w:r w:rsidR="007510C8" w:rsidRPr="008107E8">
          <w:rPr>
            <w:rStyle w:val="Hyperlink"/>
            <w:color w:val="auto"/>
          </w:rPr>
          <w:t>organisation</w:t>
        </w:r>
      </w:hyperlink>
      <w:r w:rsidRPr="008107E8">
        <w:t>.</w:t>
      </w:r>
    </w:p>
    <w:p w14:paraId="6EC32C07" w14:textId="77777777" w:rsidR="006B2152" w:rsidRPr="008107E8" w:rsidRDefault="006B2152" w:rsidP="00547024">
      <w:pPr>
        <w:pStyle w:val="NoteHeader"/>
        <w:keepNext/>
        <w:ind w:left="1701"/>
      </w:pPr>
      <w:r w:rsidRPr="008107E8">
        <w:t>Notes—</w:t>
      </w:r>
    </w:p>
    <w:p w14:paraId="507CF530" w14:textId="49B85527" w:rsidR="006B2152" w:rsidRPr="008107E8" w:rsidRDefault="006B2152" w:rsidP="00547024">
      <w:pPr>
        <w:pStyle w:val="NoteText"/>
        <w:keepNext/>
        <w:ind w:left="1985"/>
      </w:pPr>
      <w:r w:rsidRPr="008107E8">
        <w:t xml:space="preserve">Section 14(3) of the </w:t>
      </w:r>
      <w:r w:rsidR="0079341B" w:rsidRPr="008107E8">
        <w:t xml:space="preserve">Act </w:t>
      </w:r>
      <w:r w:rsidRPr="008107E8">
        <w:t>requires the grounds and information supporting the grounds to be set out and verified by affidavit.</w:t>
      </w:r>
    </w:p>
    <w:p w14:paraId="64D71AF6" w14:textId="5FB58036" w:rsidR="006B2152" w:rsidRPr="008107E8" w:rsidRDefault="006B2152" w:rsidP="00547024">
      <w:pPr>
        <w:pStyle w:val="NoteText"/>
        <w:keepNext/>
        <w:ind w:left="1985"/>
      </w:pPr>
      <w:r w:rsidRPr="008107E8">
        <w:t>Section 14(6) requires the application and supporting affidavit, if not made by the Commissioner of Police, to be served on the Commissioner of Police.</w:t>
      </w:r>
    </w:p>
    <w:p w14:paraId="2B32381E" w14:textId="2F7AD622" w:rsidR="006B2152" w:rsidRPr="008107E8" w:rsidRDefault="006B2152" w:rsidP="00CE13D0">
      <w:pPr>
        <w:pStyle w:val="NoteText"/>
        <w:ind w:left="1985"/>
      </w:pPr>
      <w:r w:rsidRPr="008107E8">
        <w:t>Section 14(7) requires the Commissioner of Police to publish notice of the application in the Gazette and a newspaper circulating generally throughout the State.</w:t>
      </w:r>
    </w:p>
    <w:p w14:paraId="409FAE31" w14:textId="3B6D2E53" w:rsidR="006B2152" w:rsidRPr="008107E8" w:rsidRDefault="00931DC4" w:rsidP="006B2152">
      <w:pPr>
        <w:pStyle w:val="Heading4"/>
      </w:pPr>
      <w:bookmarkStart w:id="501" w:name="_Toc175238119"/>
      <w:r w:rsidRPr="008107E8">
        <w:t>143</w:t>
      </w:r>
      <w:r w:rsidR="006B2152" w:rsidRPr="008107E8">
        <w:t>.2—Application for leave to make application</w:t>
      </w:r>
      <w:bookmarkEnd w:id="501"/>
    </w:p>
    <w:p w14:paraId="48EA58BB" w14:textId="59B2C799" w:rsidR="006B2152" w:rsidRPr="008107E8" w:rsidRDefault="006B2152" w:rsidP="006B2152">
      <w:pPr>
        <w:pStyle w:val="Hangindent"/>
        <w:rPr>
          <w:rFonts w:cs="Times New Roman"/>
        </w:rPr>
      </w:pPr>
      <w:r w:rsidRPr="008107E8">
        <w:rPr>
          <w:rFonts w:cs="Times New Roman"/>
        </w:rPr>
        <w:t>(1)</w:t>
      </w:r>
      <w:r w:rsidRPr="008107E8">
        <w:rPr>
          <w:rFonts w:cs="Times New Roman"/>
        </w:rPr>
        <w:tab/>
        <w:t xml:space="preserve">If leave is required under </w:t>
      </w:r>
      <w:r w:rsidRPr="008107E8">
        <w:t>section 14(1)(b)(iii) or section 14(2) of the Act—</w:t>
      </w:r>
    </w:p>
    <w:p w14:paraId="615AC9FC" w14:textId="25EE772F" w:rsidR="006B2152" w:rsidRPr="008107E8" w:rsidRDefault="006B2152" w:rsidP="006B2152">
      <w:pPr>
        <w:pStyle w:val="Doublehangindent"/>
      </w:pPr>
      <w:r w:rsidRPr="008107E8">
        <w:t>(a)</w:t>
      </w:r>
      <w:r w:rsidRPr="008107E8">
        <w:tab/>
        <w:t xml:space="preserve">the application must be made in the ordinary way in accordance with </w:t>
      </w:r>
      <w:hyperlink w:anchor="_148.1—Application_to_revoke" w:history="1">
        <w:r w:rsidRPr="008107E8">
          <w:rPr>
            <w:rStyle w:val="Hyperlink"/>
            <w:color w:val="auto"/>
          </w:rPr>
          <w:t>rule 1</w:t>
        </w:r>
        <w:r w:rsidR="006467DC" w:rsidRPr="008107E8">
          <w:rPr>
            <w:rStyle w:val="Hyperlink"/>
            <w:color w:val="auto"/>
          </w:rPr>
          <w:t>4</w:t>
        </w:r>
        <w:r w:rsidR="001A6D66" w:rsidRPr="008107E8">
          <w:rPr>
            <w:rStyle w:val="Hyperlink"/>
            <w:color w:val="auto"/>
          </w:rPr>
          <w:t>3</w:t>
        </w:r>
        <w:r w:rsidRPr="008107E8">
          <w:rPr>
            <w:rStyle w:val="Hyperlink"/>
            <w:color w:val="auto"/>
          </w:rPr>
          <w:t>.1</w:t>
        </w:r>
      </w:hyperlink>
      <w:r w:rsidRPr="008107E8">
        <w:t>;</w:t>
      </w:r>
    </w:p>
    <w:p w14:paraId="7303B065" w14:textId="77777777" w:rsidR="006B2152" w:rsidRPr="008107E8" w:rsidRDefault="006B2152" w:rsidP="006B2152">
      <w:pPr>
        <w:pStyle w:val="Doublehangindent"/>
      </w:pPr>
      <w:r w:rsidRPr="008107E8">
        <w:t>(b)</w:t>
      </w:r>
      <w:r w:rsidRPr="008107E8">
        <w:tab/>
        <w:t>the originating application must seek the necessary leave; and</w:t>
      </w:r>
    </w:p>
    <w:p w14:paraId="6F930973" w14:textId="77777777" w:rsidR="006B2152" w:rsidRPr="008107E8" w:rsidRDefault="006B2152" w:rsidP="00547024">
      <w:pPr>
        <w:pStyle w:val="Doublehangindent"/>
        <w:keepNext/>
      </w:pPr>
      <w:r w:rsidRPr="008107E8">
        <w:t>(c)</w:t>
      </w:r>
      <w:r w:rsidRPr="008107E8">
        <w:tab/>
        <w:t>the application for leave must be supported by an affidavit deposing to the grounds on which leave is sought.</w:t>
      </w:r>
    </w:p>
    <w:p w14:paraId="76DE7D3B" w14:textId="77777777" w:rsidR="006B2152" w:rsidRPr="008107E8" w:rsidRDefault="006B2152" w:rsidP="00547024">
      <w:pPr>
        <w:pStyle w:val="NoteHeader"/>
        <w:keepNext/>
        <w:ind w:left="1701"/>
      </w:pPr>
      <w:r w:rsidRPr="008107E8">
        <w:t>Notes—</w:t>
      </w:r>
    </w:p>
    <w:p w14:paraId="50773565" w14:textId="485EFD72" w:rsidR="006B2152" w:rsidRPr="008107E8" w:rsidRDefault="006B2152" w:rsidP="00547024">
      <w:pPr>
        <w:pStyle w:val="NoteText"/>
        <w:keepNext/>
        <w:ind w:left="1985"/>
      </w:pPr>
      <w:r w:rsidRPr="008107E8">
        <w:t xml:space="preserve">Section 14(1)(b)(iii) of the </w:t>
      </w:r>
      <w:r w:rsidR="0079341B" w:rsidRPr="008107E8">
        <w:t xml:space="preserve">Act </w:t>
      </w:r>
      <w:r w:rsidRPr="008107E8">
        <w:t xml:space="preserve">specifies who has standing to apply for permission to make the application. Under </w:t>
      </w:r>
      <w:hyperlink w:anchor="_2.4—Statutory_equivalent_language" w:history="1">
        <w:r w:rsidRPr="008107E8">
          <w:rPr>
            <w:rStyle w:val="Hyperlink"/>
            <w:color w:val="auto"/>
          </w:rPr>
          <w:t>rule 2.4</w:t>
        </w:r>
      </w:hyperlink>
      <w:r w:rsidRPr="008107E8">
        <w:t>, a statutory reference to permission is equivalent to a reference in these Rules to leave.</w:t>
      </w:r>
    </w:p>
    <w:p w14:paraId="0848525D" w14:textId="7F2DE12B" w:rsidR="006B2152" w:rsidRPr="008107E8" w:rsidRDefault="006B2152" w:rsidP="00CE13D0">
      <w:pPr>
        <w:pStyle w:val="NoteText"/>
        <w:ind w:left="1985"/>
      </w:pPr>
      <w:r w:rsidRPr="008107E8">
        <w:t xml:space="preserve">Section 14(2) provides that permission of the Court is required if a revocation application has been made within the preceding 12 months and been refused or not finally determined. Under </w:t>
      </w:r>
      <w:hyperlink w:anchor="_2.4—Statutory_equivalent_language" w:history="1">
        <w:r w:rsidRPr="008107E8">
          <w:rPr>
            <w:rStyle w:val="Hyperlink"/>
            <w:color w:val="auto"/>
          </w:rPr>
          <w:t>rule 2.4</w:t>
        </w:r>
      </w:hyperlink>
      <w:r w:rsidRPr="008107E8">
        <w:t>, a statutory reference to permission is equivalent to a reference in these Rules to leave.</w:t>
      </w:r>
    </w:p>
    <w:p w14:paraId="598C7820" w14:textId="1E2417E6" w:rsidR="006B2152" w:rsidRPr="008107E8" w:rsidRDefault="006B2152" w:rsidP="006B2152">
      <w:pPr>
        <w:pStyle w:val="Hangindent"/>
        <w:rPr>
          <w:rFonts w:cs="Times New Roman"/>
        </w:rPr>
      </w:pPr>
      <w:r w:rsidRPr="008107E8">
        <w:rPr>
          <w:rFonts w:cs="Times New Roman"/>
        </w:rPr>
        <w:t>(2)</w:t>
      </w:r>
      <w:r w:rsidRPr="008107E8">
        <w:rPr>
          <w:rFonts w:cs="Times New Roman"/>
        </w:rPr>
        <w:tab/>
        <w:t xml:space="preserve">The Court may determine an application for leave </w:t>
      </w:r>
      <w:hyperlink w:anchor="_2.1—Definitions" w:history="1">
        <w:r w:rsidRPr="008107E8">
          <w:rPr>
            <w:rStyle w:val="Hyperlink"/>
            <w:rFonts w:cs="Times New Roman"/>
            <w:color w:val="auto"/>
          </w:rPr>
          <w:t>in chambers</w:t>
        </w:r>
      </w:hyperlink>
      <w:r w:rsidRPr="008107E8">
        <w:rPr>
          <w:rFonts w:cs="Times New Roman"/>
        </w:rPr>
        <w:t xml:space="preserve"> on the basis of the supporting affidavit or make orders for its determination.</w:t>
      </w:r>
    </w:p>
    <w:p w14:paraId="7CE94242" w14:textId="77777777" w:rsidR="006B2152" w:rsidRPr="008107E8" w:rsidRDefault="006B2152" w:rsidP="006B2152">
      <w:pPr>
        <w:pStyle w:val="Hangindent"/>
      </w:pPr>
      <w:r w:rsidRPr="008107E8">
        <w:rPr>
          <w:rFonts w:cs="Times New Roman"/>
        </w:rPr>
        <w:t>(3)</w:t>
      </w:r>
      <w:r w:rsidRPr="008107E8">
        <w:rPr>
          <w:rFonts w:cs="Times New Roman"/>
        </w:rPr>
        <w:tab/>
      </w:r>
      <w:r w:rsidRPr="008107E8">
        <w:t>If an application seeking leave is filed under this rule—</w:t>
      </w:r>
    </w:p>
    <w:p w14:paraId="1B9FC7A1" w14:textId="77777777" w:rsidR="006B2152" w:rsidRPr="008107E8" w:rsidRDefault="006B2152" w:rsidP="006B2152">
      <w:pPr>
        <w:pStyle w:val="Doublehangindent"/>
      </w:pPr>
      <w:r w:rsidRPr="008107E8">
        <w:t>(a)</w:t>
      </w:r>
      <w:r w:rsidRPr="008107E8">
        <w:tab/>
        <w:t>the revocation application is conditional on leave being granted; and</w:t>
      </w:r>
    </w:p>
    <w:p w14:paraId="5BBA2375" w14:textId="77777777" w:rsidR="006B2152" w:rsidRPr="008107E8" w:rsidRDefault="006B2152" w:rsidP="006B2152">
      <w:pPr>
        <w:pStyle w:val="Doublehangindent"/>
      </w:pPr>
      <w:r w:rsidRPr="008107E8">
        <w:t>(b)</w:t>
      </w:r>
      <w:r w:rsidRPr="008107E8">
        <w:tab/>
        <w:t>if leave is refused, the revocation application lapses.</w:t>
      </w:r>
    </w:p>
    <w:p w14:paraId="0EEF33A5" w14:textId="08394228" w:rsidR="006B2152" w:rsidRPr="008107E8" w:rsidRDefault="00931DC4" w:rsidP="006B2152">
      <w:pPr>
        <w:pStyle w:val="Heading4"/>
      </w:pPr>
      <w:bookmarkStart w:id="502" w:name="_Toc175238120"/>
      <w:r w:rsidRPr="008107E8">
        <w:t>143</w:t>
      </w:r>
      <w:r w:rsidR="006B2152" w:rsidRPr="008107E8">
        <w:t>.3—Hearing and determination</w:t>
      </w:r>
      <w:bookmarkEnd w:id="502"/>
    </w:p>
    <w:p w14:paraId="099D0940" w14:textId="69B58DF8" w:rsidR="006B2152" w:rsidRPr="008107E8" w:rsidRDefault="006B2152" w:rsidP="006B2152">
      <w:pPr>
        <w:pStyle w:val="Hangindent"/>
      </w:pPr>
      <w:r w:rsidRPr="008107E8">
        <w:t>(1)</w:t>
      </w:r>
      <w:r w:rsidRPr="008107E8">
        <w:tab/>
        <w:t>An application under section 15(1) of the Act to make written submissions or under section 15(4) of the Act</w:t>
      </w:r>
      <w:hyperlink w:anchor="_267.1—Definitions" w:history="1">
        <w:r w:rsidR="00E740D1" w:rsidRPr="008107E8">
          <w:rPr>
            <w:rStyle w:val="Hyperlink"/>
            <w:color w:val="auto"/>
            <w:szCs w:val="22"/>
          </w:rPr>
          <w:t>_267.1—Definitions</w:t>
        </w:r>
      </w:hyperlink>
      <w:r w:rsidRPr="008107E8">
        <w:t xml:space="preserve"> to adduce evidence or cross-examine the deponent of an affidavit at the hearing of the application must be made—</w:t>
      </w:r>
    </w:p>
    <w:p w14:paraId="68789A97" w14:textId="751464DE" w:rsidR="006B2152" w:rsidRPr="008107E8" w:rsidRDefault="006B2152" w:rsidP="002E0EED">
      <w:pPr>
        <w:pStyle w:val="Doublehangindent"/>
        <w:keepNext/>
      </w:pPr>
      <w:r w:rsidRPr="008107E8">
        <w:lastRenderedPageBreak/>
        <w:t>(a)</w:t>
      </w:r>
      <w:r w:rsidRPr="008107E8">
        <w:tab/>
        <w:t xml:space="preserve">by interlocutory application in the prescribed form </w:t>
      </w:r>
      <w:r w:rsidR="00160255" w:rsidRPr="008107E8">
        <w:t xml:space="preserve">and </w:t>
      </w:r>
      <w:r w:rsidRPr="008107E8">
        <w:t xml:space="preserve">supported by an affidavit in the prescribed form, which, unless the Court otherwise orders, must be filed not less than 7 days before the </w:t>
      </w:r>
      <w:hyperlink w:anchor="_2.1—Definitions" w:history="1">
        <w:r w:rsidRPr="008107E8">
          <w:rPr>
            <w:u w:val="single"/>
          </w:rPr>
          <w:t>return date</w:t>
        </w:r>
      </w:hyperlink>
      <w:r w:rsidRPr="008107E8">
        <w:t>; or</w:t>
      </w:r>
    </w:p>
    <w:p w14:paraId="75CF717D" w14:textId="77777777" w:rsidR="006B2152" w:rsidRPr="008107E8" w:rsidRDefault="006B2152" w:rsidP="00CE13D0">
      <w:pPr>
        <w:pStyle w:val="NoteHeader"/>
        <w:keepNext/>
        <w:ind w:left="1701"/>
      </w:pPr>
      <w:r w:rsidRPr="008107E8">
        <w:t>Prescribed forms—</w:t>
      </w:r>
    </w:p>
    <w:p w14:paraId="3241B20F" w14:textId="2A6E8991" w:rsidR="006B2152" w:rsidRPr="008107E8" w:rsidRDefault="006B2152" w:rsidP="00CE13D0">
      <w:pPr>
        <w:pStyle w:val="NoteText"/>
        <w:keepNext/>
        <w:ind w:left="1985"/>
        <w:rPr>
          <w:rStyle w:val="Hyperlink"/>
          <w:color w:val="auto"/>
        </w:rPr>
      </w:pPr>
      <w:r w:rsidRPr="008107E8">
        <w:t xml:space="preserve">Form 61 </w:t>
      </w:r>
      <w:hyperlink r:id="rId338" w:history="1">
        <w:r w:rsidRPr="008107E8">
          <w:rPr>
            <w:rStyle w:val="Hyperlink"/>
            <w:color w:val="auto"/>
          </w:rPr>
          <w:t>Interlocutory Application</w:t>
        </w:r>
      </w:hyperlink>
    </w:p>
    <w:p w14:paraId="6C64F793" w14:textId="6DA04F52" w:rsidR="005211D3" w:rsidRPr="008107E8" w:rsidRDefault="006B2152" w:rsidP="00CE13D0">
      <w:pPr>
        <w:pStyle w:val="NoteText"/>
        <w:ind w:left="1985"/>
      </w:pPr>
      <w:r w:rsidRPr="008107E8">
        <w:rPr>
          <w:rStyle w:val="Hyperlink"/>
          <w:color w:val="auto"/>
          <w:u w:val="none"/>
        </w:rPr>
        <w:t xml:space="preserve">Form 7 </w:t>
      </w:r>
      <w:hyperlink r:id="rId339" w:history="1">
        <w:r w:rsidRPr="008107E8">
          <w:rPr>
            <w:rStyle w:val="Hyperlink"/>
            <w:color w:val="auto"/>
          </w:rPr>
          <w:t>Affidavit</w:t>
        </w:r>
      </w:hyperlink>
    </w:p>
    <w:p w14:paraId="71F537CB" w14:textId="3A100037" w:rsidR="006B2152" w:rsidRPr="008107E8" w:rsidRDefault="006B2152" w:rsidP="00547024">
      <w:pPr>
        <w:pStyle w:val="Doublehangindent"/>
        <w:keepNext/>
      </w:pPr>
      <w:r w:rsidRPr="008107E8">
        <w:t>(b)</w:t>
      </w:r>
      <w:r w:rsidRPr="008107E8">
        <w:tab/>
        <w:t xml:space="preserve">by oral application at the hearing on the </w:t>
      </w:r>
      <w:hyperlink w:anchor="_2.1—Definitions" w:history="1">
        <w:r w:rsidRPr="008107E8">
          <w:rPr>
            <w:u w:val="single"/>
          </w:rPr>
          <w:t>return date</w:t>
        </w:r>
      </w:hyperlink>
      <w:r w:rsidRPr="008107E8">
        <w:t>.</w:t>
      </w:r>
    </w:p>
    <w:p w14:paraId="676A556A" w14:textId="77777777" w:rsidR="006B2152" w:rsidRPr="008107E8" w:rsidRDefault="006B2152" w:rsidP="00547024">
      <w:pPr>
        <w:pStyle w:val="NoteHeader"/>
        <w:keepNext/>
        <w:ind w:left="1701"/>
      </w:pPr>
      <w:r w:rsidRPr="008107E8">
        <w:t>Note—</w:t>
      </w:r>
    </w:p>
    <w:p w14:paraId="755BA849" w14:textId="67EEB13C" w:rsidR="006B2152" w:rsidRPr="008107E8" w:rsidRDefault="006B2152" w:rsidP="00CE13D0">
      <w:pPr>
        <w:pStyle w:val="NoteText"/>
        <w:ind w:left="1985"/>
      </w:pPr>
      <w:r w:rsidRPr="008107E8">
        <w:t xml:space="preserve">Section 18 of the </w:t>
      </w:r>
      <w:r w:rsidR="0079341B" w:rsidRPr="008107E8">
        <w:t xml:space="preserve">Act </w:t>
      </w:r>
      <w:r w:rsidRPr="008107E8">
        <w:t>provides that the Court is not bound by the rules of evidence but may inform itself on any matter as it thinks fit and must act according to equity, good conscience and the substantial merits of the case without regard to technicalities and legal forms.</w:t>
      </w:r>
    </w:p>
    <w:p w14:paraId="5853DE1F" w14:textId="77777777" w:rsidR="006B2152" w:rsidRPr="008107E8" w:rsidRDefault="006B2152" w:rsidP="00BF499E">
      <w:pPr>
        <w:pStyle w:val="Hangindent"/>
        <w:keepNext/>
        <w:rPr>
          <w:rFonts w:cs="Times New Roman"/>
        </w:rPr>
      </w:pPr>
      <w:r w:rsidRPr="008107E8">
        <w:rPr>
          <w:rFonts w:cs="Times New Roman"/>
        </w:rPr>
        <w:t>(2)</w:t>
      </w:r>
      <w:r w:rsidRPr="008107E8">
        <w:rPr>
          <w:rFonts w:cs="Times New Roman"/>
        </w:rPr>
        <w:tab/>
        <w:t>A record of outcome of revocation must be in the prescribed form.</w:t>
      </w:r>
    </w:p>
    <w:p w14:paraId="247D30CB" w14:textId="77777777" w:rsidR="006B2152" w:rsidRPr="008107E8" w:rsidRDefault="006B2152" w:rsidP="00BF499E">
      <w:pPr>
        <w:pStyle w:val="NoteHeader"/>
        <w:keepNext/>
      </w:pPr>
      <w:r w:rsidRPr="008107E8">
        <w:t>Prescribed form—</w:t>
      </w:r>
    </w:p>
    <w:p w14:paraId="71C593F1" w14:textId="12E5088A" w:rsidR="006B2152" w:rsidRPr="008107E8" w:rsidRDefault="006B2152" w:rsidP="006B2152">
      <w:pPr>
        <w:pStyle w:val="NoteText"/>
      </w:pPr>
      <w:r w:rsidRPr="008107E8">
        <w:t xml:space="preserve">Form </w:t>
      </w:r>
      <w:r w:rsidR="00AB4ADB" w:rsidRPr="008107E8">
        <w:t>114</w:t>
      </w:r>
      <w:r w:rsidRPr="008107E8">
        <w:t xml:space="preserve"> </w:t>
      </w:r>
      <w:hyperlink r:id="rId340" w:history="1">
        <w:r w:rsidRPr="008107E8">
          <w:rPr>
            <w:rStyle w:val="Hyperlink"/>
            <w:color w:val="auto"/>
          </w:rPr>
          <w:t>Record of Outcome</w:t>
        </w:r>
        <w:r w:rsidR="00AB4ADB" w:rsidRPr="008107E8">
          <w:rPr>
            <w:rStyle w:val="Hyperlink"/>
            <w:color w:val="auto"/>
          </w:rPr>
          <w:t xml:space="preserve"> [Variation or Revocation]</w:t>
        </w:r>
      </w:hyperlink>
    </w:p>
    <w:p w14:paraId="43C9673B" w14:textId="4B122D24" w:rsidR="006B2152" w:rsidRPr="008107E8" w:rsidRDefault="006B2152" w:rsidP="00FF2350">
      <w:pPr>
        <w:pStyle w:val="Hangindent"/>
        <w:keepNext/>
        <w:rPr>
          <w:rFonts w:cs="Times New Roman"/>
        </w:rPr>
      </w:pPr>
      <w:r w:rsidRPr="008107E8">
        <w:rPr>
          <w:rFonts w:cs="Times New Roman"/>
        </w:rPr>
        <w:t>(3)</w:t>
      </w:r>
      <w:r w:rsidRPr="008107E8">
        <w:rPr>
          <w:rFonts w:cs="Times New Roman"/>
        </w:rPr>
        <w:tab/>
        <w:t>If the Court makes a revocation order, the Court will issue a formal order in the prescribed form.</w:t>
      </w:r>
    </w:p>
    <w:p w14:paraId="208A24D1" w14:textId="77777777" w:rsidR="006B2152" w:rsidRPr="008107E8" w:rsidRDefault="006B2152" w:rsidP="00FF2350">
      <w:pPr>
        <w:pStyle w:val="NoteHeader"/>
        <w:keepNext/>
      </w:pPr>
      <w:r w:rsidRPr="008107E8">
        <w:t>Prescribed form—</w:t>
      </w:r>
    </w:p>
    <w:p w14:paraId="6EB32C5B" w14:textId="77853F57" w:rsidR="006B2152" w:rsidRPr="008107E8" w:rsidRDefault="006B2152" w:rsidP="00FF2350">
      <w:pPr>
        <w:pStyle w:val="NoteText"/>
        <w:keepNext/>
      </w:pPr>
      <w:r w:rsidRPr="008107E8">
        <w:t xml:space="preserve">Form </w:t>
      </w:r>
      <w:r w:rsidR="00AB4ADB" w:rsidRPr="008107E8">
        <w:t>115</w:t>
      </w:r>
      <w:r w:rsidRPr="008107E8">
        <w:t xml:space="preserve"> </w:t>
      </w:r>
      <w:hyperlink r:id="rId341" w:history="1">
        <w:r w:rsidRPr="008107E8">
          <w:rPr>
            <w:rStyle w:val="Hyperlink"/>
            <w:color w:val="auto"/>
          </w:rPr>
          <w:t>Order</w:t>
        </w:r>
        <w:r w:rsidR="00AB4ADB" w:rsidRPr="008107E8">
          <w:rPr>
            <w:rStyle w:val="Hyperlink"/>
            <w:color w:val="auto"/>
          </w:rPr>
          <w:t xml:space="preserve"> for Variation or Revocation</w:t>
        </w:r>
      </w:hyperlink>
      <w:r w:rsidR="00AB4ADB" w:rsidRPr="008107E8">
        <w:t xml:space="preserve"> </w:t>
      </w:r>
    </w:p>
    <w:p w14:paraId="6AB9955E" w14:textId="77777777" w:rsidR="006B2152" w:rsidRPr="008107E8" w:rsidRDefault="006B2152" w:rsidP="00FF2350">
      <w:pPr>
        <w:pStyle w:val="NoteHeader"/>
        <w:keepNext/>
      </w:pPr>
      <w:r w:rsidRPr="008107E8">
        <w:t>Note—</w:t>
      </w:r>
    </w:p>
    <w:p w14:paraId="6CA43028" w14:textId="14F60A62" w:rsidR="006B2152" w:rsidRPr="008107E8" w:rsidRDefault="006B2152" w:rsidP="006B2152">
      <w:pPr>
        <w:pStyle w:val="NoteText"/>
      </w:pPr>
      <w:r w:rsidRPr="008107E8">
        <w:t xml:space="preserve">Section 14(10) of the </w:t>
      </w:r>
      <w:r w:rsidR="0079341B" w:rsidRPr="008107E8">
        <w:t xml:space="preserve">Act </w:t>
      </w:r>
      <w:r w:rsidRPr="008107E8">
        <w:t>requires the Commissioner of Police to publish notice of any revocation of a declaration made by the Court in the Gazette and a newspaper circulating generally throughout the State.</w:t>
      </w:r>
    </w:p>
    <w:p w14:paraId="71D855C8" w14:textId="77777777" w:rsidR="006B2152" w:rsidRPr="008107E8" w:rsidRDefault="006B2152" w:rsidP="006B2152">
      <w:pPr>
        <w:pStyle w:val="Heading3"/>
      </w:pPr>
      <w:bookmarkStart w:id="503" w:name="_Toc175238121"/>
      <w:r w:rsidRPr="008107E8">
        <w:t>Division 4—Interstate declarations</w:t>
      </w:r>
      <w:bookmarkEnd w:id="503"/>
      <w:r w:rsidRPr="008107E8">
        <w:t xml:space="preserve"> </w:t>
      </w:r>
    </w:p>
    <w:p w14:paraId="135FBF30" w14:textId="1680A97A" w:rsidR="006B2152" w:rsidRPr="008107E8" w:rsidRDefault="00931DC4" w:rsidP="006B2152">
      <w:pPr>
        <w:pStyle w:val="Heading4"/>
      </w:pPr>
      <w:bookmarkStart w:id="504" w:name="_149.1—Registration"/>
      <w:bookmarkStart w:id="505" w:name="_Toc175238122"/>
      <w:bookmarkEnd w:id="504"/>
      <w:r w:rsidRPr="008107E8">
        <w:t>144</w:t>
      </w:r>
      <w:r w:rsidR="006B2152" w:rsidRPr="008107E8">
        <w:t>.1—Registration</w:t>
      </w:r>
      <w:bookmarkEnd w:id="505"/>
      <w:r w:rsidR="006B2152" w:rsidRPr="008107E8">
        <w:t xml:space="preserve"> </w:t>
      </w:r>
    </w:p>
    <w:p w14:paraId="5B364CB5" w14:textId="77777777" w:rsidR="006B2152" w:rsidRPr="008107E8" w:rsidRDefault="006B2152" w:rsidP="006B2152">
      <w:pPr>
        <w:pStyle w:val="Hangindent"/>
      </w:pPr>
      <w:r w:rsidRPr="008107E8">
        <w:t>(1)</w:t>
      </w:r>
      <w:r w:rsidRPr="008107E8">
        <w:tab/>
        <w:t xml:space="preserve">An application under section 39 of the Act to register a corresponding declaration made under a corresponding law </w:t>
      </w:r>
      <w:r w:rsidRPr="008107E8">
        <w:rPr>
          <w:rFonts w:cs="Times New Roman"/>
        </w:rPr>
        <w:t xml:space="preserve">must be </w:t>
      </w:r>
      <w:r w:rsidRPr="008107E8">
        <w:t>in the prescribed form and</w:t>
      </w:r>
      <w:r w:rsidRPr="008107E8">
        <w:rPr>
          <w:rFonts w:cs="Times New Roman"/>
        </w:rPr>
        <w:t xml:space="preserve"> </w:t>
      </w:r>
      <w:r w:rsidRPr="008107E8">
        <w:t>need not be supported by an affidavit.</w:t>
      </w:r>
    </w:p>
    <w:p w14:paraId="4D29A567" w14:textId="77777777" w:rsidR="006B2152" w:rsidRPr="008107E8" w:rsidRDefault="006B2152" w:rsidP="006B2152">
      <w:pPr>
        <w:pStyle w:val="NoteHeader"/>
      </w:pPr>
      <w:r w:rsidRPr="008107E8">
        <w:t>Prescribed form—</w:t>
      </w:r>
    </w:p>
    <w:p w14:paraId="51BB3E9A" w14:textId="4DDBE910" w:rsidR="006B2152" w:rsidRPr="008107E8" w:rsidRDefault="006B2152" w:rsidP="006B2152">
      <w:pPr>
        <w:pStyle w:val="NoteText"/>
        <w:rPr>
          <w:u w:val="single"/>
        </w:rPr>
      </w:pPr>
      <w:r w:rsidRPr="008107E8">
        <w:t xml:space="preserve">Form 1 </w:t>
      </w:r>
      <w:hyperlink r:id="rId342" w:history="1">
        <w:r w:rsidRPr="008107E8">
          <w:rPr>
            <w:rStyle w:val="Hyperlink"/>
            <w:color w:val="auto"/>
          </w:rPr>
          <w:t>Originating Application</w:t>
        </w:r>
      </w:hyperlink>
    </w:p>
    <w:p w14:paraId="175D8026" w14:textId="77777777" w:rsidR="006B2152" w:rsidRPr="008107E8" w:rsidRDefault="006B2152" w:rsidP="006B2152">
      <w:pPr>
        <w:pStyle w:val="Hangindent"/>
      </w:pPr>
      <w:r w:rsidRPr="008107E8">
        <w:t>(2)</w:t>
      </w:r>
      <w:r w:rsidRPr="008107E8">
        <w:tab/>
        <w:t>The applicant must join as the respondent—</w:t>
      </w:r>
    </w:p>
    <w:p w14:paraId="790A0259" w14:textId="05097FBE" w:rsidR="006B2152" w:rsidRPr="008107E8" w:rsidRDefault="006B2152" w:rsidP="006B2152">
      <w:pPr>
        <w:pStyle w:val="Doublehangindent"/>
      </w:pPr>
      <w:r w:rsidRPr="008107E8">
        <w:t>(a)</w:t>
      </w:r>
      <w:r w:rsidRPr="008107E8">
        <w:tab/>
        <w:t xml:space="preserve">if the </w:t>
      </w:r>
      <w:hyperlink w:anchor="_146.2—Definitions" w:history="1">
        <w:r w:rsidR="007510C8" w:rsidRPr="008107E8">
          <w:rPr>
            <w:rStyle w:val="Hyperlink"/>
            <w:color w:val="auto"/>
          </w:rPr>
          <w:t>organisation</w:t>
        </w:r>
      </w:hyperlink>
      <w:r w:rsidRPr="008107E8">
        <w:t xml:space="preserve"> is a legal entity—the </w:t>
      </w:r>
      <w:hyperlink w:anchor="_146.2—Definitions" w:history="1">
        <w:r w:rsidR="0079341B" w:rsidRPr="008107E8">
          <w:rPr>
            <w:rStyle w:val="Hyperlink"/>
            <w:color w:val="auto"/>
          </w:rPr>
          <w:t>organisation</w:t>
        </w:r>
      </w:hyperlink>
      <w:r w:rsidRPr="008107E8">
        <w:t xml:space="preserve">; </w:t>
      </w:r>
    </w:p>
    <w:p w14:paraId="10091AA7" w14:textId="309913A5" w:rsidR="006B2152" w:rsidRPr="008107E8" w:rsidRDefault="006B2152" w:rsidP="006B2152">
      <w:pPr>
        <w:pStyle w:val="Doublehangindent"/>
        <w:rPr>
          <w:rFonts w:cs="Times New Roman"/>
        </w:rPr>
      </w:pPr>
      <w:r w:rsidRPr="008107E8">
        <w:t>(b)</w:t>
      </w:r>
      <w:r w:rsidRPr="008107E8">
        <w:tab/>
        <w:t xml:space="preserve">if the </w:t>
      </w:r>
      <w:hyperlink w:anchor="_146.2—Definitions" w:history="1">
        <w:r w:rsidR="007510C8" w:rsidRPr="008107E8">
          <w:rPr>
            <w:rStyle w:val="Hyperlink"/>
            <w:color w:val="auto"/>
          </w:rPr>
          <w:t>organisation</w:t>
        </w:r>
      </w:hyperlink>
      <w:r w:rsidRPr="008107E8">
        <w:t xml:space="preserve"> is not a legal entity</w:t>
      </w:r>
      <w:r w:rsidRPr="008107E8">
        <w:rPr>
          <w:rFonts w:cs="Times New Roman"/>
        </w:rPr>
        <w:t xml:space="preserve">—the </w:t>
      </w:r>
      <w:hyperlink w:anchor="_146.2—Definitions" w:history="1">
        <w:r w:rsidR="0079341B" w:rsidRPr="008107E8">
          <w:rPr>
            <w:rStyle w:val="Hyperlink"/>
            <w:color w:val="auto"/>
          </w:rPr>
          <w:t>organisation</w:t>
        </w:r>
      </w:hyperlink>
      <w:r w:rsidRPr="008107E8">
        <w:rPr>
          <w:rFonts w:cs="Times New Roman"/>
        </w:rPr>
        <w:t xml:space="preserve"> as an unincorporated association under </w:t>
      </w:r>
      <w:hyperlink w:anchor="_23.3—Unincorporated_association_nam" w:history="1">
        <w:r w:rsidRPr="008107E8">
          <w:rPr>
            <w:rStyle w:val="Hyperlink"/>
            <w:rFonts w:cs="Times New Roman"/>
            <w:color w:val="auto"/>
            <w:u w:val="none"/>
          </w:rPr>
          <w:t>rule 23.3(2)</w:t>
        </w:r>
      </w:hyperlink>
      <w:r w:rsidRPr="008107E8">
        <w:rPr>
          <w:rStyle w:val="Hyperlink"/>
          <w:rFonts w:cs="Times New Roman"/>
          <w:color w:val="auto"/>
          <w:u w:val="none"/>
        </w:rPr>
        <w:t xml:space="preserve"> of the </w:t>
      </w:r>
      <w:hyperlink w:anchor="_2.1—Definitions" w:history="1">
        <w:r w:rsidR="00145949" w:rsidRPr="008107E8">
          <w:rPr>
            <w:rStyle w:val="Hyperlink"/>
            <w:color w:val="auto"/>
          </w:rPr>
          <w:t>Uniform Civil Rules</w:t>
        </w:r>
      </w:hyperlink>
      <w:r w:rsidRPr="008107E8">
        <w:rPr>
          <w:rFonts w:cs="Times New Roman"/>
        </w:rPr>
        <w:t>.</w:t>
      </w:r>
    </w:p>
    <w:p w14:paraId="48503822" w14:textId="7B937562" w:rsidR="006B2152" w:rsidRPr="008107E8" w:rsidRDefault="006B2152" w:rsidP="006B2152">
      <w:pPr>
        <w:pStyle w:val="Hangindent"/>
      </w:pPr>
      <w:r w:rsidRPr="008107E8">
        <w:rPr>
          <w:rFonts w:cs="Times New Roman"/>
        </w:rPr>
        <w:t>(3)</w:t>
      </w:r>
      <w:r w:rsidRPr="008107E8">
        <w:rPr>
          <w:rFonts w:cs="Times New Roman"/>
        </w:rPr>
        <w:tab/>
        <w:t xml:space="preserve">An application under this rule may be made </w:t>
      </w:r>
      <w:hyperlink w:anchor="_2.1—Definitions" w:history="1">
        <w:r w:rsidRPr="008107E8">
          <w:rPr>
            <w:rStyle w:val="Hyperlink"/>
            <w:rFonts w:cs="Times New Roman"/>
            <w:color w:val="auto"/>
          </w:rPr>
          <w:t>without notice</w:t>
        </w:r>
      </w:hyperlink>
      <w:r w:rsidRPr="008107E8">
        <w:rPr>
          <w:rFonts w:cs="Times New Roman"/>
        </w:rPr>
        <w:t>.</w:t>
      </w:r>
    </w:p>
    <w:p w14:paraId="4886446C" w14:textId="5857B8C5" w:rsidR="006B2152" w:rsidRPr="008107E8" w:rsidRDefault="00931DC4" w:rsidP="006B2152">
      <w:pPr>
        <w:pStyle w:val="Heading4"/>
      </w:pPr>
      <w:bookmarkStart w:id="506" w:name="_Toc175238123"/>
      <w:r w:rsidRPr="008107E8">
        <w:t>144</w:t>
      </w:r>
      <w:r w:rsidR="006B2152" w:rsidRPr="008107E8">
        <w:t>.2—Cancellation by Registrar</w:t>
      </w:r>
      <w:bookmarkEnd w:id="506"/>
    </w:p>
    <w:p w14:paraId="61FBB56E" w14:textId="3DAFD3ED" w:rsidR="006B2152" w:rsidRPr="008107E8" w:rsidRDefault="006B2152" w:rsidP="006B2152">
      <w:pPr>
        <w:pStyle w:val="Hangindent"/>
      </w:pPr>
      <w:r w:rsidRPr="008107E8">
        <w:t>(1)</w:t>
      </w:r>
      <w:r w:rsidRPr="008107E8">
        <w:tab/>
        <w:t>An application under section 39F to cancel the registration</w:t>
      </w:r>
      <w:r w:rsidR="00396998" w:rsidRPr="008107E8">
        <w:t xml:space="preserve"> or notice under section 39D of cancellation</w:t>
      </w:r>
      <w:r w:rsidRPr="008107E8">
        <w:t xml:space="preserve"> of a corresponding declaration must be made in the action instituted under </w:t>
      </w:r>
      <w:hyperlink w:anchor="_149.1—Registration" w:history="1">
        <w:r w:rsidRPr="008107E8">
          <w:rPr>
            <w:rStyle w:val="Hyperlink"/>
            <w:color w:val="auto"/>
          </w:rPr>
          <w:t>rule 1</w:t>
        </w:r>
        <w:r w:rsidR="006467DC" w:rsidRPr="008107E8">
          <w:rPr>
            <w:rStyle w:val="Hyperlink"/>
            <w:color w:val="auto"/>
          </w:rPr>
          <w:t>4</w:t>
        </w:r>
        <w:r w:rsidR="00A66997" w:rsidRPr="008107E8">
          <w:rPr>
            <w:rStyle w:val="Hyperlink"/>
            <w:color w:val="auto"/>
          </w:rPr>
          <w:t>4</w:t>
        </w:r>
        <w:r w:rsidRPr="008107E8">
          <w:rPr>
            <w:rStyle w:val="Hyperlink"/>
            <w:color w:val="auto"/>
          </w:rPr>
          <w:t>.1</w:t>
        </w:r>
      </w:hyperlink>
      <w:r w:rsidRPr="008107E8">
        <w:t xml:space="preserve"> for registration of the declaration by an application to </w:t>
      </w:r>
      <w:hyperlink w:anchor="_2.1—Definitions" w:history="1">
        <w:r w:rsidRPr="008107E8">
          <w:rPr>
            <w:rStyle w:val="Hyperlink"/>
            <w:color w:val="auto"/>
            <w:u w:val="none"/>
          </w:rPr>
          <w:t>Registrar</w:t>
        </w:r>
      </w:hyperlink>
      <w:r w:rsidRPr="008107E8">
        <w:t xml:space="preserve"> in the prescribed form.</w:t>
      </w:r>
    </w:p>
    <w:p w14:paraId="106C20C5" w14:textId="77777777" w:rsidR="006B2152" w:rsidRPr="008107E8" w:rsidRDefault="006B2152" w:rsidP="006B2152">
      <w:pPr>
        <w:pStyle w:val="NoteHeader"/>
      </w:pPr>
      <w:r w:rsidRPr="008107E8">
        <w:t>Prescribed form—</w:t>
      </w:r>
    </w:p>
    <w:p w14:paraId="1F31D6F2" w14:textId="1D6212A7" w:rsidR="006B2152" w:rsidRPr="008107E8" w:rsidRDefault="006B2152" w:rsidP="006B2152">
      <w:pPr>
        <w:pStyle w:val="NoteText"/>
        <w:rPr>
          <w:rStyle w:val="Hyperlink"/>
          <w:color w:val="auto"/>
        </w:rPr>
      </w:pPr>
      <w:r w:rsidRPr="008107E8">
        <w:t xml:space="preserve">Form </w:t>
      </w:r>
      <w:r w:rsidR="00A007A2" w:rsidRPr="008107E8">
        <w:t>62</w:t>
      </w:r>
      <w:r w:rsidRPr="008107E8">
        <w:t xml:space="preserve"> </w:t>
      </w:r>
      <w:hyperlink r:id="rId343" w:history="1">
        <w:r w:rsidRPr="008107E8">
          <w:rPr>
            <w:rStyle w:val="Hyperlink"/>
            <w:color w:val="auto"/>
          </w:rPr>
          <w:t>Application to Registrar</w:t>
        </w:r>
      </w:hyperlink>
    </w:p>
    <w:p w14:paraId="560FD04A" w14:textId="56724531" w:rsidR="006B2152" w:rsidRPr="008107E8" w:rsidRDefault="006B2152" w:rsidP="00547024">
      <w:pPr>
        <w:pStyle w:val="Hangindent"/>
        <w:keepNext/>
      </w:pPr>
      <w:r w:rsidRPr="008107E8">
        <w:lastRenderedPageBreak/>
        <w:t>(2)</w:t>
      </w:r>
      <w:r w:rsidRPr="008107E8">
        <w:tab/>
        <w:t>Upon cancelling the registration of a corresponding declaration,</w:t>
      </w:r>
      <w:r w:rsidR="00F41B79" w:rsidRPr="008107E8">
        <w:t xml:space="preserve"> the </w:t>
      </w:r>
      <w:hyperlink w:anchor="_2.1—Definitions" w:history="1">
        <w:r w:rsidRPr="008107E8">
          <w:rPr>
            <w:rStyle w:val="Hyperlink"/>
            <w:color w:val="auto"/>
          </w:rPr>
          <w:t>Principal Registrar</w:t>
        </w:r>
      </w:hyperlink>
      <w:r w:rsidRPr="008107E8">
        <w:t xml:space="preserve"> must cause written notice of the cancellation to be given to the Commissioner of Police.</w:t>
      </w:r>
    </w:p>
    <w:p w14:paraId="37B68093" w14:textId="77777777" w:rsidR="006B2152" w:rsidRPr="008107E8" w:rsidRDefault="006B2152" w:rsidP="00547024">
      <w:pPr>
        <w:pStyle w:val="NoteHeader"/>
        <w:keepNext/>
      </w:pPr>
      <w:r w:rsidRPr="008107E8">
        <w:t>Notes—</w:t>
      </w:r>
    </w:p>
    <w:p w14:paraId="6F6F4B23" w14:textId="23F14C94" w:rsidR="006B2152" w:rsidRPr="008107E8" w:rsidRDefault="006B2152" w:rsidP="00547024">
      <w:pPr>
        <w:pStyle w:val="NoteText"/>
        <w:keepNext/>
        <w:rPr>
          <w:sz w:val="24"/>
          <w:szCs w:val="24"/>
        </w:rPr>
      </w:pPr>
      <w:r w:rsidRPr="008107E8">
        <w:t xml:space="preserve">Sections 39D(2)(a) and 39F(2)(a) of the </w:t>
      </w:r>
      <w:r w:rsidR="0079341B" w:rsidRPr="008107E8">
        <w:t xml:space="preserve">Act </w:t>
      </w:r>
      <w:r w:rsidRPr="008107E8">
        <w:t>require the Registrar, on receiving notice o</w:t>
      </w:r>
      <w:r w:rsidR="00396998" w:rsidRPr="008107E8">
        <w:t>r</w:t>
      </w:r>
      <w:r w:rsidRPr="008107E8">
        <w:t xml:space="preserve"> an application</w:t>
      </w:r>
      <w:r w:rsidR="00396998" w:rsidRPr="008107E8">
        <w:t xml:space="preserve"> respectively</w:t>
      </w:r>
      <w:r w:rsidRPr="008107E8">
        <w:t xml:space="preserve"> from the Commissioner, to cancel the registration of the declaration without delay.</w:t>
      </w:r>
    </w:p>
    <w:p w14:paraId="1BA25F59" w14:textId="64DDEE76" w:rsidR="006B2152" w:rsidRPr="008107E8" w:rsidRDefault="006B2152" w:rsidP="00547024">
      <w:pPr>
        <w:pStyle w:val="NoteText"/>
        <w:keepNext/>
      </w:pPr>
      <w:r w:rsidRPr="008107E8">
        <w:t>Sections 39D(2)(b) and 39F(2)(b) require the Registrar on cancelling the registration of the declaration to give to the Commissioner written notice of the cancellation.</w:t>
      </w:r>
    </w:p>
    <w:p w14:paraId="3F30A6E2" w14:textId="1CB83CA8" w:rsidR="006B2152" w:rsidRPr="008107E8" w:rsidRDefault="006B2152" w:rsidP="006B2152">
      <w:pPr>
        <w:pStyle w:val="NoteText"/>
        <w:rPr>
          <w:rStyle w:val="Hyperlink"/>
          <w:color w:val="auto"/>
        </w:rPr>
      </w:pPr>
      <w:r w:rsidRPr="008107E8">
        <w:t>Section 39G requires the Commissioner to publish notice of cancellation of registration of a declaration in the Gazette.</w:t>
      </w:r>
    </w:p>
    <w:p w14:paraId="487F05DE" w14:textId="72AE38D9" w:rsidR="006B2152" w:rsidRPr="008107E8" w:rsidRDefault="00931DC4" w:rsidP="006B2152">
      <w:pPr>
        <w:pStyle w:val="Heading4"/>
      </w:pPr>
      <w:bookmarkStart w:id="507" w:name="_Toc175238124"/>
      <w:r w:rsidRPr="008107E8">
        <w:t>144</w:t>
      </w:r>
      <w:r w:rsidR="006B2152" w:rsidRPr="008107E8">
        <w:t>.3—Cancellation by Court</w:t>
      </w:r>
      <w:bookmarkEnd w:id="507"/>
    </w:p>
    <w:p w14:paraId="1D357352" w14:textId="78D54F4D" w:rsidR="006947E2" w:rsidRPr="008107E8" w:rsidRDefault="006B2152" w:rsidP="006947E2">
      <w:pPr>
        <w:pStyle w:val="Hangindent"/>
        <w:rPr>
          <w:rFonts w:cs="Times New Roman"/>
        </w:rPr>
      </w:pPr>
      <w:r w:rsidRPr="008107E8">
        <w:t>(1)</w:t>
      </w:r>
      <w:r w:rsidRPr="008107E8">
        <w:tab/>
        <w:t xml:space="preserve">An application under section 39E of the Act by the </w:t>
      </w:r>
      <w:hyperlink w:anchor="_146.2—Definitions" w:history="1">
        <w:r w:rsidR="007510C8" w:rsidRPr="008107E8">
          <w:rPr>
            <w:rStyle w:val="Hyperlink"/>
            <w:color w:val="auto"/>
          </w:rPr>
          <w:t>organisation</w:t>
        </w:r>
      </w:hyperlink>
      <w:r w:rsidRPr="008107E8">
        <w:t xml:space="preserve"> to cancel registration of a corresponding declaration must be</w:t>
      </w:r>
      <w:r w:rsidR="006947E2" w:rsidRPr="008107E8">
        <w:rPr>
          <w:rFonts w:cs="Times New Roman"/>
        </w:rPr>
        <w:t>—</w:t>
      </w:r>
    </w:p>
    <w:p w14:paraId="2695C384" w14:textId="77777777" w:rsidR="006947E2" w:rsidRPr="008107E8" w:rsidRDefault="006947E2" w:rsidP="006947E2">
      <w:pPr>
        <w:pStyle w:val="Doublehangindent"/>
      </w:pPr>
      <w:r w:rsidRPr="008107E8">
        <w:t>(a)</w:t>
      </w:r>
      <w:r w:rsidRPr="008107E8">
        <w:tab/>
        <w:t>in the prescribed form; and</w:t>
      </w:r>
    </w:p>
    <w:p w14:paraId="5A7A77AB" w14:textId="77777777" w:rsidR="006947E2" w:rsidRPr="008107E8" w:rsidRDefault="006947E2" w:rsidP="00547024">
      <w:pPr>
        <w:pStyle w:val="Doublehangindent"/>
        <w:keepNext/>
      </w:pPr>
      <w:r w:rsidRPr="008107E8">
        <w:t>(b)</w:t>
      </w:r>
      <w:r w:rsidRPr="008107E8">
        <w:tab/>
        <w:t xml:space="preserve">supported by an affidavit in the prescribed form. </w:t>
      </w:r>
    </w:p>
    <w:p w14:paraId="3E7BBA35" w14:textId="77777777" w:rsidR="006B2152" w:rsidRPr="008107E8" w:rsidRDefault="006B2152" w:rsidP="00547024">
      <w:pPr>
        <w:pStyle w:val="NoteHeader"/>
        <w:keepNext/>
        <w:ind w:left="1701"/>
      </w:pPr>
      <w:r w:rsidRPr="008107E8">
        <w:t>Prescribed forms—</w:t>
      </w:r>
    </w:p>
    <w:p w14:paraId="2BA3511B" w14:textId="2A502965" w:rsidR="006B2152" w:rsidRPr="008107E8" w:rsidRDefault="006B2152" w:rsidP="00547024">
      <w:pPr>
        <w:pStyle w:val="NoteText"/>
        <w:keepNext/>
        <w:ind w:left="1985"/>
        <w:rPr>
          <w:rStyle w:val="Hyperlink"/>
          <w:color w:val="auto"/>
        </w:rPr>
      </w:pPr>
      <w:r w:rsidRPr="008107E8">
        <w:t xml:space="preserve">Form 1 </w:t>
      </w:r>
      <w:hyperlink r:id="rId344" w:history="1">
        <w:r w:rsidRPr="008107E8">
          <w:rPr>
            <w:rStyle w:val="Hyperlink"/>
            <w:color w:val="auto"/>
          </w:rPr>
          <w:t>Originating Application</w:t>
        </w:r>
      </w:hyperlink>
    </w:p>
    <w:p w14:paraId="2B499BEC" w14:textId="6050DB3C" w:rsidR="005211D3" w:rsidRPr="008107E8" w:rsidRDefault="006B2152" w:rsidP="009C6561">
      <w:pPr>
        <w:pStyle w:val="NoteText"/>
        <w:ind w:left="1985"/>
        <w:rPr>
          <w:rStyle w:val="Hyperlink"/>
          <w:color w:val="auto"/>
        </w:rPr>
      </w:pPr>
      <w:r w:rsidRPr="008107E8">
        <w:rPr>
          <w:rStyle w:val="Hyperlink"/>
          <w:color w:val="auto"/>
          <w:u w:val="none"/>
        </w:rPr>
        <w:t xml:space="preserve">Form 7 </w:t>
      </w:r>
      <w:hyperlink r:id="rId345" w:history="1">
        <w:r w:rsidRPr="008107E8">
          <w:rPr>
            <w:rStyle w:val="Hyperlink"/>
            <w:color w:val="auto"/>
          </w:rPr>
          <w:t>Affidavit</w:t>
        </w:r>
      </w:hyperlink>
    </w:p>
    <w:p w14:paraId="35B92E36" w14:textId="77777777" w:rsidR="006B2152" w:rsidRPr="008107E8" w:rsidRDefault="006B2152" w:rsidP="00547024">
      <w:pPr>
        <w:pStyle w:val="Hangindent"/>
        <w:keepNext/>
      </w:pPr>
      <w:r w:rsidRPr="008107E8">
        <w:t>(2)</w:t>
      </w:r>
      <w:r w:rsidRPr="008107E8">
        <w:tab/>
        <w:t xml:space="preserve">The applicant must join </w:t>
      </w:r>
      <w:r w:rsidRPr="008107E8">
        <w:rPr>
          <w:sz w:val="24"/>
          <w:szCs w:val="24"/>
        </w:rPr>
        <w:t xml:space="preserve">the </w:t>
      </w:r>
      <w:r w:rsidRPr="008107E8">
        <w:t>Commissioner of Police</w:t>
      </w:r>
      <w:r w:rsidRPr="008107E8">
        <w:rPr>
          <w:sz w:val="24"/>
          <w:szCs w:val="24"/>
        </w:rPr>
        <w:t xml:space="preserve"> </w:t>
      </w:r>
      <w:r w:rsidRPr="008107E8">
        <w:t xml:space="preserve">as the respondent. </w:t>
      </w:r>
    </w:p>
    <w:p w14:paraId="1C2EACA1" w14:textId="77777777" w:rsidR="006B2152" w:rsidRPr="008107E8" w:rsidRDefault="006B2152" w:rsidP="00547024">
      <w:pPr>
        <w:pStyle w:val="NoteHeader"/>
        <w:keepNext/>
      </w:pPr>
      <w:r w:rsidRPr="008107E8">
        <w:t>Note—</w:t>
      </w:r>
    </w:p>
    <w:p w14:paraId="45A15C41" w14:textId="2B5E17B6" w:rsidR="006B2152" w:rsidRPr="008107E8" w:rsidRDefault="006B2152" w:rsidP="006B2152">
      <w:pPr>
        <w:pStyle w:val="NoteText"/>
        <w:rPr>
          <w:rStyle w:val="Hyperlink"/>
          <w:color w:val="auto"/>
        </w:rPr>
      </w:pPr>
      <w:r w:rsidRPr="008107E8">
        <w:t xml:space="preserve">Section 39G of the </w:t>
      </w:r>
      <w:r w:rsidR="0079341B" w:rsidRPr="008107E8">
        <w:t xml:space="preserve">Act </w:t>
      </w:r>
      <w:r w:rsidRPr="008107E8">
        <w:t>requires the Commissioner to publish notice of a cancellation of registration of a declaration in the Gazette.</w:t>
      </w:r>
    </w:p>
    <w:p w14:paraId="7764F7A6" w14:textId="53C073FD" w:rsidR="00931DC4" w:rsidRPr="008107E8" w:rsidRDefault="00931DC4" w:rsidP="00931DC4">
      <w:pPr>
        <w:pStyle w:val="Heading2"/>
      </w:pPr>
      <w:bookmarkStart w:id="508" w:name="_Toc175238125"/>
      <w:bookmarkStart w:id="509" w:name="_Toc384637267"/>
      <w:bookmarkStart w:id="510" w:name="_Toc384638162"/>
      <w:bookmarkStart w:id="511" w:name="_Toc384638485"/>
      <w:bookmarkStart w:id="512" w:name="_Toc448307734"/>
      <w:bookmarkStart w:id="513" w:name="_Toc75529086"/>
      <w:bookmarkStart w:id="514" w:name="_Toc75529131"/>
      <w:bookmarkStart w:id="515" w:name="_Toc384637250"/>
      <w:bookmarkStart w:id="516" w:name="_Toc384638145"/>
      <w:bookmarkStart w:id="517" w:name="_Toc384638468"/>
      <w:bookmarkStart w:id="518" w:name="_Toc448307719"/>
      <w:bookmarkStart w:id="519" w:name="_Toc75529093"/>
      <w:bookmarkEnd w:id="496"/>
      <w:bookmarkEnd w:id="497"/>
      <w:bookmarkEnd w:id="498"/>
      <w:r w:rsidRPr="008107E8">
        <w:t>Part 14—Serious and organised crime control orders: Supreme Court</w:t>
      </w:r>
      <w:bookmarkEnd w:id="508"/>
    </w:p>
    <w:p w14:paraId="777D8D31" w14:textId="77777777" w:rsidR="00931DC4" w:rsidRPr="008107E8" w:rsidRDefault="00931DC4" w:rsidP="00931DC4">
      <w:pPr>
        <w:pStyle w:val="Heading3"/>
      </w:pPr>
      <w:bookmarkStart w:id="520" w:name="_Toc175238126"/>
      <w:r w:rsidRPr="008107E8">
        <w:t>Division 1—General</w:t>
      </w:r>
      <w:bookmarkEnd w:id="520"/>
    </w:p>
    <w:p w14:paraId="269E949A" w14:textId="192E86B5" w:rsidR="00931DC4" w:rsidRPr="008107E8" w:rsidRDefault="00931DC4" w:rsidP="00931DC4">
      <w:pPr>
        <w:pStyle w:val="Heading4"/>
      </w:pPr>
      <w:bookmarkStart w:id="521" w:name="_Toc175238127"/>
      <w:r w:rsidRPr="008107E8">
        <w:t>146.1—Scope of Part</w:t>
      </w:r>
      <w:bookmarkEnd w:id="521"/>
    </w:p>
    <w:p w14:paraId="2CB79EE7" w14:textId="77777777" w:rsidR="00931DC4" w:rsidRPr="008107E8" w:rsidRDefault="00931DC4" w:rsidP="00931DC4">
      <w:pPr>
        <w:pStyle w:val="IndentedPara"/>
        <w:rPr>
          <w:color w:val="auto"/>
          <w:lang w:val="en-AU"/>
        </w:rPr>
      </w:pPr>
      <w:r w:rsidRPr="008107E8">
        <w:rPr>
          <w:color w:val="auto"/>
          <w:lang w:val="en-AU"/>
        </w:rPr>
        <w:t xml:space="preserve">This Part applies to all proceedings under Part 3 and Part 6 Divisions 4 and 5 of the </w:t>
      </w:r>
      <w:r w:rsidRPr="008107E8">
        <w:rPr>
          <w:i/>
          <w:color w:val="auto"/>
          <w:lang w:val="en-AU"/>
        </w:rPr>
        <w:t>Serious and Organised Crime (Control) Act 2008</w:t>
      </w:r>
      <w:r w:rsidRPr="008107E8">
        <w:rPr>
          <w:color w:val="auto"/>
          <w:lang w:val="en-AU"/>
        </w:rPr>
        <w:t>.</w:t>
      </w:r>
    </w:p>
    <w:p w14:paraId="1B57DE49" w14:textId="28F28068" w:rsidR="00931DC4" w:rsidRPr="008107E8" w:rsidRDefault="00931DC4" w:rsidP="00931DC4">
      <w:pPr>
        <w:pStyle w:val="Heading4"/>
      </w:pPr>
      <w:bookmarkStart w:id="522" w:name="_141.2—Definitions"/>
      <w:bookmarkStart w:id="523" w:name="_Toc175238128"/>
      <w:bookmarkEnd w:id="522"/>
      <w:r w:rsidRPr="008107E8">
        <w:t>146.2—Definitions</w:t>
      </w:r>
      <w:bookmarkEnd w:id="523"/>
    </w:p>
    <w:p w14:paraId="14F74C3F" w14:textId="77777777" w:rsidR="00931DC4" w:rsidRPr="008107E8" w:rsidRDefault="00931DC4" w:rsidP="00931DC4">
      <w:pPr>
        <w:pStyle w:val="Hangindent"/>
      </w:pPr>
      <w:r w:rsidRPr="008107E8">
        <w:t>In this Part—</w:t>
      </w:r>
    </w:p>
    <w:p w14:paraId="6E34C96D" w14:textId="77777777" w:rsidR="00931DC4" w:rsidRPr="008107E8" w:rsidRDefault="00931DC4" w:rsidP="00931DC4">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Serious and Organised Crime (Control) Act 2008</w:t>
      </w:r>
      <w:r w:rsidRPr="008107E8">
        <w:rPr>
          <w:color w:val="auto"/>
          <w:lang w:val="en-AU"/>
        </w:rPr>
        <w:t>;</w:t>
      </w:r>
    </w:p>
    <w:p w14:paraId="7A2051CE" w14:textId="77777777" w:rsidR="00931DC4" w:rsidRPr="008107E8" w:rsidRDefault="00931DC4" w:rsidP="00931DC4">
      <w:pPr>
        <w:pStyle w:val="Doubleindentedpara"/>
        <w:rPr>
          <w:color w:val="auto"/>
          <w:lang w:val="en-AU"/>
        </w:rPr>
      </w:pPr>
      <w:r w:rsidRPr="008107E8">
        <w:rPr>
          <w:b/>
          <w:i/>
          <w:color w:val="auto"/>
          <w:lang w:val="en-AU"/>
        </w:rPr>
        <w:t>associate</w:t>
      </w:r>
      <w:r w:rsidRPr="008107E8">
        <w:rPr>
          <w:color w:val="auto"/>
          <w:lang w:val="en-AU"/>
        </w:rPr>
        <w:t xml:space="preserve"> means a person alleged to be an associate of the </w:t>
      </w:r>
      <w:r w:rsidRPr="008107E8">
        <w:rPr>
          <w:color w:val="auto"/>
          <w:u w:val="single"/>
          <w:lang w:val="en-AU"/>
        </w:rPr>
        <w:t>subject</w:t>
      </w:r>
      <w:r w:rsidRPr="008107E8">
        <w:rPr>
          <w:color w:val="auto"/>
          <w:lang w:val="en-AU"/>
        </w:rPr>
        <w:t xml:space="preserve"> for the purpose of section 22(2)(b)(ii) or (c) of the Act; </w:t>
      </w:r>
    </w:p>
    <w:p w14:paraId="44EF4BBD" w14:textId="77777777" w:rsidR="00931DC4" w:rsidRPr="008107E8" w:rsidRDefault="00931DC4" w:rsidP="00931DC4">
      <w:pPr>
        <w:pStyle w:val="Doubleindentedpara"/>
        <w:rPr>
          <w:color w:val="auto"/>
          <w:lang w:val="en-AU"/>
        </w:rPr>
      </w:pPr>
      <w:r w:rsidRPr="008107E8">
        <w:rPr>
          <w:b/>
          <w:i/>
          <w:color w:val="auto"/>
          <w:lang w:val="en-AU"/>
        </w:rPr>
        <w:t>organisation</w:t>
      </w:r>
      <w:r w:rsidRPr="008107E8">
        <w:rPr>
          <w:color w:val="auto"/>
          <w:lang w:val="en-AU"/>
        </w:rPr>
        <w:t xml:space="preserve"> means the organisation the subject of a declaration under section 9(1) of the Act or a corresponding declaration;</w:t>
      </w:r>
    </w:p>
    <w:p w14:paraId="2B396DE6" w14:textId="77777777" w:rsidR="00931DC4" w:rsidRPr="008107E8" w:rsidRDefault="00931DC4" w:rsidP="00931DC4">
      <w:pPr>
        <w:pStyle w:val="Doubleindentedpara"/>
        <w:rPr>
          <w:color w:val="auto"/>
          <w:lang w:val="en-AU"/>
        </w:rPr>
      </w:pPr>
      <w:r w:rsidRPr="008107E8">
        <w:rPr>
          <w:b/>
          <w:i/>
          <w:color w:val="auto"/>
          <w:lang w:val="en-AU"/>
        </w:rPr>
        <w:t>subject</w:t>
      </w:r>
      <w:r w:rsidRPr="008107E8">
        <w:rPr>
          <w:color w:val="auto"/>
          <w:lang w:val="en-AU"/>
        </w:rPr>
        <w:t xml:space="preserve"> means the person who is the subject of a control order or an application for a control order under section 22 of the Act or a corresponding control order.</w:t>
      </w:r>
    </w:p>
    <w:p w14:paraId="5539DB08" w14:textId="77777777" w:rsidR="00931DC4" w:rsidRPr="008107E8" w:rsidRDefault="00931DC4" w:rsidP="00931DC4">
      <w:pPr>
        <w:pStyle w:val="Heading3"/>
      </w:pPr>
      <w:bookmarkStart w:id="524" w:name="_Toc175238129"/>
      <w:r w:rsidRPr="008107E8">
        <w:lastRenderedPageBreak/>
        <w:t>Division 2—Control order</w:t>
      </w:r>
      <w:bookmarkEnd w:id="509"/>
      <w:bookmarkEnd w:id="510"/>
      <w:bookmarkEnd w:id="511"/>
      <w:bookmarkEnd w:id="512"/>
      <w:r w:rsidRPr="008107E8">
        <w:t>s</w:t>
      </w:r>
      <w:bookmarkEnd w:id="513"/>
      <w:bookmarkEnd w:id="524"/>
    </w:p>
    <w:p w14:paraId="2794B0E0" w14:textId="7A34E786" w:rsidR="00931DC4" w:rsidRPr="008107E8" w:rsidRDefault="00931DC4" w:rsidP="00931DC4">
      <w:pPr>
        <w:pStyle w:val="Heading4"/>
      </w:pPr>
      <w:bookmarkStart w:id="525" w:name="_Toc448307735"/>
      <w:bookmarkStart w:id="526" w:name="_Toc75529087"/>
      <w:bookmarkStart w:id="527" w:name="_Toc175238130"/>
      <w:r w:rsidRPr="008107E8">
        <w:t>147.1—Application for control order</w:t>
      </w:r>
      <w:bookmarkEnd w:id="525"/>
      <w:bookmarkEnd w:id="526"/>
      <w:bookmarkEnd w:id="527"/>
    </w:p>
    <w:p w14:paraId="0E525B98" w14:textId="77777777" w:rsidR="00931DC4" w:rsidRPr="008107E8" w:rsidRDefault="00931DC4" w:rsidP="00931DC4">
      <w:pPr>
        <w:pStyle w:val="Hangindent"/>
        <w:keepNext/>
        <w:rPr>
          <w:rFonts w:cs="Times New Roman"/>
        </w:rPr>
      </w:pPr>
      <w:r w:rsidRPr="008107E8">
        <w:t>(1)</w:t>
      </w:r>
      <w:r w:rsidRPr="008107E8">
        <w:tab/>
        <w:t>An application under section 22(1) of the Act for a control order must be</w:t>
      </w:r>
      <w:r w:rsidRPr="008107E8">
        <w:rPr>
          <w:rFonts w:cs="Times New Roman"/>
        </w:rPr>
        <w:t>—</w:t>
      </w:r>
    </w:p>
    <w:p w14:paraId="08907E02" w14:textId="77777777" w:rsidR="00931DC4" w:rsidRPr="008107E8" w:rsidRDefault="00931DC4" w:rsidP="00931DC4">
      <w:pPr>
        <w:pStyle w:val="Doublehangindent"/>
      </w:pPr>
      <w:r w:rsidRPr="008107E8">
        <w:t>(a)</w:t>
      </w:r>
      <w:r w:rsidRPr="008107E8">
        <w:tab/>
        <w:t>in the prescribed form; and</w:t>
      </w:r>
    </w:p>
    <w:p w14:paraId="2A3ED783" w14:textId="77777777" w:rsidR="00931DC4" w:rsidRPr="008107E8" w:rsidRDefault="00931DC4" w:rsidP="00931DC4">
      <w:pPr>
        <w:pStyle w:val="Doublehangindent"/>
        <w:keepNext/>
      </w:pPr>
      <w:r w:rsidRPr="008107E8">
        <w:t>(b)</w:t>
      </w:r>
      <w:r w:rsidRPr="008107E8">
        <w:tab/>
        <w:t xml:space="preserve">supported by an affidavit in the prescribed form. </w:t>
      </w:r>
    </w:p>
    <w:p w14:paraId="47DE8CB0" w14:textId="77777777" w:rsidR="00931DC4" w:rsidRPr="008107E8" w:rsidRDefault="00931DC4" w:rsidP="00931DC4">
      <w:pPr>
        <w:pStyle w:val="NoteHeader"/>
        <w:keepNext/>
        <w:ind w:left="1701"/>
      </w:pPr>
      <w:r w:rsidRPr="008107E8">
        <w:t>Prescribed forms—</w:t>
      </w:r>
    </w:p>
    <w:p w14:paraId="3FC81C72" w14:textId="18F77AF2" w:rsidR="00931DC4" w:rsidRPr="008107E8" w:rsidRDefault="00931DC4" w:rsidP="00931DC4">
      <w:pPr>
        <w:pStyle w:val="NoteText"/>
        <w:keepNext/>
        <w:ind w:left="1985"/>
        <w:rPr>
          <w:rStyle w:val="Hyperlink"/>
          <w:color w:val="auto"/>
        </w:rPr>
      </w:pPr>
      <w:r w:rsidRPr="008107E8">
        <w:t xml:space="preserve">Form 1 </w:t>
      </w:r>
      <w:hyperlink r:id="rId346" w:history="1">
        <w:r w:rsidRPr="008107E8">
          <w:rPr>
            <w:rStyle w:val="Hyperlink"/>
            <w:color w:val="auto"/>
          </w:rPr>
          <w:t>Originating Application</w:t>
        </w:r>
      </w:hyperlink>
    </w:p>
    <w:p w14:paraId="7AF81974" w14:textId="693449D6" w:rsidR="00931DC4" w:rsidRPr="008107E8" w:rsidRDefault="00931DC4" w:rsidP="00931DC4">
      <w:pPr>
        <w:pStyle w:val="NoteText"/>
        <w:ind w:left="1985"/>
      </w:pPr>
      <w:r w:rsidRPr="008107E8">
        <w:rPr>
          <w:rStyle w:val="Hyperlink"/>
          <w:color w:val="auto"/>
          <w:u w:val="none"/>
        </w:rPr>
        <w:t xml:space="preserve">Form 7 </w:t>
      </w:r>
      <w:hyperlink r:id="rId347" w:history="1">
        <w:r w:rsidRPr="008107E8">
          <w:rPr>
            <w:rStyle w:val="Hyperlink"/>
            <w:color w:val="auto"/>
          </w:rPr>
          <w:t>Affidavit</w:t>
        </w:r>
      </w:hyperlink>
    </w:p>
    <w:p w14:paraId="1AF56164" w14:textId="77777777" w:rsidR="00931DC4" w:rsidRPr="008107E8" w:rsidRDefault="00931DC4" w:rsidP="00931DC4">
      <w:pPr>
        <w:pStyle w:val="Hangindent"/>
      </w:pPr>
      <w:r w:rsidRPr="008107E8">
        <w:t>(2)</w:t>
      </w:r>
      <w:r w:rsidRPr="008107E8">
        <w:tab/>
        <w:t>The supporting affidavit must—</w:t>
      </w:r>
    </w:p>
    <w:p w14:paraId="52A602AF" w14:textId="1601923A" w:rsidR="00931DC4" w:rsidRPr="008107E8" w:rsidRDefault="00931DC4" w:rsidP="00931DC4">
      <w:pPr>
        <w:pStyle w:val="Doublehangindent"/>
      </w:pPr>
      <w:r w:rsidRPr="008107E8">
        <w:t>(a)</w:t>
      </w:r>
      <w:r w:rsidRPr="008107E8">
        <w:tab/>
        <w:t xml:space="preserve">if the application is made under section 22(2)(a) or (b)—identify the </w:t>
      </w:r>
      <w:hyperlink w:anchor="_141.2—Definitions" w:history="1">
        <w:r w:rsidRPr="008107E8">
          <w:rPr>
            <w:rStyle w:val="Hyperlink"/>
            <w:color w:val="auto"/>
          </w:rPr>
          <w:t>organisation</w:t>
        </w:r>
      </w:hyperlink>
      <w:r w:rsidRPr="008107E8">
        <w:t>;</w:t>
      </w:r>
    </w:p>
    <w:p w14:paraId="45C1C6BF" w14:textId="7EBEABC4" w:rsidR="00931DC4" w:rsidRPr="008107E8" w:rsidRDefault="00931DC4" w:rsidP="00931DC4">
      <w:pPr>
        <w:pStyle w:val="Doublehangindent"/>
      </w:pPr>
      <w:r w:rsidRPr="008107E8">
        <w:t>(b)</w:t>
      </w:r>
      <w:r w:rsidRPr="008107E8">
        <w:tab/>
        <w:t xml:space="preserve">if the application is made under section 22(2)(b)(ii) or (c)—identify the </w:t>
      </w:r>
      <w:hyperlink w:anchor="_141.2—Definitions" w:history="1">
        <w:r w:rsidRPr="008107E8">
          <w:rPr>
            <w:rStyle w:val="Hyperlink"/>
            <w:color w:val="auto"/>
          </w:rPr>
          <w:t>associates</w:t>
        </w:r>
      </w:hyperlink>
      <w:r w:rsidRPr="008107E8">
        <w:t xml:space="preserve"> of the </w:t>
      </w:r>
      <w:hyperlink w:anchor="_141.2—Definitions" w:history="1">
        <w:r w:rsidRPr="008107E8">
          <w:rPr>
            <w:rStyle w:val="Hyperlink"/>
            <w:color w:val="auto"/>
          </w:rPr>
          <w:t>subject</w:t>
        </w:r>
      </w:hyperlink>
      <w:r w:rsidRPr="008107E8">
        <w:t>;</w:t>
      </w:r>
    </w:p>
    <w:p w14:paraId="35F258B1" w14:textId="2106E819" w:rsidR="00931DC4" w:rsidRPr="008107E8" w:rsidRDefault="00931DC4" w:rsidP="00931DC4">
      <w:pPr>
        <w:pStyle w:val="Doublehangindent"/>
      </w:pPr>
      <w:r w:rsidRPr="008107E8">
        <w:t>(c)</w:t>
      </w:r>
      <w:r w:rsidRPr="008107E8">
        <w:tab/>
        <w:t xml:space="preserve">if the application is made under section 22(2)(a) or (b)(i)—identify the nature of the </w:t>
      </w:r>
      <w:hyperlink w:anchor="_141.2—Definitions" w:history="1">
        <w:r w:rsidRPr="008107E8">
          <w:rPr>
            <w:rStyle w:val="Hyperlink"/>
            <w:color w:val="auto"/>
          </w:rPr>
          <w:t>subject</w:t>
        </w:r>
      </w:hyperlink>
      <w:r w:rsidRPr="008107E8">
        <w:t xml:space="preserve">’s membership of the </w:t>
      </w:r>
      <w:hyperlink w:anchor="_141.2—Definitions" w:history="1">
        <w:r w:rsidRPr="008107E8">
          <w:rPr>
            <w:rStyle w:val="Hyperlink"/>
            <w:color w:val="auto"/>
          </w:rPr>
          <w:t>organisation</w:t>
        </w:r>
      </w:hyperlink>
      <w:r w:rsidRPr="008107E8">
        <w:t>;</w:t>
      </w:r>
    </w:p>
    <w:p w14:paraId="2D4146D5" w14:textId="77777777" w:rsidR="00931DC4" w:rsidRPr="008107E8" w:rsidRDefault="00931DC4" w:rsidP="00931DC4">
      <w:pPr>
        <w:pStyle w:val="Doublehangindent"/>
      </w:pPr>
      <w:r w:rsidRPr="008107E8">
        <w:t>(d)</w:t>
      </w:r>
      <w:r w:rsidRPr="008107E8">
        <w:tab/>
        <w:t>if the application is made under section 22(2)(b)(ii) or (c)—identify the serious criminal activity engaged in;</w:t>
      </w:r>
    </w:p>
    <w:p w14:paraId="3C472CA0" w14:textId="77777777" w:rsidR="00931DC4" w:rsidRPr="008107E8" w:rsidRDefault="00931DC4" w:rsidP="00931DC4">
      <w:pPr>
        <w:pStyle w:val="Doublehangindent"/>
      </w:pPr>
      <w:r w:rsidRPr="008107E8">
        <w:t>(e)</w:t>
      </w:r>
      <w:r w:rsidRPr="008107E8">
        <w:tab/>
        <w:t>depose to the facts forming the basis for the application;</w:t>
      </w:r>
    </w:p>
    <w:p w14:paraId="1187C866" w14:textId="77777777" w:rsidR="00931DC4" w:rsidRPr="008107E8" w:rsidRDefault="00931DC4" w:rsidP="00931DC4">
      <w:pPr>
        <w:pStyle w:val="Doublehangindent"/>
      </w:pPr>
      <w:r w:rsidRPr="008107E8">
        <w:t>(f)</w:t>
      </w:r>
      <w:r w:rsidRPr="008107E8">
        <w:tab/>
        <w:t>verify the grounds of the application;</w:t>
      </w:r>
    </w:p>
    <w:p w14:paraId="211FB577" w14:textId="2102D3E3" w:rsidR="00931DC4" w:rsidRPr="008107E8" w:rsidRDefault="00931DC4" w:rsidP="00931DC4">
      <w:pPr>
        <w:pStyle w:val="Doublehangindent"/>
      </w:pPr>
      <w:r w:rsidRPr="008107E8">
        <w:t>(g)</w:t>
      </w:r>
      <w:r w:rsidRPr="008107E8">
        <w:tab/>
        <w:t xml:space="preserve">identify any previous applications for a control order against the </w:t>
      </w:r>
      <w:hyperlink w:anchor="_141.2—Definitions" w:history="1">
        <w:r w:rsidRPr="008107E8">
          <w:rPr>
            <w:rStyle w:val="Hyperlink"/>
            <w:color w:val="auto"/>
          </w:rPr>
          <w:t>subject</w:t>
        </w:r>
      </w:hyperlink>
      <w:r w:rsidRPr="008107E8">
        <w:t xml:space="preserve"> and their outcome; </w:t>
      </w:r>
    </w:p>
    <w:p w14:paraId="588169D9" w14:textId="77777777" w:rsidR="00931DC4" w:rsidRPr="008107E8" w:rsidRDefault="00931DC4" w:rsidP="00931DC4">
      <w:pPr>
        <w:pStyle w:val="Doublehangindent"/>
      </w:pPr>
      <w:r w:rsidRPr="008107E8">
        <w:t>(h)</w:t>
      </w:r>
      <w:r w:rsidRPr="008107E8">
        <w:tab/>
        <w:t>address the following matters relevant to the exercise of the discretion to make a control order—</w:t>
      </w:r>
    </w:p>
    <w:p w14:paraId="77C69EF1" w14:textId="595D6932" w:rsidR="00931DC4" w:rsidRPr="008107E8" w:rsidRDefault="00931DC4" w:rsidP="00931DC4">
      <w:pPr>
        <w:pStyle w:val="Doublehangindent"/>
        <w:ind w:left="2160" w:hanging="471"/>
        <w:rPr>
          <w:rFonts w:cs="Times New Roman"/>
        </w:rPr>
      </w:pPr>
      <w:r w:rsidRPr="008107E8">
        <w:t>(i)</w:t>
      </w:r>
      <w:r w:rsidRPr="008107E8">
        <w:rPr>
          <w:rFonts w:cs="Times New Roman"/>
        </w:rPr>
        <w:tab/>
      </w:r>
      <w:r w:rsidRPr="008107E8">
        <w:t xml:space="preserve">the </w:t>
      </w:r>
      <w:hyperlink w:anchor="_141.2—Definitions" w:history="1">
        <w:r w:rsidRPr="008107E8">
          <w:rPr>
            <w:rStyle w:val="Hyperlink"/>
            <w:color w:val="auto"/>
          </w:rPr>
          <w:t>subject</w:t>
        </w:r>
      </w:hyperlink>
      <w:r w:rsidRPr="008107E8">
        <w:t>'s behavio</w:t>
      </w:r>
      <w:r w:rsidR="00E31CFB" w:rsidRPr="008107E8">
        <w:t>u</w:t>
      </w:r>
      <w:r w:rsidRPr="008107E8">
        <w:t xml:space="preserve">r relevant to assessment of the risk that the </w:t>
      </w:r>
      <w:hyperlink w:anchor="_141.2—Definitions" w:history="1">
        <w:r w:rsidRPr="008107E8">
          <w:rPr>
            <w:rStyle w:val="Hyperlink"/>
            <w:color w:val="auto"/>
          </w:rPr>
          <w:t>subject</w:t>
        </w:r>
      </w:hyperlink>
      <w:r w:rsidRPr="008107E8">
        <w:t xml:space="preserve"> will engage in serious criminal activity</w:t>
      </w:r>
      <w:r w:rsidRPr="008107E8">
        <w:rPr>
          <w:rFonts w:cs="Times New Roman"/>
        </w:rPr>
        <w:t>;</w:t>
      </w:r>
    </w:p>
    <w:p w14:paraId="19CC8016" w14:textId="6F997CED" w:rsidR="00931DC4" w:rsidRPr="008107E8" w:rsidRDefault="00931DC4" w:rsidP="00931DC4">
      <w:pPr>
        <w:pStyle w:val="Doublehangindent"/>
        <w:ind w:left="2160" w:hanging="471"/>
      </w:pPr>
      <w:r w:rsidRPr="008107E8">
        <w:t>(ii)</w:t>
      </w:r>
      <w:r w:rsidRPr="008107E8">
        <w:tab/>
        <w:t xml:space="preserve">if applicable, the reasons given by the Court for making the relevant declaration in relation to the </w:t>
      </w:r>
      <w:hyperlink w:anchor="_141.2—Definitions" w:history="1">
        <w:r w:rsidRPr="008107E8">
          <w:rPr>
            <w:rStyle w:val="Hyperlink"/>
            <w:color w:val="auto"/>
          </w:rPr>
          <w:t>organisation</w:t>
        </w:r>
      </w:hyperlink>
      <w:r w:rsidRPr="008107E8">
        <w:t>;</w:t>
      </w:r>
    </w:p>
    <w:p w14:paraId="555A7B45" w14:textId="6E5A8129" w:rsidR="00931DC4" w:rsidRPr="008107E8" w:rsidRDefault="00931DC4" w:rsidP="00931DC4">
      <w:pPr>
        <w:pStyle w:val="Doublehangindent"/>
        <w:ind w:left="2160" w:hanging="471"/>
      </w:pPr>
      <w:r w:rsidRPr="008107E8">
        <w:t>(iii)</w:t>
      </w:r>
      <w:r w:rsidRPr="008107E8">
        <w:tab/>
        <w:t xml:space="preserve">the extent to which a control order might assist in preventing the </w:t>
      </w:r>
      <w:hyperlink w:anchor="_141.2—Definitions" w:history="1">
        <w:r w:rsidRPr="008107E8">
          <w:rPr>
            <w:rStyle w:val="Hyperlink"/>
            <w:color w:val="auto"/>
          </w:rPr>
          <w:t>subject</w:t>
        </w:r>
      </w:hyperlink>
      <w:r w:rsidRPr="008107E8">
        <w:t xml:space="preserve"> from engaging in serious criminal activity;</w:t>
      </w:r>
    </w:p>
    <w:p w14:paraId="0B37F783" w14:textId="7E5F045C" w:rsidR="00931DC4" w:rsidRPr="008107E8" w:rsidRDefault="00931DC4" w:rsidP="00931DC4">
      <w:pPr>
        <w:pStyle w:val="Doublehangindent"/>
        <w:ind w:left="2160" w:hanging="471"/>
      </w:pPr>
      <w:r w:rsidRPr="008107E8">
        <w:t>(iv)</w:t>
      </w:r>
      <w:r w:rsidRPr="008107E8">
        <w:tab/>
        <w:t xml:space="preserve">the prior criminal record (if any) of the </w:t>
      </w:r>
      <w:hyperlink w:anchor="_141.2—Definitions" w:history="1">
        <w:r w:rsidRPr="008107E8">
          <w:rPr>
            <w:rStyle w:val="Hyperlink"/>
            <w:color w:val="auto"/>
          </w:rPr>
          <w:t>subject</w:t>
        </w:r>
      </w:hyperlink>
      <w:r w:rsidRPr="008107E8">
        <w:t xml:space="preserve"> and any alleged </w:t>
      </w:r>
      <w:hyperlink w:anchor="_141.2—Definitions" w:history="1">
        <w:r w:rsidRPr="008107E8">
          <w:rPr>
            <w:rStyle w:val="Hyperlink"/>
            <w:color w:val="auto"/>
          </w:rPr>
          <w:t>associate</w:t>
        </w:r>
      </w:hyperlink>
      <w:r w:rsidRPr="008107E8">
        <w:t xml:space="preserve">; </w:t>
      </w:r>
    </w:p>
    <w:p w14:paraId="7D1F1036" w14:textId="471BE21E" w:rsidR="00931DC4" w:rsidRPr="008107E8" w:rsidRDefault="00931DC4" w:rsidP="00931DC4">
      <w:pPr>
        <w:pStyle w:val="Doublehangindent"/>
        <w:ind w:left="2160" w:hanging="471"/>
      </w:pPr>
      <w:r w:rsidRPr="008107E8">
        <w:t>(v)</w:t>
      </w:r>
      <w:r w:rsidRPr="008107E8">
        <w:tab/>
        <w:t xml:space="preserve">any legitimate reason the </w:t>
      </w:r>
      <w:hyperlink w:anchor="_141.2—Definitions" w:history="1">
        <w:r w:rsidRPr="008107E8">
          <w:rPr>
            <w:rStyle w:val="Hyperlink"/>
            <w:color w:val="auto"/>
          </w:rPr>
          <w:t>subject</w:t>
        </w:r>
      </w:hyperlink>
      <w:r w:rsidRPr="008107E8">
        <w:t xml:space="preserve"> may have for associating with an </w:t>
      </w:r>
      <w:hyperlink w:anchor="_141.2—Definitions" w:history="1">
        <w:r w:rsidRPr="008107E8">
          <w:rPr>
            <w:rStyle w:val="Hyperlink"/>
            <w:color w:val="auto"/>
          </w:rPr>
          <w:t>associate</w:t>
        </w:r>
      </w:hyperlink>
      <w:r w:rsidRPr="008107E8">
        <w:t>; and</w:t>
      </w:r>
    </w:p>
    <w:p w14:paraId="2BBDED97" w14:textId="77777777" w:rsidR="00931DC4" w:rsidRPr="008107E8" w:rsidRDefault="00931DC4" w:rsidP="00931DC4">
      <w:pPr>
        <w:pStyle w:val="Doublehangindent"/>
        <w:ind w:left="2160" w:hanging="471"/>
      </w:pPr>
      <w:r w:rsidRPr="008107E8">
        <w:t>(vi)</w:t>
      </w:r>
      <w:r w:rsidRPr="008107E8">
        <w:tab/>
        <w:t>any other matter relevant to the exercise of the discretion; and</w:t>
      </w:r>
    </w:p>
    <w:p w14:paraId="30508B01" w14:textId="77777777" w:rsidR="00931DC4" w:rsidRPr="008107E8" w:rsidRDefault="00931DC4" w:rsidP="00931DC4">
      <w:pPr>
        <w:pStyle w:val="Doublehangindent"/>
      </w:pPr>
      <w:r w:rsidRPr="008107E8">
        <w:t>(i)</w:t>
      </w:r>
      <w:r w:rsidRPr="008107E8">
        <w:tab/>
        <w:t>if an interim control order is sought—depose to the facts on the basis of which the interim order is sought.</w:t>
      </w:r>
    </w:p>
    <w:p w14:paraId="1CF17457" w14:textId="77777777" w:rsidR="00931DC4" w:rsidRPr="008107E8" w:rsidRDefault="00931DC4" w:rsidP="00931DC4">
      <w:pPr>
        <w:pStyle w:val="Hangindent"/>
        <w:keepNext/>
      </w:pPr>
      <w:r w:rsidRPr="008107E8">
        <w:rPr>
          <w:rFonts w:cs="Times New Roman"/>
        </w:rPr>
        <w:t>(3)</w:t>
      </w:r>
      <w:r w:rsidRPr="008107E8">
        <w:rPr>
          <w:rFonts w:cs="Times New Roman"/>
        </w:rPr>
        <w:tab/>
        <w:t xml:space="preserve">The application must be accompanied by a draft order </w:t>
      </w:r>
      <w:r w:rsidRPr="008107E8">
        <w:t>in the prescribed form.</w:t>
      </w:r>
    </w:p>
    <w:p w14:paraId="7608F250" w14:textId="77777777" w:rsidR="00931DC4" w:rsidRPr="008107E8" w:rsidRDefault="00931DC4" w:rsidP="00931DC4">
      <w:pPr>
        <w:pStyle w:val="NoteHeader"/>
        <w:keepNext/>
      </w:pPr>
      <w:r w:rsidRPr="008107E8">
        <w:t>Prescribed form—</w:t>
      </w:r>
    </w:p>
    <w:p w14:paraId="5044D68E" w14:textId="13BE74C3" w:rsidR="00931DC4" w:rsidRPr="008107E8" w:rsidRDefault="00931DC4" w:rsidP="00931DC4">
      <w:pPr>
        <w:pStyle w:val="NoteText"/>
      </w:pPr>
      <w:r w:rsidRPr="008107E8">
        <w:t xml:space="preserve">Form 92 </w:t>
      </w:r>
      <w:hyperlink r:id="rId348" w:history="1">
        <w:r w:rsidRPr="008107E8">
          <w:rPr>
            <w:rStyle w:val="Hyperlink"/>
            <w:color w:val="auto"/>
          </w:rPr>
          <w:t>Order</w:t>
        </w:r>
      </w:hyperlink>
    </w:p>
    <w:p w14:paraId="7BE7EA36" w14:textId="0C922AD8" w:rsidR="00931DC4" w:rsidRPr="008107E8" w:rsidRDefault="00931DC4" w:rsidP="00931DC4">
      <w:pPr>
        <w:pStyle w:val="Hangindent"/>
        <w:rPr>
          <w:rFonts w:cs="Times New Roman"/>
        </w:rPr>
      </w:pPr>
      <w:r w:rsidRPr="008107E8">
        <w:t>(4)</w:t>
      </w:r>
      <w:r w:rsidRPr="008107E8">
        <w:tab/>
        <w:t xml:space="preserve">The applicant must join the </w:t>
      </w:r>
      <w:hyperlink w:anchor="_141.2—Definitions" w:history="1">
        <w:r w:rsidRPr="008107E8">
          <w:rPr>
            <w:rStyle w:val="Hyperlink"/>
            <w:color w:val="auto"/>
          </w:rPr>
          <w:t>subject</w:t>
        </w:r>
      </w:hyperlink>
      <w:r w:rsidRPr="008107E8">
        <w:t xml:space="preserve"> as the respondent</w:t>
      </w:r>
      <w:r w:rsidRPr="008107E8">
        <w:rPr>
          <w:rFonts w:cs="Times New Roman"/>
        </w:rPr>
        <w:t>.</w:t>
      </w:r>
    </w:p>
    <w:p w14:paraId="0B1117A6" w14:textId="77777777" w:rsidR="00931DC4" w:rsidRPr="008107E8" w:rsidRDefault="00931DC4" w:rsidP="00931DC4">
      <w:pPr>
        <w:pStyle w:val="Hangindent"/>
        <w:keepNext/>
        <w:rPr>
          <w:rFonts w:cs="Times New Roman"/>
        </w:rPr>
      </w:pPr>
      <w:r w:rsidRPr="008107E8">
        <w:rPr>
          <w:rFonts w:cs="Times New Roman"/>
        </w:rPr>
        <w:lastRenderedPageBreak/>
        <w:t>(5)</w:t>
      </w:r>
      <w:r w:rsidRPr="008107E8">
        <w:rPr>
          <w:rFonts w:cs="Times New Roman"/>
        </w:rPr>
        <w:tab/>
        <w:t>Subject to subrule (6), the applicant must serve a multilingual notice in the prescribed form at the same time as serving the originating application and supporting affidavit.</w:t>
      </w:r>
    </w:p>
    <w:p w14:paraId="29C502DD" w14:textId="77777777" w:rsidR="00931DC4" w:rsidRPr="008107E8" w:rsidRDefault="00931DC4" w:rsidP="00931DC4">
      <w:pPr>
        <w:pStyle w:val="NoteHeader"/>
        <w:keepNext/>
      </w:pPr>
      <w:r w:rsidRPr="008107E8">
        <w:t>Prescribed form—</w:t>
      </w:r>
    </w:p>
    <w:p w14:paraId="060B9DAC" w14:textId="5E825751" w:rsidR="00931DC4" w:rsidRPr="008107E8" w:rsidRDefault="00931DC4" w:rsidP="00931DC4">
      <w:pPr>
        <w:pStyle w:val="NoteText"/>
      </w:pPr>
      <w:r w:rsidRPr="008107E8">
        <w:t xml:space="preserve">Form 21 </w:t>
      </w:r>
      <w:hyperlink r:id="rId349" w:history="1">
        <w:r w:rsidRPr="008107E8">
          <w:rPr>
            <w:rStyle w:val="Hyperlink"/>
            <w:color w:val="auto"/>
          </w:rPr>
          <w:t>Multilingual Notice</w:t>
        </w:r>
      </w:hyperlink>
    </w:p>
    <w:p w14:paraId="06AC8A9B" w14:textId="495C96C4" w:rsidR="00931DC4" w:rsidRPr="008107E8" w:rsidRDefault="00931DC4" w:rsidP="00931DC4">
      <w:pPr>
        <w:pStyle w:val="Hangindent"/>
      </w:pPr>
      <w:r w:rsidRPr="008107E8">
        <w:t>(6)</w:t>
      </w:r>
      <w:r w:rsidRPr="008107E8">
        <w:tab/>
        <w:t xml:space="preserve">If the applicant applies for an interim control order </w:t>
      </w:r>
      <w:hyperlink w:anchor="_2.1—Definitions" w:history="1">
        <w:r w:rsidRPr="008107E8">
          <w:rPr>
            <w:rStyle w:val="Hyperlink"/>
            <w:color w:val="auto"/>
          </w:rPr>
          <w:t>without notice</w:t>
        </w:r>
      </w:hyperlink>
      <w:r w:rsidRPr="008107E8">
        <w:t xml:space="preserve"> under section 22A of the Act, the originating application, supporting affidavit and draft order need not be served in the first instance.</w:t>
      </w:r>
    </w:p>
    <w:p w14:paraId="244E1BDA" w14:textId="244B0B8D" w:rsidR="00931DC4" w:rsidRPr="008107E8" w:rsidRDefault="00931DC4" w:rsidP="00931DC4">
      <w:pPr>
        <w:pStyle w:val="Heading4"/>
      </w:pPr>
      <w:bookmarkStart w:id="528" w:name="_Toc384637264"/>
      <w:bookmarkStart w:id="529" w:name="_Toc384638159"/>
      <w:bookmarkStart w:id="530" w:name="_Toc384638482"/>
      <w:bookmarkStart w:id="531" w:name="_Toc448307736"/>
      <w:bookmarkStart w:id="532" w:name="_Toc75529088"/>
      <w:bookmarkStart w:id="533" w:name="_Toc175238131"/>
      <w:r w:rsidRPr="008107E8">
        <w:t>147.2—Interim control order</w:t>
      </w:r>
      <w:bookmarkEnd w:id="528"/>
      <w:bookmarkEnd w:id="529"/>
      <w:bookmarkEnd w:id="530"/>
      <w:bookmarkEnd w:id="531"/>
      <w:bookmarkEnd w:id="532"/>
      <w:bookmarkEnd w:id="533"/>
    </w:p>
    <w:p w14:paraId="638F2EDE" w14:textId="77777777" w:rsidR="00931DC4" w:rsidRPr="008107E8" w:rsidRDefault="00931DC4" w:rsidP="00931DC4">
      <w:pPr>
        <w:pStyle w:val="Hangindent"/>
        <w:rPr>
          <w:rFonts w:cs="Times New Roman"/>
        </w:rPr>
      </w:pPr>
      <w:r w:rsidRPr="008107E8">
        <w:t>(1)</w:t>
      </w:r>
      <w:r w:rsidRPr="008107E8">
        <w:tab/>
      </w:r>
      <w:r w:rsidRPr="008107E8">
        <w:rPr>
          <w:rFonts w:cs="Times New Roman"/>
        </w:rPr>
        <w:t>A record of outcome of an application for an interim control order must be in the prescribed form.</w:t>
      </w:r>
    </w:p>
    <w:p w14:paraId="0705EF17" w14:textId="77777777" w:rsidR="00931DC4" w:rsidRPr="008107E8" w:rsidRDefault="00931DC4" w:rsidP="00931DC4">
      <w:pPr>
        <w:pStyle w:val="NoteHeader"/>
      </w:pPr>
      <w:r w:rsidRPr="008107E8">
        <w:t>Prescribed form—</w:t>
      </w:r>
    </w:p>
    <w:p w14:paraId="09B2032D" w14:textId="0010BCF7" w:rsidR="00931DC4" w:rsidRPr="008107E8" w:rsidRDefault="00931DC4" w:rsidP="00931DC4">
      <w:pPr>
        <w:pStyle w:val="NoteText"/>
      </w:pPr>
      <w:r w:rsidRPr="008107E8">
        <w:t xml:space="preserve">Form 31 </w:t>
      </w:r>
      <w:hyperlink r:id="rId350" w:history="1">
        <w:r w:rsidRPr="008107E8">
          <w:rPr>
            <w:rStyle w:val="Hyperlink"/>
            <w:color w:val="auto"/>
          </w:rPr>
          <w:t>Record of Outcome (Interim Order)</w:t>
        </w:r>
      </w:hyperlink>
    </w:p>
    <w:p w14:paraId="0D308335" w14:textId="1D2E0874" w:rsidR="00931DC4" w:rsidRPr="008107E8" w:rsidRDefault="00931DC4" w:rsidP="00931DC4">
      <w:pPr>
        <w:pStyle w:val="Hangindent"/>
      </w:pPr>
      <w:r w:rsidRPr="008107E8">
        <w:rPr>
          <w:rFonts w:cs="Times New Roman"/>
        </w:rPr>
        <w:t>(2)</w:t>
      </w:r>
      <w:r w:rsidRPr="008107E8">
        <w:rPr>
          <w:rFonts w:cs="Times New Roman"/>
        </w:rPr>
        <w:tab/>
        <w:t xml:space="preserve">If the Court makes an interim control order </w:t>
      </w:r>
      <w:hyperlink w:anchor="_2.1—Definitions" w:history="1">
        <w:r w:rsidRPr="008107E8">
          <w:rPr>
            <w:rStyle w:val="Hyperlink"/>
            <w:rFonts w:cs="Times New Roman"/>
            <w:color w:val="auto"/>
          </w:rPr>
          <w:t>without notice</w:t>
        </w:r>
      </w:hyperlink>
      <w:r w:rsidRPr="008107E8">
        <w:t>—</w:t>
      </w:r>
    </w:p>
    <w:p w14:paraId="19264207" w14:textId="77777777" w:rsidR="00931DC4" w:rsidRPr="008107E8" w:rsidRDefault="00931DC4" w:rsidP="00931DC4">
      <w:pPr>
        <w:pStyle w:val="Doublehangindent"/>
        <w:rPr>
          <w:rFonts w:cs="Times New Roman"/>
        </w:rPr>
      </w:pPr>
      <w:r w:rsidRPr="008107E8">
        <w:t>(a)</w:t>
      </w:r>
      <w:r w:rsidRPr="008107E8">
        <w:tab/>
      </w:r>
      <w:r w:rsidRPr="008107E8">
        <w:rPr>
          <w:rFonts w:cs="Times New Roman"/>
        </w:rPr>
        <w:t>the Court will issue a formal order and notice about objection in the prescribed form; and</w:t>
      </w:r>
    </w:p>
    <w:p w14:paraId="6BBFBBBD" w14:textId="0A0710E1" w:rsidR="00931DC4" w:rsidRPr="008107E8" w:rsidRDefault="00931DC4" w:rsidP="00931DC4">
      <w:pPr>
        <w:pStyle w:val="Doublehangindent"/>
        <w:keepNext/>
      </w:pPr>
      <w:r w:rsidRPr="008107E8">
        <w:rPr>
          <w:rFonts w:cs="Times New Roman"/>
        </w:rPr>
        <w:t>(b)</w:t>
      </w:r>
      <w:r w:rsidRPr="008107E8">
        <w:rPr>
          <w:rFonts w:cs="Times New Roman"/>
        </w:rPr>
        <w:tab/>
      </w:r>
      <w:r w:rsidRPr="008107E8">
        <w:t xml:space="preserve">the applicant must serve the interim order and notice about objection, together with the originating application, supporting affidavit, draft order and </w:t>
      </w:r>
      <w:r w:rsidRPr="008107E8">
        <w:rPr>
          <w:rFonts w:cs="Times New Roman"/>
        </w:rPr>
        <w:t>multilingual notice in the prescribed form</w:t>
      </w:r>
      <w:r w:rsidRPr="008107E8">
        <w:t xml:space="preserve">, on the </w:t>
      </w:r>
      <w:hyperlink w:anchor="_141.2—Definitions" w:history="1">
        <w:r w:rsidRPr="008107E8">
          <w:rPr>
            <w:rStyle w:val="Hyperlink"/>
            <w:color w:val="auto"/>
          </w:rPr>
          <w:t>subject</w:t>
        </w:r>
      </w:hyperlink>
      <w:r w:rsidRPr="008107E8">
        <w:t xml:space="preserve"> as soon as practicable.</w:t>
      </w:r>
    </w:p>
    <w:p w14:paraId="35924084" w14:textId="77777777" w:rsidR="00931DC4" w:rsidRPr="008107E8" w:rsidRDefault="00931DC4" w:rsidP="00931DC4">
      <w:pPr>
        <w:pStyle w:val="NoteHeader"/>
        <w:keepNext/>
        <w:ind w:left="1701"/>
      </w:pPr>
      <w:r w:rsidRPr="008107E8">
        <w:t>Prescribed forms—</w:t>
      </w:r>
    </w:p>
    <w:p w14:paraId="46C1CF5C" w14:textId="4C1F3478" w:rsidR="00931DC4" w:rsidRPr="008107E8" w:rsidRDefault="00931DC4" w:rsidP="00931DC4">
      <w:pPr>
        <w:pStyle w:val="NoteText"/>
        <w:keepNext/>
        <w:ind w:left="1985"/>
      </w:pPr>
      <w:r w:rsidRPr="008107E8">
        <w:t xml:space="preserve">Order 35 </w:t>
      </w:r>
      <w:hyperlink r:id="rId351" w:history="1">
        <w:r w:rsidRPr="008107E8">
          <w:rPr>
            <w:rStyle w:val="Hyperlink"/>
            <w:color w:val="auto"/>
          </w:rPr>
          <w:t>Order and Notice about Objection (Interim)</w:t>
        </w:r>
      </w:hyperlink>
    </w:p>
    <w:p w14:paraId="143CDA3C" w14:textId="642CCA4A" w:rsidR="00931DC4" w:rsidRPr="008107E8" w:rsidRDefault="00931DC4" w:rsidP="00931DC4">
      <w:pPr>
        <w:pStyle w:val="NoteText"/>
        <w:ind w:left="1985"/>
      </w:pPr>
      <w:r w:rsidRPr="008107E8">
        <w:t xml:space="preserve">Form 36C </w:t>
      </w:r>
      <w:hyperlink r:id="rId352" w:history="1">
        <w:r w:rsidRPr="008107E8">
          <w:rPr>
            <w:rStyle w:val="Hyperlink"/>
            <w:color w:val="auto"/>
          </w:rPr>
          <w:t>Multilingual Notice - Interim Order and Notice about Objection</w:t>
        </w:r>
      </w:hyperlink>
    </w:p>
    <w:p w14:paraId="7D8CF327" w14:textId="25596BE6" w:rsidR="00931DC4" w:rsidRPr="008107E8" w:rsidRDefault="00931DC4" w:rsidP="00931DC4">
      <w:pPr>
        <w:pStyle w:val="Hangindent"/>
      </w:pPr>
      <w:r w:rsidRPr="008107E8">
        <w:t>(3)</w:t>
      </w:r>
      <w:r w:rsidRPr="008107E8">
        <w:tab/>
        <w:t xml:space="preserve">If the Court makes an interim order </w:t>
      </w:r>
      <w:hyperlink w:anchor="_2.1—Definitions" w:history="1">
        <w:r w:rsidRPr="008107E8">
          <w:rPr>
            <w:rStyle w:val="Hyperlink"/>
            <w:color w:val="auto"/>
            <w:u w:val="none"/>
          </w:rPr>
          <w:t>with notice</w:t>
        </w:r>
      </w:hyperlink>
      <w:r w:rsidRPr="008107E8">
        <w:t>—</w:t>
      </w:r>
    </w:p>
    <w:p w14:paraId="23592AB0" w14:textId="77777777" w:rsidR="00931DC4" w:rsidRPr="008107E8" w:rsidRDefault="00931DC4" w:rsidP="00931DC4">
      <w:pPr>
        <w:pStyle w:val="Doublehangindent"/>
        <w:rPr>
          <w:rFonts w:cs="Times New Roman"/>
        </w:rPr>
      </w:pPr>
      <w:r w:rsidRPr="008107E8">
        <w:t>(a)</w:t>
      </w:r>
      <w:r w:rsidRPr="008107E8">
        <w:tab/>
      </w:r>
      <w:r w:rsidRPr="008107E8">
        <w:rPr>
          <w:rFonts w:cs="Times New Roman"/>
        </w:rPr>
        <w:t>the Court will issue a formal order in the prescribed form; and</w:t>
      </w:r>
    </w:p>
    <w:p w14:paraId="2EC75DCE" w14:textId="0830A56C" w:rsidR="00931DC4" w:rsidRPr="008107E8" w:rsidRDefault="00931DC4" w:rsidP="00931DC4">
      <w:pPr>
        <w:pStyle w:val="Doublehangindent"/>
        <w:keepNext/>
      </w:pPr>
      <w:r w:rsidRPr="008107E8">
        <w:rPr>
          <w:rFonts w:cs="Times New Roman"/>
        </w:rPr>
        <w:t>(b)</w:t>
      </w:r>
      <w:r w:rsidRPr="008107E8">
        <w:rPr>
          <w:rFonts w:cs="Times New Roman"/>
        </w:rPr>
        <w:tab/>
      </w:r>
      <w:r w:rsidRPr="008107E8">
        <w:t xml:space="preserve">the applicant must serve the interim order on the </w:t>
      </w:r>
      <w:hyperlink w:anchor="_141.2—Definitions" w:history="1">
        <w:r w:rsidRPr="008107E8">
          <w:rPr>
            <w:rStyle w:val="Hyperlink"/>
            <w:color w:val="auto"/>
          </w:rPr>
          <w:t>subject</w:t>
        </w:r>
      </w:hyperlink>
      <w:r w:rsidRPr="008107E8">
        <w:t xml:space="preserve"> as soon as practicable, which may be served at the </w:t>
      </w:r>
      <w:hyperlink w:anchor="_141.2—Definitions" w:history="1">
        <w:r w:rsidRPr="008107E8">
          <w:rPr>
            <w:rStyle w:val="Hyperlink"/>
            <w:color w:val="auto"/>
          </w:rPr>
          <w:t>subject</w:t>
        </w:r>
      </w:hyperlink>
      <w:r w:rsidRPr="008107E8">
        <w:t xml:space="preserve">’s </w:t>
      </w:r>
      <w:r w:rsidRPr="008107E8">
        <w:rPr>
          <w:u w:val="single"/>
        </w:rPr>
        <w:t>address for service</w:t>
      </w:r>
      <w:r w:rsidRPr="008107E8">
        <w:t xml:space="preserve"> if the </w:t>
      </w:r>
      <w:hyperlink w:anchor="_141.2—Definitions" w:history="1">
        <w:r w:rsidRPr="008107E8">
          <w:rPr>
            <w:rStyle w:val="Hyperlink"/>
            <w:color w:val="auto"/>
          </w:rPr>
          <w:t>subject</w:t>
        </w:r>
      </w:hyperlink>
      <w:r w:rsidRPr="008107E8">
        <w:t xml:space="preserve"> has one.</w:t>
      </w:r>
    </w:p>
    <w:p w14:paraId="316686B2" w14:textId="77777777" w:rsidR="00931DC4" w:rsidRPr="008107E8" w:rsidRDefault="00931DC4" w:rsidP="00931DC4">
      <w:pPr>
        <w:pStyle w:val="NoteHeader"/>
        <w:keepNext/>
        <w:ind w:left="1701"/>
      </w:pPr>
      <w:r w:rsidRPr="008107E8">
        <w:t>Prescribed form—</w:t>
      </w:r>
    </w:p>
    <w:p w14:paraId="454A32DB" w14:textId="4D46D296" w:rsidR="00931DC4" w:rsidRPr="008107E8" w:rsidRDefault="00931DC4" w:rsidP="00931DC4">
      <w:pPr>
        <w:pStyle w:val="NoteText"/>
        <w:keepNext/>
        <w:ind w:left="1985"/>
      </w:pPr>
      <w:r w:rsidRPr="008107E8">
        <w:t>Form 33</w:t>
      </w:r>
      <w:hyperlink r:id="rId353" w:history="1">
        <w:r w:rsidRPr="008107E8">
          <w:rPr>
            <w:rStyle w:val="Hyperlink"/>
            <w:color w:val="auto"/>
          </w:rPr>
          <w:t xml:space="preserve"> Order (Interim)</w:t>
        </w:r>
      </w:hyperlink>
    </w:p>
    <w:p w14:paraId="4A8DCD61" w14:textId="77777777" w:rsidR="00931DC4" w:rsidRPr="008107E8" w:rsidRDefault="00931DC4" w:rsidP="00931DC4">
      <w:pPr>
        <w:pStyle w:val="NoteHeader"/>
        <w:keepNext/>
        <w:ind w:left="1701"/>
      </w:pPr>
      <w:r w:rsidRPr="008107E8">
        <w:t>Notes—</w:t>
      </w:r>
    </w:p>
    <w:p w14:paraId="3D0CE991" w14:textId="6E06E06F" w:rsidR="00931DC4" w:rsidRPr="008107E8" w:rsidRDefault="00931DC4" w:rsidP="00931DC4">
      <w:pPr>
        <w:pStyle w:val="NoteText"/>
        <w:keepNext/>
        <w:ind w:left="1985"/>
      </w:pPr>
      <w:r w:rsidRPr="008107E8">
        <w:t xml:space="preserve">Section 22B(1)(b) and (2) of the </w:t>
      </w:r>
      <w:r w:rsidR="00AB095A" w:rsidRPr="008107E8">
        <w:rPr>
          <w:iCs/>
        </w:rPr>
        <w:t>Act</w:t>
      </w:r>
      <w:r w:rsidRPr="008107E8">
        <w:rPr>
          <w:iCs/>
        </w:rPr>
        <w:t xml:space="preserve"> </w:t>
      </w:r>
      <w:r w:rsidRPr="008107E8">
        <w:t xml:space="preserve">require the Commissioner to serve an interim control order on the respondent by personal service if the order was not made in the presence of the respondent or their lawyer. </w:t>
      </w:r>
    </w:p>
    <w:p w14:paraId="336925A9" w14:textId="77777777" w:rsidR="00931DC4" w:rsidRPr="008107E8" w:rsidRDefault="00931DC4" w:rsidP="00931DC4">
      <w:pPr>
        <w:pStyle w:val="NoteText"/>
        <w:keepNext/>
        <w:ind w:left="1985"/>
      </w:pPr>
      <w:r w:rsidRPr="008107E8">
        <w:t xml:space="preserve">Section 39T(3) provides for alternative service if a process server is unable to gain access to the respondent, at premises at which the process server has reasonable cause to believe that the person is present, for the purpose of effecting personal service. </w:t>
      </w:r>
    </w:p>
    <w:p w14:paraId="63D690E5" w14:textId="77777777" w:rsidR="00931DC4" w:rsidRPr="008107E8" w:rsidRDefault="00931DC4" w:rsidP="00931DC4">
      <w:pPr>
        <w:pStyle w:val="NoteText"/>
        <w:ind w:left="1985"/>
        <w:rPr>
          <w:sz w:val="24"/>
          <w:szCs w:val="24"/>
        </w:rPr>
      </w:pPr>
      <w:r w:rsidRPr="008107E8">
        <w:t>Section 39T(4) empowers the Court to make such orders as to service of an application, order or other document relating to a proceeding in the Court as it thinks fit.</w:t>
      </w:r>
    </w:p>
    <w:p w14:paraId="39818C7D" w14:textId="18DCF5B7" w:rsidR="00931DC4" w:rsidRPr="008107E8" w:rsidRDefault="00931DC4" w:rsidP="00931DC4">
      <w:pPr>
        <w:pStyle w:val="Heading4"/>
      </w:pPr>
      <w:bookmarkStart w:id="534" w:name="_Toc384637265"/>
      <w:bookmarkStart w:id="535" w:name="_Toc384638160"/>
      <w:bookmarkStart w:id="536" w:name="_Toc384638483"/>
      <w:bookmarkStart w:id="537" w:name="_Toc448307737"/>
      <w:bookmarkStart w:id="538" w:name="_Toc75529089"/>
      <w:bookmarkStart w:id="539" w:name="_Toc175238132"/>
      <w:r w:rsidRPr="008107E8">
        <w:lastRenderedPageBreak/>
        <w:t xml:space="preserve">147.3—Objection when interim control order made </w:t>
      </w:r>
      <w:bookmarkEnd w:id="534"/>
      <w:bookmarkEnd w:id="535"/>
      <w:bookmarkEnd w:id="536"/>
      <w:r w:rsidRPr="008107E8">
        <w:t>without notice</w:t>
      </w:r>
      <w:bookmarkEnd w:id="537"/>
      <w:bookmarkEnd w:id="538"/>
      <w:bookmarkEnd w:id="539"/>
    </w:p>
    <w:p w14:paraId="39F77572" w14:textId="3109A0BB" w:rsidR="00931DC4" w:rsidRPr="008107E8" w:rsidRDefault="00931DC4" w:rsidP="00931DC4">
      <w:pPr>
        <w:pStyle w:val="Hangindent"/>
        <w:keepNext/>
      </w:pPr>
      <w:r w:rsidRPr="008107E8">
        <w:t>(1)</w:t>
      </w:r>
      <w:r w:rsidRPr="008107E8">
        <w:tab/>
        <w:t xml:space="preserve">A notice of objection under section 22D of the Act to an interim control order made </w:t>
      </w:r>
      <w:hyperlink w:anchor="_2.1—Definitions" w:history="1">
        <w:r w:rsidRPr="008107E8">
          <w:rPr>
            <w:rStyle w:val="Hyperlink"/>
            <w:color w:val="auto"/>
          </w:rPr>
          <w:t>without notice</w:t>
        </w:r>
      </w:hyperlink>
      <w:r w:rsidRPr="008107E8">
        <w:t xml:space="preserve"> must in the prescribed form.</w:t>
      </w:r>
    </w:p>
    <w:p w14:paraId="65616EAD" w14:textId="77777777" w:rsidR="00931DC4" w:rsidRPr="008107E8" w:rsidRDefault="00931DC4" w:rsidP="00931DC4">
      <w:pPr>
        <w:pStyle w:val="NoteHeader"/>
        <w:keepNext/>
      </w:pPr>
      <w:r w:rsidRPr="008107E8">
        <w:t>Prescribed form—</w:t>
      </w:r>
    </w:p>
    <w:p w14:paraId="65DFE200" w14:textId="5967F069" w:rsidR="00931DC4" w:rsidRPr="008107E8" w:rsidRDefault="00931DC4" w:rsidP="00931DC4">
      <w:pPr>
        <w:pStyle w:val="NoteText"/>
        <w:keepNext/>
      </w:pPr>
      <w:r w:rsidRPr="008107E8">
        <w:t xml:space="preserve">Form 63 </w:t>
      </w:r>
      <w:hyperlink r:id="rId354" w:history="1">
        <w:r w:rsidRPr="008107E8">
          <w:rPr>
            <w:rStyle w:val="Hyperlink"/>
            <w:color w:val="auto"/>
          </w:rPr>
          <w:t>Notice of Objection</w:t>
        </w:r>
      </w:hyperlink>
    </w:p>
    <w:p w14:paraId="58EDFD34" w14:textId="77777777" w:rsidR="00931DC4" w:rsidRPr="008107E8" w:rsidRDefault="00931DC4" w:rsidP="00931DC4">
      <w:pPr>
        <w:pStyle w:val="NoteHeader"/>
        <w:keepNext/>
      </w:pPr>
      <w:r w:rsidRPr="008107E8">
        <w:t>Note—</w:t>
      </w:r>
    </w:p>
    <w:p w14:paraId="3D17A09D" w14:textId="62E97891" w:rsidR="00931DC4" w:rsidRPr="008107E8" w:rsidRDefault="00931DC4" w:rsidP="00931DC4">
      <w:pPr>
        <w:pStyle w:val="NoteText"/>
      </w:pPr>
      <w:r w:rsidRPr="008107E8">
        <w:t xml:space="preserve">Section 22D(3) of the </w:t>
      </w:r>
      <w:r w:rsidR="00AB095A" w:rsidRPr="008107E8">
        <w:t xml:space="preserve">Act </w:t>
      </w:r>
      <w:r w:rsidRPr="008107E8">
        <w:t>requires that the Commissioner of Police be served with the notice of objection by registered post.</w:t>
      </w:r>
    </w:p>
    <w:p w14:paraId="4E797004" w14:textId="77777777" w:rsidR="00931DC4" w:rsidRPr="008107E8" w:rsidRDefault="00931DC4" w:rsidP="00931DC4">
      <w:pPr>
        <w:pStyle w:val="Hangindent"/>
        <w:keepNext/>
      </w:pPr>
      <w:r w:rsidRPr="008107E8">
        <w:t>(2)</w:t>
      </w:r>
      <w:r w:rsidRPr="008107E8">
        <w:tab/>
        <w:t>An application for an extension of time in which to lodge a notice of objection must be made by interlocutory application in the prescribed form and supported by an affidavit in the prescribed form.</w:t>
      </w:r>
    </w:p>
    <w:p w14:paraId="23CB2026" w14:textId="77777777" w:rsidR="00931DC4" w:rsidRPr="008107E8" w:rsidRDefault="00931DC4" w:rsidP="00931DC4">
      <w:pPr>
        <w:pStyle w:val="NoteHeader"/>
        <w:keepNext/>
      </w:pPr>
      <w:r w:rsidRPr="008107E8">
        <w:t>Prescribed forms—</w:t>
      </w:r>
    </w:p>
    <w:p w14:paraId="429D0B5A" w14:textId="037EDB1E" w:rsidR="00931DC4" w:rsidRPr="008107E8" w:rsidRDefault="00931DC4" w:rsidP="00931DC4">
      <w:pPr>
        <w:pStyle w:val="NoteText"/>
        <w:keepNext/>
        <w:rPr>
          <w:rStyle w:val="Hyperlink"/>
          <w:color w:val="auto"/>
        </w:rPr>
      </w:pPr>
      <w:r w:rsidRPr="008107E8">
        <w:t xml:space="preserve">Form 61 </w:t>
      </w:r>
      <w:hyperlink r:id="rId355" w:history="1">
        <w:r w:rsidRPr="008107E8">
          <w:rPr>
            <w:rStyle w:val="Hyperlink"/>
            <w:color w:val="auto"/>
          </w:rPr>
          <w:t>Interlocutory Application</w:t>
        </w:r>
      </w:hyperlink>
    </w:p>
    <w:p w14:paraId="1DC9425B" w14:textId="34A8C1C0" w:rsidR="00931DC4" w:rsidRPr="008107E8" w:rsidRDefault="00931DC4" w:rsidP="00931DC4">
      <w:pPr>
        <w:pStyle w:val="NoteText"/>
        <w:keepNext/>
      </w:pPr>
      <w:r w:rsidRPr="008107E8">
        <w:rPr>
          <w:rStyle w:val="Hyperlink"/>
          <w:color w:val="auto"/>
          <w:u w:val="none"/>
        </w:rPr>
        <w:t xml:space="preserve">Form 7 </w:t>
      </w:r>
      <w:hyperlink r:id="rId356" w:history="1">
        <w:r w:rsidRPr="008107E8">
          <w:rPr>
            <w:rStyle w:val="Hyperlink"/>
            <w:color w:val="auto"/>
          </w:rPr>
          <w:t>Affidavit</w:t>
        </w:r>
      </w:hyperlink>
    </w:p>
    <w:p w14:paraId="4D035B8C" w14:textId="77777777" w:rsidR="00931DC4" w:rsidRPr="008107E8" w:rsidRDefault="00931DC4" w:rsidP="00931DC4">
      <w:pPr>
        <w:pStyle w:val="NoteHeader"/>
        <w:keepNext/>
      </w:pPr>
      <w:r w:rsidRPr="008107E8">
        <w:t>Note—</w:t>
      </w:r>
    </w:p>
    <w:p w14:paraId="14DBF66F" w14:textId="27BD938F" w:rsidR="00931DC4" w:rsidRPr="008107E8" w:rsidRDefault="00931DC4" w:rsidP="00931DC4">
      <w:pPr>
        <w:pStyle w:val="NoteText"/>
      </w:pPr>
      <w:r w:rsidRPr="008107E8">
        <w:t xml:space="preserve">Section 22D(2) of the </w:t>
      </w:r>
      <w:r w:rsidR="00AB095A" w:rsidRPr="008107E8">
        <w:t xml:space="preserve">Act </w:t>
      </w:r>
      <w:r w:rsidRPr="008107E8">
        <w:t>requires a notice of objection to be lodged within 14 calendar days of service of the interim control order or such longer period as the Court may allow.</w:t>
      </w:r>
    </w:p>
    <w:p w14:paraId="5589BB5E" w14:textId="2ED292C4" w:rsidR="00931DC4" w:rsidRPr="008107E8" w:rsidRDefault="00931DC4" w:rsidP="00931DC4">
      <w:pPr>
        <w:pStyle w:val="Heading4"/>
      </w:pPr>
      <w:bookmarkStart w:id="540" w:name="_Toc175238133"/>
      <w:r w:rsidRPr="008107E8">
        <w:t>147.4—Hearing and determination of control order application</w:t>
      </w:r>
      <w:bookmarkEnd w:id="540"/>
    </w:p>
    <w:p w14:paraId="1FE5E416" w14:textId="77777777" w:rsidR="00931DC4" w:rsidRPr="008107E8" w:rsidRDefault="00931DC4" w:rsidP="00931DC4">
      <w:pPr>
        <w:pStyle w:val="Hangindent"/>
        <w:rPr>
          <w:rFonts w:cs="Times New Roman"/>
        </w:rPr>
      </w:pPr>
      <w:r w:rsidRPr="008107E8">
        <w:rPr>
          <w:rFonts w:cs="Times New Roman"/>
        </w:rPr>
        <w:t>(1)</w:t>
      </w:r>
      <w:r w:rsidRPr="008107E8">
        <w:rPr>
          <w:rFonts w:cs="Times New Roman"/>
        </w:rPr>
        <w:tab/>
        <w:t>A record of outcome on an application for a control order must be in the prescribed form.</w:t>
      </w:r>
    </w:p>
    <w:p w14:paraId="516BD8C9" w14:textId="77777777" w:rsidR="00931DC4" w:rsidRPr="008107E8" w:rsidRDefault="00931DC4" w:rsidP="00931DC4">
      <w:pPr>
        <w:pStyle w:val="NoteHeader"/>
      </w:pPr>
      <w:r w:rsidRPr="008107E8">
        <w:t>Prescribed form—</w:t>
      </w:r>
    </w:p>
    <w:p w14:paraId="31688B16" w14:textId="491DB0E6" w:rsidR="00931DC4" w:rsidRPr="008107E8" w:rsidRDefault="00931DC4" w:rsidP="00931DC4">
      <w:pPr>
        <w:pStyle w:val="NoteText"/>
      </w:pPr>
      <w:r w:rsidRPr="008107E8">
        <w:t xml:space="preserve">Form 91 </w:t>
      </w:r>
      <w:hyperlink r:id="rId357" w:history="1">
        <w:r w:rsidRPr="008107E8">
          <w:rPr>
            <w:rStyle w:val="Hyperlink"/>
            <w:color w:val="auto"/>
          </w:rPr>
          <w:t>Record of Outcome</w:t>
        </w:r>
      </w:hyperlink>
    </w:p>
    <w:p w14:paraId="12AC8C55" w14:textId="77777777" w:rsidR="00931DC4" w:rsidRPr="008107E8" w:rsidRDefault="00931DC4" w:rsidP="00931DC4">
      <w:pPr>
        <w:pStyle w:val="Hangindent"/>
        <w:rPr>
          <w:rFonts w:cs="Times New Roman"/>
        </w:rPr>
      </w:pPr>
      <w:r w:rsidRPr="008107E8">
        <w:rPr>
          <w:rFonts w:cs="Times New Roman"/>
        </w:rPr>
        <w:t>(2)</w:t>
      </w:r>
      <w:r w:rsidRPr="008107E8">
        <w:rPr>
          <w:rFonts w:cs="Times New Roman"/>
        </w:rPr>
        <w:tab/>
        <w:t>If the Court makes a control order, the Court will issue a formal order in the prescribed form.</w:t>
      </w:r>
    </w:p>
    <w:p w14:paraId="00905B58" w14:textId="77777777" w:rsidR="00931DC4" w:rsidRPr="008107E8" w:rsidRDefault="00931DC4" w:rsidP="00931DC4">
      <w:pPr>
        <w:pStyle w:val="NoteHeader"/>
      </w:pPr>
      <w:r w:rsidRPr="008107E8">
        <w:t>Prescribed form—</w:t>
      </w:r>
    </w:p>
    <w:p w14:paraId="3D0CF6DE" w14:textId="131852B5" w:rsidR="00931DC4" w:rsidRPr="008107E8" w:rsidRDefault="00931DC4" w:rsidP="00931DC4">
      <w:pPr>
        <w:pStyle w:val="NoteText"/>
      </w:pPr>
      <w:r w:rsidRPr="008107E8">
        <w:t xml:space="preserve">Form 92 </w:t>
      </w:r>
      <w:hyperlink r:id="rId358" w:history="1">
        <w:r w:rsidRPr="008107E8">
          <w:rPr>
            <w:rStyle w:val="Hyperlink"/>
            <w:color w:val="auto"/>
          </w:rPr>
          <w:t>Order</w:t>
        </w:r>
      </w:hyperlink>
      <w:r w:rsidRPr="008107E8">
        <w:rPr>
          <w:u w:val="single"/>
        </w:rPr>
        <w:t xml:space="preserve"> </w:t>
      </w:r>
    </w:p>
    <w:p w14:paraId="35676975" w14:textId="010C02EC" w:rsidR="00931DC4" w:rsidRPr="008107E8" w:rsidRDefault="00931DC4" w:rsidP="00931DC4">
      <w:pPr>
        <w:pStyle w:val="Hangindent"/>
        <w:keepNext/>
      </w:pPr>
      <w:r w:rsidRPr="008107E8">
        <w:t>(3)</w:t>
      </w:r>
      <w:r w:rsidRPr="008107E8">
        <w:tab/>
        <w:t xml:space="preserve">If the Court makes a control order, </w:t>
      </w:r>
      <w:r w:rsidR="00141BD1" w:rsidRPr="008107E8">
        <w:t xml:space="preserve">unless the </w:t>
      </w:r>
      <w:hyperlink w:anchor="_141.2—Definitions" w:history="1">
        <w:r w:rsidR="00993770" w:rsidRPr="008107E8">
          <w:rPr>
            <w:rStyle w:val="Hyperlink"/>
            <w:color w:val="auto"/>
          </w:rPr>
          <w:t>subject</w:t>
        </w:r>
      </w:hyperlink>
      <w:r w:rsidR="00141BD1" w:rsidRPr="008107E8">
        <w:t xml:space="preserve"> is present </w:t>
      </w:r>
      <w:r w:rsidR="00F0794E" w:rsidRPr="008107E8">
        <w:t>in court</w:t>
      </w:r>
      <w:r w:rsidR="00993770" w:rsidRPr="008107E8">
        <w:rPr>
          <w:rStyle w:val="Hyperlink"/>
          <w:rFonts w:cs="Times New Roman"/>
          <w:color w:val="auto"/>
          <w:u w:val="none"/>
        </w:rPr>
        <w:t xml:space="preserve"> </w:t>
      </w:r>
      <w:r w:rsidR="00141BD1" w:rsidRPr="008107E8">
        <w:t xml:space="preserve">when the order is made, </w:t>
      </w:r>
      <w:r w:rsidRPr="008107E8">
        <w:t xml:space="preserve">the applicant must serve the order on the </w:t>
      </w:r>
      <w:hyperlink w:anchor="_141.2—Definitions" w:history="1">
        <w:r w:rsidRPr="008107E8">
          <w:rPr>
            <w:rStyle w:val="Hyperlink"/>
            <w:color w:val="auto"/>
          </w:rPr>
          <w:t>subject</w:t>
        </w:r>
      </w:hyperlink>
      <w:r w:rsidRPr="008107E8">
        <w:t xml:space="preserve"> as soon as practicable.</w:t>
      </w:r>
    </w:p>
    <w:p w14:paraId="5B458565" w14:textId="77777777" w:rsidR="00931DC4" w:rsidRPr="008107E8" w:rsidRDefault="00931DC4" w:rsidP="00931DC4">
      <w:pPr>
        <w:pStyle w:val="NoteHeader"/>
        <w:keepNext/>
      </w:pPr>
      <w:bookmarkStart w:id="541" w:name="idbfc76932_9cae_43d7_a50a_c939162a4bf3_2"/>
      <w:bookmarkStart w:id="542" w:name="Elkera_Print_TOC43"/>
      <w:bookmarkStart w:id="543" w:name="idc2bfb924_a92d_4834_8d61_b37a0a6d161d_d"/>
      <w:bookmarkStart w:id="544" w:name="_Toc384637269"/>
      <w:bookmarkStart w:id="545" w:name="_Toc384638164"/>
      <w:bookmarkStart w:id="546" w:name="_Toc384638487"/>
      <w:bookmarkStart w:id="547" w:name="_Toc448307738"/>
      <w:bookmarkStart w:id="548" w:name="_Toc75529090"/>
      <w:bookmarkEnd w:id="541"/>
      <w:bookmarkEnd w:id="542"/>
      <w:bookmarkEnd w:id="543"/>
      <w:r w:rsidRPr="008107E8">
        <w:t>Note—</w:t>
      </w:r>
    </w:p>
    <w:p w14:paraId="151B5002" w14:textId="75E2B163" w:rsidR="00931DC4" w:rsidRPr="008107E8" w:rsidRDefault="00931DC4" w:rsidP="00931DC4">
      <w:pPr>
        <w:pStyle w:val="NoteText"/>
        <w:keepNext/>
      </w:pPr>
      <w:r w:rsidRPr="008107E8">
        <w:t xml:space="preserve">Section 22B(1)(b) and (2) of the </w:t>
      </w:r>
      <w:r w:rsidR="00F0794E" w:rsidRPr="008107E8">
        <w:t xml:space="preserve">Act </w:t>
      </w:r>
      <w:r w:rsidRPr="008107E8">
        <w:t xml:space="preserve">require the Commissioner to serve a control order on the respondent by personal service if the order was not made in the presence of the respondent or their lawyer. </w:t>
      </w:r>
    </w:p>
    <w:p w14:paraId="53D907CF" w14:textId="77777777" w:rsidR="00931DC4" w:rsidRPr="008107E8" w:rsidRDefault="00931DC4" w:rsidP="00931DC4">
      <w:pPr>
        <w:pStyle w:val="NoteText"/>
        <w:keepNext/>
      </w:pPr>
      <w:r w:rsidRPr="008107E8">
        <w:t xml:space="preserve">Section 39T(3) provides for alternative service if a process server is unable to gain access to the respondent, at premises at which the process server has reasonable cause to believe that the person is present, for the purpose of effecting personal service. </w:t>
      </w:r>
    </w:p>
    <w:p w14:paraId="480D7B0C" w14:textId="77777777" w:rsidR="00931DC4" w:rsidRPr="008107E8" w:rsidRDefault="00931DC4" w:rsidP="00931DC4">
      <w:pPr>
        <w:pStyle w:val="NoteText"/>
        <w:rPr>
          <w:sz w:val="24"/>
          <w:szCs w:val="24"/>
        </w:rPr>
      </w:pPr>
      <w:r w:rsidRPr="008107E8">
        <w:t>Section 39T(4) empowers the Court to make such orders as to service of an application, order or other document relating to a proceeding in the Court as it thinks fit.</w:t>
      </w:r>
    </w:p>
    <w:p w14:paraId="483655F3" w14:textId="77777777" w:rsidR="00931DC4" w:rsidRPr="008107E8" w:rsidRDefault="00931DC4" w:rsidP="00931DC4">
      <w:pPr>
        <w:pStyle w:val="Heading3"/>
      </w:pPr>
      <w:bookmarkStart w:id="549" w:name="_Toc175238134"/>
      <w:r w:rsidRPr="008107E8">
        <w:t>Division 3—Variation and revocation</w:t>
      </w:r>
      <w:bookmarkEnd w:id="549"/>
    </w:p>
    <w:p w14:paraId="678C15E7" w14:textId="14BC27E4" w:rsidR="00931DC4" w:rsidRPr="008107E8" w:rsidRDefault="00931DC4" w:rsidP="00931DC4">
      <w:pPr>
        <w:pStyle w:val="Heading4"/>
      </w:pPr>
      <w:bookmarkStart w:id="550" w:name="_143.1—Application_to_revoke"/>
      <w:bookmarkStart w:id="551" w:name="_Toc175238135"/>
      <w:bookmarkEnd w:id="550"/>
      <w:r w:rsidRPr="008107E8">
        <w:t>148.1—Application to revoke or vary control order</w:t>
      </w:r>
      <w:bookmarkEnd w:id="544"/>
      <w:bookmarkEnd w:id="545"/>
      <w:bookmarkEnd w:id="546"/>
      <w:bookmarkEnd w:id="547"/>
      <w:bookmarkEnd w:id="548"/>
      <w:bookmarkEnd w:id="551"/>
    </w:p>
    <w:p w14:paraId="04313BD4" w14:textId="77777777" w:rsidR="00931DC4" w:rsidRPr="008107E8" w:rsidRDefault="00931DC4" w:rsidP="00931DC4">
      <w:pPr>
        <w:pStyle w:val="Hangindent"/>
        <w:keepNext/>
      </w:pPr>
      <w:r w:rsidRPr="008107E8">
        <w:t>(1)</w:t>
      </w:r>
      <w:r w:rsidRPr="008107E8">
        <w:tab/>
        <w:t>An application under section 22C(1) of the Act to revoke or vary a control order must be—</w:t>
      </w:r>
    </w:p>
    <w:p w14:paraId="6FD0DF9F" w14:textId="77777777" w:rsidR="00931DC4" w:rsidRPr="008107E8" w:rsidRDefault="00931DC4" w:rsidP="00931DC4">
      <w:pPr>
        <w:pStyle w:val="Doublehangindent"/>
      </w:pPr>
      <w:r w:rsidRPr="008107E8">
        <w:t>(a)</w:t>
      </w:r>
      <w:r w:rsidRPr="008107E8">
        <w:tab/>
        <w:t xml:space="preserve">in the prescribed form; and </w:t>
      </w:r>
    </w:p>
    <w:p w14:paraId="3B1FCC06" w14:textId="77777777" w:rsidR="00931DC4" w:rsidRPr="008107E8" w:rsidRDefault="00931DC4" w:rsidP="00931DC4">
      <w:pPr>
        <w:pStyle w:val="Hangindent"/>
        <w:keepNext/>
        <w:ind w:left="1701"/>
      </w:pPr>
      <w:r w:rsidRPr="008107E8">
        <w:lastRenderedPageBreak/>
        <w:t>(b)</w:t>
      </w:r>
      <w:r w:rsidRPr="008107E8">
        <w:tab/>
        <w:t>supported by an affidavit in the prescribed form.</w:t>
      </w:r>
    </w:p>
    <w:p w14:paraId="4DE2E65C" w14:textId="77777777" w:rsidR="00931DC4" w:rsidRPr="008107E8" w:rsidRDefault="00931DC4" w:rsidP="00931DC4">
      <w:pPr>
        <w:pStyle w:val="NoteHeader"/>
        <w:keepNext/>
        <w:ind w:left="1701"/>
      </w:pPr>
      <w:r w:rsidRPr="008107E8">
        <w:t>Prescribed forms—</w:t>
      </w:r>
    </w:p>
    <w:p w14:paraId="14AC2BA5" w14:textId="44D8C969" w:rsidR="00931DC4" w:rsidRPr="008107E8" w:rsidRDefault="00931DC4" w:rsidP="00931DC4">
      <w:pPr>
        <w:pStyle w:val="NoteText"/>
        <w:keepNext/>
        <w:ind w:left="1985"/>
        <w:rPr>
          <w:rStyle w:val="Hyperlink"/>
          <w:color w:val="auto"/>
        </w:rPr>
      </w:pPr>
      <w:r w:rsidRPr="008107E8">
        <w:t>Form 111</w:t>
      </w:r>
      <w:hyperlink r:id="rId359" w:history="1">
        <w:r w:rsidRPr="008107E8">
          <w:rPr>
            <w:rStyle w:val="Hyperlink"/>
            <w:color w:val="auto"/>
          </w:rPr>
          <w:t xml:space="preserve"> Originating Application to Vary or Revoke Order</w:t>
        </w:r>
      </w:hyperlink>
    </w:p>
    <w:p w14:paraId="2C1312B6" w14:textId="4BB3AB65" w:rsidR="00931DC4" w:rsidRPr="008107E8" w:rsidRDefault="00931DC4" w:rsidP="00931DC4">
      <w:pPr>
        <w:pStyle w:val="NoteText"/>
        <w:ind w:left="1985"/>
      </w:pPr>
      <w:r w:rsidRPr="008107E8">
        <w:rPr>
          <w:rStyle w:val="Hyperlink"/>
          <w:color w:val="auto"/>
          <w:u w:val="none"/>
        </w:rPr>
        <w:t xml:space="preserve">Form 7 </w:t>
      </w:r>
      <w:hyperlink r:id="rId360" w:history="1">
        <w:r w:rsidRPr="008107E8">
          <w:rPr>
            <w:rStyle w:val="Hyperlink"/>
            <w:color w:val="auto"/>
          </w:rPr>
          <w:t>Affidavit</w:t>
        </w:r>
      </w:hyperlink>
    </w:p>
    <w:p w14:paraId="72C1ABAD" w14:textId="77777777" w:rsidR="00931DC4" w:rsidRPr="008107E8" w:rsidRDefault="00931DC4" w:rsidP="00931DC4">
      <w:pPr>
        <w:pStyle w:val="Hangindent"/>
      </w:pPr>
      <w:r w:rsidRPr="008107E8">
        <w:t>(2)</w:t>
      </w:r>
      <w:r w:rsidRPr="008107E8">
        <w:tab/>
        <w:t>The supporting affidavit must—</w:t>
      </w:r>
    </w:p>
    <w:p w14:paraId="0AE40AB4" w14:textId="77777777" w:rsidR="00931DC4" w:rsidRPr="008107E8" w:rsidRDefault="00931DC4" w:rsidP="00931DC4">
      <w:pPr>
        <w:pStyle w:val="Doublehangindent"/>
      </w:pPr>
      <w:r w:rsidRPr="008107E8">
        <w:t>(a)</w:t>
      </w:r>
      <w:r w:rsidRPr="008107E8">
        <w:tab/>
        <w:t>depose to the facts forming the basis for the application; and</w:t>
      </w:r>
    </w:p>
    <w:p w14:paraId="697B62CC" w14:textId="77777777" w:rsidR="00931DC4" w:rsidRPr="008107E8" w:rsidRDefault="00931DC4" w:rsidP="00931DC4">
      <w:pPr>
        <w:pStyle w:val="Doublehangindent"/>
      </w:pPr>
      <w:r w:rsidRPr="008107E8">
        <w:t>(b)</w:t>
      </w:r>
      <w:r w:rsidRPr="008107E8">
        <w:tab/>
        <w:t>if an interim variation order is sought—</w:t>
      </w:r>
    </w:p>
    <w:p w14:paraId="3D8A09EC" w14:textId="77777777" w:rsidR="00931DC4" w:rsidRPr="008107E8" w:rsidRDefault="00931DC4" w:rsidP="00931DC4">
      <w:pPr>
        <w:pStyle w:val="Doublehangindent"/>
        <w:ind w:firstLine="0"/>
      </w:pPr>
      <w:r w:rsidRPr="008107E8">
        <w:t>(i)</w:t>
      </w:r>
      <w:r w:rsidRPr="008107E8">
        <w:tab/>
        <w:t>set out the grounds for seeking an interim variation order; and</w:t>
      </w:r>
    </w:p>
    <w:p w14:paraId="73AB6618" w14:textId="46C3165C" w:rsidR="00931DC4" w:rsidRPr="008107E8" w:rsidRDefault="00931DC4" w:rsidP="00931DC4">
      <w:pPr>
        <w:pStyle w:val="Doublehangindent"/>
        <w:ind w:left="2160" w:hanging="459"/>
      </w:pPr>
      <w:r w:rsidRPr="008107E8">
        <w:t>(ii)</w:t>
      </w:r>
      <w:r w:rsidRPr="008107E8">
        <w:tab/>
        <w:t xml:space="preserve">set out whether the interim variation order is sought </w:t>
      </w:r>
      <w:hyperlink w:anchor="_2.1—Definitions" w:history="1">
        <w:r w:rsidRPr="008107E8">
          <w:rPr>
            <w:rStyle w:val="Hyperlink"/>
            <w:color w:val="auto"/>
          </w:rPr>
          <w:t>without notice</w:t>
        </w:r>
      </w:hyperlink>
      <w:r w:rsidRPr="008107E8">
        <w:t xml:space="preserve"> and if so the grounds and whether it is sought to defer service of the originating application until the hearing and determination of the application for an interim order.</w:t>
      </w:r>
    </w:p>
    <w:p w14:paraId="11788BE0" w14:textId="77777777" w:rsidR="00931DC4" w:rsidRPr="008107E8" w:rsidRDefault="00931DC4" w:rsidP="007E1106">
      <w:pPr>
        <w:pStyle w:val="Hangindent"/>
        <w:keepNext/>
      </w:pPr>
      <w:r w:rsidRPr="008107E8">
        <w:t>(3)</w:t>
      </w:r>
      <w:r w:rsidRPr="008107E8">
        <w:tab/>
        <w:t>If a variation is sought, the application must be accompanied by a draft order in the prescribed form.</w:t>
      </w:r>
    </w:p>
    <w:p w14:paraId="589ACC3E" w14:textId="77777777" w:rsidR="00931DC4" w:rsidRPr="008107E8" w:rsidRDefault="00931DC4" w:rsidP="007E1106">
      <w:pPr>
        <w:pStyle w:val="NoteHeader"/>
        <w:keepNext/>
      </w:pPr>
      <w:r w:rsidRPr="008107E8">
        <w:t>Prescribed form—</w:t>
      </w:r>
    </w:p>
    <w:p w14:paraId="459A4562" w14:textId="453DAB00" w:rsidR="00931DC4" w:rsidRPr="008107E8" w:rsidRDefault="00931DC4" w:rsidP="00931DC4">
      <w:pPr>
        <w:pStyle w:val="NoteText"/>
        <w:rPr>
          <w:u w:val="single"/>
        </w:rPr>
      </w:pPr>
      <w:r w:rsidRPr="008107E8">
        <w:t xml:space="preserve">Form 115 </w:t>
      </w:r>
      <w:hyperlink r:id="rId361" w:history="1">
        <w:r w:rsidRPr="008107E8">
          <w:rPr>
            <w:rStyle w:val="Hyperlink"/>
            <w:color w:val="auto"/>
          </w:rPr>
          <w:t>Order for Variation or Revocation</w:t>
        </w:r>
      </w:hyperlink>
      <w:r w:rsidRPr="008107E8">
        <w:rPr>
          <w:u w:val="single"/>
        </w:rPr>
        <w:t xml:space="preserve"> </w:t>
      </w:r>
    </w:p>
    <w:p w14:paraId="4A6498CB" w14:textId="77777777" w:rsidR="00931DC4" w:rsidRPr="008107E8" w:rsidRDefault="00931DC4" w:rsidP="00931DC4">
      <w:pPr>
        <w:pStyle w:val="Hangindent"/>
      </w:pPr>
      <w:r w:rsidRPr="008107E8">
        <w:t>(4)</w:t>
      </w:r>
      <w:r w:rsidRPr="008107E8">
        <w:tab/>
        <w:t>The applicant must join as the respondent—</w:t>
      </w:r>
    </w:p>
    <w:p w14:paraId="10467592" w14:textId="69D60832" w:rsidR="00931DC4" w:rsidRPr="008107E8" w:rsidRDefault="00931DC4" w:rsidP="00931DC4">
      <w:pPr>
        <w:pStyle w:val="Doublehangindent"/>
      </w:pPr>
      <w:r w:rsidRPr="008107E8">
        <w:t>(a)</w:t>
      </w:r>
      <w:r w:rsidRPr="008107E8">
        <w:tab/>
        <w:t xml:space="preserve">if the applicant is the </w:t>
      </w:r>
      <w:hyperlink w:anchor="_141.2—Definitions" w:history="1">
        <w:r w:rsidRPr="008107E8">
          <w:rPr>
            <w:rStyle w:val="Hyperlink"/>
            <w:color w:val="auto"/>
          </w:rPr>
          <w:t>subject</w:t>
        </w:r>
      </w:hyperlink>
      <w:r w:rsidRPr="008107E8">
        <w:t>—</w:t>
      </w:r>
      <w:r w:rsidRPr="008107E8">
        <w:rPr>
          <w:sz w:val="24"/>
          <w:szCs w:val="24"/>
        </w:rPr>
        <w:t xml:space="preserve">the </w:t>
      </w:r>
      <w:r w:rsidRPr="008107E8">
        <w:t>Commissioner of Police; and</w:t>
      </w:r>
    </w:p>
    <w:p w14:paraId="7A192300" w14:textId="53056744" w:rsidR="00931DC4" w:rsidRPr="008107E8" w:rsidRDefault="00931DC4" w:rsidP="00931DC4">
      <w:pPr>
        <w:pStyle w:val="Doublehangindent"/>
        <w:rPr>
          <w:rFonts w:cs="Times New Roman"/>
        </w:rPr>
      </w:pPr>
      <w:r w:rsidRPr="008107E8">
        <w:t>(b)</w:t>
      </w:r>
      <w:r w:rsidRPr="008107E8">
        <w:tab/>
        <w:t>if the applicant is the Commissioner of Police—</w:t>
      </w:r>
      <w:r w:rsidRPr="008107E8">
        <w:rPr>
          <w:sz w:val="24"/>
          <w:szCs w:val="24"/>
        </w:rPr>
        <w:t xml:space="preserve">the </w:t>
      </w:r>
      <w:hyperlink w:anchor="_141.2—Definitions" w:history="1">
        <w:r w:rsidRPr="008107E8">
          <w:rPr>
            <w:rStyle w:val="Hyperlink"/>
            <w:color w:val="auto"/>
          </w:rPr>
          <w:t>subject</w:t>
        </w:r>
      </w:hyperlink>
      <w:r w:rsidRPr="008107E8">
        <w:t>.</w:t>
      </w:r>
    </w:p>
    <w:p w14:paraId="3160A359" w14:textId="11577446" w:rsidR="00931DC4" w:rsidRPr="008107E8" w:rsidRDefault="00931DC4" w:rsidP="00931DC4">
      <w:pPr>
        <w:pStyle w:val="Hangindent"/>
        <w:keepNext/>
        <w:rPr>
          <w:rFonts w:cs="Times New Roman"/>
        </w:rPr>
      </w:pPr>
      <w:r w:rsidRPr="008107E8">
        <w:rPr>
          <w:rFonts w:cs="Times New Roman"/>
        </w:rPr>
        <w:t>(5)</w:t>
      </w:r>
      <w:r w:rsidRPr="008107E8">
        <w:rPr>
          <w:rFonts w:cs="Times New Roman"/>
        </w:rPr>
        <w:tab/>
        <w:t xml:space="preserve">Subject to subrule (6), if the applicant is the </w:t>
      </w:r>
      <w:r w:rsidRPr="008107E8">
        <w:t>Commissioner of Police</w:t>
      </w:r>
      <w:r w:rsidRPr="008107E8">
        <w:rPr>
          <w:rFonts w:cs="Times New Roman"/>
        </w:rPr>
        <w:t xml:space="preserve">, the applicant must serve a multilingual notice in the prescribed form on the </w:t>
      </w:r>
      <w:hyperlink w:anchor="_141.2—Definitions" w:history="1">
        <w:r w:rsidRPr="008107E8">
          <w:rPr>
            <w:rStyle w:val="Hyperlink"/>
            <w:color w:val="auto"/>
          </w:rPr>
          <w:t>subject</w:t>
        </w:r>
      </w:hyperlink>
      <w:r w:rsidRPr="008107E8">
        <w:rPr>
          <w:rFonts w:cs="Times New Roman"/>
        </w:rPr>
        <w:t xml:space="preserve"> at the same time as serving the originating application and supporting affidavit.</w:t>
      </w:r>
    </w:p>
    <w:p w14:paraId="636759FB" w14:textId="77777777" w:rsidR="00931DC4" w:rsidRPr="008107E8" w:rsidRDefault="00931DC4" w:rsidP="00931DC4">
      <w:pPr>
        <w:pStyle w:val="NoteHeader"/>
        <w:keepNext/>
      </w:pPr>
      <w:r w:rsidRPr="008107E8">
        <w:t>Prescribed form—</w:t>
      </w:r>
    </w:p>
    <w:p w14:paraId="0EF3EB6C" w14:textId="6314495D" w:rsidR="00931DC4" w:rsidRPr="008107E8" w:rsidRDefault="00931DC4" w:rsidP="00931DC4">
      <w:pPr>
        <w:pStyle w:val="NoteText"/>
      </w:pPr>
      <w:r w:rsidRPr="008107E8">
        <w:t xml:space="preserve">Form 113A </w:t>
      </w:r>
      <w:hyperlink r:id="rId362" w:history="1">
        <w:r w:rsidRPr="008107E8">
          <w:rPr>
            <w:rStyle w:val="Hyperlink"/>
            <w:color w:val="auto"/>
          </w:rPr>
          <w:t>Multilingual Notice – Variation or Revocation of Order</w:t>
        </w:r>
      </w:hyperlink>
    </w:p>
    <w:p w14:paraId="3E9B3DAA" w14:textId="1C4F6DDF" w:rsidR="00931DC4" w:rsidRPr="008107E8" w:rsidRDefault="00931DC4" w:rsidP="00931DC4">
      <w:pPr>
        <w:pStyle w:val="Hangindent"/>
      </w:pPr>
      <w:r w:rsidRPr="008107E8">
        <w:t>(6)</w:t>
      </w:r>
      <w:r w:rsidRPr="008107E8">
        <w:tab/>
        <w:t xml:space="preserve">If the applicant applies for an interim variation order </w:t>
      </w:r>
      <w:hyperlink w:anchor="_2.1—Definitions" w:history="1">
        <w:r w:rsidRPr="008107E8">
          <w:rPr>
            <w:rStyle w:val="Hyperlink"/>
            <w:color w:val="auto"/>
          </w:rPr>
          <w:t>without notice</w:t>
        </w:r>
      </w:hyperlink>
      <w:r w:rsidRPr="008107E8">
        <w:t xml:space="preserve"> under section</w:t>
      </w:r>
      <w:r w:rsidR="001A6D66" w:rsidRPr="008107E8">
        <w:t> </w:t>
      </w:r>
      <w:r w:rsidRPr="008107E8">
        <w:t>22C(6) of the Act, the originating application and supporting affidavit need not be served on the respondent in the first instance.</w:t>
      </w:r>
    </w:p>
    <w:p w14:paraId="64997BC5" w14:textId="1153124C" w:rsidR="00931DC4" w:rsidRPr="008107E8" w:rsidRDefault="00931DC4" w:rsidP="00931DC4">
      <w:pPr>
        <w:pStyle w:val="Heading4"/>
      </w:pPr>
      <w:bookmarkStart w:id="552" w:name="_Toc175238136"/>
      <w:bookmarkStart w:id="553" w:name="_Toc384637270"/>
      <w:bookmarkStart w:id="554" w:name="_Toc384638165"/>
      <w:bookmarkStart w:id="555" w:name="_Toc384638488"/>
      <w:bookmarkStart w:id="556" w:name="_Toc448307739"/>
      <w:bookmarkStart w:id="557" w:name="_Toc75529091"/>
      <w:r w:rsidRPr="008107E8">
        <w:t>148.2—Application for leave to make application</w:t>
      </w:r>
      <w:bookmarkEnd w:id="552"/>
    </w:p>
    <w:p w14:paraId="6F2E2CAD" w14:textId="77777777" w:rsidR="00931DC4" w:rsidRPr="008107E8" w:rsidRDefault="00931DC4" w:rsidP="00931DC4">
      <w:pPr>
        <w:pStyle w:val="Hangindent"/>
        <w:rPr>
          <w:rFonts w:cs="Times New Roman"/>
        </w:rPr>
      </w:pPr>
      <w:r w:rsidRPr="008107E8">
        <w:rPr>
          <w:rFonts w:cs="Times New Roman"/>
        </w:rPr>
        <w:t>(1)</w:t>
      </w:r>
      <w:r w:rsidRPr="008107E8">
        <w:rPr>
          <w:rFonts w:cs="Times New Roman"/>
        </w:rPr>
        <w:tab/>
        <w:t xml:space="preserve">If leave is required under </w:t>
      </w:r>
      <w:r w:rsidRPr="008107E8">
        <w:t>section 22C(2) of the Act—</w:t>
      </w:r>
    </w:p>
    <w:p w14:paraId="5974C934" w14:textId="2E36CBDF" w:rsidR="00931DC4" w:rsidRPr="008107E8" w:rsidRDefault="00931DC4" w:rsidP="00931DC4">
      <w:pPr>
        <w:pStyle w:val="Doublehangindent"/>
      </w:pPr>
      <w:r w:rsidRPr="008107E8">
        <w:t>(a)</w:t>
      </w:r>
      <w:r w:rsidRPr="008107E8">
        <w:tab/>
        <w:t xml:space="preserve">the application must be made in the ordinary way in accordance with </w:t>
      </w:r>
      <w:hyperlink w:anchor="_143.1—Application_to_revoke" w:history="1">
        <w:r w:rsidRPr="008107E8">
          <w:rPr>
            <w:rStyle w:val="Hyperlink"/>
            <w:color w:val="auto"/>
          </w:rPr>
          <w:t>rule 14</w:t>
        </w:r>
        <w:r w:rsidR="001A6D66" w:rsidRPr="008107E8">
          <w:rPr>
            <w:rStyle w:val="Hyperlink"/>
            <w:color w:val="auto"/>
          </w:rPr>
          <w:t>8</w:t>
        </w:r>
        <w:r w:rsidRPr="008107E8">
          <w:rPr>
            <w:rStyle w:val="Hyperlink"/>
            <w:color w:val="auto"/>
          </w:rPr>
          <w:t>.1</w:t>
        </w:r>
      </w:hyperlink>
      <w:r w:rsidRPr="008107E8">
        <w:t>;</w:t>
      </w:r>
    </w:p>
    <w:p w14:paraId="7057C081" w14:textId="77777777" w:rsidR="00931DC4" w:rsidRPr="008107E8" w:rsidRDefault="00931DC4" w:rsidP="00931DC4">
      <w:pPr>
        <w:pStyle w:val="Doublehangindent"/>
      </w:pPr>
      <w:r w:rsidRPr="008107E8">
        <w:t>(b)</w:t>
      </w:r>
      <w:r w:rsidRPr="008107E8">
        <w:tab/>
        <w:t>the application must seek the necessary leave; and</w:t>
      </w:r>
    </w:p>
    <w:p w14:paraId="7181154A" w14:textId="77777777" w:rsidR="00931DC4" w:rsidRPr="008107E8" w:rsidRDefault="00931DC4" w:rsidP="00931DC4">
      <w:pPr>
        <w:pStyle w:val="Doublehangindent"/>
        <w:keepNext/>
      </w:pPr>
      <w:r w:rsidRPr="008107E8">
        <w:t>(c)</w:t>
      </w:r>
      <w:r w:rsidRPr="008107E8">
        <w:tab/>
        <w:t>the application for leave must be supported by an affidavit deposing to the grounds on which leave is sought.</w:t>
      </w:r>
    </w:p>
    <w:p w14:paraId="001A9E9D" w14:textId="77777777" w:rsidR="00931DC4" w:rsidRPr="008107E8" w:rsidRDefault="00931DC4" w:rsidP="00931DC4">
      <w:pPr>
        <w:pStyle w:val="NoteHeader"/>
        <w:keepNext/>
        <w:ind w:left="1701"/>
      </w:pPr>
      <w:r w:rsidRPr="008107E8">
        <w:t>Notes—</w:t>
      </w:r>
    </w:p>
    <w:p w14:paraId="1843A1B6" w14:textId="0737E4E9" w:rsidR="00931DC4" w:rsidRPr="008107E8" w:rsidRDefault="00931DC4" w:rsidP="00931DC4">
      <w:pPr>
        <w:pStyle w:val="NoteText"/>
        <w:ind w:left="1985"/>
      </w:pPr>
      <w:r w:rsidRPr="008107E8">
        <w:t xml:space="preserve">Section 22C of the </w:t>
      </w:r>
      <w:r w:rsidR="00F0794E" w:rsidRPr="008107E8">
        <w:t xml:space="preserve">Act </w:t>
      </w:r>
      <w:r w:rsidRPr="008107E8">
        <w:t xml:space="preserve">provides that permission of the Court is required if the application is made by the respondent. Under </w:t>
      </w:r>
      <w:hyperlink w:anchor="_2.4—Statutory_equivalent_language" w:history="1">
        <w:r w:rsidRPr="008107E8">
          <w:rPr>
            <w:rStyle w:val="Hyperlink"/>
            <w:color w:val="auto"/>
          </w:rPr>
          <w:t>rule 2.4</w:t>
        </w:r>
      </w:hyperlink>
      <w:r w:rsidRPr="008107E8">
        <w:t>, a statutory reference to permission is equivalent to a reference in these Rules to leave.</w:t>
      </w:r>
    </w:p>
    <w:p w14:paraId="759F9131" w14:textId="77777777" w:rsidR="00931DC4" w:rsidRPr="008107E8" w:rsidRDefault="00931DC4" w:rsidP="00931DC4">
      <w:pPr>
        <w:pStyle w:val="Hangindent"/>
        <w:rPr>
          <w:rFonts w:cs="Times New Roman"/>
        </w:rPr>
      </w:pPr>
      <w:r w:rsidRPr="008107E8">
        <w:rPr>
          <w:rFonts w:cs="Times New Roman"/>
        </w:rPr>
        <w:t>(2)</w:t>
      </w:r>
      <w:r w:rsidRPr="008107E8">
        <w:rPr>
          <w:rFonts w:cs="Times New Roman"/>
        </w:rPr>
        <w:tab/>
        <w:t xml:space="preserve">The Court may determine an application for leave </w:t>
      </w:r>
      <w:r w:rsidRPr="008107E8">
        <w:rPr>
          <w:rFonts w:cs="Times New Roman"/>
          <w:u w:val="single"/>
        </w:rPr>
        <w:t>in chambers</w:t>
      </w:r>
      <w:r w:rsidRPr="008107E8">
        <w:rPr>
          <w:rFonts w:cs="Times New Roman"/>
        </w:rPr>
        <w:t xml:space="preserve"> on the basis of the supporting affidavit or make orders for its determination.</w:t>
      </w:r>
    </w:p>
    <w:p w14:paraId="0591F75A" w14:textId="77777777" w:rsidR="00931DC4" w:rsidRPr="008107E8" w:rsidRDefault="00931DC4" w:rsidP="00931DC4">
      <w:pPr>
        <w:pStyle w:val="Hangindent"/>
      </w:pPr>
      <w:r w:rsidRPr="008107E8">
        <w:rPr>
          <w:rFonts w:cs="Times New Roman"/>
        </w:rPr>
        <w:t>(3)</w:t>
      </w:r>
      <w:r w:rsidRPr="008107E8">
        <w:rPr>
          <w:rFonts w:cs="Times New Roman"/>
        </w:rPr>
        <w:tab/>
      </w:r>
      <w:r w:rsidRPr="008107E8">
        <w:t>If an originating application seeking leave is filed under this rule—</w:t>
      </w:r>
    </w:p>
    <w:p w14:paraId="4BCAE8A0" w14:textId="77777777" w:rsidR="00931DC4" w:rsidRPr="008107E8" w:rsidRDefault="00931DC4" w:rsidP="00931DC4">
      <w:pPr>
        <w:pStyle w:val="Doublehangindent"/>
      </w:pPr>
      <w:r w:rsidRPr="008107E8">
        <w:t>(a)</w:t>
      </w:r>
      <w:r w:rsidRPr="008107E8">
        <w:tab/>
        <w:t>the revocation or variation application is conditional on leave being granted; and</w:t>
      </w:r>
    </w:p>
    <w:p w14:paraId="424B0D0E" w14:textId="77777777" w:rsidR="00931DC4" w:rsidRPr="008107E8" w:rsidRDefault="00931DC4" w:rsidP="00931DC4">
      <w:pPr>
        <w:pStyle w:val="Doublehangindent"/>
      </w:pPr>
      <w:r w:rsidRPr="008107E8">
        <w:lastRenderedPageBreak/>
        <w:t>(b)</w:t>
      </w:r>
      <w:r w:rsidRPr="008107E8">
        <w:tab/>
        <w:t>if leave is refused, the application lapses.</w:t>
      </w:r>
    </w:p>
    <w:p w14:paraId="54409E23" w14:textId="661913FE" w:rsidR="00931DC4" w:rsidRPr="008107E8" w:rsidRDefault="00931DC4" w:rsidP="00931DC4">
      <w:pPr>
        <w:pStyle w:val="Heading4"/>
      </w:pPr>
      <w:bookmarkStart w:id="558" w:name="_Toc175238137"/>
      <w:r w:rsidRPr="008107E8">
        <w:t>148.3—Application for interim variation order</w:t>
      </w:r>
      <w:bookmarkEnd w:id="553"/>
      <w:bookmarkEnd w:id="554"/>
      <w:bookmarkEnd w:id="555"/>
      <w:bookmarkEnd w:id="556"/>
      <w:bookmarkEnd w:id="557"/>
      <w:bookmarkEnd w:id="558"/>
    </w:p>
    <w:p w14:paraId="4DFF8C91" w14:textId="77777777" w:rsidR="00931DC4" w:rsidRPr="008107E8" w:rsidRDefault="00931DC4" w:rsidP="00931DC4">
      <w:pPr>
        <w:pStyle w:val="Hangindent"/>
        <w:keepNext/>
        <w:rPr>
          <w:rFonts w:cs="Times New Roman"/>
        </w:rPr>
      </w:pPr>
      <w:bookmarkStart w:id="559" w:name="_Toc384637271"/>
      <w:bookmarkStart w:id="560" w:name="_Toc384638166"/>
      <w:bookmarkStart w:id="561" w:name="_Toc384638489"/>
      <w:bookmarkStart w:id="562" w:name="_Toc448307740"/>
      <w:r w:rsidRPr="008107E8">
        <w:rPr>
          <w:rFonts w:cs="Times New Roman"/>
        </w:rPr>
        <w:t>(1)</w:t>
      </w:r>
      <w:r w:rsidRPr="008107E8">
        <w:rPr>
          <w:rFonts w:cs="Times New Roman"/>
        </w:rPr>
        <w:tab/>
        <w:t>A record of outcome of an application for an interim variation order must be in the prescribed form.</w:t>
      </w:r>
    </w:p>
    <w:p w14:paraId="5FC06712" w14:textId="77777777" w:rsidR="00931DC4" w:rsidRPr="008107E8" w:rsidRDefault="00931DC4" w:rsidP="00931DC4">
      <w:pPr>
        <w:pStyle w:val="NoteHeader"/>
        <w:keepNext/>
      </w:pPr>
      <w:r w:rsidRPr="008107E8">
        <w:t>Prescribed form—</w:t>
      </w:r>
    </w:p>
    <w:p w14:paraId="733F19EB" w14:textId="06556948" w:rsidR="00931DC4" w:rsidRPr="008107E8" w:rsidRDefault="00931DC4" w:rsidP="00931DC4">
      <w:pPr>
        <w:pStyle w:val="NoteText"/>
      </w:pPr>
      <w:r w:rsidRPr="008107E8">
        <w:t xml:space="preserve">Form 31 </w:t>
      </w:r>
      <w:hyperlink r:id="rId363" w:history="1">
        <w:r w:rsidRPr="008107E8">
          <w:rPr>
            <w:rStyle w:val="Hyperlink"/>
            <w:color w:val="auto"/>
          </w:rPr>
          <w:t>Record of Outcome (Interim Order)</w:t>
        </w:r>
      </w:hyperlink>
    </w:p>
    <w:p w14:paraId="56D23A4A" w14:textId="15B4B032" w:rsidR="00931DC4" w:rsidRPr="008107E8" w:rsidRDefault="00931DC4" w:rsidP="00931DC4">
      <w:pPr>
        <w:pStyle w:val="Hangindent"/>
      </w:pPr>
      <w:r w:rsidRPr="008107E8">
        <w:rPr>
          <w:rFonts w:cs="Times New Roman"/>
        </w:rPr>
        <w:t>(2)</w:t>
      </w:r>
      <w:r w:rsidRPr="008107E8">
        <w:rPr>
          <w:rFonts w:cs="Times New Roman"/>
        </w:rPr>
        <w:tab/>
        <w:t xml:space="preserve">If the Court makes an interim variation order </w:t>
      </w:r>
      <w:hyperlink w:anchor="_2.1—Definitions" w:history="1">
        <w:r w:rsidRPr="008107E8">
          <w:rPr>
            <w:rStyle w:val="Hyperlink"/>
            <w:rFonts w:cs="Times New Roman"/>
            <w:color w:val="auto"/>
          </w:rPr>
          <w:t>without notice</w:t>
        </w:r>
      </w:hyperlink>
      <w:r w:rsidRPr="008107E8">
        <w:t>—</w:t>
      </w:r>
    </w:p>
    <w:p w14:paraId="5A1314B4" w14:textId="77777777" w:rsidR="00931DC4" w:rsidRPr="008107E8" w:rsidRDefault="00931DC4" w:rsidP="00931DC4">
      <w:pPr>
        <w:pStyle w:val="Doublehangindent"/>
        <w:rPr>
          <w:rFonts w:cs="Times New Roman"/>
        </w:rPr>
      </w:pPr>
      <w:r w:rsidRPr="008107E8">
        <w:t>(a)</w:t>
      </w:r>
      <w:r w:rsidRPr="008107E8">
        <w:tab/>
      </w:r>
      <w:r w:rsidRPr="008107E8">
        <w:rPr>
          <w:rFonts w:cs="Times New Roman"/>
        </w:rPr>
        <w:t>the Court will issue a formal order and notice about objection in the prescribed form; and</w:t>
      </w:r>
    </w:p>
    <w:p w14:paraId="290E25D8" w14:textId="4FD83B1D" w:rsidR="00931DC4" w:rsidRPr="008107E8" w:rsidRDefault="00931DC4" w:rsidP="00931DC4">
      <w:pPr>
        <w:pStyle w:val="Doublehangindent"/>
        <w:keepNext/>
      </w:pPr>
      <w:r w:rsidRPr="008107E8">
        <w:rPr>
          <w:rFonts w:cs="Times New Roman"/>
        </w:rPr>
        <w:t>(b)</w:t>
      </w:r>
      <w:r w:rsidRPr="008107E8">
        <w:rPr>
          <w:rFonts w:cs="Times New Roman"/>
        </w:rPr>
        <w:tab/>
      </w:r>
      <w:r w:rsidRPr="008107E8">
        <w:t xml:space="preserve">the applicant must serve the interim order and notice about objection, together with the originating application, supporting affidavit, draft order and a multilingual notice in the prescribed form on the </w:t>
      </w:r>
      <w:hyperlink w:anchor="_141.2—Definitions" w:history="1">
        <w:r w:rsidRPr="008107E8">
          <w:rPr>
            <w:rStyle w:val="Hyperlink"/>
            <w:color w:val="auto"/>
          </w:rPr>
          <w:t>subject</w:t>
        </w:r>
      </w:hyperlink>
      <w:r w:rsidRPr="008107E8">
        <w:t xml:space="preserve"> as soon as practicable.</w:t>
      </w:r>
    </w:p>
    <w:p w14:paraId="1ECE8AE4" w14:textId="77777777" w:rsidR="00931DC4" w:rsidRPr="008107E8" w:rsidRDefault="00931DC4" w:rsidP="00931DC4">
      <w:pPr>
        <w:pStyle w:val="NoteHeader"/>
        <w:keepNext/>
        <w:ind w:left="1701"/>
      </w:pPr>
      <w:r w:rsidRPr="008107E8">
        <w:t>Prescribed forms—</w:t>
      </w:r>
    </w:p>
    <w:p w14:paraId="74B301E0" w14:textId="3560B648" w:rsidR="00931DC4" w:rsidRPr="008107E8" w:rsidRDefault="00931DC4" w:rsidP="00931DC4">
      <w:pPr>
        <w:pStyle w:val="NoteText"/>
        <w:keepNext/>
        <w:ind w:left="1985"/>
      </w:pPr>
      <w:r w:rsidRPr="008107E8">
        <w:t xml:space="preserve">Order 35 </w:t>
      </w:r>
      <w:hyperlink r:id="rId364" w:history="1">
        <w:r w:rsidRPr="008107E8">
          <w:rPr>
            <w:rStyle w:val="Hyperlink"/>
            <w:color w:val="auto"/>
          </w:rPr>
          <w:t>Order and Notice about Objection (Interim)</w:t>
        </w:r>
      </w:hyperlink>
    </w:p>
    <w:p w14:paraId="125BDF4C" w14:textId="5A3DAD77" w:rsidR="00931DC4" w:rsidRPr="008107E8" w:rsidRDefault="00931DC4" w:rsidP="00931DC4">
      <w:pPr>
        <w:pStyle w:val="NoteText"/>
        <w:ind w:left="1985"/>
      </w:pPr>
      <w:r w:rsidRPr="008107E8">
        <w:t xml:space="preserve">Form 36C </w:t>
      </w:r>
      <w:hyperlink r:id="rId365" w:history="1">
        <w:r w:rsidRPr="008107E8">
          <w:rPr>
            <w:rStyle w:val="Hyperlink"/>
            <w:color w:val="auto"/>
          </w:rPr>
          <w:t>Multilingual Notice - Interim Order and Notice about Objection</w:t>
        </w:r>
      </w:hyperlink>
    </w:p>
    <w:p w14:paraId="69920FE5" w14:textId="0B3488BF" w:rsidR="00931DC4" w:rsidRPr="008107E8" w:rsidRDefault="00931DC4" w:rsidP="00931DC4">
      <w:pPr>
        <w:pStyle w:val="Hangindent"/>
      </w:pPr>
      <w:r w:rsidRPr="008107E8">
        <w:t>(3)</w:t>
      </w:r>
      <w:r w:rsidRPr="008107E8">
        <w:tab/>
        <w:t xml:space="preserve">If the Court makes an interim variation order </w:t>
      </w:r>
      <w:hyperlink w:anchor="_2.1—Definitions" w:history="1">
        <w:r w:rsidRPr="008107E8">
          <w:rPr>
            <w:rStyle w:val="Hyperlink"/>
            <w:color w:val="auto"/>
            <w:u w:val="none"/>
          </w:rPr>
          <w:t>with notice</w:t>
        </w:r>
      </w:hyperlink>
      <w:r w:rsidRPr="008107E8">
        <w:t>—</w:t>
      </w:r>
    </w:p>
    <w:p w14:paraId="2378A141" w14:textId="77777777" w:rsidR="00931DC4" w:rsidRPr="008107E8" w:rsidRDefault="00931DC4" w:rsidP="00931DC4">
      <w:pPr>
        <w:pStyle w:val="Doublehangindent"/>
        <w:rPr>
          <w:rFonts w:cs="Times New Roman"/>
        </w:rPr>
      </w:pPr>
      <w:r w:rsidRPr="008107E8">
        <w:t>(a)</w:t>
      </w:r>
      <w:r w:rsidRPr="008107E8">
        <w:tab/>
      </w:r>
      <w:r w:rsidRPr="008107E8">
        <w:rPr>
          <w:rFonts w:cs="Times New Roman"/>
        </w:rPr>
        <w:t>the Court will issue a formal order in the prescribed form; and</w:t>
      </w:r>
    </w:p>
    <w:p w14:paraId="65CF0504" w14:textId="77777777" w:rsidR="00931DC4" w:rsidRPr="008107E8" w:rsidRDefault="00931DC4" w:rsidP="00931DC4">
      <w:pPr>
        <w:pStyle w:val="Doublehangindent"/>
        <w:keepNext/>
      </w:pPr>
      <w:r w:rsidRPr="008107E8">
        <w:rPr>
          <w:rFonts w:cs="Times New Roman"/>
        </w:rPr>
        <w:t>(b)</w:t>
      </w:r>
      <w:r w:rsidRPr="008107E8">
        <w:rPr>
          <w:rFonts w:cs="Times New Roman"/>
        </w:rPr>
        <w:tab/>
      </w:r>
      <w:r w:rsidRPr="008107E8">
        <w:t>the applicant must serve the interim order on the respondent as soon as practicable.</w:t>
      </w:r>
    </w:p>
    <w:p w14:paraId="52005274" w14:textId="77777777" w:rsidR="00931DC4" w:rsidRPr="008107E8" w:rsidRDefault="00931DC4" w:rsidP="00931DC4">
      <w:pPr>
        <w:pStyle w:val="NoteHeader"/>
        <w:keepNext/>
        <w:ind w:left="1701"/>
      </w:pPr>
      <w:r w:rsidRPr="008107E8">
        <w:t>Prescribed form—</w:t>
      </w:r>
    </w:p>
    <w:p w14:paraId="71680A79" w14:textId="796ECB0B" w:rsidR="00931DC4" w:rsidRPr="008107E8" w:rsidRDefault="00931DC4" w:rsidP="00931DC4">
      <w:pPr>
        <w:pStyle w:val="NoteText"/>
        <w:keepNext/>
        <w:ind w:left="1985"/>
      </w:pPr>
      <w:r w:rsidRPr="008107E8">
        <w:t xml:space="preserve">Form 33 </w:t>
      </w:r>
      <w:hyperlink r:id="rId366" w:history="1">
        <w:r w:rsidRPr="008107E8">
          <w:rPr>
            <w:rStyle w:val="Hyperlink"/>
            <w:color w:val="auto"/>
          </w:rPr>
          <w:t>Order (Interim)</w:t>
        </w:r>
      </w:hyperlink>
      <w:r w:rsidRPr="008107E8">
        <w:t xml:space="preserve"> </w:t>
      </w:r>
    </w:p>
    <w:p w14:paraId="3F66B819" w14:textId="77777777" w:rsidR="00931DC4" w:rsidRPr="008107E8" w:rsidRDefault="00931DC4" w:rsidP="00931DC4">
      <w:pPr>
        <w:pStyle w:val="NoteHeader"/>
        <w:keepNext/>
        <w:ind w:left="1701"/>
      </w:pPr>
      <w:r w:rsidRPr="008107E8">
        <w:t>Notes—</w:t>
      </w:r>
    </w:p>
    <w:p w14:paraId="62B15F89" w14:textId="6A023DA8" w:rsidR="00931DC4" w:rsidRPr="008107E8" w:rsidRDefault="00931DC4" w:rsidP="00931DC4">
      <w:pPr>
        <w:pStyle w:val="NoteText"/>
        <w:keepNext/>
        <w:ind w:left="1985"/>
      </w:pPr>
      <w:r w:rsidRPr="008107E8">
        <w:t xml:space="preserve">Section 22C(9) of the </w:t>
      </w:r>
      <w:r w:rsidR="00F0794E" w:rsidRPr="008107E8">
        <w:rPr>
          <w:iCs/>
        </w:rPr>
        <w:t>Act</w:t>
      </w:r>
      <w:r w:rsidRPr="008107E8">
        <w:rPr>
          <w:iCs/>
        </w:rPr>
        <w:t xml:space="preserve"> </w:t>
      </w:r>
      <w:r w:rsidRPr="008107E8">
        <w:t xml:space="preserve">requires the Commissioner to serve an interim variation order on the subject by personal service if the order was not made in the presence of the subject or their lawyer. </w:t>
      </w:r>
    </w:p>
    <w:p w14:paraId="49AAFD69" w14:textId="77777777" w:rsidR="00931DC4" w:rsidRPr="008107E8" w:rsidRDefault="00931DC4" w:rsidP="00931DC4">
      <w:pPr>
        <w:pStyle w:val="NoteText"/>
        <w:keepNext/>
        <w:ind w:left="1985"/>
      </w:pPr>
      <w:r w:rsidRPr="008107E8">
        <w:t xml:space="preserve">Section 39T(3) provides for alternative service if a process server is unable to gain access to the subject, at premises at which the process server has reasonable cause to believe that the subject is present, for the purpose of effecting personal service. </w:t>
      </w:r>
    </w:p>
    <w:p w14:paraId="3FC87B8A" w14:textId="77777777" w:rsidR="00931DC4" w:rsidRPr="008107E8" w:rsidRDefault="00931DC4" w:rsidP="00931DC4">
      <w:pPr>
        <w:pStyle w:val="NoteText"/>
        <w:ind w:left="1985"/>
      </w:pPr>
      <w:r w:rsidRPr="008107E8">
        <w:t>Section 39T(4) empowers the Court to make such orders as to service of an application, order or other document relating to a proceeding in the Court as it thinks fit.</w:t>
      </w:r>
    </w:p>
    <w:p w14:paraId="0938212C" w14:textId="73043710" w:rsidR="00931DC4" w:rsidRPr="008107E8" w:rsidRDefault="00931DC4" w:rsidP="00931DC4">
      <w:pPr>
        <w:pStyle w:val="Heading4"/>
      </w:pPr>
      <w:bookmarkStart w:id="563" w:name="_Toc75529092"/>
      <w:bookmarkStart w:id="564" w:name="_Toc175238138"/>
      <w:r w:rsidRPr="008107E8">
        <w:t xml:space="preserve">148.4—Objection when interim variation order made </w:t>
      </w:r>
      <w:bookmarkEnd w:id="559"/>
      <w:bookmarkEnd w:id="560"/>
      <w:bookmarkEnd w:id="561"/>
      <w:r w:rsidRPr="008107E8">
        <w:t>without notice</w:t>
      </w:r>
      <w:bookmarkEnd w:id="562"/>
      <w:bookmarkEnd w:id="563"/>
      <w:bookmarkEnd w:id="564"/>
      <w:r w:rsidRPr="008107E8">
        <w:t xml:space="preserve"> </w:t>
      </w:r>
    </w:p>
    <w:p w14:paraId="495D45C3" w14:textId="2A706606" w:rsidR="00931DC4" w:rsidRPr="008107E8" w:rsidRDefault="00931DC4" w:rsidP="00931DC4">
      <w:pPr>
        <w:pStyle w:val="Hangindent"/>
        <w:keepNext/>
      </w:pPr>
      <w:r w:rsidRPr="008107E8">
        <w:t>(1)</w:t>
      </w:r>
      <w:r w:rsidRPr="008107E8">
        <w:tab/>
        <w:t xml:space="preserve">A notice of objection under section 22D of the Act to an interim variation order made </w:t>
      </w:r>
      <w:hyperlink w:anchor="_2.1—Definitions" w:history="1">
        <w:r w:rsidRPr="008107E8">
          <w:rPr>
            <w:rStyle w:val="Hyperlink"/>
            <w:color w:val="auto"/>
          </w:rPr>
          <w:t>without notice</w:t>
        </w:r>
      </w:hyperlink>
      <w:r w:rsidRPr="008107E8">
        <w:t xml:space="preserve"> must be made by filing a notice of objection in the prescribed form.</w:t>
      </w:r>
    </w:p>
    <w:p w14:paraId="1A4A2D33" w14:textId="77777777" w:rsidR="00931DC4" w:rsidRPr="008107E8" w:rsidRDefault="00931DC4" w:rsidP="00931DC4">
      <w:pPr>
        <w:pStyle w:val="NoteHeader"/>
        <w:keepNext/>
      </w:pPr>
      <w:r w:rsidRPr="008107E8">
        <w:t>Prescribed form—</w:t>
      </w:r>
    </w:p>
    <w:p w14:paraId="2AB4AB76" w14:textId="3506C5ED" w:rsidR="00931DC4" w:rsidRPr="008107E8" w:rsidRDefault="00931DC4" w:rsidP="00931DC4">
      <w:pPr>
        <w:pStyle w:val="NoteText"/>
        <w:keepNext/>
      </w:pPr>
      <w:r w:rsidRPr="008107E8">
        <w:t xml:space="preserve">Form 63 </w:t>
      </w:r>
      <w:hyperlink r:id="rId367" w:history="1">
        <w:r w:rsidRPr="008107E8">
          <w:rPr>
            <w:rStyle w:val="Hyperlink"/>
            <w:color w:val="auto"/>
          </w:rPr>
          <w:t>Notice of Objection</w:t>
        </w:r>
      </w:hyperlink>
    </w:p>
    <w:p w14:paraId="70228E9A" w14:textId="77777777" w:rsidR="00931DC4" w:rsidRPr="008107E8" w:rsidRDefault="00931DC4" w:rsidP="00931DC4">
      <w:pPr>
        <w:pStyle w:val="NoteHeader"/>
        <w:keepNext/>
      </w:pPr>
      <w:r w:rsidRPr="008107E8">
        <w:t>Note—</w:t>
      </w:r>
    </w:p>
    <w:p w14:paraId="78C5A7BF" w14:textId="0019362B" w:rsidR="00931DC4" w:rsidRPr="008107E8" w:rsidRDefault="00931DC4" w:rsidP="00931DC4">
      <w:pPr>
        <w:pStyle w:val="NoteText"/>
      </w:pPr>
      <w:r w:rsidRPr="008107E8">
        <w:t xml:space="preserve">Section 22D(3) of the </w:t>
      </w:r>
      <w:r w:rsidR="00F0794E" w:rsidRPr="008107E8">
        <w:t xml:space="preserve">Act </w:t>
      </w:r>
      <w:r w:rsidRPr="008107E8">
        <w:t>requires that the Commissioner of Police be served with the notice of objection by registered post.</w:t>
      </w:r>
    </w:p>
    <w:p w14:paraId="51C149B0" w14:textId="77777777" w:rsidR="00931DC4" w:rsidRPr="008107E8" w:rsidRDefault="00931DC4" w:rsidP="00931DC4">
      <w:pPr>
        <w:pStyle w:val="Hangindent"/>
        <w:keepNext/>
      </w:pPr>
      <w:r w:rsidRPr="008107E8">
        <w:lastRenderedPageBreak/>
        <w:t>(2)</w:t>
      </w:r>
      <w:r w:rsidRPr="008107E8">
        <w:tab/>
        <w:t>An application for an extension of time to lodge a notice of objection must be made by interlocutory application in the prescribed form and supported by an affidavit in the prescribed form.</w:t>
      </w:r>
    </w:p>
    <w:p w14:paraId="7F34D627" w14:textId="77777777" w:rsidR="00931DC4" w:rsidRPr="008107E8" w:rsidRDefault="00931DC4" w:rsidP="00931DC4">
      <w:pPr>
        <w:pStyle w:val="NoteHeader"/>
        <w:keepNext/>
      </w:pPr>
      <w:r w:rsidRPr="008107E8">
        <w:t>Prescribed forms—</w:t>
      </w:r>
    </w:p>
    <w:p w14:paraId="2908819E" w14:textId="5FE3F574" w:rsidR="00931DC4" w:rsidRPr="008107E8" w:rsidRDefault="00931DC4" w:rsidP="00931DC4">
      <w:pPr>
        <w:pStyle w:val="NoteText"/>
        <w:keepNext/>
        <w:rPr>
          <w:rStyle w:val="Hyperlink"/>
          <w:color w:val="auto"/>
        </w:rPr>
      </w:pPr>
      <w:r w:rsidRPr="008107E8">
        <w:t xml:space="preserve">Form 61 </w:t>
      </w:r>
      <w:hyperlink r:id="rId368" w:history="1">
        <w:r w:rsidRPr="008107E8">
          <w:rPr>
            <w:rStyle w:val="Hyperlink"/>
            <w:color w:val="auto"/>
          </w:rPr>
          <w:t>Interlocutory Application</w:t>
        </w:r>
      </w:hyperlink>
    </w:p>
    <w:p w14:paraId="46615028" w14:textId="474C539C" w:rsidR="00931DC4" w:rsidRPr="008107E8" w:rsidRDefault="00931DC4" w:rsidP="00931DC4">
      <w:pPr>
        <w:pStyle w:val="NoteText"/>
        <w:keepNext/>
      </w:pPr>
      <w:r w:rsidRPr="008107E8">
        <w:rPr>
          <w:rStyle w:val="Hyperlink"/>
          <w:color w:val="auto"/>
          <w:u w:val="none"/>
        </w:rPr>
        <w:t xml:space="preserve">Form 7 </w:t>
      </w:r>
      <w:hyperlink r:id="rId369" w:history="1">
        <w:r w:rsidRPr="008107E8">
          <w:rPr>
            <w:rStyle w:val="Hyperlink"/>
            <w:color w:val="auto"/>
          </w:rPr>
          <w:t>Affidavit</w:t>
        </w:r>
      </w:hyperlink>
    </w:p>
    <w:p w14:paraId="1E4CEC7E" w14:textId="77777777" w:rsidR="00931DC4" w:rsidRPr="008107E8" w:rsidRDefault="00931DC4" w:rsidP="00931DC4">
      <w:pPr>
        <w:pStyle w:val="NoteHeader"/>
        <w:keepNext/>
      </w:pPr>
      <w:r w:rsidRPr="008107E8">
        <w:t>Note—</w:t>
      </w:r>
    </w:p>
    <w:p w14:paraId="08196F13" w14:textId="40E7C1E1" w:rsidR="00931DC4" w:rsidRPr="008107E8" w:rsidRDefault="00931DC4" w:rsidP="00931DC4">
      <w:pPr>
        <w:pStyle w:val="NoteText"/>
      </w:pPr>
      <w:r w:rsidRPr="008107E8">
        <w:t xml:space="preserve">Section 22D(2) of the </w:t>
      </w:r>
      <w:r w:rsidR="009F2D25" w:rsidRPr="008107E8">
        <w:t xml:space="preserve">Act </w:t>
      </w:r>
      <w:r w:rsidRPr="008107E8">
        <w:t>requires a notice of objection to be lodged within 14 calendar days of service of the interim variation order or such longer period as the Court may allow.</w:t>
      </w:r>
    </w:p>
    <w:p w14:paraId="52C6E273" w14:textId="1605B03B" w:rsidR="00931DC4" w:rsidRPr="008107E8" w:rsidRDefault="00931DC4" w:rsidP="00931DC4">
      <w:pPr>
        <w:pStyle w:val="Heading4"/>
      </w:pPr>
      <w:bookmarkStart w:id="565" w:name="_Toc175238139"/>
      <w:r w:rsidRPr="008107E8">
        <w:t xml:space="preserve">148.5—Hearing and determination of </w:t>
      </w:r>
      <w:r w:rsidRPr="008107E8">
        <w:rPr>
          <w:rFonts w:cs="Times New Roman"/>
        </w:rPr>
        <w:t xml:space="preserve">variation or revocation </w:t>
      </w:r>
      <w:r w:rsidRPr="008107E8">
        <w:t>application</w:t>
      </w:r>
      <w:bookmarkEnd w:id="565"/>
    </w:p>
    <w:p w14:paraId="32EA389C" w14:textId="77777777" w:rsidR="00931DC4" w:rsidRPr="008107E8" w:rsidRDefault="00931DC4" w:rsidP="00931DC4">
      <w:pPr>
        <w:pStyle w:val="Hangindent"/>
        <w:rPr>
          <w:rFonts w:cs="Times New Roman"/>
        </w:rPr>
      </w:pPr>
      <w:r w:rsidRPr="008107E8">
        <w:rPr>
          <w:rFonts w:cs="Times New Roman"/>
        </w:rPr>
        <w:t>(1)</w:t>
      </w:r>
      <w:r w:rsidRPr="008107E8">
        <w:rPr>
          <w:rFonts w:cs="Times New Roman"/>
        </w:rPr>
        <w:tab/>
        <w:t>A record of outcome of an application for a variation or revocation order must be in the prescribed form.</w:t>
      </w:r>
    </w:p>
    <w:p w14:paraId="5E8A828D" w14:textId="77777777" w:rsidR="00931DC4" w:rsidRPr="008107E8" w:rsidRDefault="00931DC4" w:rsidP="00931DC4">
      <w:pPr>
        <w:pStyle w:val="NoteHeader"/>
      </w:pPr>
      <w:r w:rsidRPr="008107E8">
        <w:t>Prescribed form—</w:t>
      </w:r>
    </w:p>
    <w:p w14:paraId="02BF38D0" w14:textId="563053CC" w:rsidR="00931DC4" w:rsidRPr="008107E8" w:rsidRDefault="00931DC4" w:rsidP="00931DC4">
      <w:pPr>
        <w:pStyle w:val="NoteText"/>
      </w:pPr>
      <w:r w:rsidRPr="008107E8">
        <w:t xml:space="preserve">Form 114 </w:t>
      </w:r>
      <w:hyperlink r:id="rId370" w:history="1">
        <w:r w:rsidRPr="008107E8">
          <w:rPr>
            <w:rStyle w:val="Hyperlink"/>
            <w:color w:val="auto"/>
          </w:rPr>
          <w:t>Record of Outcome [Variation or Revocation]</w:t>
        </w:r>
      </w:hyperlink>
    </w:p>
    <w:p w14:paraId="7CF33204" w14:textId="77777777" w:rsidR="00931DC4" w:rsidRPr="008107E8" w:rsidRDefault="00931DC4" w:rsidP="00931DC4">
      <w:pPr>
        <w:pStyle w:val="Hangindent"/>
        <w:rPr>
          <w:rFonts w:cs="Times New Roman"/>
        </w:rPr>
      </w:pPr>
      <w:r w:rsidRPr="008107E8">
        <w:rPr>
          <w:rFonts w:cs="Times New Roman"/>
        </w:rPr>
        <w:t>(2)</w:t>
      </w:r>
      <w:r w:rsidRPr="008107E8">
        <w:rPr>
          <w:rFonts w:cs="Times New Roman"/>
        </w:rPr>
        <w:tab/>
        <w:t>If the Court makes a variation or revocation order, the Court will issue a formal variation or revocation order in the prescribed form.</w:t>
      </w:r>
    </w:p>
    <w:p w14:paraId="18D2B4F9" w14:textId="77777777" w:rsidR="00931DC4" w:rsidRPr="008107E8" w:rsidRDefault="00931DC4" w:rsidP="00931DC4">
      <w:pPr>
        <w:pStyle w:val="NoteHeader"/>
      </w:pPr>
      <w:r w:rsidRPr="008107E8">
        <w:t>Prescribed form—</w:t>
      </w:r>
    </w:p>
    <w:p w14:paraId="6675860D" w14:textId="170BA7EE" w:rsidR="00931DC4" w:rsidRPr="008107E8" w:rsidRDefault="00931DC4" w:rsidP="00931DC4">
      <w:pPr>
        <w:pStyle w:val="NoteText"/>
      </w:pPr>
      <w:r w:rsidRPr="008107E8">
        <w:t xml:space="preserve">Form 115 </w:t>
      </w:r>
      <w:hyperlink r:id="rId371" w:history="1">
        <w:r w:rsidRPr="008107E8">
          <w:rPr>
            <w:rStyle w:val="Hyperlink"/>
            <w:color w:val="auto"/>
          </w:rPr>
          <w:t>Order for Variation or Revocation</w:t>
        </w:r>
      </w:hyperlink>
      <w:r w:rsidRPr="008107E8">
        <w:t xml:space="preserve"> </w:t>
      </w:r>
    </w:p>
    <w:p w14:paraId="45A49982" w14:textId="78B9260D" w:rsidR="00931DC4" w:rsidRPr="008107E8" w:rsidRDefault="00931DC4" w:rsidP="00931DC4">
      <w:pPr>
        <w:pStyle w:val="Hangindent"/>
        <w:keepNext/>
      </w:pPr>
      <w:r w:rsidRPr="008107E8">
        <w:t>(3)</w:t>
      </w:r>
      <w:r w:rsidRPr="008107E8">
        <w:tab/>
        <w:t xml:space="preserve">If the Court makes a revocation or variation order on the application of the Commissioner of Police, </w:t>
      </w:r>
      <w:r w:rsidR="00F0794E" w:rsidRPr="008107E8">
        <w:t xml:space="preserve">unless the </w:t>
      </w:r>
      <w:hyperlink w:anchor="_141.2—Definitions" w:history="1">
        <w:r w:rsidR="00F0794E" w:rsidRPr="008107E8">
          <w:rPr>
            <w:rStyle w:val="Hyperlink"/>
            <w:color w:val="auto"/>
          </w:rPr>
          <w:t>subject</w:t>
        </w:r>
      </w:hyperlink>
      <w:r w:rsidR="00F0794E" w:rsidRPr="008107E8">
        <w:t xml:space="preserve"> is present in court when the order is made, </w:t>
      </w:r>
      <w:r w:rsidRPr="008107E8">
        <w:t xml:space="preserve">the applicant must serve the order on the </w:t>
      </w:r>
      <w:hyperlink w:anchor="_141.2—Definitions" w:history="1">
        <w:r w:rsidRPr="008107E8">
          <w:rPr>
            <w:rStyle w:val="Hyperlink"/>
            <w:color w:val="auto"/>
          </w:rPr>
          <w:t>subject</w:t>
        </w:r>
      </w:hyperlink>
      <w:r w:rsidRPr="008107E8">
        <w:t xml:space="preserve"> as soon as practicable.</w:t>
      </w:r>
    </w:p>
    <w:p w14:paraId="56A1E292" w14:textId="77777777" w:rsidR="00931DC4" w:rsidRPr="008107E8" w:rsidRDefault="00931DC4" w:rsidP="00931DC4">
      <w:pPr>
        <w:pStyle w:val="NoteHeader"/>
        <w:keepNext/>
      </w:pPr>
      <w:r w:rsidRPr="008107E8">
        <w:t>Notes—</w:t>
      </w:r>
    </w:p>
    <w:p w14:paraId="1B7DECC8" w14:textId="70A6FCAB" w:rsidR="00931DC4" w:rsidRPr="008107E8" w:rsidRDefault="00931DC4" w:rsidP="00931DC4">
      <w:pPr>
        <w:pStyle w:val="NoteText"/>
        <w:keepNext/>
      </w:pPr>
      <w:r w:rsidRPr="008107E8">
        <w:t xml:space="preserve">Section 22C(9) of the </w:t>
      </w:r>
      <w:r w:rsidR="009F2D25" w:rsidRPr="008107E8">
        <w:t xml:space="preserve">Act </w:t>
      </w:r>
      <w:r w:rsidRPr="008107E8">
        <w:t xml:space="preserve">requires the Commissioner to serve a variation order on the subject by personal service if the order was not made in the presence of the subject or their lawyer. </w:t>
      </w:r>
    </w:p>
    <w:p w14:paraId="48F18428" w14:textId="77777777" w:rsidR="00931DC4" w:rsidRPr="008107E8" w:rsidRDefault="00931DC4" w:rsidP="00931DC4">
      <w:pPr>
        <w:pStyle w:val="NoteText"/>
        <w:keepNext/>
      </w:pPr>
      <w:r w:rsidRPr="008107E8">
        <w:t xml:space="preserve">Section 39T(3) provides for alternative service if a process server is unable to gain access to the subject, at premises at which the process server has reasonable cause to believe that the subject is present, for the purpose of effecting personal service. </w:t>
      </w:r>
    </w:p>
    <w:p w14:paraId="7467C1A7" w14:textId="77777777" w:rsidR="00931DC4" w:rsidRPr="008107E8" w:rsidRDefault="00931DC4" w:rsidP="00931DC4">
      <w:pPr>
        <w:pStyle w:val="NoteText"/>
      </w:pPr>
      <w:r w:rsidRPr="008107E8">
        <w:t>Section 39T(4) empowers the Court to make such orders as to service of an application, order or other document relating to a proceeding in the Court as it thinks fit.</w:t>
      </w:r>
    </w:p>
    <w:p w14:paraId="4B7D1CAD" w14:textId="77777777" w:rsidR="00931DC4" w:rsidRPr="008107E8" w:rsidRDefault="00931DC4" w:rsidP="00931DC4">
      <w:pPr>
        <w:pStyle w:val="Heading3"/>
      </w:pPr>
      <w:bookmarkStart w:id="566" w:name="_Toc384637273"/>
      <w:bookmarkStart w:id="567" w:name="_Toc384638168"/>
      <w:bookmarkStart w:id="568" w:name="_Toc384638491"/>
      <w:bookmarkStart w:id="569" w:name="_Toc448307741"/>
      <w:bookmarkStart w:id="570" w:name="_Toc75528888"/>
      <w:bookmarkStart w:id="571" w:name="_Toc175238140"/>
      <w:r w:rsidRPr="008107E8">
        <w:t>Division 4—Interstate control orders</w:t>
      </w:r>
      <w:bookmarkEnd w:id="566"/>
      <w:bookmarkEnd w:id="567"/>
      <w:bookmarkEnd w:id="568"/>
      <w:bookmarkEnd w:id="569"/>
      <w:bookmarkEnd w:id="570"/>
      <w:bookmarkEnd w:id="571"/>
    </w:p>
    <w:p w14:paraId="19C2002D" w14:textId="51382907" w:rsidR="00931DC4" w:rsidRPr="008107E8" w:rsidRDefault="00931DC4" w:rsidP="00931DC4">
      <w:pPr>
        <w:pStyle w:val="Heading4"/>
      </w:pPr>
      <w:bookmarkStart w:id="572" w:name="_245.8—Application_for_registration"/>
      <w:bookmarkStart w:id="573" w:name="_144.1—Application_for_registration"/>
      <w:bookmarkStart w:id="574" w:name="_Toc175238141"/>
      <w:bookmarkStart w:id="575" w:name="_Toc384637274"/>
      <w:bookmarkStart w:id="576" w:name="_Toc384638169"/>
      <w:bookmarkStart w:id="577" w:name="_Toc384638492"/>
      <w:bookmarkStart w:id="578" w:name="_Toc448307742"/>
      <w:bookmarkStart w:id="579" w:name="_Toc75528889"/>
      <w:bookmarkEnd w:id="572"/>
      <w:bookmarkEnd w:id="573"/>
      <w:r w:rsidRPr="008107E8">
        <w:t>149.1—Application for registration</w:t>
      </w:r>
      <w:bookmarkEnd w:id="574"/>
    </w:p>
    <w:p w14:paraId="428D8455" w14:textId="77777777" w:rsidR="00931DC4" w:rsidRPr="008107E8" w:rsidRDefault="00931DC4" w:rsidP="00931DC4">
      <w:pPr>
        <w:pStyle w:val="Hangindent"/>
        <w:keepNext/>
      </w:pPr>
      <w:r w:rsidRPr="008107E8">
        <w:t>(1)</w:t>
      </w:r>
      <w:r w:rsidRPr="008107E8">
        <w:tab/>
        <w:t xml:space="preserve">An application under section 39I of the Act to register a corresponding control order made under a corresponding law </w:t>
      </w:r>
      <w:r w:rsidRPr="008107E8">
        <w:rPr>
          <w:rFonts w:cs="Times New Roman"/>
        </w:rPr>
        <w:t xml:space="preserve">must be </w:t>
      </w:r>
      <w:r w:rsidRPr="008107E8">
        <w:t>in the prescribed form and</w:t>
      </w:r>
      <w:r w:rsidRPr="008107E8">
        <w:rPr>
          <w:rFonts w:cs="Times New Roman"/>
        </w:rPr>
        <w:t xml:space="preserve"> </w:t>
      </w:r>
      <w:r w:rsidRPr="008107E8">
        <w:t>need not be supported by an affidavit.</w:t>
      </w:r>
    </w:p>
    <w:p w14:paraId="4A1A7D61" w14:textId="77777777" w:rsidR="00931DC4" w:rsidRPr="008107E8" w:rsidRDefault="00931DC4" w:rsidP="00931DC4">
      <w:pPr>
        <w:pStyle w:val="NoteHeader"/>
        <w:keepNext/>
      </w:pPr>
      <w:r w:rsidRPr="008107E8">
        <w:t>Prescribed form—</w:t>
      </w:r>
    </w:p>
    <w:p w14:paraId="7548DD88" w14:textId="71F5AB1E" w:rsidR="00931DC4" w:rsidRPr="008107E8" w:rsidRDefault="00931DC4" w:rsidP="00931DC4">
      <w:pPr>
        <w:pStyle w:val="NoteText"/>
        <w:rPr>
          <w:u w:val="single"/>
        </w:rPr>
      </w:pPr>
      <w:r w:rsidRPr="008107E8">
        <w:t xml:space="preserve">Form 1 </w:t>
      </w:r>
      <w:hyperlink r:id="rId372" w:history="1">
        <w:r w:rsidRPr="008107E8">
          <w:rPr>
            <w:rStyle w:val="Hyperlink"/>
            <w:color w:val="auto"/>
          </w:rPr>
          <w:t>Originating Application</w:t>
        </w:r>
      </w:hyperlink>
    </w:p>
    <w:p w14:paraId="0767AECF" w14:textId="78B29B66" w:rsidR="00931DC4" w:rsidRPr="008107E8" w:rsidRDefault="00931DC4" w:rsidP="00931DC4">
      <w:pPr>
        <w:pStyle w:val="Hangindent"/>
      </w:pPr>
      <w:r w:rsidRPr="008107E8">
        <w:t>(2)</w:t>
      </w:r>
      <w:r w:rsidRPr="008107E8">
        <w:tab/>
        <w:t xml:space="preserve">The applicant must join the </w:t>
      </w:r>
      <w:hyperlink w:anchor="_141.2—Definitions" w:history="1">
        <w:r w:rsidRPr="008107E8">
          <w:rPr>
            <w:rStyle w:val="Hyperlink"/>
            <w:color w:val="auto"/>
          </w:rPr>
          <w:t>subject</w:t>
        </w:r>
      </w:hyperlink>
      <w:r w:rsidRPr="008107E8">
        <w:t xml:space="preserve"> as the respondent. </w:t>
      </w:r>
    </w:p>
    <w:p w14:paraId="2FA9ED2D" w14:textId="7700A1D8" w:rsidR="00931DC4" w:rsidRPr="008107E8" w:rsidRDefault="00931DC4" w:rsidP="00931DC4">
      <w:pPr>
        <w:pStyle w:val="Hangindent"/>
        <w:rPr>
          <w:rFonts w:cs="Times New Roman"/>
        </w:rPr>
      </w:pPr>
      <w:r w:rsidRPr="008107E8">
        <w:rPr>
          <w:rFonts w:cs="Times New Roman"/>
        </w:rPr>
        <w:t>(3)</w:t>
      </w:r>
      <w:r w:rsidRPr="008107E8">
        <w:rPr>
          <w:rFonts w:cs="Times New Roman"/>
        </w:rPr>
        <w:tab/>
        <w:t xml:space="preserve">Subject to subrule (4), an application under this rule may be made </w:t>
      </w:r>
      <w:hyperlink w:anchor="_2.1—Definitions" w:history="1">
        <w:r w:rsidRPr="008107E8">
          <w:rPr>
            <w:rStyle w:val="Hyperlink"/>
            <w:rFonts w:cs="Times New Roman"/>
            <w:color w:val="auto"/>
          </w:rPr>
          <w:t>without notice</w:t>
        </w:r>
      </w:hyperlink>
      <w:r w:rsidRPr="008107E8">
        <w:rPr>
          <w:rFonts w:cs="Times New Roman"/>
        </w:rPr>
        <w:t>.</w:t>
      </w:r>
    </w:p>
    <w:p w14:paraId="24FCB71C" w14:textId="3C2AA4A5" w:rsidR="00931DC4" w:rsidRPr="008107E8" w:rsidRDefault="00931DC4" w:rsidP="00931DC4">
      <w:pPr>
        <w:pStyle w:val="Hangindent"/>
        <w:rPr>
          <w:rFonts w:cs="Times New Roman"/>
        </w:rPr>
      </w:pPr>
      <w:r w:rsidRPr="008107E8">
        <w:rPr>
          <w:rFonts w:cs="Times New Roman"/>
        </w:rPr>
        <w:t>(4)</w:t>
      </w:r>
      <w:r w:rsidRPr="008107E8">
        <w:rPr>
          <w:rFonts w:cs="Times New Roman"/>
        </w:rPr>
        <w:tab/>
      </w:r>
      <w:r w:rsidRPr="008107E8">
        <w:t xml:space="preserve">If the applicant or the </w:t>
      </w:r>
      <w:hyperlink w:anchor="_2.1—Definitions" w:history="1">
        <w:r w:rsidRPr="008107E8">
          <w:rPr>
            <w:rStyle w:val="Hyperlink"/>
            <w:color w:val="auto"/>
          </w:rPr>
          <w:t>Principal Registrar</w:t>
        </w:r>
      </w:hyperlink>
      <w:r w:rsidRPr="008107E8">
        <w:rPr>
          <w:rStyle w:val="Hyperlink"/>
          <w:color w:val="auto"/>
          <w:u w:val="none"/>
        </w:rPr>
        <w:t xml:space="preserve"> </w:t>
      </w:r>
      <w:r w:rsidRPr="008107E8">
        <w:t xml:space="preserve">considers that the corresponding control order needs to be adapted or modified for its effective operation in this State, the applicant must serve the application and any supporting affidavit on the </w:t>
      </w:r>
      <w:hyperlink w:anchor="_141.2—Definitions" w:history="1">
        <w:r w:rsidRPr="008107E8">
          <w:rPr>
            <w:rStyle w:val="Hyperlink"/>
            <w:color w:val="auto"/>
          </w:rPr>
          <w:t>subject</w:t>
        </w:r>
      </w:hyperlink>
      <w:r w:rsidRPr="008107E8">
        <w:t>.</w:t>
      </w:r>
    </w:p>
    <w:p w14:paraId="0E0965E5" w14:textId="728AC396" w:rsidR="00931DC4" w:rsidRPr="008107E8" w:rsidRDefault="00AB095A" w:rsidP="00931DC4">
      <w:pPr>
        <w:pStyle w:val="Heading4"/>
      </w:pPr>
      <w:bookmarkStart w:id="580" w:name="_Toc175238142"/>
      <w:r w:rsidRPr="008107E8">
        <w:lastRenderedPageBreak/>
        <w:t>149</w:t>
      </w:r>
      <w:r w:rsidR="00931DC4" w:rsidRPr="008107E8">
        <w:t>.2—Hearing and determination of application for registration</w:t>
      </w:r>
      <w:bookmarkEnd w:id="580"/>
    </w:p>
    <w:p w14:paraId="1996C8ED" w14:textId="205473C7" w:rsidR="00931DC4" w:rsidRPr="008107E8" w:rsidRDefault="00931DC4" w:rsidP="00931DC4">
      <w:pPr>
        <w:pStyle w:val="Hangindent"/>
      </w:pPr>
      <w:r w:rsidRPr="008107E8">
        <w:t>(1)</w:t>
      </w:r>
      <w:r w:rsidRPr="008107E8">
        <w:tab/>
        <w:t xml:space="preserve">If </w:t>
      </w:r>
      <w:hyperlink w:anchor="_144.1—Application_for_registration" w:history="1">
        <w:r w:rsidRPr="008107E8">
          <w:rPr>
            <w:rStyle w:val="Hyperlink"/>
            <w:color w:val="auto"/>
          </w:rPr>
          <w:t>rule 14</w:t>
        </w:r>
        <w:r w:rsidR="009F2D25" w:rsidRPr="008107E8">
          <w:rPr>
            <w:rStyle w:val="Hyperlink"/>
            <w:color w:val="auto"/>
          </w:rPr>
          <w:t>9</w:t>
        </w:r>
        <w:r w:rsidRPr="008107E8">
          <w:rPr>
            <w:rStyle w:val="Hyperlink"/>
            <w:color w:val="auto"/>
          </w:rPr>
          <w:t>.1</w:t>
        </w:r>
      </w:hyperlink>
      <w:r w:rsidRPr="008107E8">
        <w:t xml:space="preserve">(4) does not apply, the </w:t>
      </w:r>
      <w:hyperlink w:anchor="_2.1—Definitions" w:history="1">
        <w:r w:rsidR="001A6D66" w:rsidRPr="008107E8">
          <w:rPr>
            <w:rStyle w:val="Hyperlink"/>
            <w:color w:val="auto"/>
          </w:rPr>
          <w:t>Principal Registrar</w:t>
        </w:r>
      </w:hyperlink>
      <w:r w:rsidRPr="008107E8">
        <w:t xml:space="preserve"> will register the control order if satisfied that the application has been properly made under Division 4 of Part 6 of the Act.</w:t>
      </w:r>
    </w:p>
    <w:p w14:paraId="48A6F18E" w14:textId="62EA6797" w:rsidR="00931DC4" w:rsidRPr="008107E8" w:rsidRDefault="00931DC4" w:rsidP="00931DC4">
      <w:pPr>
        <w:pStyle w:val="Hangindent"/>
      </w:pPr>
      <w:r w:rsidRPr="008107E8">
        <w:t>(2)</w:t>
      </w:r>
      <w:r w:rsidRPr="008107E8">
        <w:tab/>
        <w:t xml:space="preserve">If the </w:t>
      </w:r>
      <w:hyperlink w:anchor="_2.1—Definitions" w:history="1">
        <w:r w:rsidR="001A6D66" w:rsidRPr="008107E8">
          <w:rPr>
            <w:rStyle w:val="Hyperlink"/>
            <w:color w:val="auto"/>
          </w:rPr>
          <w:t>Principal Registrar</w:t>
        </w:r>
      </w:hyperlink>
      <w:r w:rsidRPr="008107E8">
        <w:t xml:space="preserve"> refers the application to the Court under sections</w:t>
      </w:r>
      <w:r w:rsidR="00E41FB3" w:rsidRPr="008107E8">
        <w:t> </w:t>
      </w:r>
      <w:r w:rsidRPr="008107E8">
        <w:t>39J(2) and</w:t>
      </w:r>
      <w:r w:rsidR="00E41FB3" w:rsidRPr="008107E8">
        <w:t> </w:t>
      </w:r>
      <w:r w:rsidRPr="008107E8">
        <w:t>39K of the Act, the application will be heard by the Court in the same manner as an application to vary a control order under Division 3.</w:t>
      </w:r>
    </w:p>
    <w:p w14:paraId="478DBD09" w14:textId="559504F0" w:rsidR="00931DC4" w:rsidRPr="008107E8" w:rsidRDefault="00931DC4" w:rsidP="00931DC4">
      <w:pPr>
        <w:pStyle w:val="Hangindent"/>
        <w:keepNext/>
      </w:pPr>
      <w:r w:rsidRPr="008107E8">
        <w:t>(3)</w:t>
      </w:r>
      <w:r w:rsidRPr="008107E8">
        <w:tab/>
        <w:t xml:space="preserve">If the control order is registered, the </w:t>
      </w:r>
      <w:hyperlink w:anchor="_2.1—Definitions" w:history="1">
        <w:r w:rsidRPr="008107E8">
          <w:rPr>
            <w:rStyle w:val="Hyperlink"/>
            <w:color w:val="auto"/>
          </w:rPr>
          <w:t>Principal Registrar</w:t>
        </w:r>
      </w:hyperlink>
      <w:r w:rsidRPr="008107E8">
        <w:t xml:space="preserve"> must cause the Commissioner of Police to be given a certificate of the registration with a copy of the registered corresponding control order attached.</w:t>
      </w:r>
    </w:p>
    <w:p w14:paraId="2399E40E" w14:textId="77777777" w:rsidR="00931DC4" w:rsidRPr="008107E8" w:rsidRDefault="00931DC4" w:rsidP="00931DC4">
      <w:pPr>
        <w:pStyle w:val="NoteHeader"/>
        <w:keepNext/>
      </w:pPr>
      <w:r w:rsidRPr="008107E8">
        <w:t>Note—</w:t>
      </w:r>
    </w:p>
    <w:p w14:paraId="61CEA222" w14:textId="10DFA8DF" w:rsidR="00931DC4" w:rsidRPr="008107E8" w:rsidRDefault="00931DC4" w:rsidP="00931DC4">
      <w:pPr>
        <w:pStyle w:val="NoteText"/>
      </w:pPr>
      <w:r w:rsidRPr="008107E8">
        <w:t xml:space="preserve">Section 39M(1) of the </w:t>
      </w:r>
      <w:r w:rsidR="009F2D25" w:rsidRPr="008107E8">
        <w:t xml:space="preserve">Act </w:t>
      </w:r>
      <w:r w:rsidRPr="008107E8">
        <w:t>requires the Registrar to give the certificate and order to the Commissioner within 2 working days after registration.</w:t>
      </w:r>
    </w:p>
    <w:p w14:paraId="4F2EE345" w14:textId="50EB5968" w:rsidR="00931DC4" w:rsidRPr="008107E8" w:rsidRDefault="00931DC4" w:rsidP="00931DC4">
      <w:pPr>
        <w:pStyle w:val="Hangindent"/>
        <w:keepNext/>
      </w:pPr>
      <w:r w:rsidRPr="008107E8">
        <w:t>(4)</w:t>
      </w:r>
      <w:r w:rsidRPr="008107E8">
        <w:tab/>
        <w:t xml:space="preserve">If the control order is registered, the Commissioner of Police must serve a copy of the registered corresponding control order on the </w:t>
      </w:r>
      <w:hyperlink w:anchor="_141.2—Definitions" w:history="1">
        <w:r w:rsidRPr="008107E8">
          <w:rPr>
            <w:rStyle w:val="Hyperlink"/>
            <w:color w:val="auto"/>
          </w:rPr>
          <w:t>subject</w:t>
        </w:r>
      </w:hyperlink>
      <w:r w:rsidRPr="008107E8">
        <w:t xml:space="preserve"> as soon as practicable.</w:t>
      </w:r>
    </w:p>
    <w:p w14:paraId="54D19DA4" w14:textId="77777777" w:rsidR="00931DC4" w:rsidRPr="008107E8" w:rsidRDefault="00931DC4" w:rsidP="00931DC4">
      <w:pPr>
        <w:pStyle w:val="NoteHeader"/>
        <w:keepNext/>
      </w:pPr>
      <w:r w:rsidRPr="008107E8">
        <w:t>Notes—</w:t>
      </w:r>
    </w:p>
    <w:p w14:paraId="089972AD" w14:textId="366D828B" w:rsidR="00931DC4" w:rsidRPr="008107E8" w:rsidRDefault="00931DC4" w:rsidP="00931DC4">
      <w:pPr>
        <w:pStyle w:val="NoteText"/>
        <w:keepNext/>
      </w:pPr>
      <w:r w:rsidRPr="008107E8">
        <w:t xml:space="preserve">Section 39M(2)(a) of the </w:t>
      </w:r>
      <w:r w:rsidR="00E41FB3" w:rsidRPr="008107E8">
        <w:t xml:space="preserve">Act </w:t>
      </w:r>
      <w:r w:rsidRPr="008107E8">
        <w:t xml:space="preserve">requires the Commissioner to serve the order by personal service. </w:t>
      </w:r>
    </w:p>
    <w:p w14:paraId="01D0FF03" w14:textId="77777777" w:rsidR="00931DC4" w:rsidRPr="008107E8" w:rsidRDefault="00931DC4" w:rsidP="00931DC4">
      <w:pPr>
        <w:pStyle w:val="NoteText"/>
        <w:keepNext/>
      </w:pPr>
      <w:r w:rsidRPr="008107E8">
        <w:t xml:space="preserve">Section 39T(3) provides for alternative service if a process server is unable to gain access to the subject, at premises at which the process server has reasonable cause to believe that the subject is present, for the purpose of effecting personal service. </w:t>
      </w:r>
    </w:p>
    <w:p w14:paraId="49D3D75A" w14:textId="77777777" w:rsidR="00931DC4" w:rsidRPr="008107E8" w:rsidRDefault="00931DC4" w:rsidP="00931DC4">
      <w:pPr>
        <w:pStyle w:val="NoteText"/>
        <w:keepNext/>
      </w:pPr>
      <w:r w:rsidRPr="008107E8">
        <w:t>Section 39T(4) empowers the Court to make such orders as to service of an application, order or other document relating to a proceeding in the Court as it thinks fit.</w:t>
      </w:r>
    </w:p>
    <w:p w14:paraId="5EF9798D" w14:textId="77777777" w:rsidR="00931DC4" w:rsidRPr="008107E8" w:rsidRDefault="00931DC4" w:rsidP="00931DC4">
      <w:pPr>
        <w:pStyle w:val="NoteText"/>
        <w:rPr>
          <w:sz w:val="23"/>
          <w:szCs w:val="23"/>
        </w:rPr>
      </w:pPr>
      <w:r w:rsidRPr="008107E8">
        <w:t>Section 39M(2)(b) requires the Commissioner to publish notice of the registration of the order in the Gazette.</w:t>
      </w:r>
    </w:p>
    <w:p w14:paraId="23B90F9C" w14:textId="2235DBAD" w:rsidR="00931DC4" w:rsidRPr="008107E8" w:rsidRDefault="00AB095A" w:rsidP="00931DC4">
      <w:pPr>
        <w:pStyle w:val="Heading4"/>
      </w:pPr>
      <w:bookmarkStart w:id="581" w:name="_Toc175238143"/>
      <w:r w:rsidRPr="008107E8">
        <w:t>149</w:t>
      </w:r>
      <w:r w:rsidR="00931DC4" w:rsidRPr="008107E8">
        <w:t>.3—Cancellation by Registrar</w:t>
      </w:r>
      <w:bookmarkEnd w:id="581"/>
    </w:p>
    <w:p w14:paraId="0D98910B" w14:textId="5E8D6CA1" w:rsidR="00931DC4" w:rsidRPr="008107E8" w:rsidRDefault="00931DC4" w:rsidP="00931DC4">
      <w:pPr>
        <w:pStyle w:val="Hangindent"/>
        <w:keepNext/>
        <w:keepLines/>
      </w:pPr>
      <w:r w:rsidRPr="008107E8">
        <w:t>(1)</w:t>
      </w:r>
      <w:r w:rsidRPr="008107E8">
        <w:tab/>
        <w:t xml:space="preserve">An application under section 39O(2) and (3) to cancel, or notice under section 39Q of cancellation of, the registration of a corresponding control order must be made in the action instituted under </w:t>
      </w:r>
      <w:hyperlink w:anchor="_245.8—Application_for_registration" w:history="1">
        <w:r w:rsidRPr="008107E8">
          <w:rPr>
            <w:rStyle w:val="Hyperlink"/>
            <w:color w:val="auto"/>
          </w:rPr>
          <w:t>rule 14</w:t>
        </w:r>
        <w:r w:rsidR="001A6D66" w:rsidRPr="008107E8">
          <w:rPr>
            <w:rStyle w:val="Hyperlink"/>
            <w:color w:val="auto"/>
          </w:rPr>
          <w:t>9</w:t>
        </w:r>
        <w:r w:rsidRPr="008107E8">
          <w:rPr>
            <w:rStyle w:val="Hyperlink"/>
            <w:color w:val="auto"/>
          </w:rPr>
          <w:t>.1</w:t>
        </w:r>
      </w:hyperlink>
      <w:r w:rsidRPr="008107E8">
        <w:t xml:space="preserve"> for registration of the declaration by an application to </w:t>
      </w:r>
      <w:hyperlink w:anchor="_2.1—Definitions" w:history="1">
        <w:r w:rsidRPr="008107E8">
          <w:rPr>
            <w:rStyle w:val="Hyperlink"/>
            <w:color w:val="auto"/>
            <w:u w:val="none"/>
          </w:rPr>
          <w:t>Registrar</w:t>
        </w:r>
      </w:hyperlink>
      <w:r w:rsidRPr="008107E8">
        <w:t xml:space="preserve"> in the prescribed form.</w:t>
      </w:r>
    </w:p>
    <w:p w14:paraId="3100FD68" w14:textId="77777777" w:rsidR="00931DC4" w:rsidRPr="008107E8" w:rsidRDefault="00931DC4" w:rsidP="00931DC4">
      <w:pPr>
        <w:pStyle w:val="NoteHeader"/>
        <w:keepNext/>
      </w:pPr>
      <w:r w:rsidRPr="008107E8">
        <w:t>Prescribed form—</w:t>
      </w:r>
    </w:p>
    <w:p w14:paraId="0E065148" w14:textId="728D43F6" w:rsidR="00931DC4" w:rsidRPr="008107E8" w:rsidRDefault="00931DC4" w:rsidP="00931DC4">
      <w:pPr>
        <w:pStyle w:val="NoteText"/>
        <w:rPr>
          <w:rStyle w:val="Hyperlink"/>
          <w:color w:val="auto"/>
        </w:rPr>
      </w:pPr>
      <w:r w:rsidRPr="008107E8">
        <w:t xml:space="preserve">Form 62 </w:t>
      </w:r>
      <w:hyperlink r:id="rId373" w:history="1">
        <w:r w:rsidRPr="008107E8">
          <w:rPr>
            <w:rStyle w:val="Hyperlink"/>
            <w:color w:val="auto"/>
          </w:rPr>
          <w:t>Application to Registrar</w:t>
        </w:r>
      </w:hyperlink>
    </w:p>
    <w:p w14:paraId="2368EA1C" w14:textId="30752EA7" w:rsidR="00931DC4" w:rsidRPr="008107E8" w:rsidRDefault="00931DC4" w:rsidP="00931DC4">
      <w:pPr>
        <w:pStyle w:val="Hangindent"/>
        <w:keepNext/>
      </w:pPr>
      <w:r w:rsidRPr="008107E8">
        <w:t>(2)</w:t>
      </w:r>
      <w:r w:rsidRPr="008107E8">
        <w:tab/>
        <w:t xml:space="preserve">Upon cancelling the registration of a corresponding declaration, the </w:t>
      </w:r>
      <w:hyperlink w:anchor="_2.1—Definitions" w:history="1">
        <w:r w:rsidRPr="008107E8">
          <w:rPr>
            <w:rStyle w:val="Hyperlink"/>
            <w:color w:val="auto"/>
          </w:rPr>
          <w:t>Principal Registrar</w:t>
        </w:r>
      </w:hyperlink>
      <w:r w:rsidRPr="008107E8">
        <w:t xml:space="preserve"> must cause the Commissioner of Police to be given written notice of the cancellation.</w:t>
      </w:r>
    </w:p>
    <w:p w14:paraId="0AE9FB6F" w14:textId="77777777" w:rsidR="00931DC4" w:rsidRPr="008107E8" w:rsidRDefault="00931DC4" w:rsidP="00931DC4">
      <w:pPr>
        <w:pStyle w:val="NoteHeader"/>
        <w:keepNext/>
      </w:pPr>
      <w:r w:rsidRPr="008107E8">
        <w:t>Notes—</w:t>
      </w:r>
    </w:p>
    <w:p w14:paraId="4D5F7AD6" w14:textId="385D8EE0" w:rsidR="00931DC4" w:rsidRPr="008107E8" w:rsidRDefault="00931DC4" w:rsidP="00931DC4">
      <w:pPr>
        <w:pStyle w:val="NoteText"/>
        <w:keepNext/>
        <w:rPr>
          <w:sz w:val="24"/>
          <w:szCs w:val="24"/>
        </w:rPr>
      </w:pPr>
      <w:r w:rsidRPr="008107E8">
        <w:t xml:space="preserve">Sections 39O(3)(a) and 39Q(2)(a) of the </w:t>
      </w:r>
      <w:r w:rsidR="00E41FB3" w:rsidRPr="008107E8">
        <w:t xml:space="preserve">Act </w:t>
      </w:r>
      <w:r w:rsidRPr="008107E8">
        <w:t>require the Registrar on receiving notice or an application from the Commissioner to cancel the registration of the control order without delay.</w:t>
      </w:r>
    </w:p>
    <w:p w14:paraId="62F82F58" w14:textId="77777777" w:rsidR="00931DC4" w:rsidRPr="008107E8" w:rsidRDefault="00931DC4" w:rsidP="00931DC4">
      <w:pPr>
        <w:pStyle w:val="NoteText"/>
      </w:pPr>
      <w:r w:rsidRPr="008107E8">
        <w:t>Sections 39O(3)(b) and 39Q(2)(b) require the Registrar on cancelling the registration of the control order to give to the Commissioner written notice of the cancellation.</w:t>
      </w:r>
    </w:p>
    <w:p w14:paraId="663D275F" w14:textId="1A8B80EE" w:rsidR="00931DC4" w:rsidRPr="008107E8" w:rsidRDefault="00931DC4" w:rsidP="00931DC4">
      <w:pPr>
        <w:pStyle w:val="Hangindent"/>
        <w:keepNext/>
      </w:pPr>
      <w:r w:rsidRPr="008107E8">
        <w:lastRenderedPageBreak/>
        <w:t>(3)</w:t>
      </w:r>
      <w:r w:rsidRPr="008107E8">
        <w:tab/>
        <w:t xml:space="preserve">Upon receipt of a notice of cancellation, the Commissioner of Police must serve a copy of the notice of cancellation on the </w:t>
      </w:r>
      <w:hyperlink w:anchor="_141.2—Definitions" w:history="1">
        <w:r w:rsidRPr="008107E8">
          <w:rPr>
            <w:rStyle w:val="Hyperlink"/>
            <w:color w:val="auto"/>
          </w:rPr>
          <w:t>subject</w:t>
        </w:r>
      </w:hyperlink>
      <w:r w:rsidRPr="008107E8">
        <w:t xml:space="preserve"> as soon as practicable.</w:t>
      </w:r>
    </w:p>
    <w:p w14:paraId="531C50A3" w14:textId="77777777" w:rsidR="00931DC4" w:rsidRPr="008107E8" w:rsidRDefault="00931DC4" w:rsidP="00931DC4">
      <w:pPr>
        <w:pStyle w:val="NoteHeader"/>
        <w:keepNext/>
      </w:pPr>
      <w:r w:rsidRPr="008107E8">
        <w:t>Notes—</w:t>
      </w:r>
    </w:p>
    <w:p w14:paraId="004E50FD" w14:textId="783F0302" w:rsidR="00931DC4" w:rsidRPr="008107E8" w:rsidRDefault="00931DC4" w:rsidP="00931DC4">
      <w:pPr>
        <w:pStyle w:val="NoteText"/>
        <w:keepNext/>
      </w:pPr>
      <w:r w:rsidRPr="008107E8">
        <w:t xml:space="preserve">Sections 39O(4) and 39Q(3) of the </w:t>
      </w:r>
      <w:r w:rsidR="00E41FB3" w:rsidRPr="008107E8">
        <w:t xml:space="preserve">Act </w:t>
      </w:r>
      <w:r w:rsidRPr="008107E8">
        <w:t xml:space="preserve">require the Commissioner to serve the notice of cancellation on the respondent by personal service. </w:t>
      </w:r>
    </w:p>
    <w:p w14:paraId="5785B03B" w14:textId="77777777" w:rsidR="00931DC4" w:rsidRPr="008107E8" w:rsidRDefault="00931DC4" w:rsidP="00931DC4">
      <w:pPr>
        <w:pStyle w:val="NoteText"/>
        <w:keepNext/>
      </w:pPr>
      <w:r w:rsidRPr="008107E8">
        <w:t xml:space="preserve">Section 39T(3) provides for alternative service if a process server is unable to gain access to the respondent, at premises at which the process server has reasonable cause to believe that the person is present, for the purpose of effecting personal service. </w:t>
      </w:r>
    </w:p>
    <w:p w14:paraId="3EC6BBB9" w14:textId="77777777" w:rsidR="00931DC4" w:rsidRPr="008107E8" w:rsidRDefault="00931DC4" w:rsidP="00931DC4">
      <w:pPr>
        <w:pStyle w:val="NoteText"/>
        <w:rPr>
          <w:rStyle w:val="Hyperlink"/>
          <w:color w:val="auto"/>
        </w:rPr>
      </w:pPr>
      <w:r w:rsidRPr="008107E8">
        <w:t>Section 39T(4) empowers the Court to make such orders as to service of an application, order or other document relating to a proceeding in the Court as it thinks fit.</w:t>
      </w:r>
    </w:p>
    <w:p w14:paraId="691C8CD5" w14:textId="2463698D" w:rsidR="00931DC4" w:rsidRPr="008107E8" w:rsidRDefault="00AB095A" w:rsidP="00931DC4">
      <w:pPr>
        <w:pStyle w:val="Heading4"/>
      </w:pPr>
      <w:bookmarkStart w:id="582" w:name="_Toc175238144"/>
      <w:r w:rsidRPr="008107E8">
        <w:t>149</w:t>
      </w:r>
      <w:r w:rsidR="00931DC4" w:rsidRPr="008107E8">
        <w:t>.4—Cancellation by Court</w:t>
      </w:r>
      <w:bookmarkEnd w:id="582"/>
    </w:p>
    <w:p w14:paraId="0753C569" w14:textId="74DDF024" w:rsidR="00931DC4" w:rsidRPr="008107E8" w:rsidRDefault="00931DC4" w:rsidP="00931DC4">
      <w:pPr>
        <w:pStyle w:val="Hangindent"/>
        <w:rPr>
          <w:rFonts w:cs="Times New Roman"/>
        </w:rPr>
      </w:pPr>
      <w:r w:rsidRPr="008107E8">
        <w:t>(1)</w:t>
      </w:r>
      <w:r w:rsidRPr="008107E8">
        <w:tab/>
        <w:t xml:space="preserve">An application by the </w:t>
      </w:r>
      <w:hyperlink w:anchor="_141.2—Definitions" w:history="1">
        <w:r w:rsidRPr="008107E8">
          <w:rPr>
            <w:rStyle w:val="Hyperlink"/>
            <w:color w:val="auto"/>
          </w:rPr>
          <w:t>subject</w:t>
        </w:r>
      </w:hyperlink>
      <w:r w:rsidRPr="008107E8">
        <w:t xml:space="preserve"> under section 39P of the Act to cancel registration of a corresponding declaration must be</w:t>
      </w:r>
      <w:r w:rsidRPr="008107E8">
        <w:rPr>
          <w:rFonts w:cs="Times New Roman"/>
        </w:rPr>
        <w:t>—</w:t>
      </w:r>
    </w:p>
    <w:p w14:paraId="33C9148D" w14:textId="77777777" w:rsidR="00931DC4" w:rsidRPr="008107E8" w:rsidRDefault="00931DC4" w:rsidP="00931DC4">
      <w:pPr>
        <w:pStyle w:val="Doublehangindent"/>
      </w:pPr>
      <w:r w:rsidRPr="008107E8">
        <w:t>(a)</w:t>
      </w:r>
      <w:r w:rsidRPr="008107E8">
        <w:tab/>
        <w:t>in the prescribed form; and</w:t>
      </w:r>
    </w:p>
    <w:p w14:paraId="44264308" w14:textId="77777777" w:rsidR="00931DC4" w:rsidRPr="008107E8" w:rsidRDefault="00931DC4" w:rsidP="00931DC4">
      <w:pPr>
        <w:pStyle w:val="Doublehangindent"/>
        <w:keepNext/>
      </w:pPr>
      <w:r w:rsidRPr="008107E8">
        <w:t>(b)</w:t>
      </w:r>
      <w:r w:rsidRPr="008107E8">
        <w:tab/>
        <w:t xml:space="preserve">supported by an affidavit in the prescribed form. </w:t>
      </w:r>
    </w:p>
    <w:p w14:paraId="0AE673A2" w14:textId="77777777" w:rsidR="00931DC4" w:rsidRPr="008107E8" w:rsidRDefault="00931DC4" w:rsidP="00931DC4">
      <w:pPr>
        <w:pStyle w:val="NoteHeader"/>
        <w:keepNext/>
      </w:pPr>
      <w:r w:rsidRPr="008107E8">
        <w:t>Prescribed forms—</w:t>
      </w:r>
    </w:p>
    <w:p w14:paraId="45EECCA4" w14:textId="01529270" w:rsidR="00931DC4" w:rsidRPr="008107E8" w:rsidRDefault="00931DC4" w:rsidP="00931DC4">
      <w:pPr>
        <w:pStyle w:val="NoteText"/>
        <w:keepNext/>
        <w:rPr>
          <w:rStyle w:val="Hyperlink"/>
          <w:color w:val="auto"/>
        </w:rPr>
      </w:pPr>
      <w:r w:rsidRPr="008107E8">
        <w:t xml:space="preserve">Form 1 </w:t>
      </w:r>
      <w:hyperlink r:id="rId374" w:history="1">
        <w:r w:rsidRPr="008107E8">
          <w:rPr>
            <w:rStyle w:val="Hyperlink"/>
            <w:color w:val="auto"/>
          </w:rPr>
          <w:t>Originating Application</w:t>
        </w:r>
      </w:hyperlink>
    </w:p>
    <w:p w14:paraId="752D91A8" w14:textId="57C881D1" w:rsidR="00931DC4" w:rsidRPr="008107E8" w:rsidRDefault="00931DC4" w:rsidP="00931DC4">
      <w:pPr>
        <w:pStyle w:val="NoteText"/>
        <w:rPr>
          <w:rStyle w:val="Hyperlink"/>
          <w:color w:val="auto"/>
        </w:rPr>
      </w:pPr>
      <w:r w:rsidRPr="008107E8">
        <w:rPr>
          <w:rStyle w:val="Hyperlink"/>
          <w:color w:val="auto"/>
          <w:u w:val="none"/>
        </w:rPr>
        <w:t xml:space="preserve">Form 7 </w:t>
      </w:r>
      <w:hyperlink r:id="rId375" w:history="1">
        <w:r w:rsidRPr="008107E8">
          <w:rPr>
            <w:rStyle w:val="Hyperlink"/>
            <w:color w:val="auto"/>
          </w:rPr>
          <w:t>Affidavit</w:t>
        </w:r>
      </w:hyperlink>
    </w:p>
    <w:p w14:paraId="7039D151" w14:textId="4229126F" w:rsidR="00931DC4" w:rsidRPr="008107E8" w:rsidRDefault="00931DC4" w:rsidP="00931DC4">
      <w:pPr>
        <w:pStyle w:val="Hangindent"/>
        <w:rPr>
          <w:rStyle w:val="Hyperlink"/>
          <w:color w:val="auto"/>
        </w:rPr>
      </w:pPr>
      <w:r w:rsidRPr="008107E8">
        <w:t>(2)</w:t>
      </w:r>
      <w:r w:rsidRPr="008107E8">
        <w:tab/>
        <w:t xml:space="preserve">The </w:t>
      </w:r>
      <w:hyperlink w:anchor="_141.2—Definitions" w:history="1">
        <w:r w:rsidRPr="008107E8">
          <w:rPr>
            <w:rStyle w:val="Hyperlink"/>
            <w:color w:val="auto"/>
          </w:rPr>
          <w:t>subject</w:t>
        </w:r>
      </w:hyperlink>
      <w:r w:rsidRPr="008107E8">
        <w:t xml:space="preserve"> must join the Commissioner of Police as the respondent.</w:t>
      </w:r>
    </w:p>
    <w:p w14:paraId="751FF0DB" w14:textId="14D50996" w:rsidR="00931DC4" w:rsidRPr="008107E8" w:rsidRDefault="00AB095A" w:rsidP="00931DC4">
      <w:pPr>
        <w:pStyle w:val="Heading4"/>
      </w:pPr>
      <w:bookmarkStart w:id="583" w:name="_Toc175238145"/>
      <w:r w:rsidRPr="008107E8">
        <w:t>149</w:t>
      </w:r>
      <w:r w:rsidR="00931DC4" w:rsidRPr="008107E8">
        <w:t>.5—Variation by Court</w:t>
      </w:r>
      <w:bookmarkEnd w:id="583"/>
    </w:p>
    <w:p w14:paraId="6567F911" w14:textId="77777777" w:rsidR="00931DC4" w:rsidRPr="008107E8" w:rsidRDefault="00931DC4" w:rsidP="00931DC4">
      <w:pPr>
        <w:pStyle w:val="Hangindent"/>
        <w:keepNext/>
      </w:pPr>
      <w:r w:rsidRPr="008107E8">
        <w:t>(1)</w:t>
      </w:r>
      <w:r w:rsidRPr="008107E8">
        <w:tab/>
        <w:t>An application to register a variation to a corresponding control order made by a court in the jurisdiction in which the order was made under section 39O of the Act must be—</w:t>
      </w:r>
    </w:p>
    <w:p w14:paraId="60CAF696" w14:textId="3CB4F3A8" w:rsidR="00931DC4" w:rsidRPr="008107E8" w:rsidRDefault="00931DC4" w:rsidP="00931DC4">
      <w:pPr>
        <w:pStyle w:val="Doublehangindent"/>
        <w:keepNext/>
        <w:rPr>
          <w:rFonts w:cs="Times New Roman"/>
        </w:rPr>
      </w:pPr>
      <w:r w:rsidRPr="008107E8">
        <w:t>(a)</w:t>
      </w:r>
      <w:r w:rsidRPr="008107E8">
        <w:tab/>
        <w:t xml:space="preserve">made in the action instituted under </w:t>
      </w:r>
      <w:hyperlink w:anchor="_245.8—Application_for_registration" w:history="1">
        <w:r w:rsidRPr="008107E8">
          <w:rPr>
            <w:rStyle w:val="Hyperlink"/>
            <w:color w:val="auto"/>
          </w:rPr>
          <w:t>rule 14</w:t>
        </w:r>
        <w:r w:rsidR="001A6D66" w:rsidRPr="008107E8">
          <w:rPr>
            <w:rStyle w:val="Hyperlink"/>
            <w:color w:val="auto"/>
          </w:rPr>
          <w:t>9</w:t>
        </w:r>
        <w:r w:rsidRPr="008107E8">
          <w:rPr>
            <w:rStyle w:val="Hyperlink"/>
            <w:color w:val="auto"/>
          </w:rPr>
          <w:t>.1</w:t>
        </w:r>
      </w:hyperlink>
      <w:r w:rsidRPr="008107E8">
        <w:t xml:space="preserve"> for registration of the corresponding control order by an interlocutory application in the prescribed form; and</w:t>
      </w:r>
    </w:p>
    <w:p w14:paraId="6562CA88" w14:textId="77777777" w:rsidR="00931DC4" w:rsidRPr="008107E8" w:rsidRDefault="00931DC4" w:rsidP="00931DC4">
      <w:pPr>
        <w:pStyle w:val="Doublehangindent"/>
        <w:keepNext/>
      </w:pPr>
      <w:r w:rsidRPr="008107E8">
        <w:rPr>
          <w:rFonts w:cs="Times New Roman"/>
        </w:rPr>
        <w:t>(b)</w:t>
      </w:r>
      <w:r w:rsidRPr="008107E8">
        <w:rPr>
          <w:rFonts w:cs="Times New Roman"/>
        </w:rPr>
        <w:tab/>
      </w:r>
      <w:r w:rsidRPr="008107E8">
        <w:t xml:space="preserve">supported by an affidavit in the prescribed form. </w:t>
      </w:r>
    </w:p>
    <w:p w14:paraId="1A00AEC8" w14:textId="77777777" w:rsidR="00931DC4" w:rsidRPr="008107E8" w:rsidRDefault="00931DC4" w:rsidP="00931DC4">
      <w:pPr>
        <w:pStyle w:val="NoteHeader"/>
        <w:keepNext/>
        <w:ind w:left="1701"/>
      </w:pPr>
      <w:r w:rsidRPr="008107E8">
        <w:t>Prescribed forms—</w:t>
      </w:r>
    </w:p>
    <w:p w14:paraId="273DED4C" w14:textId="04F44AE1" w:rsidR="00931DC4" w:rsidRPr="008107E8" w:rsidRDefault="00931DC4" w:rsidP="00931DC4">
      <w:pPr>
        <w:pStyle w:val="NoteText"/>
        <w:keepNext/>
        <w:ind w:left="1985"/>
        <w:rPr>
          <w:rStyle w:val="Hyperlink"/>
          <w:color w:val="auto"/>
        </w:rPr>
      </w:pPr>
      <w:r w:rsidRPr="008107E8">
        <w:t xml:space="preserve">Form 61 </w:t>
      </w:r>
      <w:hyperlink r:id="rId376" w:history="1">
        <w:r w:rsidRPr="008107E8">
          <w:rPr>
            <w:rStyle w:val="Hyperlink"/>
            <w:color w:val="auto"/>
          </w:rPr>
          <w:t>Interlocutory Application</w:t>
        </w:r>
      </w:hyperlink>
    </w:p>
    <w:p w14:paraId="0DC550C2" w14:textId="2AE93ADC" w:rsidR="00931DC4" w:rsidRPr="008107E8" w:rsidRDefault="00931DC4" w:rsidP="00931DC4">
      <w:pPr>
        <w:pStyle w:val="NoteText"/>
        <w:ind w:left="1985"/>
        <w:rPr>
          <w:u w:val="single"/>
        </w:rPr>
      </w:pPr>
      <w:r w:rsidRPr="008107E8">
        <w:rPr>
          <w:rStyle w:val="Hyperlink"/>
          <w:color w:val="auto"/>
          <w:u w:val="none"/>
        </w:rPr>
        <w:t xml:space="preserve">Form 7 </w:t>
      </w:r>
      <w:hyperlink r:id="rId377" w:history="1">
        <w:r w:rsidRPr="008107E8">
          <w:rPr>
            <w:rStyle w:val="Hyperlink"/>
            <w:color w:val="auto"/>
          </w:rPr>
          <w:t>Affidavit</w:t>
        </w:r>
      </w:hyperlink>
    </w:p>
    <w:p w14:paraId="65B7D547" w14:textId="77777777" w:rsidR="00931DC4" w:rsidRPr="008107E8" w:rsidRDefault="00931DC4" w:rsidP="00931DC4">
      <w:pPr>
        <w:pStyle w:val="Hangindent"/>
      </w:pPr>
      <w:r w:rsidRPr="008107E8">
        <w:t>(2)</w:t>
      </w:r>
      <w:r w:rsidRPr="008107E8">
        <w:tab/>
        <w:t>The interlocutory application and supporting affidavit must be served on the other party as soon as practicable.</w:t>
      </w:r>
    </w:p>
    <w:p w14:paraId="587DE47A" w14:textId="77777777" w:rsidR="00931DC4" w:rsidRPr="008107E8" w:rsidRDefault="00931DC4" w:rsidP="00931DC4">
      <w:pPr>
        <w:pStyle w:val="Hangindent"/>
      </w:pPr>
      <w:r w:rsidRPr="008107E8">
        <w:t>(3)</w:t>
      </w:r>
      <w:r w:rsidRPr="008107E8">
        <w:tab/>
        <w:t>The application will be heard by the Court in the same manner as an application to vary a control order under Division 3.</w:t>
      </w:r>
    </w:p>
    <w:p w14:paraId="70B2F46F" w14:textId="5083C856" w:rsidR="00931DC4" w:rsidRPr="008107E8" w:rsidRDefault="00931DC4" w:rsidP="00931DC4">
      <w:pPr>
        <w:pStyle w:val="Hangindent"/>
        <w:keepNext/>
      </w:pPr>
      <w:r w:rsidRPr="008107E8">
        <w:t>(4)</w:t>
      </w:r>
      <w:r w:rsidRPr="008107E8">
        <w:tab/>
        <w:t xml:space="preserve">If the variation is registered, the </w:t>
      </w:r>
      <w:hyperlink w:anchor="_2.1—Definitions" w:history="1">
        <w:r w:rsidRPr="008107E8">
          <w:rPr>
            <w:rStyle w:val="Hyperlink"/>
            <w:rFonts w:cs="Times New Roman"/>
            <w:color w:val="auto"/>
          </w:rPr>
          <w:t xml:space="preserve">Principal </w:t>
        </w:r>
        <w:r w:rsidRPr="008107E8">
          <w:rPr>
            <w:rStyle w:val="Hyperlink"/>
            <w:color w:val="auto"/>
          </w:rPr>
          <w:t>Registrar</w:t>
        </w:r>
      </w:hyperlink>
      <w:r w:rsidRPr="008107E8">
        <w:t xml:space="preserve"> must cause the Commissioner of Police to be given a certificate of the registration with a copy of the registered variation order attached.</w:t>
      </w:r>
    </w:p>
    <w:p w14:paraId="1C58378B" w14:textId="77777777" w:rsidR="00931DC4" w:rsidRPr="008107E8" w:rsidRDefault="00931DC4" w:rsidP="00931DC4">
      <w:pPr>
        <w:pStyle w:val="NoteHeader"/>
        <w:keepNext/>
      </w:pPr>
      <w:r w:rsidRPr="008107E8">
        <w:t>Note—</w:t>
      </w:r>
    </w:p>
    <w:p w14:paraId="7F5794A7" w14:textId="0F255F16" w:rsidR="00931DC4" w:rsidRPr="008107E8" w:rsidRDefault="00931DC4" w:rsidP="00931DC4">
      <w:pPr>
        <w:pStyle w:val="NoteText"/>
      </w:pPr>
      <w:r w:rsidRPr="008107E8">
        <w:t xml:space="preserve">Sections 39O(1)(a) and 39M(1) of the </w:t>
      </w:r>
      <w:r w:rsidR="00E41FB3" w:rsidRPr="008107E8">
        <w:t xml:space="preserve">Act </w:t>
      </w:r>
      <w:r w:rsidRPr="008107E8">
        <w:t>require the Registrar to give the certificate and order to the Commissioner within 2 working days after registration.</w:t>
      </w:r>
    </w:p>
    <w:p w14:paraId="5DEEBD9B" w14:textId="6AA970D8" w:rsidR="00931DC4" w:rsidRPr="008107E8" w:rsidRDefault="00931DC4" w:rsidP="00931DC4">
      <w:pPr>
        <w:pStyle w:val="Hangindent"/>
        <w:keepNext/>
      </w:pPr>
      <w:r w:rsidRPr="008107E8">
        <w:lastRenderedPageBreak/>
        <w:t>(5)</w:t>
      </w:r>
      <w:r w:rsidRPr="008107E8">
        <w:tab/>
        <w:t>If the variation is registered, the Commissioner</w:t>
      </w:r>
      <w:r w:rsidR="00E41FB3" w:rsidRPr="008107E8">
        <w:t xml:space="preserve"> of Police</w:t>
      </w:r>
      <w:r w:rsidRPr="008107E8">
        <w:t xml:space="preserve"> must serve a copy of the registered corresponding control order on the </w:t>
      </w:r>
      <w:hyperlink w:anchor="_141.2—Definitions" w:history="1">
        <w:r w:rsidRPr="008107E8">
          <w:rPr>
            <w:rStyle w:val="Hyperlink"/>
            <w:color w:val="auto"/>
          </w:rPr>
          <w:t>subject</w:t>
        </w:r>
      </w:hyperlink>
      <w:r w:rsidRPr="008107E8">
        <w:t xml:space="preserve"> as soon as practicable.</w:t>
      </w:r>
    </w:p>
    <w:p w14:paraId="2AECD5BA" w14:textId="77777777" w:rsidR="00931DC4" w:rsidRPr="008107E8" w:rsidRDefault="00931DC4" w:rsidP="00931DC4">
      <w:pPr>
        <w:pStyle w:val="NoteHeader"/>
        <w:keepNext/>
      </w:pPr>
      <w:r w:rsidRPr="008107E8">
        <w:t>Notes—</w:t>
      </w:r>
    </w:p>
    <w:p w14:paraId="5AD0020E" w14:textId="2D3FFBE3" w:rsidR="00931DC4" w:rsidRPr="008107E8" w:rsidRDefault="00931DC4" w:rsidP="00931DC4">
      <w:pPr>
        <w:pStyle w:val="NoteText"/>
        <w:keepNext/>
      </w:pPr>
      <w:r w:rsidRPr="008107E8">
        <w:t xml:space="preserve">Sections 39O(1)(a) and 39M(2)(a) of the </w:t>
      </w:r>
      <w:r w:rsidR="00E41FB3" w:rsidRPr="008107E8">
        <w:t xml:space="preserve">Act </w:t>
      </w:r>
      <w:r w:rsidRPr="008107E8">
        <w:t xml:space="preserve">require the Commissioner to serve the variation order by personal service. </w:t>
      </w:r>
    </w:p>
    <w:p w14:paraId="78EBC9D8" w14:textId="77777777" w:rsidR="00931DC4" w:rsidRPr="008107E8" w:rsidRDefault="00931DC4" w:rsidP="00931DC4">
      <w:pPr>
        <w:pStyle w:val="NoteText"/>
        <w:keepNext/>
      </w:pPr>
      <w:r w:rsidRPr="008107E8">
        <w:t xml:space="preserve">Section 39T(3) provides for alternative service if a process server is unable to gain access to the subject, at premises at which the process server has reasonable cause to believe that the subject is present, for the purpose of effecting personal service. </w:t>
      </w:r>
    </w:p>
    <w:p w14:paraId="08AB5FDA" w14:textId="77777777" w:rsidR="00931DC4" w:rsidRPr="008107E8" w:rsidRDefault="00931DC4" w:rsidP="00931DC4">
      <w:pPr>
        <w:pStyle w:val="NoteText"/>
        <w:keepNext/>
      </w:pPr>
      <w:r w:rsidRPr="008107E8">
        <w:t>Section 39T(4) empowers the Court to make such orders as to service of an application, order or other document relating to a proceeding in the Court as it thinks fit.</w:t>
      </w:r>
    </w:p>
    <w:p w14:paraId="3188F5C1" w14:textId="77777777" w:rsidR="00931DC4" w:rsidRPr="008107E8" w:rsidRDefault="00931DC4" w:rsidP="00931DC4">
      <w:pPr>
        <w:pStyle w:val="NoteText"/>
      </w:pPr>
      <w:r w:rsidRPr="008107E8">
        <w:t>Sections 39O(1)(a) and 39M(2)(b) require the Commissioner to publish notice of the registration of the variation order in the Gazette.</w:t>
      </w:r>
    </w:p>
    <w:p w14:paraId="3C2BB87E" w14:textId="3D2CD268" w:rsidR="006B2152" w:rsidRPr="008107E8" w:rsidRDefault="006B2152" w:rsidP="006B2152">
      <w:pPr>
        <w:pStyle w:val="Heading2"/>
      </w:pPr>
      <w:bookmarkStart w:id="584" w:name="_Part_15—Serious_and"/>
      <w:bookmarkStart w:id="585" w:name="_Toc175238146"/>
      <w:bookmarkEnd w:id="575"/>
      <w:bookmarkEnd w:id="576"/>
      <w:bookmarkEnd w:id="577"/>
      <w:bookmarkEnd w:id="578"/>
      <w:bookmarkEnd w:id="579"/>
      <w:bookmarkEnd w:id="584"/>
      <w:r w:rsidRPr="008107E8">
        <w:t>Part 15—Serious and organised crime public safety orders</w:t>
      </w:r>
      <w:bookmarkEnd w:id="585"/>
    </w:p>
    <w:p w14:paraId="745186A6" w14:textId="77777777" w:rsidR="006B2152" w:rsidRPr="008107E8" w:rsidRDefault="006B2152" w:rsidP="006B2152">
      <w:pPr>
        <w:pStyle w:val="Heading3"/>
      </w:pPr>
      <w:bookmarkStart w:id="586" w:name="_Toc175238147"/>
      <w:r w:rsidRPr="008107E8">
        <w:t>Division 1—General</w:t>
      </w:r>
      <w:bookmarkEnd w:id="586"/>
    </w:p>
    <w:p w14:paraId="76A77614" w14:textId="14A2C929" w:rsidR="006B2152" w:rsidRPr="008107E8" w:rsidRDefault="006B2152" w:rsidP="006B2152">
      <w:pPr>
        <w:pStyle w:val="Heading4"/>
      </w:pPr>
      <w:bookmarkStart w:id="587" w:name="_Toc175238148"/>
      <w:r w:rsidRPr="008107E8">
        <w:t>1</w:t>
      </w:r>
      <w:r w:rsidR="002658E3" w:rsidRPr="008107E8">
        <w:t>51</w:t>
      </w:r>
      <w:r w:rsidRPr="008107E8">
        <w:t>.1—Scope of Part</w:t>
      </w:r>
      <w:bookmarkEnd w:id="587"/>
    </w:p>
    <w:p w14:paraId="1169CD23" w14:textId="77777777" w:rsidR="006B2152" w:rsidRPr="008107E8" w:rsidRDefault="006B2152" w:rsidP="006B2152">
      <w:pPr>
        <w:pStyle w:val="IndentedPara"/>
        <w:rPr>
          <w:color w:val="auto"/>
          <w:lang w:val="en-AU"/>
        </w:rPr>
      </w:pPr>
      <w:r w:rsidRPr="008107E8">
        <w:rPr>
          <w:color w:val="auto"/>
          <w:lang w:val="en-AU"/>
        </w:rPr>
        <w:t xml:space="preserve">This Part applies to all proceedings under Part 4 of the </w:t>
      </w:r>
      <w:r w:rsidRPr="008107E8">
        <w:rPr>
          <w:i/>
          <w:color w:val="auto"/>
          <w:lang w:val="en-AU"/>
        </w:rPr>
        <w:t>Serious and Organised Crime (Control) Act 2008</w:t>
      </w:r>
      <w:r w:rsidRPr="008107E8">
        <w:rPr>
          <w:color w:val="auto"/>
          <w:lang w:val="en-AU"/>
        </w:rPr>
        <w:t>.</w:t>
      </w:r>
    </w:p>
    <w:p w14:paraId="22EF7289" w14:textId="765890DC" w:rsidR="006B2152" w:rsidRPr="008107E8" w:rsidRDefault="006B2152" w:rsidP="006B2152">
      <w:pPr>
        <w:pStyle w:val="Heading4"/>
      </w:pPr>
      <w:bookmarkStart w:id="588" w:name="_151.2—Definitions"/>
      <w:bookmarkStart w:id="589" w:name="_Toc175238149"/>
      <w:bookmarkEnd w:id="588"/>
      <w:r w:rsidRPr="008107E8">
        <w:t>1</w:t>
      </w:r>
      <w:r w:rsidR="002658E3" w:rsidRPr="008107E8">
        <w:t>51</w:t>
      </w:r>
      <w:r w:rsidRPr="008107E8">
        <w:t>.2—Definitions</w:t>
      </w:r>
      <w:bookmarkEnd w:id="589"/>
    </w:p>
    <w:p w14:paraId="5709BBCC" w14:textId="418FD5CF" w:rsidR="006B2152" w:rsidRPr="008107E8" w:rsidRDefault="006B2152" w:rsidP="006B2152">
      <w:pPr>
        <w:pStyle w:val="Hangindent"/>
        <w:rPr>
          <w:rFonts w:cs="Times New Roman"/>
        </w:rPr>
      </w:pPr>
      <w:r w:rsidRPr="008107E8">
        <w:rPr>
          <w:rFonts w:cs="Times New Roman"/>
        </w:rPr>
        <w:t>In this Part—</w:t>
      </w:r>
    </w:p>
    <w:p w14:paraId="1FDF988D" w14:textId="75F219C9" w:rsidR="00396998" w:rsidRPr="008107E8" w:rsidRDefault="006B2152" w:rsidP="000E10EB">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Serious and Organised Crime (Control) Act 2008</w:t>
      </w:r>
      <w:r w:rsidRPr="008107E8">
        <w:rPr>
          <w:color w:val="auto"/>
          <w:lang w:val="en-AU"/>
        </w:rPr>
        <w:t>;</w:t>
      </w:r>
    </w:p>
    <w:p w14:paraId="0BB45140" w14:textId="669F5942" w:rsidR="00396998" w:rsidRPr="008107E8" w:rsidRDefault="00396998" w:rsidP="000E10EB">
      <w:pPr>
        <w:pStyle w:val="Doubleindentedpara"/>
        <w:rPr>
          <w:color w:val="auto"/>
          <w:lang w:val="en-AU"/>
        </w:rPr>
      </w:pPr>
      <w:r w:rsidRPr="008107E8">
        <w:rPr>
          <w:b/>
          <w:i/>
          <w:color w:val="auto"/>
          <w:lang w:val="en-AU"/>
        </w:rPr>
        <w:t>authorisation order</w:t>
      </w:r>
      <w:r w:rsidRPr="008107E8">
        <w:rPr>
          <w:color w:val="auto"/>
          <w:lang w:val="en-AU"/>
        </w:rPr>
        <w:t xml:space="preserve"> means </w:t>
      </w:r>
      <w:r w:rsidR="00106A4C" w:rsidRPr="008107E8">
        <w:rPr>
          <w:color w:val="auto"/>
          <w:lang w:val="en-AU"/>
        </w:rPr>
        <w:t xml:space="preserve">an order under section 25 of the Act authorising the making or varying of a </w:t>
      </w:r>
      <w:r w:rsidR="00106A4C" w:rsidRPr="008107E8">
        <w:rPr>
          <w:color w:val="auto"/>
          <w:u w:val="single"/>
          <w:lang w:val="en-AU"/>
        </w:rPr>
        <w:t>public safety order</w:t>
      </w:r>
      <w:r w:rsidRPr="008107E8">
        <w:rPr>
          <w:color w:val="auto"/>
          <w:lang w:val="en-AU"/>
        </w:rPr>
        <w:t>;</w:t>
      </w:r>
    </w:p>
    <w:p w14:paraId="79324F6D" w14:textId="3CFF3430" w:rsidR="006B2152" w:rsidRPr="008107E8" w:rsidRDefault="006B2152" w:rsidP="000E10EB">
      <w:pPr>
        <w:pStyle w:val="Doubleindentedpara"/>
        <w:rPr>
          <w:color w:val="auto"/>
          <w:lang w:val="en-AU"/>
        </w:rPr>
      </w:pPr>
      <w:r w:rsidRPr="008107E8">
        <w:rPr>
          <w:b/>
          <w:i/>
          <w:color w:val="auto"/>
          <w:lang w:val="en-AU"/>
        </w:rPr>
        <w:t>public safety order</w:t>
      </w:r>
      <w:r w:rsidRPr="008107E8">
        <w:rPr>
          <w:color w:val="auto"/>
          <w:lang w:val="en-AU"/>
        </w:rPr>
        <w:t xml:space="preserve"> means a public safety order or variation to a public safety order within the meaning of and made or proposed to be made under the</w:t>
      </w:r>
      <w:r w:rsidR="00106A4C" w:rsidRPr="008107E8">
        <w:rPr>
          <w:color w:val="auto"/>
          <w:lang w:val="en-AU"/>
        </w:rPr>
        <w:t xml:space="preserve"> Act</w:t>
      </w:r>
      <w:r w:rsidRPr="008107E8">
        <w:rPr>
          <w:color w:val="auto"/>
          <w:lang w:val="en-AU"/>
        </w:rPr>
        <w:t>;</w:t>
      </w:r>
    </w:p>
    <w:p w14:paraId="1A1DFADE" w14:textId="79E18C1F" w:rsidR="006B2152" w:rsidRPr="008107E8" w:rsidRDefault="006B2152" w:rsidP="000E10EB">
      <w:pPr>
        <w:pStyle w:val="Doubleindentedpara"/>
        <w:rPr>
          <w:color w:val="auto"/>
          <w:lang w:val="en-AU"/>
        </w:rPr>
      </w:pPr>
      <w:r w:rsidRPr="008107E8">
        <w:rPr>
          <w:b/>
          <w:i/>
          <w:color w:val="auto"/>
          <w:lang w:val="en-AU"/>
        </w:rPr>
        <w:t>subject</w:t>
      </w:r>
      <w:r w:rsidRPr="008107E8">
        <w:rPr>
          <w:color w:val="auto"/>
          <w:lang w:val="en-AU"/>
        </w:rPr>
        <w:t xml:space="preserve"> means the person or class of persons the subject of a </w:t>
      </w:r>
      <w:r w:rsidRPr="008107E8">
        <w:rPr>
          <w:color w:val="auto"/>
          <w:u w:val="single"/>
          <w:lang w:val="en-AU"/>
        </w:rPr>
        <w:t>public safety order</w:t>
      </w:r>
      <w:r w:rsidRPr="008107E8">
        <w:rPr>
          <w:color w:val="auto"/>
          <w:lang w:val="en-AU"/>
        </w:rPr>
        <w:t xml:space="preserve"> or an application for a </w:t>
      </w:r>
      <w:r w:rsidRPr="008107E8">
        <w:rPr>
          <w:color w:val="auto"/>
          <w:u w:val="single"/>
          <w:lang w:val="en-AU"/>
        </w:rPr>
        <w:t>public safety order</w:t>
      </w:r>
      <w:r w:rsidRPr="008107E8">
        <w:rPr>
          <w:color w:val="auto"/>
          <w:lang w:val="en-AU"/>
        </w:rPr>
        <w:t xml:space="preserve"> under section 25 of the</w:t>
      </w:r>
      <w:r w:rsidR="00106A4C" w:rsidRPr="008107E8">
        <w:rPr>
          <w:color w:val="auto"/>
          <w:lang w:val="en-AU"/>
        </w:rPr>
        <w:t xml:space="preserve"> Act</w:t>
      </w:r>
      <w:r w:rsidRPr="008107E8">
        <w:rPr>
          <w:color w:val="auto"/>
          <w:lang w:val="en-AU"/>
        </w:rPr>
        <w:t>.</w:t>
      </w:r>
    </w:p>
    <w:p w14:paraId="0B2DCA47" w14:textId="77777777" w:rsidR="006B2152" w:rsidRPr="008107E8" w:rsidRDefault="006B2152" w:rsidP="006B2152">
      <w:pPr>
        <w:pStyle w:val="Heading3"/>
      </w:pPr>
      <w:bookmarkStart w:id="590" w:name="_Toc175238150"/>
      <w:r w:rsidRPr="008107E8">
        <w:t>Division 2—Public safety order</w:t>
      </w:r>
      <w:bookmarkEnd w:id="514"/>
      <w:r w:rsidRPr="008107E8">
        <w:t>s: Magistrates Court</w:t>
      </w:r>
      <w:bookmarkEnd w:id="590"/>
    </w:p>
    <w:p w14:paraId="76B5BF09" w14:textId="4A5F57C6" w:rsidR="006B2152" w:rsidRPr="008107E8" w:rsidRDefault="006B2152" w:rsidP="006B2152">
      <w:pPr>
        <w:pStyle w:val="Heading4"/>
      </w:pPr>
      <w:bookmarkStart w:id="591" w:name="_299.1—Definitions"/>
      <w:bookmarkStart w:id="592" w:name="_299.2—Authorisation_of_public"/>
      <w:bookmarkStart w:id="593" w:name="_152.1—Written_application"/>
      <w:bookmarkStart w:id="594" w:name="_Toc175238151"/>
      <w:bookmarkStart w:id="595" w:name="_Toc75529133"/>
      <w:bookmarkEnd w:id="591"/>
      <w:bookmarkEnd w:id="592"/>
      <w:bookmarkEnd w:id="593"/>
      <w:r w:rsidRPr="008107E8">
        <w:t>1</w:t>
      </w:r>
      <w:r w:rsidR="002658E3" w:rsidRPr="008107E8">
        <w:t>52</w:t>
      </w:r>
      <w:r w:rsidRPr="008107E8">
        <w:t>.1—Written application</w:t>
      </w:r>
      <w:bookmarkEnd w:id="594"/>
      <w:r w:rsidRPr="008107E8">
        <w:t xml:space="preserve"> </w:t>
      </w:r>
      <w:bookmarkEnd w:id="595"/>
    </w:p>
    <w:p w14:paraId="085E8A1C" w14:textId="015AF400" w:rsidR="00160255" w:rsidRPr="008107E8" w:rsidRDefault="006B2152" w:rsidP="006B2152">
      <w:pPr>
        <w:pStyle w:val="Hangindent"/>
      </w:pPr>
      <w:r w:rsidRPr="008107E8">
        <w:t>(1)</w:t>
      </w:r>
      <w:r w:rsidRPr="008107E8">
        <w:tab/>
        <w:t xml:space="preserve">An application under section 25(2) of the Act </w:t>
      </w:r>
      <w:r w:rsidR="00396998" w:rsidRPr="008107E8">
        <w:t xml:space="preserve">for an </w:t>
      </w:r>
      <w:hyperlink w:anchor="_151.2—Definitions" w:history="1">
        <w:r w:rsidR="00396998" w:rsidRPr="008107E8">
          <w:rPr>
            <w:rStyle w:val="Hyperlink"/>
            <w:color w:val="auto"/>
          </w:rPr>
          <w:t>authorisation order</w:t>
        </w:r>
      </w:hyperlink>
      <w:r w:rsidR="00396998" w:rsidRPr="008107E8">
        <w:t xml:space="preserve"> </w:t>
      </w:r>
      <w:r w:rsidRPr="008107E8">
        <w:t>must be</w:t>
      </w:r>
      <w:r w:rsidR="00160255" w:rsidRPr="008107E8">
        <w:t>—</w:t>
      </w:r>
    </w:p>
    <w:p w14:paraId="35D48DEB" w14:textId="00865FD4" w:rsidR="00160255" w:rsidRPr="008107E8" w:rsidRDefault="00160255" w:rsidP="00160255">
      <w:pPr>
        <w:pStyle w:val="Doublehangindent"/>
      </w:pPr>
      <w:r w:rsidRPr="008107E8">
        <w:t>(a)</w:t>
      </w:r>
      <w:r w:rsidRPr="008107E8">
        <w:tab/>
        <w:t xml:space="preserve">in the prescribed form; and </w:t>
      </w:r>
    </w:p>
    <w:p w14:paraId="365539E0" w14:textId="1A079677" w:rsidR="00160255" w:rsidRPr="008107E8" w:rsidRDefault="00160255" w:rsidP="00160255">
      <w:pPr>
        <w:pStyle w:val="Doublehangindent"/>
      </w:pPr>
      <w:r w:rsidRPr="008107E8">
        <w:t>(b)</w:t>
      </w:r>
      <w:r w:rsidRPr="008107E8">
        <w:tab/>
        <w:t xml:space="preserve">supported by an affidavit in the prescribed form. </w:t>
      </w:r>
    </w:p>
    <w:p w14:paraId="72F3CEB4" w14:textId="3528B145" w:rsidR="006B2152" w:rsidRPr="008107E8" w:rsidRDefault="006B2152" w:rsidP="009C6561">
      <w:pPr>
        <w:pStyle w:val="NoteHeader"/>
        <w:ind w:left="1701"/>
      </w:pPr>
      <w:r w:rsidRPr="008107E8">
        <w:t>Prescribed forms—</w:t>
      </w:r>
    </w:p>
    <w:p w14:paraId="0E4DC16F" w14:textId="194F5C33" w:rsidR="006B2152" w:rsidRPr="008107E8" w:rsidRDefault="006B2152" w:rsidP="009C6561">
      <w:pPr>
        <w:pStyle w:val="NoteText"/>
        <w:ind w:left="1985"/>
        <w:rPr>
          <w:rStyle w:val="Hyperlink"/>
          <w:color w:val="auto"/>
        </w:rPr>
      </w:pPr>
      <w:r w:rsidRPr="008107E8">
        <w:t xml:space="preserve">Form 1 </w:t>
      </w:r>
      <w:hyperlink r:id="rId378" w:history="1">
        <w:r w:rsidRPr="008107E8">
          <w:rPr>
            <w:rStyle w:val="Hyperlink"/>
            <w:color w:val="auto"/>
          </w:rPr>
          <w:t>Originating Application</w:t>
        </w:r>
      </w:hyperlink>
    </w:p>
    <w:p w14:paraId="4C47E61B" w14:textId="1490CCD9" w:rsidR="005211D3" w:rsidRPr="008107E8" w:rsidRDefault="006B2152" w:rsidP="009C6561">
      <w:pPr>
        <w:pStyle w:val="NoteText"/>
        <w:ind w:left="1985"/>
      </w:pPr>
      <w:r w:rsidRPr="008107E8">
        <w:rPr>
          <w:rStyle w:val="Hyperlink"/>
          <w:color w:val="auto"/>
          <w:u w:val="none"/>
        </w:rPr>
        <w:t xml:space="preserve">Form 7 </w:t>
      </w:r>
      <w:hyperlink r:id="rId379" w:history="1">
        <w:r w:rsidRPr="008107E8">
          <w:rPr>
            <w:rStyle w:val="Hyperlink"/>
            <w:color w:val="auto"/>
          </w:rPr>
          <w:t>Affidavit</w:t>
        </w:r>
      </w:hyperlink>
    </w:p>
    <w:p w14:paraId="73A1559F" w14:textId="77777777" w:rsidR="006B2152" w:rsidRPr="008107E8" w:rsidRDefault="006B2152" w:rsidP="006B2152">
      <w:pPr>
        <w:pStyle w:val="Hangindent"/>
      </w:pPr>
      <w:r w:rsidRPr="008107E8">
        <w:t>(2)</w:t>
      </w:r>
      <w:r w:rsidRPr="008107E8">
        <w:tab/>
        <w:t>The supporting affidavit must—</w:t>
      </w:r>
    </w:p>
    <w:p w14:paraId="0F5EA708" w14:textId="120F6847" w:rsidR="006B2152" w:rsidRPr="008107E8" w:rsidRDefault="006B2152" w:rsidP="006B2152">
      <w:pPr>
        <w:pStyle w:val="Doublehangindent"/>
      </w:pPr>
      <w:r w:rsidRPr="008107E8">
        <w:t>(a)</w:t>
      </w:r>
      <w:r w:rsidRPr="008107E8">
        <w:tab/>
        <w:t xml:space="preserve">identify the premises, event or area proposed to be the subject of the </w:t>
      </w:r>
      <w:hyperlink w:anchor="_151.2—Definitions" w:history="1">
        <w:r w:rsidRPr="008107E8">
          <w:rPr>
            <w:rStyle w:val="Hyperlink"/>
            <w:color w:val="auto"/>
          </w:rPr>
          <w:t>public safety order</w:t>
        </w:r>
      </w:hyperlink>
      <w:r w:rsidRPr="008107E8">
        <w:t>;</w:t>
      </w:r>
    </w:p>
    <w:p w14:paraId="3D3A9188" w14:textId="77777777" w:rsidR="006B2152" w:rsidRPr="008107E8" w:rsidRDefault="006B2152" w:rsidP="006B2152">
      <w:pPr>
        <w:pStyle w:val="Doublehangindent"/>
      </w:pPr>
      <w:r w:rsidRPr="008107E8">
        <w:t>(b)</w:t>
      </w:r>
      <w:r w:rsidRPr="008107E8">
        <w:tab/>
        <w:t>if the application is made in respect of a class of persons—identify the class;</w:t>
      </w:r>
    </w:p>
    <w:p w14:paraId="0AEDEE05" w14:textId="742039E7" w:rsidR="006B2152" w:rsidRPr="008107E8" w:rsidRDefault="006B2152" w:rsidP="006B2152">
      <w:pPr>
        <w:pStyle w:val="Doublehangindent"/>
      </w:pPr>
      <w:r w:rsidRPr="008107E8">
        <w:t>(c)</w:t>
      </w:r>
      <w:r w:rsidRPr="008107E8">
        <w:tab/>
        <w:t xml:space="preserve">if the </w:t>
      </w:r>
      <w:hyperlink w:anchor="_151.2—Definitions" w:history="1">
        <w:r w:rsidRPr="008107E8">
          <w:rPr>
            <w:rStyle w:val="Hyperlink"/>
            <w:color w:val="auto"/>
          </w:rPr>
          <w:t>subject</w:t>
        </w:r>
      </w:hyperlink>
      <w:r w:rsidRPr="008107E8">
        <w:t xml:space="preserve"> is believed to be or have been a member of a declared organisation—depose to the facts giving rise to the belief;</w:t>
      </w:r>
    </w:p>
    <w:p w14:paraId="64D0E099" w14:textId="135A4DC4" w:rsidR="006B2152" w:rsidRPr="008107E8" w:rsidRDefault="006B2152" w:rsidP="006B2152">
      <w:pPr>
        <w:pStyle w:val="Doublehangindent"/>
      </w:pPr>
      <w:r w:rsidRPr="008107E8">
        <w:lastRenderedPageBreak/>
        <w:t>(d)</w:t>
      </w:r>
      <w:r w:rsidRPr="008107E8">
        <w:tab/>
        <w:t xml:space="preserve">if the </w:t>
      </w:r>
      <w:hyperlink w:anchor="_151.2—Definitions" w:history="1">
        <w:r w:rsidR="0050288C" w:rsidRPr="008107E8">
          <w:rPr>
            <w:rStyle w:val="Hyperlink"/>
            <w:color w:val="auto"/>
          </w:rPr>
          <w:t>subject</w:t>
        </w:r>
      </w:hyperlink>
      <w:r w:rsidRPr="008107E8">
        <w:t xml:space="preserve"> is or has been subject to a control order—identify the control order;</w:t>
      </w:r>
    </w:p>
    <w:p w14:paraId="3C4542EC" w14:textId="0A661739" w:rsidR="006B2152" w:rsidRPr="008107E8" w:rsidRDefault="006B2152" w:rsidP="006B2152">
      <w:pPr>
        <w:pStyle w:val="Doublehangindent"/>
      </w:pPr>
      <w:r w:rsidRPr="008107E8">
        <w:t>(e)</w:t>
      </w:r>
      <w:r w:rsidRPr="008107E8">
        <w:tab/>
        <w:t xml:space="preserve">if the </w:t>
      </w:r>
      <w:hyperlink w:anchor="_151.2—Definitions" w:history="1">
        <w:r w:rsidR="0050288C" w:rsidRPr="008107E8">
          <w:rPr>
            <w:rStyle w:val="Hyperlink"/>
            <w:color w:val="auto"/>
          </w:rPr>
          <w:t>subject</w:t>
        </w:r>
      </w:hyperlink>
      <w:r w:rsidRPr="008107E8">
        <w:t xml:space="preserve"> is believed to associate or have associated with members of a declared organisation or persons subject to a control order—depose to the facts giving rise to the belief;</w:t>
      </w:r>
    </w:p>
    <w:p w14:paraId="48251C72" w14:textId="09958FF8" w:rsidR="006B2152" w:rsidRPr="008107E8" w:rsidRDefault="006B2152" w:rsidP="006B2152">
      <w:pPr>
        <w:pStyle w:val="Doublehangindent"/>
      </w:pPr>
      <w:r w:rsidRPr="008107E8">
        <w:t>(f)</w:t>
      </w:r>
      <w:r w:rsidRPr="008107E8">
        <w:tab/>
        <w:t xml:space="preserve">if the </w:t>
      </w:r>
      <w:hyperlink w:anchor="_151.2—Definitions" w:history="1">
        <w:r w:rsidR="0050288C" w:rsidRPr="008107E8">
          <w:rPr>
            <w:rStyle w:val="Hyperlink"/>
            <w:color w:val="auto"/>
          </w:rPr>
          <w:t>subject</w:t>
        </w:r>
      </w:hyperlink>
      <w:r w:rsidRPr="008107E8">
        <w:t xml:space="preserve"> is believed to have previously behaved in a way that posed a serious risk to public safety or security or to have a history of engaging in serious criminal activity—depose to the facts giving rise to the belief;</w:t>
      </w:r>
    </w:p>
    <w:p w14:paraId="52C10A8B" w14:textId="49C0E1A7" w:rsidR="006B2152" w:rsidRPr="008107E8" w:rsidRDefault="006B2152" w:rsidP="006B2152">
      <w:pPr>
        <w:pStyle w:val="Doublehangindent"/>
      </w:pPr>
      <w:r w:rsidRPr="008107E8">
        <w:t>(g)</w:t>
      </w:r>
      <w:r w:rsidRPr="008107E8">
        <w:tab/>
        <w:t xml:space="preserve">identify the serious risk, and likelihood and consequences of the risk, to public safety or security that justifies making the proposed </w:t>
      </w:r>
      <w:hyperlink w:anchor="_151.2—Definitions" w:history="1">
        <w:r w:rsidR="0050288C" w:rsidRPr="008107E8">
          <w:rPr>
            <w:rStyle w:val="Hyperlink"/>
            <w:color w:val="auto"/>
          </w:rPr>
          <w:t>public safety order</w:t>
        </w:r>
      </w:hyperlink>
      <w:r w:rsidRPr="008107E8">
        <w:t xml:space="preserve"> and depose to the facts giving rise to the perception of risk;</w:t>
      </w:r>
    </w:p>
    <w:p w14:paraId="52BE5B20" w14:textId="079DA53A" w:rsidR="006B2152" w:rsidRPr="008107E8" w:rsidRDefault="006B2152" w:rsidP="006B2152">
      <w:pPr>
        <w:pStyle w:val="Doublehangindent"/>
      </w:pPr>
      <w:r w:rsidRPr="008107E8">
        <w:t>(h)</w:t>
      </w:r>
      <w:r w:rsidRPr="008107E8">
        <w:tab/>
        <w:t xml:space="preserve">identify the manner in which and extent to which it is believed that the proposed </w:t>
      </w:r>
      <w:hyperlink w:anchor="_151.2—Definitions" w:history="1">
        <w:r w:rsidR="0050288C" w:rsidRPr="008107E8">
          <w:rPr>
            <w:rStyle w:val="Hyperlink"/>
            <w:color w:val="auto"/>
          </w:rPr>
          <w:t>public safety order</w:t>
        </w:r>
      </w:hyperlink>
      <w:r w:rsidRPr="008107E8">
        <w:t xml:space="preserve"> would mitigate the perceived risk to public safety or security and depose to the facts giving rise to the belief;</w:t>
      </w:r>
    </w:p>
    <w:p w14:paraId="6BBAB24A" w14:textId="77777777" w:rsidR="006B2152" w:rsidRPr="008107E8" w:rsidRDefault="006B2152" w:rsidP="006B2152">
      <w:pPr>
        <w:pStyle w:val="Doublehangindent"/>
      </w:pPr>
      <w:r w:rsidRPr="008107E8">
        <w:t>(i)</w:t>
      </w:r>
      <w:r w:rsidRPr="008107E8">
        <w:tab/>
        <w:t>identify other measures reasonably available to mitigate the perceived risk to public safety or security, the manner in which and extent to which it is believed that they would do so and depose to the facts giving rise to the belief;</w:t>
      </w:r>
    </w:p>
    <w:p w14:paraId="7456AEA6" w14:textId="1A30CCAF" w:rsidR="006B2152" w:rsidRPr="008107E8" w:rsidRDefault="006B2152" w:rsidP="006B2152">
      <w:pPr>
        <w:pStyle w:val="Doublehangindent"/>
      </w:pPr>
      <w:r w:rsidRPr="008107E8">
        <w:t>(j)</w:t>
      </w:r>
      <w:r w:rsidRPr="008107E8">
        <w:tab/>
        <w:t xml:space="preserve">if the application is to authorise the making of a </w:t>
      </w:r>
      <w:hyperlink w:anchor="_151.2—Definitions" w:history="1">
        <w:r w:rsidR="0050288C" w:rsidRPr="008107E8">
          <w:rPr>
            <w:rStyle w:val="Hyperlink"/>
            <w:color w:val="auto"/>
          </w:rPr>
          <w:t>public safety order</w:t>
        </w:r>
      </w:hyperlink>
      <w:r w:rsidRPr="008107E8">
        <w:rPr>
          <w:rFonts w:cs="Times New Roman"/>
        </w:rPr>
        <w:t xml:space="preserve"> —</w:t>
      </w:r>
      <w:r w:rsidRPr="008107E8">
        <w:t xml:space="preserve">exhibit the proposed </w:t>
      </w:r>
      <w:hyperlink w:anchor="_151.2—Definitions" w:history="1">
        <w:r w:rsidR="0050288C" w:rsidRPr="008107E8">
          <w:rPr>
            <w:rStyle w:val="Hyperlink"/>
            <w:color w:val="auto"/>
          </w:rPr>
          <w:t>public safety order</w:t>
        </w:r>
      </w:hyperlink>
      <w:r w:rsidRPr="008107E8">
        <w:t xml:space="preserve">; </w:t>
      </w:r>
    </w:p>
    <w:p w14:paraId="3C771A8E" w14:textId="0E57DAD7" w:rsidR="006B2152" w:rsidRPr="008107E8" w:rsidRDefault="006B2152" w:rsidP="006B2152">
      <w:pPr>
        <w:pStyle w:val="Doublehangindent"/>
      </w:pPr>
      <w:r w:rsidRPr="008107E8">
        <w:t>(k)</w:t>
      </w:r>
      <w:r w:rsidRPr="008107E8">
        <w:tab/>
        <w:t xml:space="preserve">if the application is to authorise the making of a variation to a </w:t>
      </w:r>
      <w:hyperlink w:anchor="_151.2—Definitions" w:history="1">
        <w:r w:rsidR="0050288C" w:rsidRPr="008107E8">
          <w:rPr>
            <w:rStyle w:val="Hyperlink"/>
            <w:color w:val="auto"/>
          </w:rPr>
          <w:t>public safety order</w:t>
        </w:r>
      </w:hyperlink>
      <w:r w:rsidRPr="008107E8">
        <w:rPr>
          <w:rFonts w:cs="Times New Roman"/>
        </w:rPr>
        <w:t>—</w:t>
      </w:r>
      <w:r w:rsidRPr="008107E8">
        <w:t xml:space="preserve">exhibit the </w:t>
      </w:r>
      <w:hyperlink w:anchor="_151.2—Definitions" w:history="1">
        <w:r w:rsidR="0050288C" w:rsidRPr="008107E8">
          <w:rPr>
            <w:rStyle w:val="Hyperlink"/>
            <w:color w:val="auto"/>
          </w:rPr>
          <w:t>public safety order</w:t>
        </w:r>
      </w:hyperlink>
      <w:r w:rsidRPr="008107E8">
        <w:t xml:space="preserve"> and the proposed variation;</w:t>
      </w:r>
    </w:p>
    <w:p w14:paraId="404283FD" w14:textId="5B7329B8" w:rsidR="006B2152" w:rsidRPr="008107E8" w:rsidRDefault="006B2152" w:rsidP="006B2152">
      <w:pPr>
        <w:pStyle w:val="Doublehangindent"/>
      </w:pPr>
      <w:r w:rsidRPr="008107E8">
        <w:t>(l)</w:t>
      </w:r>
      <w:r w:rsidRPr="008107E8">
        <w:tab/>
        <w:t xml:space="preserve">identify why it is considered necessary for the relevant </w:t>
      </w:r>
      <w:hyperlink w:anchor="_151.2—Definitions" w:history="1">
        <w:r w:rsidR="0050288C" w:rsidRPr="008107E8">
          <w:rPr>
            <w:rStyle w:val="Hyperlink"/>
            <w:color w:val="auto"/>
          </w:rPr>
          <w:t>public safety order</w:t>
        </w:r>
      </w:hyperlink>
      <w:r w:rsidRPr="008107E8">
        <w:t xml:space="preserve"> or orders to operate for more than 72 hours; </w:t>
      </w:r>
    </w:p>
    <w:p w14:paraId="52CE68E9" w14:textId="77777777" w:rsidR="006B2152" w:rsidRPr="008107E8" w:rsidRDefault="006B2152" w:rsidP="006B2152">
      <w:pPr>
        <w:pStyle w:val="Doublehangindent"/>
      </w:pPr>
      <w:r w:rsidRPr="008107E8">
        <w:t>(m)</w:t>
      </w:r>
      <w:r w:rsidRPr="008107E8">
        <w:tab/>
        <w:t>depose to any facts relevant to whether making the order is appropriate in the circumstances;</w:t>
      </w:r>
    </w:p>
    <w:p w14:paraId="539B90FA" w14:textId="63C7CA26" w:rsidR="006B2152" w:rsidRPr="008107E8" w:rsidRDefault="006B2152" w:rsidP="006B2152">
      <w:pPr>
        <w:pStyle w:val="Doublehangindent"/>
      </w:pPr>
      <w:r w:rsidRPr="008107E8">
        <w:t>(n)</w:t>
      </w:r>
      <w:r w:rsidRPr="008107E8">
        <w:tab/>
        <w:t xml:space="preserve">identify any previous applications for a </w:t>
      </w:r>
      <w:hyperlink w:anchor="_151.2—Definitions" w:history="1">
        <w:r w:rsidR="0050288C" w:rsidRPr="008107E8">
          <w:rPr>
            <w:rStyle w:val="Hyperlink"/>
            <w:color w:val="auto"/>
          </w:rPr>
          <w:t>public safety order</w:t>
        </w:r>
      </w:hyperlink>
      <w:r w:rsidRPr="008107E8">
        <w:t xml:space="preserve"> against the </w:t>
      </w:r>
      <w:hyperlink w:anchor="_151.2—Definitions" w:history="1">
        <w:r w:rsidR="0050288C" w:rsidRPr="008107E8">
          <w:rPr>
            <w:rStyle w:val="Hyperlink"/>
            <w:color w:val="auto"/>
          </w:rPr>
          <w:t>subject</w:t>
        </w:r>
      </w:hyperlink>
      <w:r w:rsidRPr="008107E8">
        <w:t xml:space="preserve"> and their outcome; </w:t>
      </w:r>
      <w:r w:rsidR="007B2E70" w:rsidRPr="008107E8">
        <w:t xml:space="preserve">and </w:t>
      </w:r>
    </w:p>
    <w:p w14:paraId="1215BAF6" w14:textId="02A2F870" w:rsidR="006B2152" w:rsidRPr="008107E8" w:rsidRDefault="006B2152" w:rsidP="006B2152">
      <w:pPr>
        <w:pStyle w:val="Doublehangindent"/>
      </w:pPr>
      <w:r w:rsidRPr="008107E8">
        <w:t>(o)</w:t>
      </w:r>
      <w:r w:rsidRPr="008107E8">
        <w:tab/>
        <w:t xml:space="preserve">address the following matters relevant to the exercise of the discretion to authorise a </w:t>
      </w:r>
      <w:hyperlink w:anchor="_151.2—Definitions" w:history="1">
        <w:r w:rsidR="0050288C" w:rsidRPr="008107E8">
          <w:rPr>
            <w:rStyle w:val="Hyperlink"/>
            <w:color w:val="auto"/>
          </w:rPr>
          <w:t>public safety order</w:t>
        </w:r>
      </w:hyperlink>
      <w:r w:rsidRPr="008107E8">
        <w:t>—</w:t>
      </w:r>
    </w:p>
    <w:p w14:paraId="66B237AC" w14:textId="412191FE" w:rsidR="006B2152" w:rsidRPr="008107E8" w:rsidRDefault="006B2152" w:rsidP="006B2152">
      <w:pPr>
        <w:pStyle w:val="Doublehangindent"/>
        <w:ind w:left="2160" w:hanging="471"/>
        <w:rPr>
          <w:rFonts w:cs="Times New Roman"/>
        </w:rPr>
      </w:pPr>
      <w:r w:rsidRPr="008107E8">
        <w:t>(i)</w:t>
      </w:r>
      <w:r w:rsidRPr="008107E8">
        <w:rPr>
          <w:rFonts w:cs="Times New Roman"/>
        </w:rPr>
        <w:tab/>
        <w:t xml:space="preserve">whether </w:t>
      </w:r>
      <w:r w:rsidRPr="008107E8">
        <w:t xml:space="preserve">advocacy, protest, dissent or industrial action or another legitimate purpose is the likely reason for the </w:t>
      </w:r>
      <w:hyperlink w:anchor="_151.2—Definitions" w:history="1">
        <w:r w:rsidR="0050288C" w:rsidRPr="008107E8">
          <w:rPr>
            <w:rStyle w:val="Hyperlink"/>
            <w:color w:val="auto"/>
          </w:rPr>
          <w:t>subject</w:t>
        </w:r>
      </w:hyperlink>
      <w:r w:rsidRPr="008107E8">
        <w:t xml:space="preserve"> being present at the relevant premises or event or within the relevant area</w:t>
      </w:r>
      <w:r w:rsidRPr="008107E8">
        <w:rPr>
          <w:rFonts w:cs="Times New Roman"/>
        </w:rPr>
        <w:t>; and</w:t>
      </w:r>
    </w:p>
    <w:p w14:paraId="5E0EA630" w14:textId="77777777" w:rsidR="006B2152" w:rsidRPr="008107E8" w:rsidRDefault="006B2152" w:rsidP="006B2152">
      <w:pPr>
        <w:pStyle w:val="Doublehangindent"/>
        <w:ind w:left="2160" w:hanging="471"/>
      </w:pPr>
      <w:r w:rsidRPr="008107E8">
        <w:t>(ii)</w:t>
      </w:r>
      <w:r w:rsidRPr="008107E8">
        <w:tab/>
        <w:t>any other matter relevant to the exercise of the discretion.</w:t>
      </w:r>
    </w:p>
    <w:p w14:paraId="730A5E12" w14:textId="77777777" w:rsidR="006B2152" w:rsidRPr="008107E8" w:rsidRDefault="006B2152" w:rsidP="006B2152">
      <w:pPr>
        <w:pStyle w:val="Hangindent"/>
      </w:pPr>
      <w:r w:rsidRPr="008107E8">
        <w:t>(3)</w:t>
      </w:r>
      <w:r w:rsidRPr="008107E8">
        <w:tab/>
        <w:t>The applicant must</w:t>
      </w:r>
      <w:r w:rsidRPr="008107E8">
        <w:rPr>
          <w:rFonts w:cs="Times New Roman"/>
        </w:rPr>
        <w:t>—</w:t>
      </w:r>
    </w:p>
    <w:p w14:paraId="6FC7C22F" w14:textId="22F0FC07" w:rsidR="006B2152" w:rsidRPr="008107E8" w:rsidRDefault="006B2152" w:rsidP="006B2152">
      <w:pPr>
        <w:pStyle w:val="Doublehangindent"/>
      </w:pPr>
      <w:r w:rsidRPr="008107E8">
        <w:t>(a)</w:t>
      </w:r>
      <w:r w:rsidRPr="008107E8">
        <w:tab/>
        <w:t xml:space="preserve">if the application is to authorise the making of a </w:t>
      </w:r>
      <w:hyperlink w:anchor="_151.2—Definitions" w:history="1">
        <w:r w:rsidR="0050288C" w:rsidRPr="008107E8">
          <w:rPr>
            <w:rStyle w:val="Hyperlink"/>
            <w:color w:val="auto"/>
          </w:rPr>
          <w:t>public safety order</w:t>
        </w:r>
      </w:hyperlink>
      <w:r w:rsidRPr="008107E8">
        <w:t xml:space="preserve"> or variation to a </w:t>
      </w:r>
      <w:hyperlink w:anchor="_151.2—Definitions" w:history="1">
        <w:r w:rsidR="0050288C" w:rsidRPr="008107E8">
          <w:rPr>
            <w:rStyle w:val="Hyperlink"/>
            <w:color w:val="auto"/>
          </w:rPr>
          <w:t>public safety order</w:t>
        </w:r>
      </w:hyperlink>
      <w:r w:rsidRPr="008107E8">
        <w:t xml:space="preserve"> in respect of a person</w:t>
      </w:r>
      <w:r w:rsidRPr="008107E8">
        <w:rPr>
          <w:rFonts w:cs="Times New Roman"/>
        </w:rPr>
        <w:t>—</w:t>
      </w:r>
      <w:r w:rsidRPr="008107E8">
        <w:t xml:space="preserve">join </w:t>
      </w:r>
      <w:r w:rsidR="00A66997" w:rsidRPr="008107E8">
        <w:t>that person</w:t>
      </w:r>
      <w:r w:rsidRPr="008107E8">
        <w:t xml:space="preserve"> as the respondent;</w:t>
      </w:r>
    </w:p>
    <w:p w14:paraId="5D7189C5" w14:textId="57D3C1B8" w:rsidR="006B2152" w:rsidRPr="008107E8" w:rsidRDefault="006B2152" w:rsidP="006B2152">
      <w:pPr>
        <w:pStyle w:val="Doublehangindent"/>
        <w:rPr>
          <w:rFonts w:cs="Times New Roman"/>
        </w:rPr>
      </w:pPr>
      <w:r w:rsidRPr="008107E8">
        <w:t>(b)</w:t>
      </w:r>
      <w:r w:rsidRPr="008107E8">
        <w:tab/>
        <w:t xml:space="preserve">if the application is to authorise the making of a </w:t>
      </w:r>
      <w:hyperlink w:anchor="_151.2—Definitions" w:history="1">
        <w:r w:rsidR="0050288C" w:rsidRPr="008107E8">
          <w:rPr>
            <w:rStyle w:val="Hyperlink"/>
            <w:color w:val="auto"/>
          </w:rPr>
          <w:t>public safety order</w:t>
        </w:r>
      </w:hyperlink>
      <w:r w:rsidRPr="008107E8">
        <w:t xml:space="preserve"> or variation to a </w:t>
      </w:r>
      <w:hyperlink w:anchor="_151.2—Definitions" w:history="1">
        <w:r w:rsidR="0050288C" w:rsidRPr="008107E8">
          <w:rPr>
            <w:rStyle w:val="Hyperlink"/>
            <w:color w:val="auto"/>
          </w:rPr>
          <w:t>public safety order</w:t>
        </w:r>
      </w:hyperlink>
      <w:r w:rsidRPr="008107E8">
        <w:t xml:space="preserve"> in respect of a class of persons</w:t>
      </w:r>
      <w:r w:rsidRPr="008107E8">
        <w:rPr>
          <w:rFonts w:cs="Times New Roman"/>
        </w:rPr>
        <w:t>—</w:t>
      </w:r>
    </w:p>
    <w:p w14:paraId="67BF3EC7" w14:textId="77777777" w:rsidR="006B2152" w:rsidRPr="008107E8" w:rsidRDefault="006B2152" w:rsidP="006B2152">
      <w:pPr>
        <w:pStyle w:val="Doublehangindent"/>
        <w:ind w:left="2157" w:hanging="456"/>
        <w:rPr>
          <w:rFonts w:cs="Times New Roman"/>
        </w:rPr>
      </w:pPr>
      <w:r w:rsidRPr="008107E8">
        <w:rPr>
          <w:rFonts w:cs="Times New Roman"/>
        </w:rPr>
        <w:t>(i)</w:t>
      </w:r>
      <w:r w:rsidRPr="008107E8">
        <w:rPr>
          <w:rFonts w:cs="Times New Roman"/>
        </w:rPr>
        <w:tab/>
        <w:t xml:space="preserve">if the class comprises members of an unincorporated or incorporated association—join that association </w:t>
      </w:r>
      <w:r w:rsidRPr="008107E8">
        <w:t>as the respondent</w:t>
      </w:r>
      <w:r w:rsidRPr="008107E8">
        <w:rPr>
          <w:rFonts w:cs="Times New Roman"/>
        </w:rPr>
        <w:t>; or</w:t>
      </w:r>
    </w:p>
    <w:p w14:paraId="2ED84DEF" w14:textId="77777777" w:rsidR="006B2152" w:rsidRPr="008107E8" w:rsidRDefault="006B2152" w:rsidP="006B2152">
      <w:pPr>
        <w:pStyle w:val="Doublehangindent"/>
        <w:ind w:left="2157" w:hanging="456"/>
        <w:rPr>
          <w:rFonts w:cs="Times New Roman"/>
        </w:rPr>
      </w:pPr>
      <w:r w:rsidRPr="008107E8">
        <w:rPr>
          <w:rFonts w:cs="Times New Roman"/>
        </w:rPr>
        <w:t>(ii)</w:t>
      </w:r>
      <w:r w:rsidRPr="008107E8">
        <w:rPr>
          <w:rFonts w:cs="Times New Roman"/>
        </w:rPr>
        <w:tab/>
        <w:t xml:space="preserve">in any other case—join each person who is or is believed to be a member of the class </w:t>
      </w:r>
      <w:r w:rsidRPr="008107E8">
        <w:t>as a respondent</w:t>
      </w:r>
      <w:r w:rsidRPr="008107E8">
        <w:rPr>
          <w:rFonts w:cs="Times New Roman"/>
        </w:rPr>
        <w:t>.</w:t>
      </w:r>
    </w:p>
    <w:p w14:paraId="3B32840B" w14:textId="77777777" w:rsidR="006B2152" w:rsidRPr="008107E8" w:rsidRDefault="006B2152" w:rsidP="00FF2350">
      <w:pPr>
        <w:pStyle w:val="Hangindent"/>
        <w:keepNext/>
      </w:pPr>
      <w:r w:rsidRPr="008107E8">
        <w:rPr>
          <w:rFonts w:cs="Times New Roman"/>
        </w:rPr>
        <w:lastRenderedPageBreak/>
        <w:t>(4)</w:t>
      </w:r>
      <w:r w:rsidRPr="008107E8">
        <w:rPr>
          <w:rFonts w:cs="Times New Roman"/>
        </w:rPr>
        <w:tab/>
        <w:t>The application must be accompanied by a</w:t>
      </w:r>
      <w:r w:rsidRPr="008107E8">
        <w:t xml:space="preserve"> draft order in the prescribed form.</w:t>
      </w:r>
    </w:p>
    <w:p w14:paraId="1C007902" w14:textId="77777777" w:rsidR="006B2152" w:rsidRPr="008107E8" w:rsidRDefault="006B2152" w:rsidP="00FF2350">
      <w:pPr>
        <w:pStyle w:val="NoteHeader"/>
        <w:keepNext/>
      </w:pPr>
      <w:r w:rsidRPr="008107E8">
        <w:t>Prescribed form—</w:t>
      </w:r>
    </w:p>
    <w:p w14:paraId="592F017D" w14:textId="71BB91D9" w:rsidR="006B2152" w:rsidRPr="008107E8" w:rsidRDefault="006B2152" w:rsidP="00211254">
      <w:pPr>
        <w:pStyle w:val="NoteText"/>
      </w:pPr>
      <w:r w:rsidRPr="008107E8">
        <w:t xml:space="preserve">Form </w:t>
      </w:r>
      <w:r w:rsidR="00C4793C" w:rsidRPr="008107E8">
        <w:t>9</w:t>
      </w:r>
      <w:r w:rsidRPr="008107E8">
        <w:t xml:space="preserve">2 </w:t>
      </w:r>
      <w:hyperlink r:id="rId380" w:history="1">
        <w:r w:rsidRPr="008107E8">
          <w:rPr>
            <w:rStyle w:val="Hyperlink"/>
            <w:color w:val="auto"/>
          </w:rPr>
          <w:t>Order</w:t>
        </w:r>
      </w:hyperlink>
    </w:p>
    <w:p w14:paraId="7B59085A" w14:textId="43D72226" w:rsidR="006B2152" w:rsidRPr="008107E8" w:rsidRDefault="006B2152" w:rsidP="00547024">
      <w:pPr>
        <w:pStyle w:val="Hangindent"/>
        <w:keepNext/>
      </w:pPr>
      <w:r w:rsidRPr="008107E8">
        <w:t>(5)</w:t>
      </w:r>
      <w:r w:rsidRPr="008107E8">
        <w:tab/>
        <w:t xml:space="preserve">The applicant is not required to serve the </w:t>
      </w:r>
      <w:hyperlink w:anchor="_2.1—Definitions" w:history="1">
        <w:r w:rsidRPr="008107E8">
          <w:rPr>
            <w:rStyle w:val="Hyperlink"/>
            <w:color w:val="auto"/>
            <w:u w:val="none"/>
          </w:rPr>
          <w:t>originating application or</w:t>
        </w:r>
      </w:hyperlink>
      <w:r w:rsidRPr="008107E8">
        <w:rPr>
          <w:rStyle w:val="Hyperlink"/>
          <w:color w:val="auto"/>
          <w:u w:val="none"/>
        </w:rPr>
        <w:t xml:space="preserve"> supporting affidavit</w:t>
      </w:r>
      <w:r w:rsidRPr="008107E8">
        <w:t xml:space="preserve"> on the respondent.</w:t>
      </w:r>
    </w:p>
    <w:p w14:paraId="21A24CC6" w14:textId="77777777" w:rsidR="006B2152" w:rsidRPr="008107E8" w:rsidRDefault="006B2152" w:rsidP="00547024">
      <w:pPr>
        <w:pStyle w:val="NoteHeader"/>
        <w:keepNext/>
      </w:pPr>
      <w:r w:rsidRPr="008107E8">
        <w:t>Note—</w:t>
      </w:r>
    </w:p>
    <w:p w14:paraId="3287B085" w14:textId="2F45F06F" w:rsidR="003D54A9" w:rsidRPr="008107E8" w:rsidRDefault="006B2152" w:rsidP="003D54A9">
      <w:pPr>
        <w:pStyle w:val="NoteText"/>
      </w:pPr>
      <w:r w:rsidRPr="008107E8">
        <w:t xml:space="preserve">Section 25(3) of the </w:t>
      </w:r>
      <w:r w:rsidR="0079341B" w:rsidRPr="008107E8">
        <w:t xml:space="preserve">Act </w:t>
      </w:r>
      <w:r w:rsidRPr="008107E8">
        <w:t xml:space="preserve">provides that an authorisation order may be made by the Court on an application made </w:t>
      </w:r>
      <w:hyperlink w:anchor="_2.1—Definitions" w:history="1">
        <w:r w:rsidRPr="008107E8">
          <w:rPr>
            <w:rStyle w:val="Hyperlink"/>
            <w:color w:val="auto"/>
            <w:u w:val="none"/>
          </w:rPr>
          <w:t>without notice</w:t>
        </w:r>
      </w:hyperlink>
      <w:r w:rsidRPr="008107E8">
        <w:t xml:space="preserve"> to any person.</w:t>
      </w:r>
    </w:p>
    <w:p w14:paraId="5F3F2177" w14:textId="24F73CAF" w:rsidR="003D54A9" w:rsidRPr="008107E8" w:rsidRDefault="003D54A9" w:rsidP="003D54A9">
      <w:pPr>
        <w:pStyle w:val="Hangindent"/>
        <w:rPr>
          <w:rFonts w:cs="Times New Roman"/>
        </w:rPr>
      </w:pPr>
      <w:r w:rsidRPr="008107E8">
        <w:t>(6)</w:t>
      </w:r>
      <w:r w:rsidRPr="008107E8">
        <w:tab/>
      </w:r>
      <w:r w:rsidRPr="008107E8">
        <w:rPr>
          <w:rFonts w:cs="Times New Roman"/>
        </w:rPr>
        <w:t xml:space="preserve">The applicant must notify the </w:t>
      </w:r>
      <w:hyperlink w:anchor="_2.1—Definitions" w:history="1">
        <w:r w:rsidRPr="008107E8">
          <w:rPr>
            <w:rStyle w:val="Hyperlink"/>
            <w:color w:val="auto"/>
          </w:rPr>
          <w:t>Principal Registrar</w:t>
        </w:r>
      </w:hyperlink>
      <w:r w:rsidR="00364315" w:rsidRPr="008107E8">
        <w:rPr>
          <w:rStyle w:val="Hyperlink"/>
          <w:color w:val="auto"/>
          <w:u w:val="none"/>
        </w:rPr>
        <w:t xml:space="preserve"> or a </w:t>
      </w:r>
      <w:hyperlink w:anchor="_2.1—Definitions" w:history="1">
        <w:r w:rsidR="00364315" w:rsidRPr="008107E8">
          <w:rPr>
            <w:rStyle w:val="Hyperlink"/>
            <w:color w:val="auto"/>
          </w:rPr>
          <w:t>Registrar</w:t>
        </w:r>
      </w:hyperlink>
      <w:r w:rsidRPr="008107E8">
        <w:rPr>
          <w:rFonts w:cs="Times New Roman"/>
        </w:rPr>
        <w:t>—</w:t>
      </w:r>
    </w:p>
    <w:p w14:paraId="13F3B3DD" w14:textId="77777777" w:rsidR="003D54A9" w:rsidRPr="008107E8" w:rsidRDefault="003D54A9" w:rsidP="003D54A9">
      <w:pPr>
        <w:pStyle w:val="Doublehangindent"/>
        <w:rPr>
          <w:rFonts w:cs="Times New Roman"/>
        </w:rPr>
      </w:pPr>
      <w:r w:rsidRPr="008107E8">
        <w:t>(a)</w:t>
      </w:r>
      <w:r w:rsidRPr="008107E8">
        <w:tab/>
      </w:r>
      <w:r w:rsidRPr="008107E8">
        <w:rPr>
          <w:rFonts w:cs="Times New Roman"/>
        </w:rPr>
        <w:t>that an application is to be made;</w:t>
      </w:r>
    </w:p>
    <w:p w14:paraId="0747F2C4" w14:textId="77777777" w:rsidR="003D54A9" w:rsidRPr="008107E8" w:rsidRDefault="003D54A9" w:rsidP="003D54A9">
      <w:pPr>
        <w:pStyle w:val="Doublehangindent"/>
        <w:rPr>
          <w:rFonts w:cs="Times New Roman"/>
        </w:rPr>
      </w:pPr>
      <w:r w:rsidRPr="008107E8">
        <w:rPr>
          <w:rFonts w:cs="Times New Roman"/>
        </w:rPr>
        <w:t>(b)</w:t>
      </w:r>
      <w:r w:rsidRPr="008107E8">
        <w:rPr>
          <w:rFonts w:cs="Times New Roman"/>
        </w:rPr>
        <w:tab/>
        <w:t xml:space="preserve">of the general nature of the application; and </w:t>
      </w:r>
    </w:p>
    <w:p w14:paraId="02827DD6" w14:textId="1AA19B9A" w:rsidR="003D54A9" w:rsidRPr="008107E8" w:rsidRDefault="003D54A9" w:rsidP="00D148D7">
      <w:pPr>
        <w:pStyle w:val="Doublehangindent"/>
        <w:rPr>
          <w:rFonts w:cs="Times New Roman"/>
        </w:rPr>
      </w:pPr>
      <w:r w:rsidRPr="008107E8">
        <w:rPr>
          <w:rFonts w:cs="Times New Roman"/>
        </w:rPr>
        <w:t>(c)</w:t>
      </w:r>
      <w:r w:rsidRPr="008107E8">
        <w:rPr>
          <w:rFonts w:cs="Times New Roman"/>
        </w:rPr>
        <w:tab/>
        <w:t xml:space="preserve">if any application has previously been made </w:t>
      </w:r>
      <w:hyperlink w:anchor="_2.1—Definitions" w:history="1">
        <w:r w:rsidRPr="008107E8">
          <w:rPr>
            <w:rStyle w:val="Hyperlink"/>
            <w:rFonts w:cs="Times New Roman"/>
            <w:color w:val="auto"/>
          </w:rPr>
          <w:t>in court</w:t>
        </w:r>
      </w:hyperlink>
      <w:r w:rsidRPr="008107E8">
        <w:rPr>
          <w:rFonts w:cs="Times New Roman"/>
        </w:rPr>
        <w:t xml:space="preserve"> under any provision of this Part or Part 16 or </w:t>
      </w:r>
      <w:hyperlink w:anchor="_Part_4—Terrorism" w:history="1">
        <w:r w:rsidRPr="008107E8">
          <w:rPr>
            <w:rStyle w:val="Hyperlink"/>
            <w:rFonts w:cs="Times New Roman"/>
            <w:color w:val="auto"/>
          </w:rPr>
          <w:t>Chapter 2 Part 4</w:t>
        </w:r>
      </w:hyperlink>
      <w:r w:rsidRPr="008107E8">
        <w:rPr>
          <w:rFonts w:cs="Times New Roman"/>
        </w:rPr>
        <w:t xml:space="preserve"> or </w:t>
      </w:r>
      <w:hyperlink w:anchor="_Chapter_4—Private_applications" w:history="1">
        <w:r w:rsidRPr="008107E8">
          <w:rPr>
            <w:rStyle w:val="Hyperlink"/>
            <w:rFonts w:cs="Times New Roman"/>
            <w:color w:val="auto"/>
          </w:rPr>
          <w:t>Chapter 4</w:t>
        </w:r>
      </w:hyperlink>
      <w:r w:rsidRPr="008107E8">
        <w:rPr>
          <w:rFonts w:cs="Times New Roman"/>
        </w:rPr>
        <w:t xml:space="preserve"> in respect of a person who is suspected of having committed or committing or may commit a criminal offence who is a </w:t>
      </w:r>
      <w:hyperlink w:anchor="_151.2—Definitions" w:history="1">
        <w:r w:rsidRPr="008107E8">
          <w:rPr>
            <w:rStyle w:val="Hyperlink"/>
            <w:color w:val="auto"/>
          </w:rPr>
          <w:t>subject</w:t>
        </w:r>
      </w:hyperlink>
      <w:r w:rsidRPr="008107E8">
        <w:rPr>
          <w:rFonts w:cs="Times New Roman"/>
        </w:rPr>
        <w:t xml:space="preserve"> of the current application—of the name of the judicial officer of the Court to whom each such previous application was made.</w:t>
      </w:r>
    </w:p>
    <w:p w14:paraId="0ADE3D69" w14:textId="1EB26CC0" w:rsidR="003D54A9" w:rsidRPr="008107E8" w:rsidRDefault="003D54A9" w:rsidP="003D54A9">
      <w:pPr>
        <w:pStyle w:val="Hangindent"/>
        <w:rPr>
          <w:rFonts w:cs="Times New Roman"/>
        </w:rPr>
      </w:pPr>
      <w:r w:rsidRPr="008107E8">
        <w:rPr>
          <w:rFonts w:cs="Times New Roman"/>
        </w:rPr>
        <w:t>(</w:t>
      </w:r>
      <w:r w:rsidR="005F71E9" w:rsidRPr="008107E8">
        <w:rPr>
          <w:rFonts w:cs="Times New Roman"/>
        </w:rPr>
        <w:t>7</w:t>
      </w:r>
      <w:r w:rsidRPr="008107E8">
        <w:rPr>
          <w:rFonts w:cs="Times New Roman"/>
        </w:rPr>
        <w:t>)</w:t>
      </w:r>
      <w:r w:rsidRPr="008107E8">
        <w:rPr>
          <w:rFonts w:cs="Times New Roman"/>
        </w:rPr>
        <w:tab/>
        <w:t>A time will be appointed for hearing the application by a Magistrate as soon as practicable.</w:t>
      </w:r>
    </w:p>
    <w:p w14:paraId="4743B0B0" w14:textId="461372B4" w:rsidR="003D54A9" w:rsidRPr="008107E8" w:rsidRDefault="005F71E9" w:rsidP="00D148D7">
      <w:pPr>
        <w:pStyle w:val="Hangindent"/>
      </w:pPr>
      <w:r w:rsidRPr="008107E8">
        <w:rPr>
          <w:rFonts w:cs="Times New Roman"/>
        </w:rPr>
        <w:t>(8)</w:t>
      </w:r>
      <w:r w:rsidRPr="008107E8">
        <w:rPr>
          <w:rFonts w:cs="Times New Roman"/>
        </w:rPr>
        <w:tab/>
        <w:t xml:space="preserve">The applicant or their </w:t>
      </w:r>
      <w:hyperlink w:anchor="_2.1—Definitions" w:history="1">
        <w:r w:rsidRPr="008107E8">
          <w:rPr>
            <w:rStyle w:val="Hyperlink"/>
            <w:color w:val="auto"/>
          </w:rPr>
          <w:t>lawyer</w:t>
        </w:r>
      </w:hyperlink>
      <w:r w:rsidRPr="008107E8">
        <w:rPr>
          <w:rFonts w:cs="Times New Roman"/>
        </w:rPr>
        <w:t xml:space="preserve"> together with the deponent to the supporting affidavit (if not the applicant), must attend by </w:t>
      </w:r>
      <w:hyperlink w:anchor="_2.1—Definitions" w:history="1">
        <w:r w:rsidRPr="008107E8">
          <w:rPr>
            <w:rStyle w:val="Hyperlink"/>
            <w:rFonts w:cs="Times New Roman"/>
            <w:color w:val="auto"/>
          </w:rPr>
          <w:t>audio visual link</w:t>
        </w:r>
      </w:hyperlink>
      <w:r w:rsidRPr="008107E8">
        <w:rPr>
          <w:rFonts w:cs="Times New Roman"/>
        </w:rPr>
        <w:t xml:space="preserve"> or</w:t>
      </w:r>
      <w:r w:rsidRPr="008107E8">
        <w:rPr>
          <w:rFonts w:cs="Times New Roman"/>
          <w:u w:val="single"/>
        </w:rPr>
        <w:t xml:space="preserve"> </w:t>
      </w:r>
      <w:hyperlink w:anchor="_2.1—Definitions" w:history="1">
        <w:r w:rsidRPr="008107E8">
          <w:rPr>
            <w:rStyle w:val="Hyperlink"/>
            <w:rFonts w:cs="Times New Roman"/>
            <w:color w:val="auto"/>
          </w:rPr>
          <w:t>audio link</w:t>
        </w:r>
      </w:hyperlink>
      <w:r w:rsidRPr="008107E8">
        <w:rPr>
          <w:rFonts w:cs="Times New Roman"/>
          <w:u w:val="single"/>
        </w:rPr>
        <w:t xml:space="preserve"> </w:t>
      </w:r>
      <w:r w:rsidRPr="008107E8">
        <w:rPr>
          <w:rFonts w:cs="Times New Roman"/>
        </w:rPr>
        <w:t>before the Magistrate for a hearing to determine whether an order is to be made and if so for making of the order.</w:t>
      </w:r>
    </w:p>
    <w:p w14:paraId="33DF428A" w14:textId="2396F50E" w:rsidR="006B2152" w:rsidRPr="008107E8" w:rsidRDefault="006B2152" w:rsidP="006B2152">
      <w:pPr>
        <w:pStyle w:val="Heading4"/>
      </w:pPr>
      <w:bookmarkStart w:id="596" w:name="_152.2—Oral_application"/>
      <w:bookmarkStart w:id="597" w:name="_Toc75529134"/>
      <w:bookmarkStart w:id="598" w:name="_Toc175238152"/>
      <w:bookmarkEnd w:id="596"/>
      <w:r w:rsidRPr="008107E8">
        <w:t>1</w:t>
      </w:r>
      <w:r w:rsidR="002658E3" w:rsidRPr="008107E8">
        <w:t>52</w:t>
      </w:r>
      <w:r w:rsidRPr="008107E8">
        <w:t>.2—</w:t>
      </w:r>
      <w:bookmarkEnd w:id="597"/>
      <w:r w:rsidRPr="008107E8">
        <w:t>Oral application</w:t>
      </w:r>
      <w:bookmarkEnd w:id="598"/>
      <w:r w:rsidRPr="008107E8">
        <w:t xml:space="preserve"> </w:t>
      </w:r>
    </w:p>
    <w:p w14:paraId="17086CB2" w14:textId="4F0BBD38" w:rsidR="006B2152" w:rsidRPr="008107E8" w:rsidRDefault="006B2152" w:rsidP="006B2152">
      <w:pPr>
        <w:pStyle w:val="Hangindent"/>
        <w:rPr>
          <w:rFonts w:cs="Times New Roman"/>
        </w:rPr>
      </w:pPr>
      <w:r w:rsidRPr="008107E8">
        <w:rPr>
          <w:rFonts w:cs="Times New Roman"/>
        </w:rPr>
        <w:t>(1)</w:t>
      </w:r>
      <w:r w:rsidRPr="008107E8">
        <w:rPr>
          <w:rFonts w:cs="Times New Roman"/>
        </w:rPr>
        <w:tab/>
        <w:t xml:space="preserve">This rule applies when an application </w:t>
      </w:r>
      <w:r w:rsidR="00106A4C" w:rsidRPr="008107E8">
        <w:t xml:space="preserve">for an </w:t>
      </w:r>
      <w:hyperlink w:anchor="_151.2—Definitions" w:history="1">
        <w:r w:rsidR="007510C8" w:rsidRPr="008107E8">
          <w:rPr>
            <w:rStyle w:val="Hyperlink"/>
            <w:color w:val="auto"/>
          </w:rPr>
          <w:t>authorisation order</w:t>
        </w:r>
      </w:hyperlink>
      <w:r w:rsidRPr="008107E8">
        <w:rPr>
          <w:rFonts w:cs="Times New Roman"/>
        </w:rPr>
        <w:t xml:space="preserve"> is to be made orally by </w:t>
      </w:r>
      <w:hyperlink w:anchor="_2.1—Definitions" w:history="1">
        <w:r w:rsidRPr="008107E8">
          <w:rPr>
            <w:rStyle w:val="Hyperlink"/>
            <w:rFonts w:cs="Times New Roman"/>
            <w:color w:val="auto"/>
          </w:rPr>
          <w:t>audio visual link</w:t>
        </w:r>
      </w:hyperlink>
      <w:r w:rsidRPr="008107E8">
        <w:rPr>
          <w:rFonts w:cs="Times New Roman"/>
        </w:rPr>
        <w:t xml:space="preserve"> or </w:t>
      </w:r>
      <w:hyperlink w:anchor="_2.1—Definitions" w:history="1">
        <w:r w:rsidRPr="008107E8">
          <w:rPr>
            <w:rStyle w:val="Hyperlink"/>
            <w:rFonts w:cs="Times New Roman"/>
            <w:color w:val="auto"/>
          </w:rPr>
          <w:t>audio link</w:t>
        </w:r>
      </w:hyperlink>
      <w:r w:rsidRPr="008107E8">
        <w:rPr>
          <w:rFonts w:cs="Times New Roman"/>
        </w:rPr>
        <w:t xml:space="preserve"> </w:t>
      </w:r>
      <w:r w:rsidRPr="008107E8">
        <w:t>under section 25(5) of the Act</w:t>
      </w:r>
      <w:r w:rsidRPr="008107E8">
        <w:rPr>
          <w:rFonts w:cs="Times New Roman"/>
        </w:rPr>
        <w:t>.</w:t>
      </w:r>
    </w:p>
    <w:p w14:paraId="04FF7E93" w14:textId="58E4CF0B" w:rsidR="00706445" w:rsidRPr="008107E8" w:rsidRDefault="00706445" w:rsidP="00706445">
      <w:pPr>
        <w:pStyle w:val="Hangindent"/>
        <w:rPr>
          <w:rFonts w:cs="Times New Roman"/>
        </w:rPr>
      </w:pPr>
      <w:r w:rsidRPr="008107E8">
        <w:rPr>
          <w:rFonts w:cs="Times New Roman"/>
        </w:rPr>
        <w:t>(2)</w:t>
      </w:r>
      <w:r w:rsidRPr="008107E8">
        <w:rPr>
          <w:rFonts w:cs="Times New Roman"/>
        </w:rPr>
        <w:tab/>
        <w:t xml:space="preserve">The applicant must notify the </w:t>
      </w:r>
      <w:hyperlink w:anchor="_2.1—Definitions" w:history="1">
        <w:r w:rsidR="008E56AC" w:rsidRPr="008107E8">
          <w:rPr>
            <w:rStyle w:val="Hyperlink"/>
            <w:color w:val="auto"/>
          </w:rPr>
          <w:t>Principal Registrar</w:t>
        </w:r>
      </w:hyperlink>
      <w:r w:rsidR="008E56AC" w:rsidRPr="008107E8">
        <w:rPr>
          <w:rFonts w:cs="Times New Roman"/>
        </w:rPr>
        <w:t xml:space="preserve"> or a </w:t>
      </w:r>
      <w:hyperlink w:anchor="_2.1—Definitions" w:history="1">
        <w:r w:rsidR="008E56AC" w:rsidRPr="008107E8">
          <w:rPr>
            <w:rStyle w:val="Hyperlink"/>
            <w:color w:val="auto"/>
          </w:rPr>
          <w:t>Registrar</w:t>
        </w:r>
      </w:hyperlink>
      <w:r w:rsidR="008E56AC" w:rsidRPr="008107E8">
        <w:rPr>
          <w:rFonts w:cs="Times New Roman"/>
        </w:rPr>
        <w:t xml:space="preserve"> </w:t>
      </w:r>
      <w:r w:rsidRPr="008107E8">
        <w:rPr>
          <w:rFonts w:cs="Times New Roman"/>
        </w:rPr>
        <w:t>orally—</w:t>
      </w:r>
    </w:p>
    <w:p w14:paraId="58A79170" w14:textId="77777777" w:rsidR="00706445" w:rsidRPr="008107E8" w:rsidRDefault="00706445" w:rsidP="00706445">
      <w:pPr>
        <w:pStyle w:val="Doublehangindent"/>
        <w:rPr>
          <w:rFonts w:cs="Times New Roman"/>
        </w:rPr>
      </w:pPr>
      <w:r w:rsidRPr="008107E8">
        <w:t>(a)</w:t>
      </w:r>
      <w:r w:rsidRPr="008107E8">
        <w:tab/>
      </w:r>
      <w:r w:rsidRPr="008107E8">
        <w:rPr>
          <w:rFonts w:cs="Times New Roman"/>
        </w:rPr>
        <w:t>that an application is to be made;</w:t>
      </w:r>
    </w:p>
    <w:p w14:paraId="2F834CD5" w14:textId="77777777" w:rsidR="00706445" w:rsidRPr="008107E8" w:rsidRDefault="00706445" w:rsidP="00706445">
      <w:pPr>
        <w:pStyle w:val="Doublehangindent"/>
        <w:rPr>
          <w:rFonts w:cs="Times New Roman"/>
        </w:rPr>
      </w:pPr>
      <w:r w:rsidRPr="008107E8">
        <w:rPr>
          <w:rFonts w:cs="Times New Roman"/>
        </w:rPr>
        <w:t>(b)</w:t>
      </w:r>
      <w:r w:rsidRPr="008107E8">
        <w:rPr>
          <w:rFonts w:cs="Times New Roman"/>
        </w:rPr>
        <w:tab/>
        <w:t xml:space="preserve">of the general nature of the application; and </w:t>
      </w:r>
    </w:p>
    <w:p w14:paraId="5B27445F" w14:textId="33A46AA6" w:rsidR="00706445" w:rsidRPr="008107E8" w:rsidRDefault="00706445" w:rsidP="00706445">
      <w:pPr>
        <w:pStyle w:val="Doublehangindent"/>
        <w:rPr>
          <w:rFonts w:cs="Times New Roman"/>
        </w:rPr>
      </w:pPr>
      <w:r w:rsidRPr="008107E8">
        <w:rPr>
          <w:rFonts w:cs="Times New Roman"/>
        </w:rPr>
        <w:t>(c)</w:t>
      </w:r>
      <w:r w:rsidRPr="008107E8">
        <w:rPr>
          <w:rFonts w:cs="Times New Roman"/>
        </w:rPr>
        <w:tab/>
        <w:t>if any application has previously been made</w:t>
      </w:r>
      <w:r w:rsidR="003B0233" w:rsidRPr="008107E8">
        <w:rPr>
          <w:rFonts w:cs="Times New Roman"/>
        </w:rPr>
        <w:t xml:space="preserve"> </w:t>
      </w:r>
      <w:hyperlink w:anchor="_2.1—Definitions" w:history="1">
        <w:r w:rsidR="00642203" w:rsidRPr="008107E8">
          <w:rPr>
            <w:rStyle w:val="Hyperlink"/>
            <w:rFonts w:cs="Times New Roman"/>
            <w:color w:val="auto"/>
          </w:rPr>
          <w:t>in court</w:t>
        </w:r>
      </w:hyperlink>
      <w:r w:rsidR="003B0233" w:rsidRPr="008107E8">
        <w:rPr>
          <w:rFonts w:cs="Times New Roman"/>
        </w:rPr>
        <w:t xml:space="preserve"> </w:t>
      </w:r>
      <w:r w:rsidRPr="008107E8">
        <w:rPr>
          <w:rFonts w:cs="Times New Roman"/>
        </w:rPr>
        <w:t>under any provision of this Part</w:t>
      </w:r>
      <w:r w:rsidR="003D54A9" w:rsidRPr="008107E8">
        <w:rPr>
          <w:rFonts w:cs="Times New Roman"/>
        </w:rPr>
        <w:t xml:space="preserve"> or Part 16</w:t>
      </w:r>
      <w:r w:rsidRPr="008107E8">
        <w:rPr>
          <w:rFonts w:cs="Times New Roman"/>
        </w:rPr>
        <w:t xml:space="preserve"> or</w:t>
      </w:r>
      <w:r w:rsidR="003D54A9" w:rsidRPr="008107E8">
        <w:rPr>
          <w:rFonts w:cs="Times New Roman"/>
        </w:rPr>
        <w:t xml:space="preserve"> </w:t>
      </w:r>
      <w:hyperlink w:anchor="_Part_4—Terrorism" w:history="1">
        <w:r w:rsidR="003D54A9" w:rsidRPr="008107E8">
          <w:rPr>
            <w:rStyle w:val="Hyperlink"/>
            <w:rFonts w:cs="Times New Roman"/>
            <w:color w:val="auto"/>
          </w:rPr>
          <w:t>Chapter 2 Part 4</w:t>
        </w:r>
      </w:hyperlink>
      <w:r w:rsidR="003D54A9" w:rsidRPr="008107E8">
        <w:rPr>
          <w:rFonts w:cs="Times New Roman"/>
        </w:rPr>
        <w:t xml:space="preserve"> or</w:t>
      </w:r>
      <w:r w:rsidRPr="008107E8">
        <w:rPr>
          <w:rFonts w:cs="Times New Roman"/>
        </w:rPr>
        <w:t xml:space="preserve"> </w:t>
      </w:r>
      <w:hyperlink w:anchor="_Chapter_4—Private_applications" w:history="1">
        <w:r w:rsidRPr="008107E8">
          <w:rPr>
            <w:rStyle w:val="Hyperlink"/>
            <w:rFonts w:cs="Times New Roman"/>
            <w:color w:val="auto"/>
          </w:rPr>
          <w:t>Chapter 4</w:t>
        </w:r>
      </w:hyperlink>
      <w:r w:rsidRPr="008107E8">
        <w:rPr>
          <w:rFonts w:cs="Times New Roman"/>
        </w:rPr>
        <w:t xml:space="preserve"> in respect of a person who is suspected of having committed or committing or may commit a criminal offence who is a </w:t>
      </w:r>
      <w:hyperlink w:anchor="_151.2—Definitions" w:history="1">
        <w:r w:rsidR="0050288C" w:rsidRPr="008107E8">
          <w:rPr>
            <w:rStyle w:val="Hyperlink"/>
            <w:color w:val="auto"/>
          </w:rPr>
          <w:t>subject</w:t>
        </w:r>
      </w:hyperlink>
      <w:r w:rsidRPr="008107E8">
        <w:rPr>
          <w:rFonts w:cs="Times New Roman"/>
        </w:rPr>
        <w:t xml:space="preserve"> of the current application—of the name of the judicial officer of the Court to whom each such previous application was made.</w:t>
      </w:r>
    </w:p>
    <w:p w14:paraId="3320F56E" w14:textId="7FF1E5A9" w:rsidR="006B2152" w:rsidRPr="008107E8" w:rsidRDefault="006B2152" w:rsidP="006B2152">
      <w:pPr>
        <w:pStyle w:val="Hangindent"/>
        <w:rPr>
          <w:rFonts w:cs="Times New Roman"/>
        </w:rPr>
      </w:pPr>
      <w:r w:rsidRPr="008107E8">
        <w:rPr>
          <w:rFonts w:cs="Times New Roman"/>
        </w:rPr>
        <w:t>(3)</w:t>
      </w:r>
      <w:r w:rsidRPr="008107E8">
        <w:rPr>
          <w:rFonts w:cs="Times New Roman"/>
        </w:rPr>
        <w:tab/>
      </w:r>
      <w:r w:rsidR="00E75B07" w:rsidRPr="008107E8">
        <w:rPr>
          <w:rFonts w:cs="Times New Roman"/>
        </w:rPr>
        <w:t>A</w:t>
      </w:r>
      <w:r w:rsidRPr="008107E8">
        <w:rPr>
          <w:rFonts w:cs="Times New Roman"/>
        </w:rPr>
        <w:t xml:space="preserve"> time </w:t>
      </w:r>
      <w:r w:rsidR="00E75B07" w:rsidRPr="008107E8">
        <w:rPr>
          <w:rFonts w:cs="Times New Roman"/>
        </w:rPr>
        <w:t xml:space="preserve">will be appointed </w:t>
      </w:r>
      <w:r w:rsidRPr="008107E8">
        <w:rPr>
          <w:rFonts w:cs="Times New Roman"/>
        </w:rPr>
        <w:t>for hearing the application by a Magistrate as soon as practicable.</w:t>
      </w:r>
    </w:p>
    <w:p w14:paraId="127453E2" w14:textId="12EAA994" w:rsidR="006B2152" w:rsidRPr="008107E8" w:rsidRDefault="006B2152" w:rsidP="006B2152">
      <w:pPr>
        <w:pStyle w:val="Hangindent"/>
        <w:rPr>
          <w:rFonts w:cs="Times New Roman"/>
        </w:rPr>
      </w:pPr>
      <w:r w:rsidRPr="008107E8">
        <w:rPr>
          <w:rFonts w:cs="Times New Roman"/>
        </w:rPr>
        <w:t>(4)</w:t>
      </w:r>
      <w:r w:rsidRPr="008107E8">
        <w:rPr>
          <w:rFonts w:cs="Times New Roman"/>
        </w:rPr>
        <w:tab/>
        <w:t xml:space="preserve">The applicant must, before the hearing, formulate the terms of the proposed </w:t>
      </w:r>
      <w:hyperlink w:anchor="_151.2—Definitions" w:history="1">
        <w:r w:rsidR="0050288C" w:rsidRPr="008107E8">
          <w:rPr>
            <w:rStyle w:val="Hyperlink"/>
            <w:color w:val="auto"/>
          </w:rPr>
          <w:t>public safety order</w:t>
        </w:r>
      </w:hyperlink>
      <w:r w:rsidRPr="008107E8">
        <w:t xml:space="preserve"> or varied </w:t>
      </w:r>
      <w:hyperlink w:anchor="_151.2—Definitions" w:history="1">
        <w:r w:rsidR="0050288C" w:rsidRPr="008107E8">
          <w:rPr>
            <w:rStyle w:val="Hyperlink"/>
            <w:color w:val="auto"/>
          </w:rPr>
          <w:t>public safety order</w:t>
        </w:r>
      </w:hyperlink>
      <w:r w:rsidRPr="008107E8">
        <w:rPr>
          <w:rFonts w:cs="Times New Roman"/>
        </w:rPr>
        <w:t>.</w:t>
      </w:r>
    </w:p>
    <w:p w14:paraId="13C2AD31" w14:textId="60812249" w:rsidR="006B2152" w:rsidRPr="008107E8" w:rsidRDefault="006B2152" w:rsidP="006B2152">
      <w:pPr>
        <w:pStyle w:val="Hangindent"/>
        <w:rPr>
          <w:rFonts w:cs="Times New Roman"/>
        </w:rPr>
      </w:pPr>
      <w:r w:rsidRPr="008107E8">
        <w:rPr>
          <w:rFonts w:cs="Times New Roman"/>
        </w:rPr>
        <w:t>(5)</w:t>
      </w:r>
      <w:r w:rsidRPr="008107E8">
        <w:rPr>
          <w:rFonts w:cs="Times New Roman"/>
        </w:rPr>
        <w:tab/>
        <w:t xml:space="preserve">The applicant or their </w:t>
      </w:r>
      <w:hyperlink w:anchor="_2.1—Definitions" w:history="1">
        <w:r w:rsidR="006F52B8" w:rsidRPr="008107E8">
          <w:rPr>
            <w:rStyle w:val="Hyperlink"/>
            <w:color w:val="auto"/>
          </w:rPr>
          <w:t>lawyer</w:t>
        </w:r>
      </w:hyperlink>
      <w:r w:rsidRPr="008107E8">
        <w:rPr>
          <w:rFonts w:cs="Times New Roman"/>
        </w:rPr>
        <w:t xml:space="preserve"> together with the deponent to the supporting affidavit (if not the applicant), must attend by </w:t>
      </w:r>
      <w:hyperlink w:anchor="_2.1—Definitions" w:history="1">
        <w:r w:rsidRPr="008107E8">
          <w:rPr>
            <w:rStyle w:val="Hyperlink"/>
            <w:rFonts w:cs="Times New Roman"/>
            <w:color w:val="auto"/>
          </w:rPr>
          <w:t>audio visual link</w:t>
        </w:r>
      </w:hyperlink>
      <w:r w:rsidRPr="008107E8">
        <w:rPr>
          <w:rFonts w:cs="Times New Roman"/>
        </w:rPr>
        <w:t xml:space="preserve"> or</w:t>
      </w:r>
      <w:r w:rsidRPr="008107E8">
        <w:rPr>
          <w:rFonts w:cs="Times New Roman"/>
          <w:u w:val="single"/>
        </w:rPr>
        <w:t xml:space="preserve"> </w:t>
      </w:r>
      <w:hyperlink w:anchor="_2.1—Definitions" w:history="1">
        <w:r w:rsidRPr="008107E8">
          <w:rPr>
            <w:rStyle w:val="Hyperlink"/>
            <w:rFonts w:cs="Times New Roman"/>
            <w:color w:val="auto"/>
          </w:rPr>
          <w:t>audio link</w:t>
        </w:r>
      </w:hyperlink>
      <w:r w:rsidRPr="008107E8">
        <w:rPr>
          <w:rFonts w:cs="Times New Roman"/>
          <w:u w:val="single"/>
        </w:rPr>
        <w:t xml:space="preserve"> </w:t>
      </w:r>
      <w:r w:rsidRPr="008107E8">
        <w:rPr>
          <w:rFonts w:cs="Times New Roman"/>
        </w:rPr>
        <w:t>before the Magistrate for a hearing to determine whether an order is to be made and if so for making of the order.</w:t>
      </w:r>
    </w:p>
    <w:p w14:paraId="2E7AEB19" w14:textId="77777777" w:rsidR="006B2152" w:rsidRPr="008107E8" w:rsidRDefault="006B2152" w:rsidP="006B2152">
      <w:pPr>
        <w:pStyle w:val="Hangindent"/>
        <w:rPr>
          <w:rFonts w:cs="Times New Roman"/>
        </w:rPr>
      </w:pPr>
      <w:r w:rsidRPr="008107E8">
        <w:rPr>
          <w:rFonts w:cs="Times New Roman"/>
        </w:rPr>
        <w:t>(6)</w:t>
      </w:r>
      <w:r w:rsidRPr="008107E8">
        <w:rPr>
          <w:rFonts w:cs="Times New Roman"/>
        </w:rPr>
        <w:tab/>
        <w:t xml:space="preserve">The applicant must undertake at the hearing to prepare and file as soon </w:t>
      </w:r>
      <w:r w:rsidRPr="008107E8">
        <w:t>as practicable</w:t>
      </w:r>
      <w:r w:rsidRPr="008107E8">
        <w:rPr>
          <w:rFonts w:cs="Times New Roman"/>
        </w:rPr>
        <w:t>—</w:t>
      </w:r>
    </w:p>
    <w:p w14:paraId="3C99DDB2" w14:textId="550D35BE" w:rsidR="006B2152" w:rsidRPr="008107E8" w:rsidRDefault="006B2152" w:rsidP="006B2152">
      <w:pPr>
        <w:pStyle w:val="Doublehangindent"/>
      </w:pPr>
      <w:r w:rsidRPr="008107E8">
        <w:t>(a)</w:t>
      </w:r>
      <w:r w:rsidRPr="008107E8">
        <w:tab/>
        <w:t xml:space="preserve">an originating application in compliance with </w:t>
      </w:r>
      <w:hyperlink w:anchor="_152.1—Written_application" w:history="1">
        <w:r w:rsidRPr="008107E8">
          <w:rPr>
            <w:rStyle w:val="Hyperlink"/>
            <w:color w:val="auto"/>
          </w:rPr>
          <w:t>rule 1</w:t>
        </w:r>
        <w:r w:rsidR="006467DC" w:rsidRPr="008107E8">
          <w:rPr>
            <w:rStyle w:val="Hyperlink"/>
            <w:color w:val="auto"/>
          </w:rPr>
          <w:t>52</w:t>
        </w:r>
        <w:r w:rsidRPr="008107E8">
          <w:rPr>
            <w:rStyle w:val="Hyperlink"/>
            <w:color w:val="auto"/>
          </w:rPr>
          <w:t>.1</w:t>
        </w:r>
      </w:hyperlink>
      <w:r w:rsidRPr="008107E8">
        <w:t>(1); and</w:t>
      </w:r>
    </w:p>
    <w:p w14:paraId="75DAD7AB" w14:textId="2D71FBBE" w:rsidR="006B2152" w:rsidRPr="008107E8" w:rsidRDefault="006B2152" w:rsidP="006B2152">
      <w:pPr>
        <w:pStyle w:val="Doublehangindent"/>
        <w:rPr>
          <w:rFonts w:cs="Times New Roman"/>
        </w:rPr>
      </w:pPr>
      <w:r w:rsidRPr="008107E8">
        <w:lastRenderedPageBreak/>
        <w:t>(b)</w:t>
      </w:r>
      <w:r w:rsidRPr="008107E8">
        <w:tab/>
        <w:t xml:space="preserve">an affidavit verifying the information provided to the Magistrate about the matters referred to in </w:t>
      </w:r>
      <w:hyperlink w:anchor="_152.1—Written_application" w:history="1">
        <w:r w:rsidR="00441C77" w:rsidRPr="008107E8">
          <w:rPr>
            <w:rStyle w:val="Hyperlink"/>
            <w:color w:val="auto"/>
          </w:rPr>
          <w:t>rule 152.1</w:t>
        </w:r>
      </w:hyperlink>
      <w:r w:rsidRPr="008107E8">
        <w:t xml:space="preserve">(2) and why it is impracticable in the circumstances to make an application under </w:t>
      </w:r>
      <w:hyperlink w:anchor="_152.1—Written_application" w:history="1">
        <w:r w:rsidR="00441C77" w:rsidRPr="008107E8">
          <w:rPr>
            <w:rStyle w:val="Hyperlink"/>
            <w:color w:val="auto"/>
          </w:rPr>
          <w:t>rule 152.1</w:t>
        </w:r>
      </w:hyperlink>
      <w:r w:rsidRPr="008107E8">
        <w:t>.</w:t>
      </w:r>
    </w:p>
    <w:p w14:paraId="6790AB70" w14:textId="16EABE48" w:rsidR="006B2152" w:rsidRPr="008107E8" w:rsidRDefault="006B2152" w:rsidP="006B2152">
      <w:pPr>
        <w:pStyle w:val="Heading4"/>
      </w:pPr>
      <w:bookmarkStart w:id="599" w:name="_Toc175238153"/>
      <w:bookmarkStart w:id="600" w:name="_Toc75529135"/>
      <w:r w:rsidRPr="008107E8">
        <w:t>1</w:t>
      </w:r>
      <w:r w:rsidR="002658E3" w:rsidRPr="008107E8">
        <w:t>52</w:t>
      </w:r>
      <w:r w:rsidRPr="008107E8">
        <w:t>.3—Hearing and determination</w:t>
      </w:r>
      <w:bookmarkEnd w:id="599"/>
      <w:r w:rsidRPr="008107E8">
        <w:t xml:space="preserve"> </w:t>
      </w:r>
    </w:p>
    <w:p w14:paraId="340DCC51" w14:textId="34F60F49" w:rsidR="006B2152" w:rsidRPr="008107E8" w:rsidRDefault="006B2152" w:rsidP="006B2152">
      <w:pPr>
        <w:pStyle w:val="Hangindent"/>
        <w:rPr>
          <w:rFonts w:cs="Times New Roman"/>
        </w:rPr>
      </w:pPr>
      <w:r w:rsidRPr="008107E8">
        <w:rPr>
          <w:rFonts w:cs="Times New Roman"/>
        </w:rPr>
        <w:t>(1)</w:t>
      </w:r>
      <w:r w:rsidRPr="008107E8">
        <w:rPr>
          <w:rFonts w:cs="Times New Roman"/>
        </w:rPr>
        <w:tab/>
        <w:t xml:space="preserve">If the application is made under </w:t>
      </w:r>
      <w:hyperlink w:anchor="_152.1—Written_application" w:history="1">
        <w:r w:rsidR="00441C77" w:rsidRPr="008107E8">
          <w:rPr>
            <w:rStyle w:val="Hyperlink"/>
            <w:color w:val="auto"/>
          </w:rPr>
          <w:t>rule 152.1</w:t>
        </w:r>
      </w:hyperlink>
      <w:r w:rsidR="00441C77" w:rsidRPr="008107E8">
        <w:t xml:space="preserve"> </w:t>
      </w:r>
      <w:r w:rsidRPr="008107E8">
        <w:rPr>
          <w:rFonts w:cs="Times New Roman"/>
        </w:rPr>
        <w:t xml:space="preserve">and the Magistrate determines to </w:t>
      </w:r>
      <w:r w:rsidR="00106A4C" w:rsidRPr="008107E8">
        <w:rPr>
          <w:rFonts w:cs="Times New Roman"/>
        </w:rPr>
        <w:t xml:space="preserve">make an </w:t>
      </w:r>
      <w:hyperlink w:anchor="_151.2—Definitions" w:history="1">
        <w:r w:rsidR="007510C8" w:rsidRPr="008107E8">
          <w:rPr>
            <w:rStyle w:val="Hyperlink"/>
            <w:color w:val="auto"/>
          </w:rPr>
          <w:t>authorisation order</w:t>
        </w:r>
      </w:hyperlink>
      <w:r w:rsidRPr="008107E8">
        <w:rPr>
          <w:rFonts w:cs="Times New Roman"/>
        </w:rPr>
        <w:t>—</w:t>
      </w:r>
    </w:p>
    <w:p w14:paraId="10641718" w14:textId="77777777" w:rsidR="006B2152" w:rsidRPr="008107E8" w:rsidRDefault="006B2152" w:rsidP="006B2152">
      <w:pPr>
        <w:pStyle w:val="Doublehangindent"/>
      </w:pPr>
      <w:r w:rsidRPr="008107E8">
        <w:t>(a)</w:t>
      </w:r>
      <w:r w:rsidRPr="008107E8">
        <w:tab/>
        <w:t xml:space="preserve">the </w:t>
      </w:r>
      <w:r w:rsidRPr="008107E8">
        <w:rPr>
          <w:rFonts w:cs="Times New Roman"/>
        </w:rPr>
        <w:t>Magistrate</w:t>
      </w:r>
      <w:r w:rsidRPr="008107E8">
        <w:t xml:space="preserve"> will sign and date the order provided in draft by the applicant;</w:t>
      </w:r>
    </w:p>
    <w:p w14:paraId="6AD6BB20" w14:textId="77777777" w:rsidR="006B2152" w:rsidRPr="008107E8" w:rsidRDefault="006B2152" w:rsidP="006B2152">
      <w:pPr>
        <w:pStyle w:val="Doublehangindent"/>
      </w:pPr>
      <w:r w:rsidRPr="008107E8">
        <w:t>(b)</w:t>
      </w:r>
      <w:r w:rsidRPr="008107E8">
        <w:tab/>
        <w:t>signing of the order is a sufficient record of the decision without the need to make any other record;</w:t>
      </w:r>
    </w:p>
    <w:p w14:paraId="4AD5986F" w14:textId="77777777" w:rsidR="006B2152" w:rsidRPr="008107E8" w:rsidRDefault="006B2152" w:rsidP="006B2152">
      <w:pPr>
        <w:pStyle w:val="Doublehangindent"/>
      </w:pPr>
      <w:r w:rsidRPr="008107E8">
        <w:t>(c)</w:t>
      </w:r>
      <w:r w:rsidRPr="008107E8">
        <w:tab/>
        <w:t xml:space="preserve">the </w:t>
      </w:r>
      <w:r w:rsidRPr="008107E8">
        <w:rPr>
          <w:rFonts w:cs="Times New Roman"/>
        </w:rPr>
        <w:t>Magistrate</w:t>
      </w:r>
      <w:r w:rsidRPr="008107E8">
        <w:t xml:space="preserve"> will retain one copy of the signed order and give the other copy to the applicant.</w:t>
      </w:r>
    </w:p>
    <w:p w14:paraId="7F45C40B" w14:textId="5EB53A5C" w:rsidR="006B2152" w:rsidRPr="008107E8" w:rsidRDefault="006B2152" w:rsidP="006B2152">
      <w:pPr>
        <w:pStyle w:val="Hangindent"/>
        <w:rPr>
          <w:rFonts w:cs="Times New Roman"/>
        </w:rPr>
      </w:pPr>
      <w:r w:rsidRPr="008107E8">
        <w:rPr>
          <w:rFonts w:cs="Times New Roman"/>
        </w:rPr>
        <w:t>(2)</w:t>
      </w:r>
      <w:r w:rsidRPr="008107E8">
        <w:rPr>
          <w:rFonts w:cs="Times New Roman"/>
        </w:rPr>
        <w:tab/>
        <w:t xml:space="preserve">If the application is made under </w:t>
      </w:r>
      <w:hyperlink w:anchor="_152.2—Oral_application" w:history="1">
        <w:r w:rsidRPr="008107E8">
          <w:rPr>
            <w:rStyle w:val="Hyperlink"/>
            <w:rFonts w:cs="Times New Roman"/>
            <w:color w:val="auto"/>
          </w:rPr>
          <w:t>rule 1</w:t>
        </w:r>
        <w:r w:rsidR="006467DC" w:rsidRPr="008107E8">
          <w:rPr>
            <w:rStyle w:val="Hyperlink"/>
            <w:rFonts w:cs="Times New Roman"/>
            <w:color w:val="auto"/>
          </w:rPr>
          <w:t>52</w:t>
        </w:r>
        <w:r w:rsidRPr="008107E8">
          <w:rPr>
            <w:rStyle w:val="Hyperlink"/>
            <w:rFonts w:cs="Times New Roman"/>
            <w:color w:val="auto"/>
          </w:rPr>
          <w:t>.2</w:t>
        </w:r>
      </w:hyperlink>
      <w:r w:rsidRPr="008107E8">
        <w:rPr>
          <w:rFonts w:cs="Times New Roman"/>
        </w:rPr>
        <w:t xml:space="preserve"> and the Magistrate determines to </w:t>
      </w:r>
      <w:r w:rsidR="00106A4C" w:rsidRPr="008107E8">
        <w:rPr>
          <w:rFonts w:cs="Times New Roman"/>
        </w:rPr>
        <w:t xml:space="preserve">make an </w:t>
      </w:r>
      <w:r w:rsidR="00106A4C" w:rsidRPr="008107E8">
        <w:rPr>
          <w:rFonts w:cs="Times New Roman"/>
          <w:u w:val="single"/>
        </w:rPr>
        <w:t>authorisation order</w:t>
      </w:r>
      <w:r w:rsidRPr="008107E8">
        <w:rPr>
          <w:rFonts w:cs="Times New Roman"/>
        </w:rPr>
        <w:t>—</w:t>
      </w:r>
    </w:p>
    <w:p w14:paraId="327EE584" w14:textId="77777777" w:rsidR="006B2152" w:rsidRPr="008107E8" w:rsidRDefault="006B2152" w:rsidP="006B2152">
      <w:pPr>
        <w:pStyle w:val="Doublehangindent"/>
      </w:pPr>
      <w:r w:rsidRPr="008107E8">
        <w:t>(a)</w:t>
      </w:r>
      <w:r w:rsidRPr="008107E8">
        <w:tab/>
        <w:t xml:space="preserve">the </w:t>
      </w:r>
      <w:r w:rsidRPr="008107E8">
        <w:rPr>
          <w:rFonts w:cs="Times New Roman"/>
        </w:rPr>
        <w:t>Magistrate</w:t>
      </w:r>
      <w:r w:rsidRPr="008107E8">
        <w:t xml:space="preserve"> will prepare, sign and date an order;</w:t>
      </w:r>
    </w:p>
    <w:p w14:paraId="4937B4D2" w14:textId="77777777" w:rsidR="006B2152" w:rsidRPr="008107E8" w:rsidRDefault="006B2152" w:rsidP="006B2152">
      <w:pPr>
        <w:pStyle w:val="Doublehangindent"/>
      </w:pPr>
      <w:r w:rsidRPr="008107E8">
        <w:t>(b)</w:t>
      </w:r>
      <w:r w:rsidRPr="008107E8">
        <w:tab/>
        <w:t>signing of the order is a sufficient record of the decision without the need to make any other record;</w:t>
      </w:r>
    </w:p>
    <w:p w14:paraId="7920BB25" w14:textId="77777777" w:rsidR="006B2152" w:rsidRPr="008107E8" w:rsidRDefault="006B2152" w:rsidP="006B2152">
      <w:pPr>
        <w:pStyle w:val="Doublehangindent"/>
      </w:pPr>
      <w:r w:rsidRPr="008107E8">
        <w:t>(c)</w:t>
      </w:r>
      <w:r w:rsidRPr="008107E8">
        <w:tab/>
        <w:t xml:space="preserve">the </w:t>
      </w:r>
      <w:r w:rsidRPr="008107E8">
        <w:rPr>
          <w:rFonts w:cs="Times New Roman"/>
        </w:rPr>
        <w:t xml:space="preserve">Magistrate </w:t>
      </w:r>
      <w:r w:rsidRPr="008107E8">
        <w:t>will retain the signed order and inform the applicant of its terms.</w:t>
      </w:r>
    </w:p>
    <w:p w14:paraId="77B878FE" w14:textId="698CC944" w:rsidR="006B2152" w:rsidRPr="008107E8" w:rsidRDefault="006B2152" w:rsidP="006B2152">
      <w:pPr>
        <w:pStyle w:val="Hangindent"/>
        <w:rPr>
          <w:rFonts w:cs="Times New Roman"/>
        </w:rPr>
      </w:pPr>
      <w:r w:rsidRPr="008107E8">
        <w:rPr>
          <w:rFonts w:cs="Times New Roman"/>
        </w:rPr>
        <w:t>(3)</w:t>
      </w:r>
      <w:r w:rsidRPr="008107E8">
        <w:rPr>
          <w:rFonts w:cs="Times New Roman"/>
        </w:rPr>
        <w:tab/>
        <w:t xml:space="preserve">If the application is made under </w:t>
      </w:r>
      <w:hyperlink w:anchor="_152.2—Oral_application" w:history="1">
        <w:r w:rsidR="00441C77" w:rsidRPr="008107E8">
          <w:rPr>
            <w:rStyle w:val="Hyperlink"/>
            <w:rFonts w:cs="Times New Roman"/>
            <w:color w:val="auto"/>
          </w:rPr>
          <w:t>rule 152.2</w:t>
        </w:r>
      </w:hyperlink>
      <w:r w:rsidRPr="008107E8">
        <w:rPr>
          <w:rFonts w:cs="Times New Roman"/>
        </w:rPr>
        <w:t>, the applicant must as soon as practicable after the hearing of the application file—</w:t>
      </w:r>
    </w:p>
    <w:p w14:paraId="7B06A088" w14:textId="59121A7B" w:rsidR="006B2152" w:rsidRPr="008107E8" w:rsidRDefault="006B2152" w:rsidP="006B2152">
      <w:pPr>
        <w:pStyle w:val="Doublehangindent"/>
      </w:pPr>
      <w:r w:rsidRPr="008107E8">
        <w:t>(a)</w:t>
      </w:r>
      <w:r w:rsidRPr="008107E8">
        <w:tab/>
        <w:t xml:space="preserve">an originating application in compliance with </w:t>
      </w:r>
      <w:hyperlink w:anchor="_299.1—Definitions" w:history="1">
        <w:r w:rsidRPr="008107E8">
          <w:rPr>
            <w:rStyle w:val="Hyperlink"/>
            <w:color w:val="auto"/>
          </w:rPr>
          <w:t>rule 1</w:t>
        </w:r>
        <w:r w:rsidR="006467DC" w:rsidRPr="008107E8">
          <w:rPr>
            <w:rStyle w:val="Hyperlink"/>
            <w:color w:val="auto"/>
          </w:rPr>
          <w:t>52</w:t>
        </w:r>
        <w:r w:rsidRPr="008107E8">
          <w:rPr>
            <w:rStyle w:val="Hyperlink"/>
            <w:color w:val="auto"/>
          </w:rPr>
          <w:t>.1</w:t>
        </w:r>
      </w:hyperlink>
      <w:r w:rsidRPr="008107E8">
        <w:t>(1); and</w:t>
      </w:r>
    </w:p>
    <w:p w14:paraId="48496FC7" w14:textId="4E59C40C" w:rsidR="006B2152" w:rsidRPr="008107E8" w:rsidRDefault="006B2152" w:rsidP="006B2152">
      <w:pPr>
        <w:pStyle w:val="Doublehangindent"/>
      </w:pPr>
      <w:r w:rsidRPr="008107E8">
        <w:t>(b)</w:t>
      </w:r>
      <w:r w:rsidRPr="008107E8">
        <w:tab/>
        <w:t xml:space="preserve">an affidavit verifying the information provided to the Magistrate about the matters referred to in </w:t>
      </w:r>
      <w:hyperlink w:anchor="_299.1—Definitions" w:history="1">
        <w:r w:rsidRPr="008107E8">
          <w:rPr>
            <w:rStyle w:val="Hyperlink"/>
            <w:color w:val="auto"/>
          </w:rPr>
          <w:t>rule 1</w:t>
        </w:r>
        <w:r w:rsidR="006467DC" w:rsidRPr="008107E8">
          <w:rPr>
            <w:rStyle w:val="Hyperlink"/>
            <w:color w:val="auto"/>
          </w:rPr>
          <w:t>52</w:t>
        </w:r>
        <w:r w:rsidRPr="008107E8">
          <w:rPr>
            <w:rStyle w:val="Hyperlink"/>
            <w:color w:val="auto"/>
          </w:rPr>
          <w:t>.1</w:t>
        </w:r>
      </w:hyperlink>
      <w:r w:rsidRPr="008107E8">
        <w:t xml:space="preserve">(2) and why it was impracticable in the circumstances to make an application under </w:t>
      </w:r>
      <w:hyperlink w:anchor="_299.1—Definitions" w:history="1">
        <w:r w:rsidRPr="008107E8">
          <w:rPr>
            <w:rStyle w:val="Hyperlink"/>
            <w:color w:val="auto"/>
          </w:rPr>
          <w:t>rule 1</w:t>
        </w:r>
        <w:r w:rsidR="006467DC" w:rsidRPr="008107E8">
          <w:rPr>
            <w:rStyle w:val="Hyperlink"/>
            <w:color w:val="auto"/>
          </w:rPr>
          <w:t>52</w:t>
        </w:r>
        <w:r w:rsidRPr="008107E8">
          <w:rPr>
            <w:rStyle w:val="Hyperlink"/>
            <w:color w:val="auto"/>
          </w:rPr>
          <w:t>.1</w:t>
        </w:r>
      </w:hyperlink>
      <w:r w:rsidRPr="008107E8">
        <w:t>.</w:t>
      </w:r>
    </w:p>
    <w:p w14:paraId="4451EE33" w14:textId="3C4A9507" w:rsidR="006B2152" w:rsidRPr="008107E8" w:rsidRDefault="006B2152" w:rsidP="006B2152">
      <w:pPr>
        <w:pStyle w:val="Hangindent"/>
        <w:rPr>
          <w:rFonts w:cs="Times New Roman"/>
        </w:rPr>
      </w:pPr>
      <w:r w:rsidRPr="008107E8">
        <w:t>(4)</w:t>
      </w:r>
      <w:r w:rsidRPr="008107E8">
        <w:tab/>
        <w:t>If the Court makes an</w:t>
      </w:r>
      <w:r w:rsidR="00106A4C" w:rsidRPr="008107E8">
        <w:t xml:space="preserve"> </w:t>
      </w:r>
      <w:hyperlink w:anchor="_151.2—Definitions" w:history="1">
        <w:r w:rsidR="007510C8" w:rsidRPr="008107E8">
          <w:rPr>
            <w:rStyle w:val="Hyperlink"/>
            <w:color w:val="auto"/>
          </w:rPr>
          <w:t>authorisation order</w:t>
        </w:r>
      </w:hyperlink>
      <w:r w:rsidR="005F71E9" w:rsidRPr="008107E8">
        <w:rPr>
          <w:rStyle w:val="Hyperlink"/>
          <w:color w:val="auto"/>
          <w:u w:val="none"/>
        </w:rPr>
        <w:t>,</w:t>
      </w:r>
      <w:r w:rsidRPr="008107E8">
        <w:t xml:space="preserve"> the applicant must serve the order at the same time as the </w:t>
      </w:r>
      <w:hyperlink w:anchor="_151.2—Definitions" w:history="1">
        <w:r w:rsidR="0050288C" w:rsidRPr="008107E8">
          <w:rPr>
            <w:rStyle w:val="Hyperlink"/>
            <w:color w:val="auto"/>
          </w:rPr>
          <w:t>public safety order</w:t>
        </w:r>
      </w:hyperlink>
      <w:r w:rsidRPr="008107E8">
        <w:t xml:space="preserve"> or varied </w:t>
      </w:r>
      <w:hyperlink w:anchor="_151.2—Definitions" w:history="1">
        <w:r w:rsidR="0050288C" w:rsidRPr="008107E8">
          <w:rPr>
            <w:rStyle w:val="Hyperlink"/>
            <w:color w:val="auto"/>
          </w:rPr>
          <w:t>public safety order</w:t>
        </w:r>
      </w:hyperlink>
      <w:r w:rsidRPr="008107E8">
        <w:t xml:space="preserve"> is served under section 30 of the Act.</w:t>
      </w:r>
    </w:p>
    <w:p w14:paraId="162BEA41" w14:textId="77777777" w:rsidR="006B2152" w:rsidRPr="008107E8" w:rsidRDefault="006B2152" w:rsidP="006B2152">
      <w:pPr>
        <w:pStyle w:val="Heading3"/>
      </w:pPr>
      <w:bookmarkStart w:id="601" w:name="_Toc175238154"/>
      <w:r w:rsidRPr="008107E8">
        <w:t>Division 3—Objections to public safety orders: Magistrates Court</w:t>
      </w:r>
      <w:bookmarkEnd w:id="601"/>
    </w:p>
    <w:p w14:paraId="2DC67D48" w14:textId="7E5C94C1" w:rsidR="006B2152" w:rsidRPr="008107E8" w:rsidRDefault="006B2152" w:rsidP="006B2152">
      <w:pPr>
        <w:pStyle w:val="Heading4"/>
      </w:pPr>
      <w:bookmarkStart w:id="602" w:name="_Toc175238155"/>
      <w:r w:rsidRPr="008107E8">
        <w:t>1</w:t>
      </w:r>
      <w:r w:rsidR="002658E3" w:rsidRPr="008107E8">
        <w:t>53</w:t>
      </w:r>
      <w:r w:rsidRPr="008107E8">
        <w:t>.1—Notice of objection</w:t>
      </w:r>
      <w:bookmarkEnd w:id="602"/>
      <w:r w:rsidRPr="008107E8">
        <w:t xml:space="preserve"> </w:t>
      </w:r>
      <w:bookmarkEnd w:id="600"/>
    </w:p>
    <w:p w14:paraId="375BB9C1" w14:textId="14441360" w:rsidR="007B2E70" w:rsidRPr="008107E8" w:rsidRDefault="006B2152" w:rsidP="006B2152">
      <w:pPr>
        <w:pStyle w:val="Hangindent"/>
      </w:pPr>
      <w:r w:rsidRPr="008107E8">
        <w:t>(1)</w:t>
      </w:r>
      <w:r w:rsidRPr="008107E8">
        <w:tab/>
        <w:t xml:space="preserve">A notice of objection under section 26(1) of the Act </w:t>
      </w:r>
      <w:r w:rsidR="005F71E9" w:rsidRPr="008107E8">
        <w:t xml:space="preserve">to a </w:t>
      </w:r>
      <w:hyperlink w:anchor="_151.2—Definitions" w:history="1">
        <w:r w:rsidR="005F71E9" w:rsidRPr="008107E8">
          <w:rPr>
            <w:rStyle w:val="Hyperlink"/>
            <w:color w:val="auto"/>
          </w:rPr>
          <w:t>public safety order</w:t>
        </w:r>
      </w:hyperlink>
      <w:r w:rsidR="005F71E9" w:rsidRPr="008107E8">
        <w:rPr>
          <w:rStyle w:val="Hyperlink"/>
          <w:color w:val="auto"/>
          <w:u w:val="none"/>
        </w:rPr>
        <w:t xml:space="preserve"> </w:t>
      </w:r>
      <w:r w:rsidRPr="008107E8">
        <w:t>must be</w:t>
      </w:r>
      <w:r w:rsidR="007B2E70" w:rsidRPr="008107E8">
        <w:t>:</w:t>
      </w:r>
    </w:p>
    <w:p w14:paraId="4EA27067" w14:textId="5491A6C9" w:rsidR="007B2E70" w:rsidRPr="008107E8" w:rsidRDefault="007B2E70" w:rsidP="007B2E70">
      <w:pPr>
        <w:pStyle w:val="Doublehangindent"/>
      </w:pPr>
      <w:r w:rsidRPr="008107E8">
        <w:t>(a)</w:t>
      </w:r>
      <w:r w:rsidRPr="008107E8">
        <w:tab/>
        <w:t xml:space="preserve">in the prescribed form; and </w:t>
      </w:r>
    </w:p>
    <w:p w14:paraId="48BEED58" w14:textId="12A7F796" w:rsidR="007B2E70" w:rsidRPr="008107E8" w:rsidRDefault="007B2E70" w:rsidP="008F24AF">
      <w:pPr>
        <w:pStyle w:val="Doublehangindent"/>
        <w:keepNext/>
      </w:pPr>
      <w:r w:rsidRPr="008107E8">
        <w:t>(b)</w:t>
      </w:r>
      <w:r w:rsidRPr="008107E8">
        <w:tab/>
        <w:t xml:space="preserve">supported by an affidavit in the prescribed form filed in the action in which the </w:t>
      </w:r>
      <w:hyperlink w:anchor="_151.2—Definitions" w:history="1">
        <w:r w:rsidR="007510C8" w:rsidRPr="008107E8">
          <w:rPr>
            <w:rStyle w:val="Hyperlink"/>
            <w:color w:val="auto"/>
          </w:rPr>
          <w:t>authorisation order</w:t>
        </w:r>
      </w:hyperlink>
      <w:r w:rsidRPr="008107E8">
        <w:t xml:space="preserve"> was made under Division 2. </w:t>
      </w:r>
    </w:p>
    <w:p w14:paraId="302E2610" w14:textId="77777777" w:rsidR="006B2152" w:rsidRPr="008107E8" w:rsidRDefault="006B2152" w:rsidP="008F24AF">
      <w:pPr>
        <w:pStyle w:val="NoteHeader"/>
        <w:keepNext/>
        <w:ind w:left="1701"/>
      </w:pPr>
      <w:r w:rsidRPr="008107E8">
        <w:t>Prescribed form—</w:t>
      </w:r>
    </w:p>
    <w:p w14:paraId="75770E9F" w14:textId="50D1E153" w:rsidR="006B2152" w:rsidRPr="008107E8" w:rsidRDefault="006B2152" w:rsidP="008F24AF">
      <w:pPr>
        <w:pStyle w:val="NoteText"/>
        <w:ind w:left="1985"/>
      </w:pPr>
      <w:r w:rsidRPr="008107E8">
        <w:t xml:space="preserve">Form 63 </w:t>
      </w:r>
      <w:hyperlink r:id="rId381" w:history="1">
        <w:r w:rsidRPr="008107E8">
          <w:rPr>
            <w:rStyle w:val="Hyperlink"/>
            <w:color w:val="auto"/>
          </w:rPr>
          <w:t>Notice of Objection</w:t>
        </w:r>
      </w:hyperlink>
    </w:p>
    <w:p w14:paraId="7378EFA8" w14:textId="77777777" w:rsidR="006B2152" w:rsidRPr="008107E8" w:rsidRDefault="006B2152" w:rsidP="008F24AF">
      <w:pPr>
        <w:pStyle w:val="Hangindent"/>
        <w:keepNext/>
      </w:pPr>
      <w:r w:rsidRPr="008107E8">
        <w:t>(2)</w:t>
      </w:r>
      <w:r w:rsidRPr="008107E8">
        <w:tab/>
        <w:t>The objector must serve the notice of objection and supporting affidavit on the applicant as soon as practicable.</w:t>
      </w:r>
    </w:p>
    <w:p w14:paraId="018EF0A7" w14:textId="77777777" w:rsidR="006B2152" w:rsidRPr="008107E8" w:rsidRDefault="006B2152" w:rsidP="008F24AF">
      <w:pPr>
        <w:pStyle w:val="NoteHeader"/>
        <w:keepNext/>
      </w:pPr>
      <w:r w:rsidRPr="008107E8">
        <w:t>Note—</w:t>
      </w:r>
    </w:p>
    <w:p w14:paraId="63B2EA71" w14:textId="6514CAC4" w:rsidR="006B2152" w:rsidRPr="008107E8" w:rsidRDefault="006B2152" w:rsidP="006B2152">
      <w:pPr>
        <w:pStyle w:val="NoteText"/>
      </w:pPr>
      <w:r w:rsidRPr="008107E8">
        <w:t xml:space="preserve">Section 26(3) of the </w:t>
      </w:r>
      <w:r w:rsidR="0079341B" w:rsidRPr="008107E8">
        <w:t xml:space="preserve">Act </w:t>
      </w:r>
      <w:r w:rsidRPr="008107E8">
        <w:t>provides that a copy of the notice of objection must be served by the objector on the Commissioner by registered post at least 2 days before the day appointed for hearing of the notice.</w:t>
      </w:r>
    </w:p>
    <w:p w14:paraId="61D8DE98" w14:textId="5BD06712" w:rsidR="006B2152" w:rsidRPr="008107E8" w:rsidRDefault="006B2152" w:rsidP="006B2152">
      <w:pPr>
        <w:pStyle w:val="Heading4"/>
      </w:pPr>
      <w:bookmarkStart w:id="603" w:name="_Toc175238156"/>
      <w:r w:rsidRPr="008107E8">
        <w:lastRenderedPageBreak/>
        <w:t>1</w:t>
      </w:r>
      <w:r w:rsidR="002658E3" w:rsidRPr="008107E8">
        <w:t>53</w:t>
      </w:r>
      <w:r w:rsidRPr="008107E8">
        <w:t>.2—Hearing and determination</w:t>
      </w:r>
      <w:bookmarkEnd w:id="603"/>
    </w:p>
    <w:p w14:paraId="57E067F3" w14:textId="1EBE10F6" w:rsidR="006B2152" w:rsidRPr="008107E8" w:rsidRDefault="006B2152" w:rsidP="002E0EED">
      <w:pPr>
        <w:pStyle w:val="Hangindent"/>
        <w:keepNext/>
        <w:rPr>
          <w:rFonts w:cs="Times New Roman"/>
        </w:rPr>
      </w:pPr>
      <w:r w:rsidRPr="008107E8">
        <w:rPr>
          <w:rFonts w:cs="Times New Roman"/>
        </w:rPr>
        <w:t>(1)</w:t>
      </w:r>
      <w:r w:rsidRPr="008107E8">
        <w:rPr>
          <w:rFonts w:cs="Times New Roman"/>
        </w:rPr>
        <w:tab/>
        <w:t xml:space="preserve">A record of outcome of an objection </w:t>
      </w:r>
      <w:r w:rsidRPr="008107E8">
        <w:t xml:space="preserve">to a </w:t>
      </w:r>
      <w:hyperlink w:anchor="_151.2—Definitions" w:history="1">
        <w:r w:rsidR="0050288C" w:rsidRPr="008107E8">
          <w:rPr>
            <w:rStyle w:val="Hyperlink"/>
            <w:color w:val="auto"/>
          </w:rPr>
          <w:t>public safety order</w:t>
        </w:r>
      </w:hyperlink>
      <w:r w:rsidRPr="008107E8">
        <w:t xml:space="preserve"> </w:t>
      </w:r>
      <w:r w:rsidRPr="008107E8">
        <w:rPr>
          <w:rFonts w:cs="Times New Roman"/>
        </w:rPr>
        <w:t>must be in the prescribed form.</w:t>
      </w:r>
    </w:p>
    <w:p w14:paraId="5700C359" w14:textId="77777777" w:rsidR="006B2152" w:rsidRPr="008107E8" w:rsidRDefault="006B2152" w:rsidP="002E0EED">
      <w:pPr>
        <w:pStyle w:val="NoteHeader"/>
        <w:keepNext/>
      </w:pPr>
      <w:r w:rsidRPr="008107E8">
        <w:t>Prescribed form—</w:t>
      </w:r>
    </w:p>
    <w:p w14:paraId="535300A7" w14:textId="7C9D5EBE" w:rsidR="006B2152" w:rsidRPr="008107E8" w:rsidRDefault="006B2152" w:rsidP="006B2152">
      <w:pPr>
        <w:pStyle w:val="NoteText"/>
      </w:pPr>
      <w:r w:rsidRPr="008107E8">
        <w:t xml:space="preserve">Form </w:t>
      </w:r>
      <w:r w:rsidR="00C4793C" w:rsidRPr="008107E8">
        <w:t>9</w:t>
      </w:r>
      <w:r w:rsidRPr="008107E8">
        <w:t xml:space="preserve">1 </w:t>
      </w:r>
      <w:hyperlink r:id="rId382" w:history="1">
        <w:r w:rsidRPr="008107E8">
          <w:rPr>
            <w:rStyle w:val="Hyperlink"/>
            <w:color w:val="auto"/>
          </w:rPr>
          <w:t>Record of Outcome</w:t>
        </w:r>
      </w:hyperlink>
    </w:p>
    <w:p w14:paraId="324CDFE9" w14:textId="77777777" w:rsidR="006B2152" w:rsidRPr="008107E8" w:rsidRDefault="006B2152" w:rsidP="00BF499E">
      <w:pPr>
        <w:pStyle w:val="Hangindent"/>
        <w:keepNext/>
        <w:rPr>
          <w:rFonts w:cs="Times New Roman"/>
        </w:rPr>
      </w:pPr>
      <w:r w:rsidRPr="008107E8">
        <w:rPr>
          <w:rFonts w:cs="Times New Roman"/>
        </w:rPr>
        <w:t>(2)</w:t>
      </w:r>
      <w:r w:rsidRPr="008107E8">
        <w:rPr>
          <w:rFonts w:cs="Times New Roman"/>
        </w:rPr>
        <w:tab/>
        <w:t>If the Court makes a variation order, the Court will issue a formal variation order in the prescribed form.</w:t>
      </w:r>
    </w:p>
    <w:p w14:paraId="4A36ADEF" w14:textId="77777777" w:rsidR="006B2152" w:rsidRPr="008107E8" w:rsidRDefault="006B2152" w:rsidP="00BF499E">
      <w:pPr>
        <w:pStyle w:val="NoteHeader"/>
        <w:keepNext/>
      </w:pPr>
      <w:r w:rsidRPr="008107E8">
        <w:t>Prescribed form—</w:t>
      </w:r>
    </w:p>
    <w:p w14:paraId="2EBB7DD2" w14:textId="3C4893C3" w:rsidR="006B2152" w:rsidRPr="008107E8" w:rsidRDefault="006B2152" w:rsidP="006B2152">
      <w:pPr>
        <w:pStyle w:val="NoteText"/>
      </w:pPr>
      <w:r w:rsidRPr="008107E8">
        <w:t xml:space="preserve">Form </w:t>
      </w:r>
      <w:r w:rsidR="00211254" w:rsidRPr="008107E8">
        <w:t>92</w:t>
      </w:r>
      <w:r w:rsidRPr="008107E8">
        <w:t xml:space="preserve"> </w:t>
      </w:r>
      <w:hyperlink r:id="rId383" w:history="1">
        <w:r w:rsidRPr="008107E8">
          <w:rPr>
            <w:rStyle w:val="Hyperlink"/>
            <w:color w:val="auto"/>
          </w:rPr>
          <w:t>Order</w:t>
        </w:r>
      </w:hyperlink>
    </w:p>
    <w:p w14:paraId="69D6AC84" w14:textId="77777777" w:rsidR="006B2152" w:rsidRPr="008107E8" w:rsidRDefault="006B2152" w:rsidP="006B2152">
      <w:pPr>
        <w:pStyle w:val="Heading3"/>
      </w:pPr>
      <w:bookmarkStart w:id="604" w:name="_Toc175238157"/>
      <w:r w:rsidRPr="008107E8">
        <w:t>Division 4—Appeal: Supreme Court</w:t>
      </w:r>
      <w:bookmarkEnd w:id="604"/>
    </w:p>
    <w:p w14:paraId="6BA52BE0" w14:textId="17E3E75A" w:rsidR="006B2152" w:rsidRPr="008107E8" w:rsidRDefault="006B2152" w:rsidP="006B2152">
      <w:pPr>
        <w:pStyle w:val="Heading4"/>
      </w:pPr>
      <w:bookmarkStart w:id="605" w:name="_Toc175238158"/>
      <w:r w:rsidRPr="008107E8">
        <w:t>1</w:t>
      </w:r>
      <w:r w:rsidR="002658E3" w:rsidRPr="008107E8">
        <w:t>54</w:t>
      </w:r>
      <w:r w:rsidRPr="008107E8">
        <w:t>.1—Appeal against registration order</w:t>
      </w:r>
      <w:bookmarkEnd w:id="605"/>
    </w:p>
    <w:p w14:paraId="3A912E1B" w14:textId="18BC8C7E" w:rsidR="006B2152" w:rsidRPr="008107E8" w:rsidRDefault="006B2152" w:rsidP="00547024">
      <w:pPr>
        <w:pStyle w:val="Hangindent"/>
        <w:keepNext/>
        <w:ind w:left="567" w:firstLine="0"/>
        <w:rPr>
          <w:rFonts w:cs="Times New Roman"/>
        </w:rPr>
      </w:pPr>
      <w:r w:rsidRPr="008107E8">
        <w:rPr>
          <w:rFonts w:cs="Times New Roman"/>
        </w:rPr>
        <w:t xml:space="preserve">An appeal under section 28 of the Act against a decision not to authorise a proposed </w:t>
      </w:r>
      <w:hyperlink w:anchor="_151.2—Definitions" w:history="1">
        <w:r w:rsidR="0050288C" w:rsidRPr="008107E8">
          <w:rPr>
            <w:rStyle w:val="Hyperlink"/>
            <w:color w:val="auto"/>
          </w:rPr>
          <w:t>public safety order</w:t>
        </w:r>
      </w:hyperlink>
      <w:r w:rsidRPr="008107E8">
        <w:rPr>
          <w:rFonts w:cs="Times New Roman"/>
        </w:rPr>
        <w:t xml:space="preserve"> or decision on an objection is governed by </w:t>
      </w:r>
      <w:hyperlink w:anchor="_Chapter_8—Appellate_proceedings" w:history="1">
        <w:hyperlink w:anchor="_Chapter_9—Appellate_proceedings" w:history="1">
          <w:r w:rsidR="006E57A6" w:rsidRPr="008107E8">
            <w:rPr>
              <w:rStyle w:val="Hyperlink"/>
              <w:rFonts w:cs="Times New Roman"/>
              <w:color w:val="auto"/>
            </w:rPr>
            <w:t>Chapter 9</w:t>
          </w:r>
        </w:hyperlink>
      </w:hyperlink>
      <w:r w:rsidRPr="008107E8">
        <w:rPr>
          <w:rFonts w:cs="Times New Roman"/>
        </w:rPr>
        <w:t>.</w:t>
      </w:r>
    </w:p>
    <w:p w14:paraId="6EA293DA" w14:textId="2A651150" w:rsidR="006B2152" w:rsidRPr="008107E8" w:rsidRDefault="006B2152" w:rsidP="00547024">
      <w:pPr>
        <w:pStyle w:val="NoteHeader"/>
        <w:keepNext/>
        <w:ind w:left="567"/>
      </w:pPr>
      <w:r w:rsidRPr="008107E8">
        <w:t>Note</w:t>
      </w:r>
      <w:r w:rsidR="007B2E70" w:rsidRPr="008107E8">
        <w:t>s</w:t>
      </w:r>
      <w:r w:rsidRPr="008107E8">
        <w:t>—</w:t>
      </w:r>
    </w:p>
    <w:p w14:paraId="6E0F0E6D" w14:textId="77777777" w:rsidR="006B2152" w:rsidRPr="008107E8" w:rsidRDefault="006B2152" w:rsidP="00547024">
      <w:pPr>
        <w:pStyle w:val="NoteText"/>
        <w:keepNext/>
        <w:ind w:left="851"/>
      </w:pPr>
      <w:r w:rsidRPr="008107E8">
        <w:t>Section 28 confers a right of appeal on the Commissioner against a decision on an application under section 25.</w:t>
      </w:r>
    </w:p>
    <w:p w14:paraId="52A94BBB" w14:textId="77777777" w:rsidR="006B2152" w:rsidRPr="008107E8" w:rsidRDefault="006B2152" w:rsidP="00CE13D0">
      <w:pPr>
        <w:pStyle w:val="NoteText"/>
        <w:ind w:left="851"/>
      </w:pPr>
      <w:r w:rsidRPr="008107E8">
        <w:t xml:space="preserve">Section 28 confers a right of appeal on the Commissioner or an objector against a decision on a notice of objection on a question of law or, with permission, on a question of fact. </w:t>
      </w:r>
    </w:p>
    <w:p w14:paraId="6EE810CF" w14:textId="06597650" w:rsidR="006B2152" w:rsidRPr="008107E8" w:rsidRDefault="006B2152" w:rsidP="006B2152">
      <w:pPr>
        <w:pStyle w:val="Heading2"/>
      </w:pPr>
      <w:bookmarkStart w:id="606" w:name="_Part_16—Terrorism_control"/>
      <w:bookmarkStart w:id="607" w:name="_Toc175238159"/>
      <w:bookmarkEnd w:id="515"/>
      <w:bookmarkEnd w:id="516"/>
      <w:bookmarkEnd w:id="517"/>
      <w:bookmarkEnd w:id="518"/>
      <w:bookmarkEnd w:id="519"/>
      <w:bookmarkEnd w:id="606"/>
      <w:r w:rsidRPr="008107E8">
        <w:t>Part 1</w:t>
      </w:r>
      <w:r w:rsidR="00D62E1E" w:rsidRPr="008107E8">
        <w:t>6</w:t>
      </w:r>
      <w:r w:rsidRPr="008107E8">
        <w:t>—Terrorism control confirmations: Supreme Court and District Court</w:t>
      </w:r>
      <w:bookmarkEnd w:id="607"/>
    </w:p>
    <w:p w14:paraId="57D9B4BB" w14:textId="77777777" w:rsidR="006B2152" w:rsidRPr="008107E8" w:rsidRDefault="006B2152" w:rsidP="006B2152">
      <w:pPr>
        <w:pStyle w:val="Heading3"/>
      </w:pPr>
      <w:bookmarkStart w:id="608" w:name="_Toc175238160"/>
      <w:r w:rsidRPr="008107E8">
        <w:t>Division 1—General</w:t>
      </w:r>
      <w:bookmarkEnd w:id="608"/>
    </w:p>
    <w:p w14:paraId="55F75A8D" w14:textId="6395CCF0" w:rsidR="006B2152" w:rsidRPr="008107E8" w:rsidRDefault="006B2152" w:rsidP="006B2152">
      <w:pPr>
        <w:pStyle w:val="Heading4"/>
      </w:pPr>
      <w:bookmarkStart w:id="609" w:name="_Toc175238161"/>
      <w:r w:rsidRPr="008107E8">
        <w:t>1</w:t>
      </w:r>
      <w:r w:rsidR="002658E3" w:rsidRPr="008107E8">
        <w:t>56</w:t>
      </w:r>
      <w:r w:rsidRPr="008107E8">
        <w:t>.1—Scope of Part</w:t>
      </w:r>
      <w:bookmarkEnd w:id="609"/>
    </w:p>
    <w:p w14:paraId="0D59AD4A" w14:textId="77777777" w:rsidR="006B2152" w:rsidRPr="008107E8" w:rsidRDefault="006B2152" w:rsidP="006B2152">
      <w:pPr>
        <w:pStyle w:val="Hangindent"/>
      </w:pPr>
      <w:r w:rsidRPr="008107E8">
        <w:t>(1)</w:t>
      </w:r>
      <w:r w:rsidRPr="008107E8">
        <w:tab/>
        <w:t xml:space="preserve">Subject to subrule (2), this Part applies to all proceedings under the </w:t>
      </w:r>
      <w:r w:rsidRPr="008107E8">
        <w:rPr>
          <w:i/>
        </w:rPr>
        <w:t>Terrorism (Police Powers) Act 2005</w:t>
      </w:r>
      <w:r w:rsidRPr="008107E8">
        <w:t>.</w:t>
      </w:r>
    </w:p>
    <w:p w14:paraId="4459B019" w14:textId="14668C00" w:rsidR="006B2152" w:rsidRPr="008107E8" w:rsidRDefault="006B2152" w:rsidP="00547024">
      <w:pPr>
        <w:pStyle w:val="Hangindent"/>
        <w:keepNext/>
      </w:pPr>
      <w:r w:rsidRPr="008107E8">
        <w:t>(2)</w:t>
      </w:r>
      <w:r w:rsidRPr="008107E8">
        <w:tab/>
        <w:t xml:space="preserve">Applications for confirmation in relation to a special powers authorisation that is an investigative authorisation within the meaning of section 3(2) of the </w:t>
      </w:r>
      <w:r w:rsidRPr="008107E8">
        <w:rPr>
          <w:i/>
        </w:rPr>
        <w:t xml:space="preserve">Terrorism (Police Powers) Act 2005 </w:t>
      </w:r>
      <w:r w:rsidRPr="008107E8">
        <w:t xml:space="preserve">are governed by </w:t>
      </w:r>
      <w:hyperlink w:anchor="_Part_8—Terrorism_investigative" w:history="1">
        <w:r w:rsidRPr="008107E8">
          <w:rPr>
            <w:rStyle w:val="Hyperlink"/>
            <w:color w:val="auto"/>
          </w:rPr>
          <w:t xml:space="preserve">Chapter 4 Part </w:t>
        </w:r>
        <w:r w:rsidR="00984897" w:rsidRPr="008107E8">
          <w:rPr>
            <w:rStyle w:val="Hyperlink"/>
            <w:color w:val="auto"/>
          </w:rPr>
          <w:t>8</w:t>
        </w:r>
      </w:hyperlink>
      <w:r w:rsidR="00106A4C" w:rsidRPr="008107E8">
        <w:t xml:space="preserve"> of these Rules</w:t>
      </w:r>
      <w:r w:rsidRPr="008107E8">
        <w:t xml:space="preserve"> and not by this Part.</w:t>
      </w:r>
    </w:p>
    <w:p w14:paraId="3FC57C1C" w14:textId="77777777" w:rsidR="006B2152" w:rsidRPr="008107E8" w:rsidRDefault="006B2152" w:rsidP="00547024">
      <w:pPr>
        <w:pStyle w:val="NoteHeader"/>
        <w:keepNext/>
      </w:pPr>
      <w:r w:rsidRPr="008107E8">
        <w:t>Note—</w:t>
      </w:r>
    </w:p>
    <w:p w14:paraId="16370D86" w14:textId="77777777" w:rsidR="006B2152" w:rsidRPr="008107E8" w:rsidRDefault="006B2152" w:rsidP="006B2152">
      <w:pPr>
        <w:pStyle w:val="NoteText"/>
      </w:pPr>
      <w:r w:rsidRPr="008107E8">
        <w:t>Jurisdiction is conferred by the legislation on a Judge of the Court (rather than upon the Court) to make a confirmation.</w:t>
      </w:r>
    </w:p>
    <w:p w14:paraId="590E8EDE" w14:textId="4FC5DDEA" w:rsidR="006B2152" w:rsidRPr="008107E8" w:rsidRDefault="006B2152" w:rsidP="006B2152">
      <w:pPr>
        <w:pStyle w:val="Heading4"/>
      </w:pPr>
      <w:bookmarkStart w:id="610" w:name="_156.2—Definitions"/>
      <w:bookmarkStart w:id="611" w:name="_Toc175238162"/>
      <w:bookmarkEnd w:id="610"/>
      <w:r w:rsidRPr="008107E8">
        <w:t>1</w:t>
      </w:r>
      <w:r w:rsidR="002658E3" w:rsidRPr="008107E8">
        <w:t>56</w:t>
      </w:r>
      <w:r w:rsidRPr="008107E8">
        <w:t>.2—Definitions</w:t>
      </w:r>
      <w:bookmarkEnd w:id="611"/>
    </w:p>
    <w:p w14:paraId="1E8BB58A" w14:textId="1314ADCF" w:rsidR="006B2152" w:rsidRPr="008107E8" w:rsidRDefault="006B2152" w:rsidP="006B2152">
      <w:pPr>
        <w:pStyle w:val="Hangindent"/>
        <w:rPr>
          <w:rFonts w:cs="Times New Roman"/>
        </w:rPr>
      </w:pPr>
      <w:r w:rsidRPr="008107E8">
        <w:rPr>
          <w:rFonts w:cs="Times New Roman"/>
        </w:rPr>
        <w:t>In this Part—</w:t>
      </w:r>
    </w:p>
    <w:p w14:paraId="2DA6215F" w14:textId="667AE2A6" w:rsidR="00D5619F" w:rsidRPr="008107E8" w:rsidRDefault="006B2152" w:rsidP="000E10EB">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Terrorism (Police Powers) Act 2005</w:t>
      </w:r>
      <w:r w:rsidRPr="008107E8">
        <w:rPr>
          <w:color w:val="auto"/>
          <w:lang w:val="en-AU"/>
        </w:rPr>
        <w:t>;</w:t>
      </w:r>
    </w:p>
    <w:p w14:paraId="17E2567E" w14:textId="0DD7DF81" w:rsidR="006B2152" w:rsidRPr="008107E8" w:rsidRDefault="006B2152" w:rsidP="000E10EB">
      <w:pPr>
        <w:pStyle w:val="Doubleindentedpara"/>
        <w:rPr>
          <w:color w:val="auto"/>
          <w:lang w:val="en-AU"/>
        </w:rPr>
      </w:pPr>
      <w:r w:rsidRPr="008107E8">
        <w:rPr>
          <w:b/>
          <w:i/>
          <w:color w:val="auto"/>
          <w:lang w:val="en-AU"/>
        </w:rPr>
        <w:t>physical written application</w:t>
      </w:r>
      <w:r w:rsidRPr="008107E8">
        <w:rPr>
          <w:i/>
          <w:color w:val="auto"/>
          <w:lang w:val="en-AU"/>
        </w:rPr>
        <w:t xml:space="preserve"> </w:t>
      </w:r>
      <w:r w:rsidRPr="008107E8">
        <w:rPr>
          <w:color w:val="auto"/>
          <w:lang w:val="en-AU"/>
        </w:rPr>
        <w:t xml:space="preserve">means an application </w:t>
      </w:r>
      <w:r w:rsidR="00277BC8" w:rsidRPr="008107E8">
        <w:rPr>
          <w:color w:val="auto"/>
          <w:lang w:val="en-AU"/>
        </w:rPr>
        <w:t xml:space="preserve">for a </w:t>
      </w:r>
      <w:r w:rsidR="00277BC8" w:rsidRPr="008107E8">
        <w:rPr>
          <w:color w:val="auto"/>
          <w:u w:val="single"/>
          <w:lang w:val="en-AU"/>
        </w:rPr>
        <w:t>preventative authorisation confirmation</w:t>
      </w:r>
      <w:r w:rsidR="00277BC8" w:rsidRPr="008107E8">
        <w:rPr>
          <w:color w:val="auto"/>
          <w:lang w:val="en-AU"/>
        </w:rPr>
        <w:t xml:space="preserve"> </w:t>
      </w:r>
      <w:r w:rsidRPr="008107E8">
        <w:rPr>
          <w:color w:val="auto"/>
          <w:lang w:val="en-AU"/>
        </w:rPr>
        <w:t xml:space="preserve">made in writing </w:t>
      </w:r>
      <w:r w:rsidR="00277BC8" w:rsidRPr="008107E8">
        <w:rPr>
          <w:color w:val="auto"/>
          <w:lang w:val="en-AU"/>
        </w:rPr>
        <w:t xml:space="preserve">in accordance with regulation 4(1) of the </w:t>
      </w:r>
      <w:r w:rsidR="00277BC8" w:rsidRPr="008107E8">
        <w:rPr>
          <w:color w:val="auto"/>
          <w:u w:val="single"/>
          <w:lang w:val="en-AU"/>
        </w:rPr>
        <w:t>Regulations</w:t>
      </w:r>
      <w:r w:rsidR="00277BC8" w:rsidRPr="008107E8">
        <w:rPr>
          <w:color w:val="auto"/>
          <w:lang w:val="en-AU"/>
        </w:rPr>
        <w:t xml:space="preserve"> </w:t>
      </w:r>
      <w:r w:rsidRPr="008107E8">
        <w:rPr>
          <w:color w:val="auto"/>
          <w:lang w:val="en-AU"/>
        </w:rPr>
        <w:t>and provided physically to the Judge hearing the application;</w:t>
      </w:r>
    </w:p>
    <w:p w14:paraId="611CCCF4" w14:textId="224388DD" w:rsidR="006B2152" w:rsidRPr="008107E8" w:rsidRDefault="006B2152" w:rsidP="000E10EB">
      <w:pPr>
        <w:pStyle w:val="Doubleindentedpara"/>
        <w:rPr>
          <w:color w:val="auto"/>
          <w:lang w:val="en-AU"/>
        </w:rPr>
      </w:pPr>
      <w:r w:rsidRPr="008107E8">
        <w:rPr>
          <w:b/>
          <w:i/>
          <w:color w:val="auto"/>
          <w:lang w:val="en-AU"/>
        </w:rPr>
        <w:t>preventative authorisation</w:t>
      </w:r>
      <w:r w:rsidRPr="008107E8">
        <w:rPr>
          <w:color w:val="auto"/>
          <w:lang w:val="en-AU"/>
        </w:rPr>
        <w:t xml:space="preserve"> means a special powers authorisation that is a preventative authorisation within the meaning of section 3(1) of the</w:t>
      </w:r>
      <w:r w:rsidR="00277BC8" w:rsidRPr="008107E8">
        <w:rPr>
          <w:color w:val="auto"/>
          <w:lang w:val="en-AU"/>
        </w:rPr>
        <w:t xml:space="preserve"> Act</w:t>
      </w:r>
      <w:r w:rsidRPr="008107E8">
        <w:rPr>
          <w:color w:val="auto"/>
          <w:lang w:val="en-AU"/>
        </w:rPr>
        <w:t>;</w:t>
      </w:r>
    </w:p>
    <w:p w14:paraId="28EF9AC9" w14:textId="611479CA" w:rsidR="006B2152" w:rsidRPr="008107E8" w:rsidRDefault="006B2152" w:rsidP="00257D4B">
      <w:pPr>
        <w:pStyle w:val="Doubleindentedpara"/>
        <w:keepLines/>
        <w:rPr>
          <w:color w:val="auto"/>
          <w:lang w:val="en-AU"/>
        </w:rPr>
      </w:pPr>
      <w:r w:rsidRPr="008107E8">
        <w:rPr>
          <w:b/>
          <w:i/>
          <w:color w:val="auto"/>
          <w:lang w:val="en-AU"/>
        </w:rPr>
        <w:lastRenderedPageBreak/>
        <w:t>preventative authorisation confirmation</w:t>
      </w:r>
      <w:r w:rsidRPr="008107E8">
        <w:rPr>
          <w:color w:val="auto"/>
          <w:lang w:val="en-AU"/>
        </w:rPr>
        <w:t xml:space="preserve"> means confirmation that a </w:t>
      </w:r>
      <w:r w:rsidRPr="008107E8">
        <w:rPr>
          <w:color w:val="auto"/>
          <w:u w:val="single"/>
          <w:lang w:val="en-AU"/>
        </w:rPr>
        <w:t>relevant authority</w:t>
      </w:r>
      <w:r w:rsidRPr="008107E8">
        <w:rPr>
          <w:color w:val="auto"/>
          <w:lang w:val="en-AU"/>
        </w:rPr>
        <w:t xml:space="preserve"> has proper grounds for issuing a </w:t>
      </w:r>
      <w:r w:rsidRPr="008107E8">
        <w:rPr>
          <w:color w:val="auto"/>
          <w:u w:val="single"/>
          <w:lang w:val="en-AU"/>
        </w:rPr>
        <w:t>preventative authorisation</w:t>
      </w:r>
      <w:r w:rsidRPr="008107E8">
        <w:rPr>
          <w:color w:val="auto"/>
          <w:lang w:val="en-AU"/>
        </w:rPr>
        <w:t xml:space="preserve"> </w:t>
      </w:r>
      <w:r w:rsidR="00277BC8" w:rsidRPr="008107E8">
        <w:rPr>
          <w:color w:val="auto"/>
          <w:lang w:val="en-AU"/>
        </w:rPr>
        <w:t xml:space="preserve">(whether the confirmation occurs </w:t>
      </w:r>
      <w:r w:rsidR="007C4C56" w:rsidRPr="008107E8">
        <w:rPr>
          <w:color w:val="auto"/>
          <w:lang w:val="en-AU"/>
        </w:rPr>
        <w:t xml:space="preserve">before </w:t>
      </w:r>
      <w:r w:rsidR="00277BC8" w:rsidRPr="008107E8">
        <w:rPr>
          <w:color w:val="auto"/>
          <w:lang w:val="en-AU"/>
        </w:rPr>
        <w:t xml:space="preserve">the issuing of the </w:t>
      </w:r>
      <w:r w:rsidR="00277BC8" w:rsidRPr="008107E8">
        <w:rPr>
          <w:color w:val="auto"/>
          <w:u w:val="single"/>
          <w:lang w:val="en-AU"/>
        </w:rPr>
        <w:t>preventative authorisation</w:t>
      </w:r>
      <w:r w:rsidR="00277BC8" w:rsidRPr="008107E8">
        <w:rPr>
          <w:color w:val="auto"/>
          <w:lang w:val="en-AU"/>
        </w:rPr>
        <w:t xml:space="preserve"> </w:t>
      </w:r>
      <w:r w:rsidRPr="008107E8">
        <w:rPr>
          <w:color w:val="auto"/>
          <w:lang w:val="en-AU"/>
        </w:rPr>
        <w:t>under section 3(</w:t>
      </w:r>
      <w:r w:rsidR="007C4C56" w:rsidRPr="008107E8">
        <w:rPr>
          <w:color w:val="auto"/>
          <w:lang w:val="en-AU"/>
        </w:rPr>
        <w:t>5</w:t>
      </w:r>
      <w:r w:rsidRPr="008107E8">
        <w:rPr>
          <w:color w:val="auto"/>
          <w:lang w:val="en-AU"/>
        </w:rPr>
        <w:t>)</w:t>
      </w:r>
      <w:r w:rsidR="00277BC8" w:rsidRPr="008107E8">
        <w:rPr>
          <w:color w:val="auto"/>
          <w:lang w:val="en-AU"/>
        </w:rPr>
        <w:t xml:space="preserve"> of the Act</w:t>
      </w:r>
      <w:r w:rsidRPr="008107E8">
        <w:rPr>
          <w:color w:val="auto"/>
          <w:lang w:val="en-AU"/>
        </w:rPr>
        <w:t xml:space="preserve"> or</w:t>
      </w:r>
      <w:r w:rsidR="00277BC8" w:rsidRPr="008107E8">
        <w:rPr>
          <w:color w:val="auto"/>
          <w:lang w:val="en-AU"/>
        </w:rPr>
        <w:t xml:space="preserve"> </w:t>
      </w:r>
      <w:r w:rsidR="007C4C56" w:rsidRPr="008107E8">
        <w:rPr>
          <w:color w:val="auto"/>
          <w:lang w:val="en-AU"/>
        </w:rPr>
        <w:t xml:space="preserve">after </w:t>
      </w:r>
      <w:r w:rsidR="00277BC8" w:rsidRPr="008107E8">
        <w:rPr>
          <w:color w:val="auto"/>
          <w:lang w:val="en-AU"/>
        </w:rPr>
        <w:t>the</w:t>
      </w:r>
      <w:r w:rsidRPr="008107E8">
        <w:rPr>
          <w:color w:val="auto"/>
          <w:lang w:val="en-AU"/>
        </w:rPr>
        <w:t xml:space="preserve"> issuing</w:t>
      </w:r>
      <w:r w:rsidR="00277BC8" w:rsidRPr="008107E8">
        <w:rPr>
          <w:color w:val="auto"/>
          <w:lang w:val="en-AU"/>
        </w:rPr>
        <w:t xml:space="preserve"> of the</w:t>
      </w:r>
      <w:r w:rsidRPr="008107E8">
        <w:rPr>
          <w:color w:val="auto"/>
          <w:lang w:val="en-AU"/>
        </w:rPr>
        <w:t xml:space="preserve"> </w:t>
      </w:r>
      <w:r w:rsidRPr="008107E8">
        <w:rPr>
          <w:color w:val="auto"/>
          <w:u w:val="single"/>
          <w:lang w:val="en-AU"/>
        </w:rPr>
        <w:t>preventative authorisation</w:t>
      </w:r>
      <w:r w:rsidRPr="008107E8">
        <w:rPr>
          <w:color w:val="auto"/>
          <w:lang w:val="en-AU"/>
        </w:rPr>
        <w:t xml:space="preserve"> under section 3(</w:t>
      </w:r>
      <w:r w:rsidR="007C4C56" w:rsidRPr="008107E8">
        <w:rPr>
          <w:color w:val="auto"/>
          <w:lang w:val="en-AU"/>
        </w:rPr>
        <w:t>6</w:t>
      </w:r>
      <w:r w:rsidRPr="008107E8">
        <w:rPr>
          <w:color w:val="auto"/>
          <w:lang w:val="en-AU"/>
        </w:rPr>
        <w:t>) of the</w:t>
      </w:r>
      <w:r w:rsidR="00277BC8" w:rsidRPr="008107E8">
        <w:rPr>
          <w:color w:val="auto"/>
          <w:lang w:val="en-AU"/>
        </w:rPr>
        <w:t xml:space="preserve"> Act)</w:t>
      </w:r>
      <w:r w:rsidRPr="008107E8">
        <w:rPr>
          <w:color w:val="auto"/>
          <w:lang w:val="en-AU"/>
        </w:rPr>
        <w:t>;</w:t>
      </w:r>
    </w:p>
    <w:p w14:paraId="46ED0C7E" w14:textId="17513944" w:rsidR="00277BC8" w:rsidRPr="008107E8" w:rsidRDefault="00277BC8" w:rsidP="000E10EB">
      <w:pPr>
        <w:pStyle w:val="Doubleindentedpara"/>
        <w:rPr>
          <w:bCs/>
          <w:i/>
          <w:color w:val="auto"/>
          <w:lang w:val="en-AU"/>
        </w:rPr>
      </w:pPr>
      <w:r w:rsidRPr="008107E8">
        <w:rPr>
          <w:bCs/>
          <w:iCs/>
          <w:color w:val="auto"/>
          <w:lang w:val="en-AU"/>
        </w:rPr>
        <w:t xml:space="preserve">the </w:t>
      </w:r>
      <w:r w:rsidRPr="008107E8">
        <w:rPr>
          <w:b/>
          <w:i/>
          <w:color w:val="auto"/>
          <w:lang w:val="en-AU"/>
        </w:rPr>
        <w:t xml:space="preserve">Regulations </w:t>
      </w:r>
      <w:r w:rsidRPr="008107E8">
        <w:rPr>
          <w:color w:val="auto"/>
          <w:lang w:val="en-AU"/>
        </w:rPr>
        <w:t>means</w:t>
      </w:r>
      <w:r w:rsidRPr="008107E8">
        <w:rPr>
          <w:bCs/>
          <w:iCs/>
          <w:color w:val="auto"/>
          <w:lang w:val="en-AU"/>
        </w:rPr>
        <w:t xml:space="preserve"> the </w:t>
      </w:r>
      <w:r w:rsidRPr="008107E8">
        <w:rPr>
          <w:bCs/>
          <w:i/>
          <w:color w:val="auto"/>
          <w:lang w:val="en-AU"/>
        </w:rPr>
        <w:t>Terrorism (Police Powers) Regulations 2021;</w:t>
      </w:r>
    </w:p>
    <w:p w14:paraId="0B11EB50" w14:textId="7F85EA26" w:rsidR="006B2152" w:rsidRPr="008107E8" w:rsidRDefault="006B2152" w:rsidP="000E10EB">
      <w:pPr>
        <w:pStyle w:val="Doubleindentedpara"/>
        <w:rPr>
          <w:color w:val="auto"/>
          <w:lang w:val="en-AU"/>
        </w:rPr>
      </w:pPr>
      <w:r w:rsidRPr="008107E8">
        <w:rPr>
          <w:b/>
          <w:i/>
          <w:color w:val="auto"/>
          <w:lang w:val="en-AU"/>
        </w:rPr>
        <w:t xml:space="preserve">relevant authority </w:t>
      </w:r>
      <w:r w:rsidRPr="008107E8">
        <w:rPr>
          <w:color w:val="auto"/>
          <w:lang w:val="en-AU"/>
        </w:rPr>
        <w:t>means the relevant authority within the meaning of section 3(3) of the</w:t>
      </w:r>
      <w:r w:rsidR="00277BC8" w:rsidRPr="008107E8">
        <w:rPr>
          <w:color w:val="auto"/>
          <w:lang w:val="en-AU"/>
        </w:rPr>
        <w:t xml:space="preserve"> Act</w:t>
      </w:r>
      <w:r w:rsidRPr="008107E8">
        <w:rPr>
          <w:color w:val="auto"/>
          <w:lang w:val="en-AU"/>
        </w:rPr>
        <w:t>;</w:t>
      </w:r>
    </w:p>
    <w:p w14:paraId="497D0AD1" w14:textId="4C66B43F" w:rsidR="006B2152" w:rsidRPr="008107E8" w:rsidRDefault="006B2152" w:rsidP="000E10EB">
      <w:pPr>
        <w:pStyle w:val="Doubleindentedpara"/>
        <w:rPr>
          <w:color w:val="auto"/>
          <w:lang w:val="en-AU"/>
        </w:rPr>
      </w:pPr>
      <w:r w:rsidRPr="008107E8">
        <w:rPr>
          <w:b/>
          <w:i/>
          <w:color w:val="auto"/>
          <w:lang w:val="en-AU"/>
        </w:rPr>
        <w:t>remote oral application</w:t>
      </w:r>
      <w:r w:rsidRPr="008107E8">
        <w:rPr>
          <w:i/>
          <w:color w:val="auto"/>
          <w:lang w:val="en-AU"/>
        </w:rPr>
        <w:t xml:space="preserve"> </w:t>
      </w:r>
      <w:r w:rsidRPr="008107E8">
        <w:rPr>
          <w:color w:val="auto"/>
          <w:lang w:val="en-AU"/>
        </w:rPr>
        <w:t xml:space="preserve">means an application for a </w:t>
      </w:r>
      <w:r w:rsidRPr="008107E8">
        <w:rPr>
          <w:color w:val="auto"/>
          <w:u w:val="single"/>
          <w:lang w:val="en-AU"/>
        </w:rPr>
        <w:t>preventative authorisation confirmation</w:t>
      </w:r>
      <w:r w:rsidRPr="008107E8">
        <w:rPr>
          <w:color w:val="auto"/>
          <w:lang w:val="en-AU"/>
        </w:rPr>
        <w:t xml:space="preserve"> made orally under and governed by regulation 4(3)(b) of the</w:t>
      </w:r>
      <w:r w:rsidR="00277BC8" w:rsidRPr="008107E8">
        <w:rPr>
          <w:color w:val="auto"/>
          <w:lang w:val="en-AU"/>
        </w:rPr>
        <w:t xml:space="preserve"> </w:t>
      </w:r>
      <w:r w:rsidR="00277BC8" w:rsidRPr="008107E8">
        <w:rPr>
          <w:color w:val="auto"/>
          <w:u w:val="single"/>
          <w:lang w:val="en-AU"/>
        </w:rPr>
        <w:t>Regulations</w:t>
      </w:r>
      <w:r w:rsidRPr="008107E8">
        <w:rPr>
          <w:color w:val="auto"/>
          <w:lang w:val="en-AU"/>
        </w:rPr>
        <w:t>;</w:t>
      </w:r>
    </w:p>
    <w:p w14:paraId="5D14DAF3" w14:textId="661A54D9" w:rsidR="006B2152" w:rsidRPr="008107E8" w:rsidRDefault="006B2152" w:rsidP="000E10EB">
      <w:pPr>
        <w:pStyle w:val="Doubleindentedpara"/>
        <w:rPr>
          <w:color w:val="auto"/>
          <w:lang w:val="en-AU"/>
        </w:rPr>
      </w:pPr>
      <w:r w:rsidRPr="008107E8">
        <w:rPr>
          <w:b/>
          <w:i/>
          <w:color w:val="auto"/>
          <w:lang w:val="en-AU"/>
        </w:rPr>
        <w:t>remote written application</w:t>
      </w:r>
      <w:r w:rsidRPr="008107E8">
        <w:rPr>
          <w:i/>
          <w:color w:val="auto"/>
          <w:lang w:val="en-AU"/>
        </w:rPr>
        <w:t xml:space="preserve"> </w:t>
      </w:r>
      <w:r w:rsidRPr="008107E8">
        <w:rPr>
          <w:color w:val="auto"/>
          <w:lang w:val="en-AU"/>
        </w:rPr>
        <w:t xml:space="preserve">means an application </w:t>
      </w:r>
      <w:r w:rsidR="00277BC8" w:rsidRPr="008107E8">
        <w:rPr>
          <w:color w:val="auto"/>
          <w:lang w:val="en-AU"/>
        </w:rPr>
        <w:t xml:space="preserve">for a </w:t>
      </w:r>
      <w:r w:rsidR="00277BC8" w:rsidRPr="008107E8">
        <w:rPr>
          <w:color w:val="auto"/>
          <w:u w:val="single"/>
          <w:lang w:val="en-AU"/>
        </w:rPr>
        <w:t>preventative authorisation confirmation</w:t>
      </w:r>
      <w:r w:rsidR="00277BC8" w:rsidRPr="008107E8">
        <w:rPr>
          <w:color w:val="auto"/>
          <w:lang w:val="en-AU"/>
        </w:rPr>
        <w:t xml:space="preserve"> </w:t>
      </w:r>
      <w:r w:rsidRPr="008107E8">
        <w:rPr>
          <w:color w:val="auto"/>
          <w:lang w:val="en-AU"/>
        </w:rPr>
        <w:t>made in writing</w:t>
      </w:r>
      <w:r w:rsidR="00277BC8" w:rsidRPr="008107E8">
        <w:rPr>
          <w:color w:val="auto"/>
          <w:lang w:val="en-AU"/>
        </w:rPr>
        <w:t xml:space="preserve"> in accordance with regulation 4(3)(a) of the </w:t>
      </w:r>
      <w:r w:rsidR="00277BC8" w:rsidRPr="008107E8">
        <w:rPr>
          <w:color w:val="auto"/>
          <w:u w:val="single"/>
          <w:lang w:val="en-AU"/>
        </w:rPr>
        <w:t>Regulations</w:t>
      </w:r>
      <w:r w:rsidRPr="008107E8">
        <w:rPr>
          <w:color w:val="auto"/>
          <w:lang w:val="en-AU"/>
        </w:rPr>
        <w:t xml:space="preserve"> and provided by email or other electronic means;</w:t>
      </w:r>
    </w:p>
    <w:p w14:paraId="0420931E" w14:textId="5ECD2FD5" w:rsidR="006B2152" w:rsidRPr="008107E8" w:rsidRDefault="006B2152" w:rsidP="000E10EB">
      <w:pPr>
        <w:pStyle w:val="Doubleindentedpara"/>
        <w:rPr>
          <w:color w:val="auto"/>
          <w:lang w:val="en-AU"/>
        </w:rPr>
      </w:pPr>
      <w:r w:rsidRPr="008107E8">
        <w:rPr>
          <w:b/>
          <w:i/>
          <w:color w:val="auto"/>
          <w:lang w:val="en-AU"/>
        </w:rPr>
        <w:t>special area declaration</w:t>
      </w:r>
      <w:r w:rsidRPr="008107E8">
        <w:rPr>
          <w:color w:val="auto"/>
          <w:lang w:val="en-AU"/>
        </w:rPr>
        <w:t xml:space="preserve"> means a special area declaration </w:t>
      </w:r>
      <w:r w:rsidR="00277BC8" w:rsidRPr="008107E8">
        <w:rPr>
          <w:color w:val="auto"/>
          <w:lang w:val="en-AU"/>
        </w:rPr>
        <w:t>issued under</w:t>
      </w:r>
      <w:r w:rsidRPr="008107E8">
        <w:rPr>
          <w:color w:val="auto"/>
          <w:lang w:val="en-AU"/>
        </w:rPr>
        <w:t xml:space="preserve"> section 13 of the </w:t>
      </w:r>
      <w:r w:rsidR="00277BC8" w:rsidRPr="008107E8">
        <w:rPr>
          <w:color w:val="auto"/>
          <w:lang w:val="en-AU"/>
        </w:rPr>
        <w:t>Act</w:t>
      </w:r>
      <w:r w:rsidRPr="008107E8">
        <w:rPr>
          <w:color w:val="auto"/>
          <w:lang w:val="en-AU"/>
        </w:rPr>
        <w:t>;</w:t>
      </w:r>
    </w:p>
    <w:p w14:paraId="70B89C85" w14:textId="1E85A9F0" w:rsidR="006B2152" w:rsidRPr="008107E8" w:rsidRDefault="006B2152" w:rsidP="000E10EB">
      <w:pPr>
        <w:pStyle w:val="Doubleindentedpara"/>
        <w:rPr>
          <w:color w:val="auto"/>
          <w:lang w:val="en-AU"/>
        </w:rPr>
      </w:pPr>
      <w:r w:rsidRPr="008107E8">
        <w:rPr>
          <w:b/>
          <w:i/>
          <w:color w:val="auto"/>
          <w:lang w:val="en-AU"/>
        </w:rPr>
        <w:t>special area declaration</w:t>
      </w:r>
      <w:r w:rsidRPr="008107E8">
        <w:rPr>
          <w:color w:val="auto"/>
          <w:lang w:val="en-AU"/>
        </w:rPr>
        <w:t xml:space="preserve"> </w:t>
      </w:r>
      <w:r w:rsidRPr="008107E8">
        <w:rPr>
          <w:b/>
          <w:i/>
          <w:color w:val="auto"/>
          <w:lang w:val="en-AU"/>
        </w:rPr>
        <w:t>confirmation</w:t>
      </w:r>
      <w:r w:rsidRPr="008107E8">
        <w:rPr>
          <w:color w:val="auto"/>
          <w:lang w:val="en-AU"/>
        </w:rPr>
        <w:t xml:space="preserve"> means confirmation that the issuing a </w:t>
      </w:r>
      <w:r w:rsidRPr="008107E8">
        <w:rPr>
          <w:color w:val="auto"/>
          <w:u w:val="single"/>
          <w:lang w:val="en-AU"/>
        </w:rPr>
        <w:t>special area declaration</w:t>
      </w:r>
      <w:r w:rsidRPr="008107E8">
        <w:rPr>
          <w:color w:val="auto"/>
          <w:lang w:val="en-AU"/>
        </w:rPr>
        <w:t xml:space="preserve"> is appropriate under section 13(3) of the</w:t>
      </w:r>
      <w:r w:rsidR="00174747" w:rsidRPr="008107E8">
        <w:rPr>
          <w:color w:val="auto"/>
          <w:lang w:val="en-AU"/>
        </w:rPr>
        <w:t xml:space="preserve"> Act</w:t>
      </w:r>
      <w:r w:rsidRPr="008107E8">
        <w:rPr>
          <w:color w:val="auto"/>
          <w:lang w:val="en-AU"/>
        </w:rPr>
        <w:t>;</w:t>
      </w:r>
    </w:p>
    <w:p w14:paraId="7559841D" w14:textId="3FBE97F1" w:rsidR="006B2152" w:rsidRPr="008107E8" w:rsidRDefault="006B2152" w:rsidP="000E10EB">
      <w:pPr>
        <w:pStyle w:val="Doubleindentedpara"/>
        <w:rPr>
          <w:color w:val="auto"/>
          <w:lang w:val="en-AU"/>
        </w:rPr>
      </w:pPr>
      <w:r w:rsidRPr="008107E8">
        <w:rPr>
          <w:b/>
          <w:i/>
          <w:color w:val="auto"/>
          <w:lang w:val="en-AU"/>
        </w:rPr>
        <w:t>written application</w:t>
      </w:r>
      <w:r w:rsidRPr="008107E8">
        <w:rPr>
          <w:i/>
          <w:color w:val="auto"/>
          <w:lang w:val="en-AU"/>
        </w:rPr>
        <w:t xml:space="preserve"> </w:t>
      </w:r>
      <w:r w:rsidRPr="008107E8">
        <w:rPr>
          <w:color w:val="auto"/>
          <w:lang w:val="en-AU"/>
        </w:rPr>
        <w:t>means a</w:t>
      </w:r>
      <w:r w:rsidR="00174747" w:rsidRPr="008107E8">
        <w:rPr>
          <w:color w:val="auto"/>
          <w:lang w:val="en-AU"/>
        </w:rPr>
        <w:t xml:space="preserve"> </w:t>
      </w:r>
      <w:r w:rsidR="00174747" w:rsidRPr="008107E8">
        <w:rPr>
          <w:color w:val="auto"/>
          <w:u w:val="single"/>
          <w:lang w:val="en-AU"/>
        </w:rPr>
        <w:t>physical written application</w:t>
      </w:r>
      <w:r w:rsidR="00174747" w:rsidRPr="008107E8">
        <w:rPr>
          <w:color w:val="auto"/>
          <w:lang w:val="en-AU"/>
        </w:rPr>
        <w:t xml:space="preserve"> or a </w:t>
      </w:r>
      <w:r w:rsidR="00174747" w:rsidRPr="008107E8">
        <w:rPr>
          <w:color w:val="auto"/>
          <w:u w:val="single"/>
          <w:lang w:val="en-AU"/>
        </w:rPr>
        <w:t>remote written application</w:t>
      </w:r>
      <w:r w:rsidR="00174747" w:rsidRPr="008107E8">
        <w:rPr>
          <w:color w:val="auto"/>
          <w:lang w:val="en-AU"/>
        </w:rPr>
        <w:t>.</w:t>
      </w:r>
    </w:p>
    <w:p w14:paraId="062E38A9" w14:textId="4BFE3BF1" w:rsidR="006B2152" w:rsidRPr="008107E8" w:rsidRDefault="006B2152" w:rsidP="006B2152">
      <w:pPr>
        <w:pStyle w:val="Heading4"/>
      </w:pPr>
      <w:bookmarkStart w:id="612" w:name="_Toc175238163"/>
      <w:r w:rsidRPr="008107E8">
        <w:t>1</w:t>
      </w:r>
      <w:r w:rsidR="002658E3" w:rsidRPr="008107E8">
        <w:t>56</w:t>
      </w:r>
      <w:r w:rsidRPr="008107E8">
        <w:t>.3—Provision of documents</w:t>
      </w:r>
      <w:bookmarkEnd w:id="612"/>
    </w:p>
    <w:p w14:paraId="36406311" w14:textId="3D15A7C1" w:rsidR="006B2152" w:rsidRPr="008107E8" w:rsidRDefault="006B2152" w:rsidP="006B2152">
      <w:pPr>
        <w:pStyle w:val="Hangindent"/>
      </w:pPr>
      <w:r w:rsidRPr="008107E8">
        <w:rPr>
          <w:rFonts w:cs="Times New Roman"/>
        </w:rPr>
        <w:t>(1)</w:t>
      </w:r>
      <w:r w:rsidRPr="008107E8">
        <w:rPr>
          <w:rFonts w:cs="Times New Roman"/>
        </w:rPr>
        <w:tab/>
        <w:t xml:space="preserve">Subject to subrule (2), the originating application and other documents provided to the Court under this Part are not to be filed in accordance with rule 32 of the </w:t>
      </w:r>
      <w:hyperlink w:anchor="_2.1—Definitions" w:history="1">
        <w:r w:rsidR="00145949" w:rsidRPr="008107E8">
          <w:rPr>
            <w:rStyle w:val="Hyperlink"/>
            <w:color w:val="auto"/>
          </w:rPr>
          <w:t>Uniform Civil Rules</w:t>
        </w:r>
      </w:hyperlink>
      <w:r w:rsidRPr="008107E8">
        <w:rPr>
          <w:rFonts w:cs="Times New Roman"/>
        </w:rPr>
        <w:t xml:space="preserve"> but provided to the Court confidentially in accordance with this Division.</w:t>
      </w:r>
    </w:p>
    <w:p w14:paraId="5F255B71" w14:textId="35D34A3D" w:rsidR="006B2152" w:rsidRPr="008107E8" w:rsidRDefault="006B2152" w:rsidP="006B2152">
      <w:pPr>
        <w:pStyle w:val="Hangindent"/>
        <w:rPr>
          <w:rFonts w:cs="Times New Roman"/>
        </w:rPr>
      </w:pPr>
      <w:r w:rsidRPr="008107E8">
        <w:rPr>
          <w:rFonts w:cs="Times New Roman"/>
        </w:rPr>
        <w:t>(2)</w:t>
      </w:r>
      <w:r w:rsidRPr="008107E8">
        <w:rPr>
          <w:rFonts w:cs="Times New Roman"/>
        </w:rPr>
        <w:tab/>
        <w:t xml:space="preserve">If the applicant so elects, an application may be made by filing the documents </w:t>
      </w:r>
      <w:hyperlink w:anchor="_2.1—Definitions" w:history="1">
        <w:r w:rsidRPr="008107E8">
          <w:rPr>
            <w:rStyle w:val="Hyperlink"/>
            <w:rFonts w:cs="Times New Roman"/>
            <w:color w:val="auto"/>
          </w:rPr>
          <w:t xml:space="preserve">in </w:t>
        </w:r>
        <w:r w:rsidR="00CC5733" w:rsidRPr="008107E8">
          <w:rPr>
            <w:rStyle w:val="Hyperlink"/>
            <w:rFonts w:cs="Times New Roman"/>
            <w:color w:val="auto"/>
          </w:rPr>
          <w:t>c</w:t>
        </w:r>
        <w:r w:rsidRPr="008107E8">
          <w:rPr>
            <w:rStyle w:val="Hyperlink"/>
            <w:rFonts w:cs="Times New Roman"/>
            <w:color w:val="auto"/>
          </w:rPr>
          <w:t>ourt</w:t>
        </w:r>
      </w:hyperlink>
      <w:r w:rsidRPr="008107E8">
        <w:rPr>
          <w:rFonts w:cs="Times New Roman"/>
        </w:rPr>
        <w:t xml:space="preserve"> in accordance with rule 32.1 of the </w:t>
      </w:r>
      <w:hyperlink w:anchor="_2.1—Definitions" w:history="1">
        <w:r w:rsidR="00145949" w:rsidRPr="008107E8">
          <w:rPr>
            <w:rStyle w:val="Hyperlink"/>
            <w:color w:val="auto"/>
          </w:rPr>
          <w:t>Uniform Civil Rules</w:t>
        </w:r>
      </w:hyperlink>
      <w:r w:rsidRPr="008107E8">
        <w:rPr>
          <w:rFonts w:cs="Times New Roman"/>
        </w:rPr>
        <w:t>.</w:t>
      </w:r>
    </w:p>
    <w:p w14:paraId="3731D6D7" w14:textId="77777777" w:rsidR="006B2152" w:rsidRPr="008107E8" w:rsidRDefault="006B2152" w:rsidP="006B2152">
      <w:pPr>
        <w:pStyle w:val="Hangindent"/>
        <w:rPr>
          <w:rFonts w:cs="Times New Roman"/>
        </w:rPr>
      </w:pPr>
      <w:r w:rsidRPr="008107E8">
        <w:rPr>
          <w:rFonts w:cs="Times New Roman"/>
        </w:rPr>
        <w:t>(3)</w:t>
      </w:r>
      <w:r w:rsidRPr="008107E8">
        <w:rPr>
          <w:rFonts w:cs="Times New Roman"/>
        </w:rPr>
        <w:tab/>
        <w:t>If subrule (2) applies—</w:t>
      </w:r>
    </w:p>
    <w:p w14:paraId="0E0BD950" w14:textId="05D3DAAF" w:rsidR="006B2152" w:rsidRPr="008107E8" w:rsidRDefault="006B2152" w:rsidP="006B2152">
      <w:pPr>
        <w:pStyle w:val="Doublehangindent"/>
      </w:pPr>
      <w:r w:rsidRPr="008107E8">
        <w:t>(a)</w:t>
      </w:r>
      <w:r w:rsidRPr="008107E8">
        <w:tab/>
        <w:t>documents generated by the Court will be issued in accordance with rule</w:t>
      </w:r>
      <w:r w:rsidR="00145949" w:rsidRPr="008107E8">
        <w:t> </w:t>
      </w:r>
      <w:r w:rsidRPr="008107E8">
        <w:t xml:space="preserve">35.1 of the </w:t>
      </w:r>
      <w:hyperlink w:anchor="_2.1—Definitions" w:history="1">
        <w:r w:rsidR="00145949" w:rsidRPr="008107E8">
          <w:rPr>
            <w:rStyle w:val="Hyperlink"/>
            <w:color w:val="auto"/>
          </w:rPr>
          <w:t>Uniform Civil Rules</w:t>
        </w:r>
      </w:hyperlink>
      <w:r w:rsidRPr="008107E8">
        <w:t>; and</w:t>
      </w:r>
    </w:p>
    <w:p w14:paraId="779C986B" w14:textId="2B7931DC" w:rsidR="006B2152" w:rsidRPr="008107E8" w:rsidRDefault="006B2152" w:rsidP="006B2152">
      <w:pPr>
        <w:pStyle w:val="Doublehangindent"/>
      </w:pPr>
      <w:r w:rsidRPr="008107E8">
        <w:t>(b)</w:t>
      </w:r>
      <w:r w:rsidRPr="008107E8">
        <w:tab/>
        <w:t xml:space="preserve">unless the Court otherwise orders, all documents will be treated as filed or issued on a </w:t>
      </w:r>
      <w:hyperlink w:anchor="_2.1—Definitions" w:history="1">
        <w:r w:rsidR="009E3465" w:rsidRPr="008107E8">
          <w:rPr>
            <w:rStyle w:val="Hyperlink"/>
            <w:color w:val="auto"/>
          </w:rPr>
          <w:t>party access basis</w:t>
        </w:r>
      </w:hyperlink>
      <w:r w:rsidRPr="008107E8">
        <w:t>.</w:t>
      </w:r>
    </w:p>
    <w:p w14:paraId="4D903037" w14:textId="4B602F4D" w:rsidR="006B2152" w:rsidRPr="008107E8" w:rsidRDefault="006B2152" w:rsidP="006B2152">
      <w:pPr>
        <w:pStyle w:val="Heading4"/>
      </w:pPr>
      <w:bookmarkStart w:id="613" w:name="_Toc175238164"/>
      <w:r w:rsidRPr="008107E8">
        <w:t>1</w:t>
      </w:r>
      <w:r w:rsidR="002658E3" w:rsidRPr="008107E8">
        <w:t>56</w:t>
      </w:r>
      <w:r w:rsidRPr="008107E8">
        <w:t>.4—Written application</w:t>
      </w:r>
      <w:bookmarkEnd w:id="613"/>
    </w:p>
    <w:p w14:paraId="2F9684D3" w14:textId="637A86EF" w:rsidR="006B2152" w:rsidRPr="008107E8" w:rsidRDefault="006B2152" w:rsidP="006B2152">
      <w:pPr>
        <w:pStyle w:val="Hangindent"/>
        <w:rPr>
          <w:rFonts w:cs="Times New Roman"/>
        </w:rPr>
      </w:pPr>
      <w:r w:rsidRPr="008107E8">
        <w:rPr>
          <w:rFonts w:cs="Times New Roman"/>
        </w:rPr>
        <w:t>(1)</w:t>
      </w:r>
      <w:r w:rsidRPr="008107E8">
        <w:rPr>
          <w:rFonts w:cs="Times New Roman"/>
        </w:rPr>
        <w:tab/>
        <w:t xml:space="preserve">This rule applies </w:t>
      </w:r>
      <w:r w:rsidR="00174747" w:rsidRPr="008107E8">
        <w:rPr>
          <w:rFonts w:cs="Times New Roman"/>
        </w:rPr>
        <w:t>to a</w:t>
      </w:r>
      <w:r w:rsidRPr="008107E8">
        <w:rPr>
          <w:rFonts w:cs="Times New Roman"/>
        </w:rPr>
        <w:t xml:space="preserve"> </w:t>
      </w:r>
      <w:hyperlink w:anchor="_156.2—Definitions" w:history="1">
        <w:r w:rsidRPr="008107E8">
          <w:rPr>
            <w:rStyle w:val="Hyperlink"/>
            <w:rFonts w:cs="Times New Roman"/>
            <w:color w:val="auto"/>
          </w:rPr>
          <w:t>written application</w:t>
        </w:r>
      </w:hyperlink>
      <w:r w:rsidRPr="008107E8">
        <w:rPr>
          <w:rFonts w:cs="Times New Roman"/>
        </w:rPr>
        <w:t>.</w:t>
      </w:r>
    </w:p>
    <w:p w14:paraId="085E5871" w14:textId="3F56A1C0" w:rsidR="00706445" w:rsidRPr="008107E8" w:rsidRDefault="00706445" w:rsidP="00706445">
      <w:pPr>
        <w:pStyle w:val="Hangindent"/>
        <w:rPr>
          <w:rFonts w:cs="Times New Roman"/>
        </w:rPr>
      </w:pPr>
      <w:r w:rsidRPr="008107E8">
        <w:rPr>
          <w:rFonts w:cs="Times New Roman"/>
        </w:rPr>
        <w:t>(2)</w:t>
      </w:r>
      <w:r w:rsidRPr="008107E8">
        <w:rPr>
          <w:rFonts w:cs="Times New Roman"/>
        </w:rPr>
        <w:tab/>
        <w:t xml:space="preserve">The applicant must notify the </w:t>
      </w:r>
      <w:hyperlink w:anchor="_2.1—Definitions" w:history="1">
        <w:r w:rsidR="008E56AC" w:rsidRPr="008107E8">
          <w:rPr>
            <w:rStyle w:val="Hyperlink"/>
            <w:color w:val="auto"/>
          </w:rPr>
          <w:t>Principal Registrar</w:t>
        </w:r>
      </w:hyperlink>
      <w:r w:rsidR="008E56AC" w:rsidRPr="008107E8">
        <w:rPr>
          <w:rFonts w:cs="Times New Roman"/>
        </w:rPr>
        <w:t xml:space="preserve"> or a </w:t>
      </w:r>
      <w:hyperlink w:anchor="_2.1—Definitions" w:history="1">
        <w:r w:rsidR="008E56AC" w:rsidRPr="008107E8">
          <w:rPr>
            <w:rStyle w:val="Hyperlink"/>
            <w:color w:val="auto"/>
          </w:rPr>
          <w:t>Registrar</w:t>
        </w:r>
      </w:hyperlink>
      <w:r w:rsidR="008E56AC" w:rsidRPr="008107E8">
        <w:rPr>
          <w:rFonts w:cs="Times New Roman"/>
        </w:rPr>
        <w:t xml:space="preserve"> </w:t>
      </w:r>
      <w:r w:rsidRPr="008107E8">
        <w:rPr>
          <w:rFonts w:cs="Times New Roman"/>
        </w:rPr>
        <w:t>orally—</w:t>
      </w:r>
    </w:p>
    <w:p w14:paraId="2673AB63" w14:textId="77777777" w:rsidR="00706445" w:rsidRPr="008107E8" w:rsidRDefault="00706445" w:rsidP="00706445">
      <w:pPr>
        <w:pStyle w:val="Doublehangindent"/>
        <w:rPr>
          <w:rFonts w:cs="Times New Roman"/>
        </w:rPr>
      </w:pPr>
      <w:r w:rsidRPr="008107E8">
        <w:t>(a)</w:t>
      </w:r>
      <w:r w:rsidRPr="008107E8">
        <w:tab/>
      </w:r>
      <w:r w:rsidRPr="008107E8">
        <w:rPr>
          <w:rFonts w:cs="Times New Roman"/>
        </w:rPr>
        <w:t>that an application is to be made;</w:t>
      </w:r>
    </w:p>
    <w:p w14:paraId="3E82C19E" w14:textId="77777777" w:rsidR="00706445" w:rsidRPr="008107E8" w:rsidRDefault="00706445" w:rsidP="00706445">
      <w:pPr>
        <w:pStyle w:val="Doublehangindent"/>
        <w:rPr>
          <w:rFonts w:cs="Times New Roman"/>
        </w:rPr>
      </w:pPr>
      <w:r w:rsidRPr="008107E8">
        <w:rPr>
          <w:rFonts w:cs="Times New Roman"/>
        </w:rPr>
        <w:t>(b)</w:t>
      </w:r>
      <w:r w:rsidRPr="008107E8">
        <w:rPr>
          <w:rFonts w:cs="Times New Roman"/>
        </w:rPr>
        <w:tab/>
        <w:t xml:space="preserve">of the general nature of the application; and </w:t>
      </w:r>
    </w:p>
    <w:p w14:paraId="394A9D45" w14:textId="02A55832" w:rsidR="00706445" w:rsidRPr="008107E8" w:rsidRDefault="00706445" w:rsidP="00706445">
      <w:pPr>
        <w:pStyle w:val="Doublehangindent"/>
        <w:rPr>
          <w:rFonts w:cs="Times New Roman"/>
        </w:rPr>
      </w:pPr>
      <w:r w:rsidRPr="008107E8">
        <w:rPr>
          <w:rFonts w:cs="Times New Roman"/>
        </w:rPr>
        <w:t>(c)</w:t>
      </w:r>
      <w:r w:rsidRPr="008107E8">
        <w:rPr>
          <w:rFonts w:cs="Times New Roman"/>
        </w:rPr>
        <w:tab/>
        <w:t xml:space="preserve">if any application has previously been made </w:t>
      </w:r>
      <w:hyperlink w:anchor="_2.1—Definitions" w:history="1">
        <w:r w:rsidR="00642203" w:rsidRPr="008107E8">
          <w:rPr>
            <w:rStyle w:val="Hyperlink"/>
            <w:rFonts w:cs="Times New Roman"/>
            <w:color w:val="auto"/>
          </w:rPr>
          <w:t>in court</w:t>
        </w:r>
      </w:hyperlink>
      <w:r w:rsidR="001419B5" w:rsidRPr="008107E8">
        <w:rPr>
          <w:rFonts w:cs="Times New Roman"/>
        </w:rPr>
        <w:t xml:space="preserve"> </w:t>
      </w:r>
      <w:r w:rsidRPr="008107E8">
        <w:rPr>
          <w:rFonts w:cs="Times New Roman"/>
        </w:rPr>
        <w:t>under any provision of this</w:t>
      </w:r>
      <w:r w:rsidR="007C4C56" w:rsidRPr="008107E8">
        <w:rPr>
          <w:rFonts w:cs="Times New Roman"/>
        </w:rPr>
        <w:t> </w:t>
      </w:r>
      <w:r w:rsidRPr="008107E8">
        <w:rPr>
          <w:rFonts w:cs="Times New Roman"/>
        </w:rPr>
        <w:t xml:space="preserve">Part </w:t>
      </w:r>
      <w:r w:rsidR="007C4C56" w:rsidRPr="008107E8">
        <w:rPr>
          <w:rFonts w:cs="Times New Roman"/>
        </w:rPr>
        <w:t xml:space="preserve">or </w:t>
      </w:r>
      <w:hyperlink w:anchor="_Part_15—Serious_and" w:history="1">
        <w:r w:rsidR="007C4C56" w:rsidRPr="008107E8">
          <w:rPr>
            <w:rStyle w:val="Hyperlink"/>
            <w:rFonts w:cs="Times New Roman"/>
            <w:color w:val="auto"/>
          </w:rPr>
          <w:t>Part 15</w:t>
        </w:r>
      </w:hyperlink>
      <w:r w:rsidR="007C4C56" w:rsidRPr="008107E8">
        <w:rPr>
          <w:rFonts w:cs="Times New Roman"/>
        </w:rPr>
        <w:t xml:space="preserve"> </w:t>
      </w:r>
      <w:r w:rsidR="001419B5" w:rsidRPr="008107E8">
        <w:rPr>
          <w:rFonts w:cs="Times New Roman"/>
        </w:rPr>
        <w:t xml:space="preserve">or </w:t>
      </w:r>
      <w:hyperlink w:anchor="_Part_4—Terrorism" w:history="1">
        <w:r w:rsidRPr="008107E8">
          <w:rPr>
            <w:rStyle w:val="Hyperlink"/>
            <w:rFonts w:cs="Times New Roman"/>
            <w:color w:val="auto"/>
          </w:rPr>
          <w:t xml:space="preserve">Chapter </w:t>
        </w:r>
        <w:r w:rsidR="00B2246D" w:rsidRPr="008107E8">
          <w:rPr>
            <w:rStyle w:val="Hyperlink"/>
            <w:rFonts w:cs="Times New Roman"/>
            <w:color w:val="auto"/>
          </w:rPr>
          <w:t>2 Part 4</w:t>
        </w:r>
      </w:hyperlink>
      <w:r w:rsidRPr="008107E8">
        <w:rPr>
          <w:rFonts w:cs="Times New Roman"/>
        </w:rPr>
        <w:t xml:space="preserve"> or </w:t>
      </w:r>
      <w:hyperlink w:anchor="_Chapter_4—Private_applications" w:history="1">
        <w:r w:rsidRPr="008107E8">
          <w:rPr>
            <w:rStyle w:val="Hyperlink"/>
            <w:rFonts w:cs="Times New Roman"/>
            <w:color w:val="auto"/>
          </w:rPr>
          <w:t>Chapter 4</w:t>
        </w:r>
      </w:hyperlink>
      <w:r w:rsidRPr="008107E8">
        <w:rPr>
          <w:rFonts w:cs="Times New Roman"/>
        </w:rPr>
        <w:t xml:space="preserve"> in respect of a person who is suspected of having committed or committing or may commit a criminal offence who is a subject of the current application—of the name of the judicial officer of the Court to whom each such previous application was made.</w:t>
      </w:r>
    </w:p>
    <w:p w14:paraId="09F8AF22" w14:textId="6E498C03" w:rsidR="006B2152" w:rsidRPr="008107E8" w:rsidRDefault="006B2152" w:rsidP="006B2152">
      <w:pPr>
        <w:pStyle w:val="Hangindent"/>
        <w:rPr>
          <w:rFonts w:cs="Times New Roman"/>
        </w:rPr>
      </w:pPr>
      <w:r w:rsidRPr="008107E8">
        <w:rPr>
          <w:rFonts w:cs="Times New Roman"/>
        </w:rPr>
        <w:t>(3)</w:t>
      </w:r>
      <w:r w:rsidRPr="008107E8">
        <w:rPr>
          <w:rFonts w:cs="Times New Roman"/>
        </w:rPr>
        <w:tab/>
      </w:r>
      <w:r w:rsidR="00E75B07" w:rsidRPr="008107E8">
        <w:rPr>
          <w:rFonts w:cs="Times New Roman"/>
        </w:rPr>
        <w:t>A</w:t>
      </w:r>
      <w:r w:rsidRPr="008107E8">
        <w:rPr>
          <w:rFonts w:cs="Times New Roman"/>
        </w:rPr>
        <w:t xml:space="preserve"> time </w:t>
      </w:r>
      <w:r w:rsidR="00E75B07" w:rsidRPr="008107E8">
        <w:rPr>
          <w:rFonts w:cs="Times New Roman"/>
        </w:rPr>
        <w:t xml:space="preserve">will be appointed </w:t>
      </w:r>
      <w:r w:rsidRPr="008107E8">
        <w:rPr>
          <w:rFonts w:cs="Times New Roman"/>
        </w:rPr>
        <w:t>for hearing the application by a Judge as soon as practicable.</w:t>
      </w:r>
    </w:p>
    <w:p w14:paraId="24636A98" w14:textId="77777777" w:rsidR="006B2152" w:rsidRPr="008107E8" w:rsidRDefault="006B2152" w:rsidP="006B2152">
      <w:pPr>
        <w:pStyle w:val="Hangindent"/>
        <w:rPr>
          <w:rFonts w:cs="Times New Roman"/>
        </w:rPr>
      </w:pPr>
      <w:r w:rsidRPr="008107E8">
        <w:rPr>
          <w:rFonts w:cs="Times New Roman"/>
        </w:rPr>
        <w:t>(4)</w:t>
      </w:r>
      <w:r w:rsidRPr="008107E8">
        <w:rPr>
          <w:rFonts w:cs="Times New Roman"/>
        </w:rPr>
        <w:tab/>
        <w:t>The application and supporting affidavit must—</w:t>
      </w:r>
    </w:p>
    <w:p w14:paraId="14FD0863" w14:textId="1C351DF4" w:rsidR="006B2152" w:rsidRPr="008107E8" w:rsidRDefault="006B2152" w:rsidP="006B2152">
      <w:pPr>
        <w:pStyle w:val="Doublehangindent"/>
        <w:rPr>
          <w:rFonts w:cs="Times New Roman"/>
        </w:rPr>
      </w:pPr>
      <w:r w:rsidRPr="008107E8">
        <w:lastRenderedPageBreak/>
        <w:t>(a)</w:t>
      </w:r>
      <w:r w:rsidRPr="008107E8">
        <w:tab/>
        <w:t xml:space="preserve">if the application is a </w:t>
      </w:r>
      <w:hyperlink w:anchor="_156.2—Definitions" w:history="1">
        <w:r w:rsidRPr="008107E8">
          <w:rPr>
            <w:rStyle w:val="Hyperlink"/>
            <w:color w:val="auto"/>
          </w:rPr>
          <w:t>physical written application</w:t>
        </w:r>
      </w:hyperlink>
      <w:r w:rsidRPr="008107E8">
        <w:rPr>
          <w:rFonts w:cs="Times New Roman"/>
        </w:rPr>
        <w:t>—be given, together with two copies of the draft order, physically to the Judge at the hearing;</w:t>
      </w:r>
      <w:r w:rsidR="007B2E70" w:rsidRPr="008107E8">
        <w:rPr>
          <w:rFonts w:cs="Times New Roman"/>
        </w:rPr>
        <w:t xml:space="preserve"> or</w:t>
      </w:r>
    </w:p>
    <w:p w14:paraId="4A377629" w14:textId="4CD35AD4" w:rsidR="006B2152" w:rsidRPr="008107E8" w:rsidRDefault="006B2152" w:rsidP="006B2152">
      <w:pPr>
        <w:pStyle w:val="Doublehangindent"/>
        <w:rPr>
          <w:rFonts w:cs="Times New Roman"/>
        </w:rPr>
      </w:pPr>
      <w:r w:rsidRPr="008107E8">
        <w:rPr>
          <w:rFonts w:cs="Times New Roman"/>
        </w:rPr>
        <w:t>(b)</w:t>
      </w:r>
      <w:r w:rsidRPr="008107E8">
        <w:rPr>
          <w:rFonts w:cs="Times New Roman"/>
        </w:rPr>
        <w:tab/>
      </w:r>
      <w:r w:rsidRPr="008107E8">
        <w:t xml:space="preserve">if the application is a </w:t>
      </w:r>
      <w:hyperlink w:anchor="_156.2—Definitions" w:history="1">
        <w:r w:rsidRPr="008107E8">
          <w:rPr>
            <w:rStyle w:val="Hyperlink"/>
            <w:color w:val="auto"/>
          </w:rPr>
          <w:t>remote written application</w:t>
        </w:r>
      </w:hyperlink>
      <w:r w:rsidRPr="008107E8">
        <w:rPr>
          <w:rFonts w:cs="Times New Roman"/>
        </w:rPr>
        <w:t xml:space="preserve">—be transmitted, together with the draft order, by email or, with the leave of the </w:t>
      </w:r>
      <w:hyperlink w:anchor="_2.1—Definitions" w:history="1">
        <w:r w:rsidR="008E56AC" w:rsidRPr="008107E8">
          <w:rPr>
            <w:rStyle w:val="Hyperlink"/>
            <w:color w:val="auto"/>
          </w:rPr>
          <w:t>Principal Registrar</w:t>
        </w:r>
      </w:hyperlink>
      <w:r w:rsidR="008E56AC" w:rsidRPr="008107E8">
        <w:rPr>
          <w:rFonts w:cs="Times New Roman"/>
        </w:rPr>
        <w:t xml:space="preserve"> or a </w:t>
      </w:r>
      <w:hyperlink w:anchor="_2.1—Definitions" w:history="1">
        <w:r w:rsidR="008E56AC" w:rsidRPr="008107E8">
          <w:rPr>
            <w:rStyle w:val="Hyperlink"/>
            <w:color w:val="auto"/>
          </w:rPr>
          <w:t>Registrar</w:t>
        </w:r>
      </w:hyperlink>
      <w:r w:rsidRPr="008107E8">
        <w:rPr>
          <w:rFonts w:cs="Times New Roman"/>
        </w:rPr>
        <w:t xml:space="preserve">, by other electronic means in accordance with the instructions of the </w:t>
      </w:r>
      <w:hyperlink w:anchor="_2.1—Definitions" w:history="1">
        <w:r w:rsidR="008E56AC" w:rsidRPr="008107E8">
          <w:rPr>
            <w:rStyle w:val="Hyperlink"/>
            <w:color w:val="auto"/>
          </w:rPr>
          <w:t>Principal Registrar</w:t>
        </w:r>
      </w:hyperlink>
      <w:r w:rsidR="008E56AC" w:rsidRPr="008107E8">
        <w:rPr>
          <w:rFonts w:cs="Times New Roman"/>
        </w:rPr>
        <w:t xml:space="preserve"> or a </w:t>
      </w:r>
      <w:hyperlink w:anchor="_2.1—Definitions" w:history="1">
        <w:r w:rsidR="008E56AC" w:rsidRPr="008107E8">
          <w:rPr>
            <w:rStyle w:val="Hyperlink"/>
            <w:color w:val="auto"/>
          </w:rPr>
          <w:t>Registrar</w:t>
        </w:r>
      </w:hyperlink>
      <w:r w:rsidRPr="008107E8">
        <w:rPr>
          <w:rFonts w:cs="Times New Roman"/>
        </w:rPr>
        <w:t>.</w:t>
      </w:r>
    </w:p>
    <w:p w14:paraId="4CBCE593" w14:textId="63504730" w:rsidR="006B2152" w:rsidRPr="008107E8" w:rsidRDefault="006B2152" w:rsidP="006B2152">
      <w:pPr>
        <w:pStyle w:val="Hangindent"/>
        <w:rPr>
          <w:rFonts w:cs="Times New Roman"/>
        </w:rPr>
      </w:pPr>
      <w:r w:rsidRPr="008107E8">
        <w:rPr>
          <w:rFonts w:cs="Times New Roman"/>
        </w:rPr>
        <w:t>(5)</w:t>
      </w:r>
      <w:r w:rsidRPr="008107E8">
        <w:rPr>
          <w:rFonts w:cs="Times New Roman"/>
        </w:rPr>
        <w:tab/>
        <w:t xml:space="preserve">The applicant or their </w:t>
      </w:r>
      <w:hyperlink w:anchor="_2.1—Definitions" w:history="1">
        <w:r w:rsidR="006F52B8" w:rsidRPr="008107E8">
          <w:rPr>
            <w:rStyle w:val="Hyperlink"/>
            <w:color w:val="auto"/>
          </w:rPr>
          <w:t>lawyer</w:t>
        </w:r>
      </w:hyperlink>
      <w:r w:rsidR="00E4011C" w:rsidRPr="008107E8">
        <w:rPr>
          <w:rStyle w:val="Hyperlink"/>
          <w:color w:val="auto"/>
          <w:u w:val="none"/>
        </w:rPr>
        <w:t>,</w:t>
      </w:r>
      <w:r w:rsidRPr="008107E8">
        <w:rPr>
          <w:rFonts w:cs="Times New Roman"/>
        </w:rPr>
        <w:t xml:space="preserve"> together with the deponent to the supporting affidavit (if not the applicant), must attend before the Judge for a private hearing whether the order is to be made and if so for making of the order—</w:t>
      </w:r>
    </w:p>
    <w:p w14:paraId="05C01AB6" w14:textId="19C7E3EB" w:rsidR="006B2152" w:rsidRPr="008107E8" w:rsidRDefault="006B2152" w:rsidP="006B2152">
      <w:pPr>
        <w:pStyle w:val="Doublehangindent"/>
        <w:rPr>
          <w:rFonts w:cs="Times New Roman"/>
        </w:rPr>
      </w:pPr>
      <w:r w:rsidRPr="008107E8">
        <w:t>(a)</w:t>
      </w:r>
      <w:r w:rsidRPr="008107E8">
        <w:tab/>
        <w:t xml:space="preserve">if the application is a </w:t>
      </w:r>
      <w:hyperlink w:anchor="_156.2—Definitions" w:history="1">
        <w:r w:rsidR="006F5C34" w:rsidRPr="008107E8">
          <w:rPr>
            <w:rStyle w:val="Hyperlink"/>
            <w:color w:val="auto"/>
          </w:rPr>
          <w:t>physical written application</w:t>
        </w:r>
      </w:hyperlink>
      <w:r w:rsidRPr="008107E8">
        <w:rPr>
          <w:rFonts w:cs="Times New Roman"/>
        </w:rPr>
        <w:t>—in person;</w:t>
      </w:r>
      <w:r w:rsidR="007B2E70" w:rsidRPr="008107E8">
        <w:rPr>
          <w:rFonts w:cs="Times New Roman"/>
        </w:rPr>
        <w:t xml:space="preserve"> or</w:t>
      </w:r>
    </w:p>
    <w:p w14:paraId="35CD7795" w14:textId="3F41E7E4" w:rsidR="006B2152" w:rsidRPr="008107E8" w:rsidRDefault="006B2152" w:rsidP="006B2152">
      <w:pPr>
        <w:pStyle w:val="Doublehangindent"/>
        <w:rPr>
          <w:rFonts w:cs="Times New Roman"/>
        </w:rPr>
      </w:pPr>
      <w:r w:rsidRPr="008107E8">
        <w:rPr>
          <w:rFonts w:cs="Times New Roman"/>
        </w:rPr>
        <w:t>(b)</w:t>
      </w:r>
      <w:r w:rsidRPr="008107E8">
        <w:rPr>
          <w:rFonts w:cs="Times New Roman"/>
        </w:rPr>
        <w:tab/>
      </w:r>
      <w:r w:rsidRPr="008107E8">
        <w:t xml:space="preserve">if the application is a </w:t>
      </w:r>
      <w:hyperlink w:anchor="_156.2—Definitions" w:history="1">
        <w:r w:rsidR="00263E7D" w:rsidRPr="008107E8">
          <w:rPr>
            <w:rStyle w:val="Hyperlink"/>
            <w:color w:val="auto"/>
          </w:rPr>
          <w:t>remote written application</w:t>
        </w:r>
      </w:hyperlink>
      <w:r w:rsidRPr="008107E8">
        <w:rPr>
          <w:rFonts w:cs="Times New Roman"/>
        </w:rPr>
        <w:t xml:space="preserve">—by </w:t>
      </w:r>
      <w:hyperlink w:anchor="_2.1—Definitions" w:history="1">
        <w:r w:rsidRPr="008107E8">
          <w:rPr>
            <w:rStyle w:val="Hyperlink"/>
            <w:rFonts w:cs="Times New Roman"/>
            <w:color w:val="auto"/>
          </w:rPr>
          <w:t>audio link</w:t>
        </w:r>
      </w:hyperlink>
      <w:r w:rsidRPr="008107E8">
        <w:rPr>
          <w:rFonts w:cs="Times New Roman"/>
        </w:rPr>
        <w:t xml:space="preserve"> or </w:t>
      </w:r>
      <w:hyperlink w:anchor="_2.1—Definitions" w:history="1">
        <w:r w:rsidRPr="008107E8">
          <w:rPr>
            <w:rStyle w:val="Hyperlink"/>
            <w:rFonts w:cs="Times New Roman"/>
            <w:color w:val="auto"/>
          </w:rPr>
          <w:t>audio visual link.</w:t>
        </w:r>
      </w:hyperlink>
    </w:p>
    <w:p w14:paraId="26716333" w14:textId="0A421F10" w:rsidR="006B2152" w:rsidRPr="008107E8" w:rsidRDefault="006B2152" w:rsidP="006B2152">
      <w:pPr>
        <w:pStyle w:val="Heading4"/>
      </w:pPr>
      <w:bookmarkStart w:id="614" w:name="_Toc175238165"/>
      <w:r w:rsidRPr="008107E8">
        <w:t>1</w:t>
      </w:r>
      <w:r w:rsidR="0008008D" w:rsidRPr="008107E8">
        <w:t>56</w:t>
      </w:r>
      <w:r w:rsidRPr="008107E8">
        <w:t>.5—Remote oral application</w:t>
      </w:r>
      <w:bookmarkEnd w:id="614"/>
      <w:r w:rsidRPr="008107E8">
        <w:t xml:space="preserve"> </w:t>
      </w:r>
    </w:p>
    <w:p w14:paraId="66F76DB9" w14:textId="5E69ECD1" w:rsidR="006B2152" w:rsidRPr="008107E8" w:rsidRDefault="006B2152" w:rsidP="006B2152">
      <w:pPr>
        <w:pStyle w:val="Hangindent"/>
        <w:rPr>
          <w:rFonts w:cs="Times New Roman"/>
        </w:rPr>
      </w:pPr>
      <w:r w:rsidRPr="008107E8">
        <w:rPr>
          <w:rFonts w:cs="Times New Roman"/>
        </w:rPr>
        <w:t>(1)</w:t>
      </w:r>
      <w:r w:rsidRPr="008107E8">
        <w:rPr>
          <w:rFonts w:cs="Times New Roman"/>
        </w:rPr>
        <w:tab/>
        <w:t xml:space="preserve">This rule applies </w:t>
      </w:r>
      <w:r w:rsidR="00174747" w:rsidRPr="008107E8">
        <w:rPr>
          <w:rFonts w:cs="Times New Roman"/>
        </w:rPr>
        <w:t>to a</w:t>
      </w:r>
      <w:r w:rsidRPr="008107E8">
        <w:rPr>
          <w:rFonts w:cs="Times New Roman"/>
        </w:rPr>
        <w:t xml:space="preserve"> </w:t>
      </w:r>
      <w:hyperlink w:anchor="_156.2—Definitions" w:history="1">
        <w:r w:rsidRPr="008107E8">
          <w:rPr>
            <w:rStyle w:val="Hyperlink"/>
            <w:rFonts w:cs="Times New Roman"/>
            <w:color w:val="auto"/>
          </w:rPr>
          <w:t>remote oral application</w:t>
        </w:r>
      </w:hyperlink>
      <w:r w:rsidRPr="008107E8">
        <w:rPr>
          <w:rFonts w:cs="Times New Roman"/>
        </w:rPr>
        <w:t>.</w:t>
      </w:r>
    </w:p>
    <w:p w14:paraId="29C81EF1" w14:textId="7614414A" w:rsidR="001419B5" w:rsidRPr="008107E8" w:rsidRDefault="001419B5" w:rsidP="001419B5">
      <w:pPr>
        <w:pStyle w:val="Hangindent"/>
        <w:rPr>
          <w:rFonts w:cs="Times New Roman"/>
        </w:rPr>
      </w:pPr>
      <w:r w:rsidRPr="008107E8">
        <w:rPr>
          <w:rFonts w:cs="Times New Roman"/>
        </w:rPr>
        <w:t>(2)</w:t>
      </w:r>
      <w:r w:rsidRPr="008107E8">
        <w:rPr>
          <w:rFonts w:cs="Times New Roman"/>
        </w:rPr>
        <w:tab/>
        <w:t xml:space="preserve">The applicant must notify the </w:t>
      </w:r>
      <w:hyperlink w:anchor="_2.1—Definitions" w:history="1">
        <w:r w:rsidR="008E56AC" w:rsidRPr="008107E8">
          <w:rPr>
            <w:rStyle w:val="Hyperlink"/>
            <w:color w:val="auto"/>
          </w:rPr>
          <w:t>Principal Registrar</w:t>
        </w:r>
      </w:hyperlink>
      <w:r w:rsidR="008E56AC" w:rsidRPr="008107E8">
        <w:rPr>
          <w:rFonts w:cs="Times New Roman"/>
        </w:rPr>
        <w:t xml:space="preserve"> or a </w:t>
      </w:r>
      <w:hyperlink w:anchor="_2.1—Definitions" w:history="1">
        <w:r w:rsidR="008E56AC" w:rsidRPr="008107E8">
          <w:rPr>
            <w:rStyle w:val="Hyperlink"/>
            <w:color w:val="auto"/>
          </w:rPr>
          <w:t>Registrar</w:t>
        </w:r>
      </w:hyperlink>
      <w:r w:rsidR="008E56AC" w:rsidRPr="008107E8">
        <w:rPr>
          <w:rFonts w:cs="Times New Roman"/>
        </w:rPr>
        <w:t xml:space="preserve"> </w:t>
      </w:r>
      <w:r w:rsidRPr="008107E8">
        <w:rPr>
          <w:rFonts w:cs="Times New Roman"/>
        </w:rPr>
        <w:t>orally—</w:t>
      </w:r>
    </w:p>
    <w:p w14:paraId="7D57C735" w14:textId="77777777" w:rsidR="001419B5" w:rsidRPr="008107E8" w:rsidRDefault="001419B5" w:rsidP="001419B5">
      <w:pPr>
        <w:pStyle w:val="Doublehangindent"/>
        <w:rPr>
          <w:rFonts w:cs="Times New Roman"/>
        </w:rPr>
      </w:pPr>
      <w:r w:rsidRPr="008107E8">
        <w:t>(a)</w:t>
      </w:r>
      <w:r w:rsidRPr="008107E8">
        <w:tab/>
      </w:r>
      <w:r w:rsidRPr="008107E8">
        <w:rPr>
          <w:rFonts w:cs="Times New Roman"/>
        </w:rPr>
        <w:t>that an application is to be made;</w:t>
      </w:r>
    </w:p>
    <w:p w14:paraId="2B823D48" w14:textId="77777777" w:rsidR="001419B5" w:rsidRPr="008107E8" w:rsidRDefault="001419B5" w:rsidP="001419B5">
      <w:pPr>
        <w:pStyle w:val="Doublehangindent"/>
        <w:rPr>
          <w:rFonts w:cs="Times New Roman"/>
        </w:rPr>
      </w:pPr>
      <w:r w:rsidRPr="008107E8">
        <w:rPr>
          <w:rFonts w:cs="Times New Roman"/>
        </w:rPr>
        <w:t>(b)</w:t>
      </w:r>
      <w:r w:rsidRPr="008107E8">
        <w:rPr>
          <w:rFonts w:cs="Times New Roman"/>
        </w:rPr>
        <w:tab/>
        <w:t xml:space="preserve">of the general nature of the application; and </w:t>
      </w:r>
    </w:p>
    <w:p w14:paraId="3E75C4E7" w14:textId="5635C4DC" w:rsidR="001419B5" w:rsidRPr="008107E8" w:rsidRDefault="001419B5" w:rsidP="001419B5">
      <w:pPr>
        <w:pStyle w:val="Doublehangindent"/>
        <w:rPr>
          <w:rFonts w:cs="Times New Roman"/>
        </w:rPr>
      </w:pPr>
      <w:r w:rsidRPr="008107E8">
        <w:rPr>
          <w:rFonts w:cs="Times New Roman"/>
        </w:rPr>
        <w:t>(c)</w:t>
      </w:r>
      <w:r w:rsidRPr="008107E8">
        <w:rPr>
          <w:rFonts w:cs="Times New Roman"/>
        </w:rPr>
        <w:tab/>
        <w:t xml:space="preserve">if any application has previously been made </w:t>
      </w:r>
      <w:hyperlink w:anchor="_2.1—Definitions" w:history="1">
        <w:r w:rsidR="00642203" w:rsidRPr="008107E8">
          <w:rPr>
            <w:rStyle w:val="Hyperlink"/>
            <w:rFonts w:cs="Times New Roman"/>
            <w:color w:val="auto"/>
          </w:rPr>
          <w:t>in court</w:t>
        </w:r>
      </w:hyperlink>
      <w:r w:rsidRPr="008107E8">
        <w:rPr>
          <w:rFonts w:cs="Times New Roman"/>
        </w:rPr>
        <w:t xml:space="preserve"> under any provision of this</w:t>
      </w:r>
      <w:r w:rsidR="00E4011C" w:rsidRPr="008107E8">
        <w:rPr>
          <w:rFonts w:cs="Times New Roman"/>
        </w:rPr>
        <w:t> </w:t>
      </w:r>
      <w:r w:rsidR="003B0233" w:rsidRPr="008107E8">
        <w:rPr>
          <w:rFonts w:cs="Times New Roman"/>
        </w:rPr>
        <w:t xml:space="preserve">Part </w:t>
      </w:r>
      <w:r w:rsidR="00E4011C" w:rsidRPr="008107E8">
        <w:rPr>
          <w:rFonts w:cs="Times New Roman"/>
        </w:rPr>
        <w:t xml:space="preserve">or </w:t>
      </w:r>
      <w:hyperlink w:anchor="_Part_15—Serious_and" w:history="1">
        <w:r w:rsidR="00E4011C" w:rsidRPr="008107E8">
          <w:rPr>
            <w:rStyle w:val="Hyperlink"/>
            <w:rFonts w:cs="Times New Roman"/>
            <w:color w:val="auto"/>
          </w:rPr>
          <w:t>Part 15</w:t>
        </w:r>
      </w:hyperlink>
      <w:r w:rsidR="00E4011C" w:rsidRPr="008107E8">
        <w:rPr>
          <w:rFonts w:cs="Times New Roman"/>
        </w:rPr>
        <w:t xml:space="preserve"> </w:t>
      </w:r>
      <w:r w:rsidRPr="008107E8">
        <w:rPr>
          <w:rFonts w:cs="Times New Roman"/>
        </w:rPr>
        <w:t xml:space="preserve">or </w:t>
      </w:r>
      <w:r w:rsidR="002276EF" w:rsidRPr="008107E8">
        <w:rPr>
          <w:rFonts w:cs="Times New Roman"/>
        </w:rPr>
        <w:t xml:space="preserve">Chapter 2 </w:t>
      </w:r>
      <w:hyperlink w:anchor="_Part_4—Terrorism" w:history="1">
        <w:r w:rsidRPr="008107E8">
          <w:rPr>
            <w:rStyle w:val="Hyperlink"/>
            <w:rFonts w:cs="Times New Roman"/>
            <w:color w:val="auto"/>
          </w:rPr>
          <w:t xml:space="preserve">Part 4 </w:t>
        </w:r>
      </w:hyperlink>
      <w:r w:rsidRPr="008107E8">
        <w:rPr>
          <w:rFonts w:cs="Times New Roman"/>
        </w:rPr>
        <w:t xml:space="preserve"> or </w:t>
      </w:r>
      <w:hyperlink w:anchor="_Chapter_4—Private_applications" w:history="1">
        <w:r w:rsidRPr="008107E8">
          <w:rPr>
            <w:rStyle w:val="Hyperlink"/>
            <w:rFonts w:cs="Times New Roman"/>
            <w:color w:val="auto"/>
          </w:rPr>
          <w:t>Chapter 4</w:t>
        </w:r>
      </w:hyperlink>
      <w:r w:rsidRPr="008107E8">
        <w:rPr>
          <w:rFonts w:cs="Times New Roman"/>
        </w:rPr>
        <w:t xml:space="preserve"> in respect of a person who is suspected of having committed or committing or may commit a criminal offence who is a subject of the current application—of the name of the judicial officer of the Court to whom each such previous application was made.</w:t>
      </w:r>
    </w:p>
    <w:p w14:paraId="56D9E8D4" w14:textId="184E445B" w:rsidR="006B2152" w:rsidRPr="008107E8" w:rsidRDefault="006B2152" w:rsidP="006B2152">
      <w:pPr>
        <w:pStyle w:val="Hangindent"/>
        <w:rPr>
          <w:rFonts w:cs="Times New Roman"/>
        </w:rPr>
      </w:pPr>
      <w:r w:rsidRPr="008107E8">
        <w:rPr>
          <w:rFonts w:cs="Times New Roman"/>
        </w:rPr>
        <w:t>(3)</w:t>
      </w:r>
      <w:r w:rsidRPr="008107E8">
        <w:rPr>
          <w:rFonts w:cs="Times New Roman"/>
        </w:rPr>
        <w:tab/>
      </w:r>
      <w:r w:rsidR="00E75B07" w:rsidRPr="008107E8">
        <w:rPr>
          <w:rFonts w:cs="Times New Roman"/>
        </w:rPr>
        <w:t>A</w:t>
      </w:r>
      <w:r w:rsidRPr="008107E8">
        <w:rPr>
          <w:rFonts w:cs="Times New Roman"/>
        </w:rPr>
        <w:t xml:space="preserve"> time </w:t>
      </w:r>
      <w:r w:rsidR="00E75B07" w:rsidRPr="008107E8">
        <w:rPr>
          <w:rFonts w:cs="Times New Roman"/>
        </w:rPr>
        <w:t xml:space="preserve">will be appointed </w:t>
      </w:r>
      <w:r w:rsidRPr="008107E8">
        <w:rPr>
          <w:rFonts w:cs="Times New Roman"/>
        </w:rPr>
        <w:t>for hearing the application by a Judge as soon as practicable.</w:t>
      </w:r>
    </w:p>
    <w:p w14:paraId="00C601C2" w14:textId="67CE090E" w:rsidR="006B2152" w:rsidRPr="008107E8" w:rsidRDefault="006B2152" w:rsidP="006B2152">
      <w:pPr>
        <w:pStyle w:val="Hangindent"/>
        <w:rPr>
          <w:rFonts w:cs="Times New Roman"/>
        </w:rPr>
      </w:pPr>
      <w:r w:rsidRPr="008107E8">
        <w:rPr>
          <w:rFonts w:cs="Times New Roman"/>
        </w:rPr>
        <w:t>(4)</w:t>
      </w:r>
      <w:r w:rsidRPr="008107E8">
        <w:rPr>
          <w:rFonts w:cs="Times New Roman"/>
        </w:rPr>
        <w:tab/>
        <w:t xml:space="preserve">The applicant must, before the hearing, formulate the terms of the </w:t>
      </w:r>
      <w:hyperlink w:anchor="_156.2—Definitions" w:history="1">
        <w:r w:rsidRPr="008107E8">
          <w:rPr>
            <w:rStyle w:val="Hyperlink"/>
            <w:rFonts w:cs="Times New Roman"/>
            <w:color w:val="auto"/>
          </w:rPr>
          <w:t>preventative authorisation</w:t>
        </w:r>
      </w:hyperlink>
      <w:r w:rsidRPr="008107E8">
        <w:rPr>
          <w:rFonts w:cs="Times New Roman"/>
        </w:rPr>
        <w:t>.</w:t>
      </w:r>
    </w:p>
    <w:p w14:paraId="473E22CD" w14:textId="468A7955" w:rsidR="006B2152" w:rsidRPr="008107E8" w:rsidRDefault="006B2152" w:rsidP="006B2152">
      <w:pPr>
        <w:pStyle w:val="Hangindent"/>
        <w:rPr>
          <w:rFonts w:cs="Times New Roman"/>
        </w:rPr>
      </w:pPr>
      <w:r w:rsidRPr="008107E8">
        <w:rPr>
          <w:rFonts w:cs="Times New Roman"/>
        </w:rPr>
        <w:t>(5)</w:t>
      </w:r>
      <w:r w:rsidRPr="008107E8">
        <w:rPr>
          <w:rFonts w:cs="Times New Roman"/>
        </w:rPr>
        <w:tab/>
        <w:t xml:space="preserve">The applicant or their </w:t>
      </w:r>
      <w:hyperlink w:anchor="_2.1—Definitions" w:history="1">
        <w:r w:rsidR="006F52B8" w:rsidRPr="008107E8">
          <w:rPr>
            <w:rStyle w:val="Hyperlink"/>
            <w:color w:val="auto"/>
          </w:rPr>
          <w:t>lawyer</w:t>
        </w:r>
      </w:hyperlink>
      <w:r w:rsidR="00E4011C" w:rsidRPr="008107E8">
        <w:rPr>
          <w:rStyle w:val="Hyperlink"/>
          <w:color w:val="auto"/>
          <w:u w:val="none"/>
        </w:rPr>
        <w:t>,</w:t>
      </w:r>
      <w:r w:rsidRPr="008107E8">
        <w:rPr>
          <w:rFonts w:cs="Times New Roman"/>
        </w:rPr>
        <w:t xml:space="preserve"> together with the deponent to the supporting affidavit (if not the applicant), must attend by </w:t>
      </w:r>
      <w:hyperlink w:anchor="_2.1—Definitions" w:history="1">
        <w:r w:rsidRPr="008107E8">
          <w:rPr>
            <w:rStyle w:val="Hyperlink"/>
            <w:rFonts w:cs="Times New Roman"/>
            <w:color w:val="auto"/>
          </w:rPr>
          <w:t>audio visual link</w:t>
        </w:r>
      </w:hyperlink>
      <w:r w:rsidRPr="008107E8">
        <w:rPr>
          <w:rFonts w:cs="Times New Roman"/>
        </w:rPr>
        <w:t xml:space="preserve"> or</w:t>
      </w:r>
      <w:r w:rsidRPr="008107E8">
        <w:rPr>
          <w:rFonts w:cs="Times New Roman"/>
          <w:u w:val="single"/>
        </w:rPr>
        <w:t xml:space="preserve"> </w:t>
      </w:r>
      <w:hyperlink w:anchor="_2.1—Definitions" w:history="1">
        <w:r w:rsidRPr="008107E8">
          <w:rPr>
            <w:rStyle w:val="Hyperlink"/>
            <w:rFonts w:cs="Times New Roman"/>
            <w:color w:val="auto"/>
          </w:rPr>
          <w:t>audio link</w:t>
        </w:r>
      </w:hyperlink>
      <w:r w:rsidRPr="008107E8">
        <w:rPr>
          <w:rFonts w:cs="Times New Roman"/>
          <w:u w:val="single"/>
        </w:rPr>
        <w:t xml:space="preserve"> </w:t>
      </w:r>
      <w:r w:rsidRPr="008107E8">
        <w:rPr>
          <w:rFonts w:cs="Times New Roman"/>
        </w:rPr>
        <w:t>before the Judge to determine whether an order is to be made and if so for making of the order.</w:t>
      </w:r>
    </w:p>
    <w:p w14:paraId="35C9FC93" w14:textId="77777777" w:rsidR="006B2152" w:rsidRPr="008107E8" w:rsidRDefault="006B2152" w:rsidP="006B2152">
      <w:pPr>
        <w:pStyle w:val="Hangindent"/>
        <w:rPr>
          <w:rFonts w:cs="Times New Roman"/>
        </w:rPr>
      </w:pPr>
      <w:r w:rsidRPr="008107E8">
        <w:rPr>
          <w:rFonts w:cs="Times New Roman"/>
        </w:rPr>
        <w:t>(6)</w:t>
      </w:r>
      <w:r w:rsidRPr="008107E8">
        <w:rPr>
          <w:rFonts w:cs="Times New Roman"/>
        </w:rPr>
        <w:tab/>
        <w:t xml:space="preserve">The applicant must undertake at the hearing to prepare and forward to the Judge as soon </w:t>
      </w:r>
      <w:r w:rsidRPr="008107E8">
        <w:t>as practicable</w:t>
      </w:r>
      <w:r w:rsidRPr="008107E8">
        <w:rPr>
          <w:rFonts w:cs="Times New Roman"/>
        </w:rPr>
        <w:t>—</w:t>
      </w:r>
    </w:p>
    <w:p w14:paraId="20EB5A23" w14:textId="495D7C22" w:rsidR="006B2152" w:rsidRPr="008107E8" w:rsidRDefault="006B2152" w:rsidP="006B2152">
      <w:pPr>
        <w:pStyle w:val="Doublehangindent"/>
      </w:pPr>
      <w:r w:rsidRPr="008107E8">
        <w:t>(a)</w:t>
      </w:r>
      <w:r w:rsidRPr="008107E8">
        <w:tab/>
        <w:t xml:space="preserve">an originating application in compliance with </w:t>
      </w:r>
      <w:hyperlink w:anchor="_157.1—Application" w:history="1">
        <w:r w:rsidRPr="008107E8">
          <w:rPr>
            <w:rStyle w:val="Hyperlink"/>
            <w:color w:val="auto"/>
          </w:rPr>
          <w:t>rule 1</w:t>
        </w:r>
        <w:r w:rsidR="001703E2" w:rsidRPr="008107E8">
          <w:rPr>
            <w:rStyle w:val="Hyperlink"/>
            <w:color w:val="auto"/>
          </w:rPr>
          <w:t>57</w:t>
        </w:r>
        <w:r w:rsidRPr="008107E8">
          <w:rPr>
            <w:rStyle w:val="Hyperlink"/>
            <w:color w:val="auto"/>
          </w:rPr>
          <w:t>.1</w:t>
        </w:r>
      </w:hyperlink>
      <w:r w:rsidRPr="008107E8">
        <w:t>(1); and</w:t>
      </w:r>
    </w:p>
    <w:p w14:paraId="7FEDB62B" w14:textId="3F37DB4C" w:rsidR="006B2152" w:rsidRPr="008107E8" w:rsidRDefault="006B2152" w:rsidP="006B2152">
      <w:pPr>
        <w:pStyle w:val="Doublehangindent"/>
        <w:rPr>
          <w:rFonts w:cs="Times New Roman"/>
        </w:rPr>
      </w:pPr>
      <w:r w:rsidRPr="008107E8">
        <w:t>(b)</w:t>
      </w:r>
      <w:r w:rsidRPr="008107E8">
        <w:tab/>
        <w:t xml:space="preserve">an affidavit verifying the information provided to the Judge about the matters referred to in </w:t>
      </w:r>
      <w:hyperlink w:anchor="_157.1—Application" w:history="1">
        <w:r w:rsidRPr="008107E8">
          <w:rPr>
            <w:rStyle w:val="Hyperlink"/>
            <w:color w:val="auto"/>
          </w:rPr>
          <w:t>rule 1</w:t>
        </w:r>
        <w:r w:rsidR="001703E2" w:rsidRPr="008107E8">
          <w:rPr>
            <w:rStyle w:val="Hyperlink"/>
            <w:color w:val="auto"/>
          </w:rPr>
          <w:t>57</w:t>
        </w:r>
        <w:r w:rsidRPr="008107E8">
          <w:rPr>
            <w:rStyle w:val="Hyperlink"/>
            <w:color w:val="auto"/>
          </w:rPr>
          <w:t>.1</w:t>
        </w:r>
      </w:hyperlink>
      <w:r w:rsidRPr="008107E8">
        <w:t xml:space="preserve">(2) and why it is impracticable in the circumstances to make a </w:t>
      </w:r>
      <w:hyperlink w:anchor="_156.2—Definitions" w:history="1">
        <w:r w:rsidR="00263E7D" w:rsidRPr="008107E8">
          <w:rPr>
            <w:rStyle w:val="Hyperlink"/>
            <w:rFonts w:cs="Times New Roman"/>
            <w:color w:val="auto"/>
          </w:rPr>
          <w:t>written application</w:t>
        </w:r>
      </w:hyperlink>
      <w:r w:rsidRPr="008107E8">
        <w:t>.</w:t>
      </w:r>
    </w:p>
    <w:p w14:paraId="5D729E6F" w14:textId="77777777" w:rsidR="006B2152" w:rsidRPr="008107E8" w:rsidRDefault="006B2152" w:rsidP="006B2152">
      <w:pPr>
        <w:pStyle w:val="Heading3"/>
      </w:pPr>
      <w:bookmarkStart w:id="615" w:name="_Toc175238166"/>
      <w:r w:rsidRPr="008107E8">
        <w:t>Division 2—Preventative authorisation confirmation</w:t>
      </w:r>
      <w:bookmarkEnd w:id="615"/>
    </w:p>
    <w:p w14:paraId="1104077D" w14:textId="77777777" w:rsidR="00A56574" w:rsidRPr="008107E8" w:rsidRDefault="00A56574" w:rsidP="00D148D7">
      <w:pPr>
        <w:pStyle w:val="NoteHeader"/>
        <w:keepNext/>
        <w:ind w:left="567"/>
      </w:pPr>
      <w:bookmarkStart w:id="616" w:name="_157.1—Application"/>
      <w:bookmarkEnd w:id="616"/>
      <w:r w:rsidRPr="008107E8">
        <w:t>Note—</w:t>
      </w:r>
    </w:p>
    <w:p w14:paraId="1B7C7793" w14:textId="699119EA" w:rsidR="00A56574" w:rsidRPr="008107E8" w:rsidRDefault="00A56574" w:rsidP="00D148D7">
      <w:pPr>
        <w:pStyle w:val="NoteText"/>
        <w:ind w:left="851"/>
      </w:pPr>
      <w:r w:rsidRPr="008107E8">
        <w:t>Jurisdiction is conferred by the legislation on a Judge of the Court (rather than upon the Court) to make a confirmation order.</w:t>
      </w:r>
    </w:p>
    <w:p w14:paraId="1134EA42" w14:textId="48B32418" w:rsidR="006B2152" w:rsidRPr="008107E8" w:rsidRDefault="006B2152" w:rsidP="006B2152">
      <w:pPr>
        <w:pStyle w:val="Heading4"/>
      </w:pPr>
      <w:bookmarkStart w:id="617" w:name="_Toc175238167"/>
      <w:r w:rsidRPr="008107E8">
        <w:t>1</w:t>
      </w:r>
      <w:r w:rsidR="0008008D" w:rsidRPr="008107E8">
        <w:t>57</w:t>
      </w:r>
      <w:r w:rsidRPr="008107E8">
        <w:t>.1—Application</w:t>
      </w:r>
      <w:bookmarkEnd w:id="617"/>
      <w:r w:rsidRPr="008107E8">
        <w:t xml:space="preserve"> </w:t>
      </w:r>
    </w:p>
    <w:p w14:paraId="48A20B52" w14:textId="5CE4D54A" w:rsidR="006947E2" w:rsidRPr="008107E8" w:rsidRDefault="006B2152" w:rsidP="006947E2">
      <w:pPr>
        <w:pStyle w:val="Hangindent"/>
        <w:rPr>
          <w:rFonts w:cs="Times New Roman"/>
        </w:rPr>
      </w:pPr>
      <w:r w:rsidRPr="008107E8">
        <w:t>(1)</w:t>
      </w:r>
      <w:r w:rsidRPr="008107E8">
        <w:tab/>
        <w:t xml:space="preserve">An application under section 3(5) or (6) of the Act for </w:t>
      </w:r>
      <w:r w:rsidRPr="008107E8">
        <w:rPr>
          <w:rFonts w:cs="Times New Roman"/>
        </w:rPr>
        <w:t xml:space="preserve">a </w:t>
      </w:r>
      <w:hyperlink w:anchor="_156.2—Definitions" w:history="1">
        <w:r w:rsidRPr="008107E8">
          <w:rPr>
            <w:rStyle w:val="Hyperlink"/>
            <w:rFonts w:cs="Times New Roman"/>
            <w:color w:val="auto"/>
          </w:rPr>
          <w:t>preventative authorisation confirmation</w:t>
        </w:r>
      </w:hyperlink>
      <w:r w:rsidRPr="008107E8">
        <w:rPr>
          <w:rFonts w:cs="Times New Roman"/>
        </w:rPr>
        <w:t xml:space="preserve"> </w:t>
      </w:r>
      <w:r w:rsidRPr="008107E8">
        <w:t>must be</w:t>
      </w:r>
      <w:r w:rsidR="006947E2" w:rsidRPr="008107E8">
        <w:rPr>
          <w:rFonts w:cs="Times New Roman"/>
        </w:rPr>
        <w:t>—</w:t>
      </w:r>
    </w:p>
    <w:p w14:paraId="0B9914FF" w14:textId="77777777" w:rsidR="006947E2" w:rsidRPr="008107E8" w:rsidRDefault="006947E2" w:rsidP="006947E2">
      <w:pPr>
        <w:pStyle w:val="Doublehangindent"/>
      </w:pPr>
      <w:r w:rsidRPr="008107E8">
        <w:t>(a)</w:t>
      </w:r>
      <w:r w:rsidRPr="008107E8">
        <w:tab/>
        <w:t>in the prescribed form; and</w:t>
      </w:r>
    </w:p>
    <w:p w14:paraId="0AC723B3" w14:textId="77777777" w:rsidR="006947E2" w:rsidRPr="008107E8" w:rsidRDefault="006947E2" w:rsidP="006947E2">
      <w:pPr>
        <w:pStyle w:val="Doublehangindent"/>
      </w:pPr>
      <w:r w:rsidRPr="008107E8">
        <w:lastRenderedPageBreak/>
        <w:t>(b)</w:t>
      </w:r>
      <w:r w:rsidRPr="008107E8">
        <w:tab/>
        <w:t xml:space="preserve">supported by an affidavit in the prescribed form. </w:t>
      </w:r>
    </w:p>
    <w:p w14:paraId="785DCE0A" w14:textId="77777777" w:rsidR="006B2152" w:rsidRPr="008107E8" w:rsidRDefault="006B2152" w:rsidP="009C6561">
      <w:pPr>
        <w:pStyle w:val="NoteHeader"/>
        <w:ind w:left="1701"/>
      </w:pPr>
      <w:r w:rsidRPr="008107E8">
        <w:t>Prescribed forms—</w:t>
      </w:r>
    </w:p>
    <w:p w14:paraId="41B64C52" w14:textId="51D75A30" w:rsidR="006B2152" w:rsidRPr="008107E8" w:rsidRDefault="006B2152" w:rsidP="009C6561">
      <w:pPr>
        <w:pStyle w:val="NoteText"/>
        <w:ind w:left="1985"/>
      </w:pPr>
      <w:r w:rsidRPr="008107E8">
        <w:t xml:space="preserve">Form 4E </w:t>
      </w:r>
      <w:hyperlink r:id="rId384" w:history="1">
        <w:r w:rsidRPr="008107E8">
          <w:rPr>
            <w:rStyle w:val="Hyperlink"/>
            <w:color w:val="auto"/>
          </w:rPr>
          <w:t xml:space="preserve">Originating Application Ex Parte – </w:t>
        </w:r>
        <w:r w:rsidR="00C4793C" w:rsidRPr="008107E8">
          <w:rPr>
            <w:rStyle w:val="Hyperlink"/>
            <w:color w:val="auto"/>
          </w:rPr>
          <w:t xml:space="preserve">Terrorism Police Powers Act - </w:t>
        </w:r>
        <w:r w:rsidRPr="008107E8">
          <w:rPr>
            <w:rStyle w:val="Hyperlink"/>
            <w:color w:val="auto"/>
          </w:rPr>
          <w:t>Special Powers Authorisation</w:t>
        </w:r>
        <w:r w:rsidR="00C4793C" w:rsidRPr="008107E8">
          <w:rPr>
            <w:rStyle w:val="Hyperlink"/>
            <w:color w:val="auto"/>
          </w:rPr>
          <w:t xml:space="preserve"> or Special Area Declaration Confirmation</w:t>
        </w:r>
      </w:hyperlink>
    </w:p>
    <w:p w14:paraId="340AB74F" w14:textId="4DABC944" w:rsidR="005211D3" w:rsidRPr="008107E8" w:rsidRDefault="006B2152" w:rsidP="009C6561">
      <w:pPr>
        <w:pStyle w:val="NoteText"/>
        <w:ind w:left="1985"/>
      </w:pPr>
      <w:r w:rsidRPr="008107E8">
        <w:t xml:space="preserve">Form 7 </w:t>
      </w:r>
      <w:hyperlink r:id="rId385" w:history="1">
        <w:r w:rsidRPr="008107E8">
          <w:rPr>
            <w:rStyle w:val="Hyperlink"/>
            <w:color w:val="auto"/>
          </w:rPr>
          <w:t>Affidavit</w:t>
        </w:r>
      </w:hyperlink>
    </w:p>
    <w:p w14:paraId="0F1867C9" w14:textId="77777777" w:rsidR="006B2152" w:rsidRPr="008107E8" w:rsidRDefault="006B2152" w:rsidP="006B2152">
      <w:pPr>
        <w:pStyle w:val="Hangindent"/>
        <w:rPr>
          <w:rFonts w:cs="Times New Roman"/>
        </w:rPr>
      </w:pPr>
      <w:r w:rsidRPr="008107E8">
        <w:rPr>
          <w:rFonts w:cs="Times New Roman"/>
        </w:rPr>
        <w:t>(2)</w:t>
      </w:r>
      <w:r w:rsidRPr="008107E8">
        <w:rPr>
          <w:rFonts w:cs="Times New Roman"/>
        </w:rPr>
        <w:tab/>
        <w:t>The supporting affidavit must—</w:t>
      </w:r>
    </w:p>
    <w:p w14:paraId="36524F08" w14:textId="5EE8FA36" w:rsidR="006B2152" w:rsidRPr="008107E8" w:rsidRDefault="006B2152" w:rsidP="006B2152">
      <w:pPr>
        <w:pStyle w:val="Doublehangindent"/>
      </w:pPr>
      <w:r w:rsidRPr="008107E8">
        <w:t>(a)</w:t>
      </w:r>
      <w:r w:rsidRPr="008107E8">
        <w:tab/>
        <w:t>identify the terrorist act that is believed to be imminent and depose to the facts giving rise to that belief</w:t>
      </w:r>
      <w:r w:rsidR="006A2EE7" w:rsidRPr="008107E8">
        <w:t>;</w:t>
      </w:r>
    </w:p>
    <w:p w14:paraId="0EAEA48D" w14:textId="1C1D4D3A" w:rsidR="006B2152" w:rsidRPr="008107E8" w:rsidRDefault="006B2152" w:rsidP="006B2152">
      <w:pPr>
        <w:pStyle w:val="Doublehangindent"/>
      </w:pPr>
      <w:r w:rsidRPr="008107E8">
        <w:t>(b)</w:t>
      </w:r>
      <w:r w:rsidRPr="008107E8">
        <w:tab/>
        <w:t>identify how the exercise of powers under the Act would substantially assist in prevention of the terrorist act and depose to the facts giving rise to that belief</w:t>
      </w:r>
      <w:r w:rsidR="006A2EE7" w:rsidRPr="008107E8">
        <w:t>;</w:t>
      </w:r>
    </w:p>
    <w:p w14:paraId="5CEB6301" w14:textId="2364C321" w:rsidR="006B2152" w:rsidRPr="008107E8" w:rsidRDefault="006B2152" w:rsidP="006B2152">
      <w:pPr>
        <w:pStyle w:val="Doublehangindent"/>
      </w:pPr>
      <w:r w:rsidRPr="008107E8">
        <w:t>(c)</w:t>
      </w:r>
      <w:r w:rsidRPr="008107E8">
        <w:tab/>
        <w:t xml:space="preserve">verify the grounds of the application for confirmation that the </w:t>
      </w:r>
      <w:hyperlink w:anchor="_156.2—Definitions" w:history="1">
        <w:r w:rsidRPr="008107E8">
          <w:rPr>
            <w:rStyle w:val="Hyperlink"/>
            <w:color w:val="auto"/>
          </w:rPr>
          <w:t>relevant authority</w:t>
        </w:r>
      </w:hyperlink>
      <w:r w:rsidRPr="008107E8">
        <w:t xml:space="preserve"> has or had proper grounds for issuing a </w:t>
      </w:r>
      <w:hyperlink w:anchor="_156.2—Definitions" w:history="1">
        <w:r w:rsidR="006F5C34" w:rsidRPr="008107E8">
          <w:rPr>
            <w:rStyle w:val="Hyperlink"/>
            <w:rFonts w:cs="Times New Roman"/>
            <w:color w:val="auto"/>
          </w:rPr>
          <w:t>preventative authorisation</w:t>
        </w:r>
      </w:hyperlink>
      <w:r w:rsidRPr="008107E8">
        <w:t>;</w:t>
      </w:r>
    </w:p>
    <w:p w14:paraId="4D41F687" w14:textId="6B9E866D" w:rsidR="006B2152" w:rsidRPr="008107E8" w:rsidRDefault="006B2152" w:rsidP="006B2152">
      <w:pPr>
        <w:pStyle w:val="Doublehangindent"/>
      </w:pPr>
      <w:r w:rsidRPr="008107E8">
        <w:t>(d)</w:t>
      </w:r>
      <w:r w:rsidRPr="008107E8">
        <w:tab/>
        <w:t>if the application is made under section 3(</w:t>
      </w:r>
      <w:r w:rsidR="006A2EE7" w:rsidRPr="008107E8">
        <w:t>5</w:t>
      </w:r>
      <w:r w:rsidRPr="008107E8">
        <w:t>) of the Act</w:t>
      </w:r>
      <w:r w:rsidRPr="008107E8">
        <w:rPr>
          <w:rFonts w:cs="Times New Roman"/>
        </w:rPr>
        <w:t>—</w:t>
      </w:r>
      <w:r w:rsidRPr="008107E8">
        <w:t xml:space="preserve">exhibit a document containing the terms of the proposed </w:t>
      </w:r>
      <w:hyperlink w:anchor="_156.2—Definitions" w:history="1">
        <w:r w:rsidR="006F5C34" w:rsidRPr="008107E8">
          <w:rPr>
            <w:rStyle w:val="Hyperlink"/>
            <w:rFonts w:cs="Times New Roman"/>
            <w:color w:val="auto"/>
          </w:rPr>
          <w:t>preventative authorisation</w:t>
        </w:r>
      </w:hyperlink>
      <w:r w:rsidRPr="008107E8">
        <w:t>;</w:t>
      </w:r>
    </w:p>
    <w:p w14:paraId="769B78B9" w14:textId="6292BAC2" w:rsidR="006B2152" w:rsidRPr="008107E8" w:rsidRDefault="006B2152" w:rsidP="006B2152">
      <w:pPr>
        <w:pStyle w:val="Doublehangindent"/>
        <w:rPr>
          <w:rFonts w:cs="Times New Roman"/>
        </w:rPr>
      </w:pPr>
      <w:r w:rsidRPr="008107E8">
        <w:t>(e)</w:t>
      </w:r>
      <w:r w:rsidRPr="008107E8">
        <w:tab/>
        <w:t>if the application is made under section 3(</w:t>
      </w:r>
      <w:r w:rsidR="006A2EE7" w:rsidRPr="008107E8">
        <w:t>6</w:t>
      </w:r>
      <w:r w:rsidRPr="008107E8">
        <w:t>)</w:t>
      </w:r>
      <w:r w:rsidR="006A2EE7" w:rsidRPr="008107E8">
        <w:t>(a)</w:t>
      </w:r>
      <w:r w:rsidRPr="008107E8">
        <w:t xml:space="preserve"> of the Act</w:t>
      </w:r>
      <w:r w:rsidRPr="008107E8">
        <w:rPr>
          <w:rFonts w:cs="Times New Roman"/>
        </w:rPr>
        <w:t>—</w:t>
      </w:r>
    </w:p>
    <w:p w14:paraId="45734FB0" w14:textId="3B9801B4" w:rsidR="006B2152" w:rsidRPr="008107E8" w:rsidRDefault="006B2152" w:rsidP="006B2152">
      <w:pPr>
        <w:pStyle w:val="Doublehangindent"/>
        <w:ind w:left="2160" w:hanging="459"/>
      </w:pPr>
      <w:r w:rsidRPr="008107E8">
        <w:rPr>
          <w:rFonts w:cs="Times New Roman"/>
        </w:rPr>
        <w:t>(i)</w:t>
      </w:r>
      <w:r w:rsidRPr="008107E8">
        <w:rPr>
          <w:rFonts w:cs="Times New Roman"/>
        </w:rPr>
        <w:tab/>
      </w:r>
      <w:r w:rsidRPr="008107E8">
        <w:t xml:space="preserve">exhibit the </w:t>
      </w:r>
      <w:hyperlink w:anchor="_156.2—Definitions" w:history="1">
        <w:r w:rsidR="006F5C34" w:rsidRPr="008107E8">
          <w:rPr>
            <w:rStyle w:val="Hyperlink"/>
            <w:rFonts w:cs="Times New Roman"/>
            <w:color w:val="auto"/>
          </w:rPr>
          <w:t>preventative authorisation</w:t>
        </w:r>
      </w:hyperlink>
      <w:r w:rsidRPr="008107E8">
        <w:t xml:space="preserve"> issued under section 3(6) of the Act; and</w:t>
      </w:r>
    </w:p>
    <w:p w14:paraId="73C4DDCA" w14:textId="518624D7" w:rsidR="006B2152" w:rsidRPr="008107E8" w:rsidRDefault="006B2152" w:rsidP="006B2152">
      <w:pPr>
        <w:pStyle w:val="Doublehangindent"/>
        <w:ind w:left="2160" w:hanging="459"/>
      </w:pPr>
      <w:r w:rsidRPr="008107E8">
        <w:t>(ii)</w:t>
      </w:r>
      <w:r w:rsidRPr="008107E8">
        <w:tab/>
        <w:t>depose to the requisite satisfaction that it was necessary to issue the</w:t>
      </w:r>
      <w:r w:rsidRPr="008107E8">
        <w:rPr>
          <w:u w:val="single"/>
        </w:rPr>
        <w:t xml:space="preserve"> </w:t>
      </w:r>
      <w:hyperlink w:anchor="_156.2—Definitions" w:history="1">
        <w:r w:rsidR="006F5C34" w:rsidRPr="008107E8">
          <w:rPr>
            <w:rStyle w:val="Hyperlink"/>
            <w:rFonts w:cs="Times New Roman"/>
            <w:color w:val="auto"/>
          </w:rPr>
          <w:t>preventative authorisation</w:t>
        </w:r>
      </w:hyperlink>
      <w:r w:rsidRPr="008107E8">
        <w:t xml:space="preserve"> because of the urgency of the circumstances and the facts giving rise to that urgency;</w:t>
      </w:r>
    </w:p>
    <w:p w14:paraId="627D79D4" w14:textId="13021AD2" w:rsidR="006B2152" w:rsidRPr="008107E8" w:rsidRDefault="006B2152" w:rsidP="006B2152">
      <w:pPr>
        <w:pStyle w:val="Doublehangindent"/>
      </w:pPr>
      <w:r w:rsidRPr="008107E8">
        <w:t>(f)</w:t>
      </w:r>
      <w:r w:rsidRPr="008107E8">
        <w:tab/>
        <w:t xml:space="preserve">if the application is to be made by </w:t>
      </w:r>
      <w:hyperlink w:anchor="_156.2—Definitions" w:history="1">
        <w:r w:rsidR="00263E7D" w:rsidRPr="008107E8">
          <w:rPr>
            <w:rStyle w:val="Hyperlink"/>
            <w:color w:val="auto"/>
          </w:rPr>
          <w:t>remote written application</w:t>
        </w:r>
      </w:hyperlink>
      <w:r w:rsidRPr="008107E8">
        <w:rPr>
          <w:rFonts w:cs="Times New Roman"/>
        </w:rPr>
        <w:t>—</w:t>
      </w:r>
      <w:r w:rsidRPr="008107E8">
        <w:t xml:space="preserve">depose to the circumstances why it is impracticable in the circumstances to make a </w:t>
      </w:r>
      <w:hyperlink w:anchor="_156.2—Definitions" w:history="1">
        <w:r w:rsidR="006F5C34" w:rsidRPr="008107E8">
          <w:rPr>
            <w:rStyle w:val="Hyperlink"/>
            <w:color w:val="auto"/>
          </w:rPr>
          <w:t>physical written application</w:t>
        </w:r>
      </w:hyperlink>
      <w:r w:rsidRPr="008107E8">
        <w:t>;</w:t>
      </w:r>
    </w:p>
    <w:p w14:paraId="02B7A624" w14:textId="69A98BC7" w:rsidR="006B2152" w:rsidRPr="008107E8" w:rsidRDefault="006B2152" w:rsidP="006B2152">
      <w:pPr>
        <w:pStyle w:val="Doublehangindent"/>
      </w:pPr>
      <w:r w:rsidRPr="008107E8">
        <w:t>(g)</w:t>
      </w:r>
      <w:r w:rsidRPr="008107E8">
        <w:tab/>
        <w:t xml:space="preserve">identify any previous applications for confirmation that a </w:t>
      </w:r>
      <w:hyperlink w:anchor="_156.2—Definitions" w:history="1">
        <w:r w:rsidR="006F5C34" w:rsidRPr="008107E8">
          <w:rPr>
            <w:rStyle w:val="Hyperlink"/>
            <w:color w:val="auto"/>
          </w:rPr>
          <w:t>relevant authority</w:t>
        </w:r>
      </w:hyperlink>
      <w:r w:rsidRPr="008107E8">
        <w:t xml:space="preserve"> ha</w:t>
      </w:r>
      <w:r w:rsidR="00A56574" w:rsidRPr="008107E8">
        <w:t>d</w:t>
      </w:r>
      <w:r w:rsidRPr="008107E8">
        <w:t xml:space="preserve"> proper grounds for issuing a </w:t>
      </w:r>
      <w:hyperlink w:anchor="_156.2—Definitions" w:history="1">
        <w:r w:rsidR="006F5C34" w:rsidRPr="008107E8">
          <w:rPr>
            <w:rStyle w:val="Hyperlink"/>
            <w:rFonts w:cs="Times New Roman"/>
            <w:color w:val="auto"/>
          </w:rPr>
          <w:t>preventative authorisation</w:t>
        </w:r>
      </w:hyperlink>
      <w:r w:rsidRPr="008107E8">
        <w:t xml:space="preserve"> in relation to the perceived terrorist act and their outcome; </w:t>
      </w:r>
    </w:p>
    <w:p w14:paraId="5A6D6AAC" w14:textId="77777777" w:rsidR="006B2152" w:rsidRPr="008107E8" w:rsidRDefault="006B2152" w:rsidP="006B2152">
      <w:pPr>
        <w:pStyle w:val="Doublehangindent"/>
      </w:pPr>
      <w:r w:rsidRPr="008107E8">
        <w:t>(h)</w:t>
      </w:r>
      <w:r w:rsidRPr="008107E8">
        <w:tab/>
        <w:t>address any other matter relevant to the exercise of the discretion to make the confirmation; and</w:t>
      </w:r>
    </w:p>
    <w:p w14:paraId="32A24026" w14:textId="77777777" w:rsidR="006B2152" w:rsidRPr="008107E8" w:rsidRDefault="006B2152" w:rsidP="006B2152">
      <w:pPr>
        <w:pStyle w:val="Doublehangindent"/>
      </w:pPr>
      <w:r w:rsidRPr="008107E8">
        <w:t>(i)</w:t>
      </w:r>
      <w:r w:rsidRPr="008107E8">
        <w:tab/>
        <w:t>identify how long the applicant proposes that the Court retain documents associated with the application before destruction.</w:t>
      </w:r>
    </w:p>
    <w:p w14:paraId="1583BF5C" w14:textId="77777777" w:rsidR="006B2152" w:rsidRPr="008107E8" w:rsidRDefault="006B2152" w:rsidP="00FF2350">
      <w:pPr>
        <w:pStyle w:val="Hangindent"/>
        <w:keepNext/>
      </w:pPr>
      <w:r w:rsidRPr="008107E8">
        <w:rPr>
          <w:rFonts w:cs="Times New Roman"/>
        </w:rPr>
        <w:t>(3)</w:t>
      </w:r>
      <w:r w:rsidRPr="008107E8">
        <w:rPr>
          <w:rFonts w:cs="Times New Roman"/>
        </w:rPr>
        <w:tab/>
        <w:t xml:space="preserve">The application must be accompanied by the requisite number of copies of a draft order </w:t>
      </w:r>
      <w:r w:rsidRPr="008107E8">
        <w:t>in the prescribed form.</w:t>
      </w:r>
    </w:p>
    <w:p w14:paraId="7A50DFD2" w14:textId="77777777" w:rsidR="006B2152" w:rsidRPr="008107E8" w:rsidRDefault="006B2152" w:rsidP="00FF2350">
      <w:pPr>
        <w:pStyle w:val="NoteHeader"/>
        <w:keepNext/>
      </w:pPr>
      <w:r w:rsidRPr="008107E8">
        <w:t>Prescribed form—</w:t>
      </w:r>
    </w:p>
    <w:p w14:paraId="0BA76C5C" w14:textId="286435D9" w:rsidR="006B2152" w:rsidRPr="008107E8" w:rsidRDefault="006B2152" w:rsidP="00D148D7">
      <w:pPr>
        <w:pStyle w:val="NoteText"/>
      </w:pPr>
      <w:r w:rsidRPr="008107E8">
        <w:t xml:space="preserve">Form </w:t>
      </w:r>
      <w:r w:rsidR="00C4793C" w:rsidRPr="008107E8">
        <w:t>9</w:t>
      </w:r>
      <w:r w:rsidRPr="008107E8">
        <w:t xml:space="preserve">2 </w:t>
      </w:r>
      <w:hyperlink r:id="rId386" w:history="1">
        <w:r w:rsidRPr="008107E8">
          <w:rPr>
            <w:rStyle w:val="Hyperlink"/>
            <w:color w:val="auto"/>
          </w:rPr>
          <w:t>Order</w:t>
        </w:r>
      </w:hyperlink>
    </w:p>
    <w:p w14:paraId="6DD635FE" w14:textId="45B92887" w:rsidR="006B2152" w:rsidRPr="008107E8" w:rsidRDefault="006B2152" w:rsidP="006B2152">
      <w:pPr>
        <w:pStyle w:val="Heading4"/>
      </w:pPr>
      <w:bookmarkStart w:id="618" w:name="_Toc175238168"/>
      <w:r w:rsidRPr="008107E8">
        <w:t>1</w:t>
      </w:r>
      <w:r w:rsidR="0008008D" w:rsidRPr="008107E8">
        <w:t>57</w:t>
      </w:r>
      <w:r w:rsidRPr="008107E8">
        <w:t>.2—Hearing and determination of written application</w:t>
      </w:r>
      <w:bookmarkEnd w:id="618"/>
    </w:p>
    <w:p w14:paraId="4DE2323B" w14:textId="27729688" w:rsidR="006B2152" w:rsidRPr="008107E8" w:rsidRDefault="006B2152" w:rsidP="006B2152">
      <w:pPr>
        <w:pStyle w:val="Hangindent"/>
        <w:rPr>
          <w:rFonts w:cs="Times New Roman"/>
        </w:rPr>
      </w:pPr>
      <w:r w:rsidRPr="008107E8">
        <w:rPr>
          <w:rFonts w:cs="Times New Roman"/>
        </w:rPr>
        <w:t>(1)</w:t>
      </w:r>
      <w:r w:rsidRPr="008107E8">
        <w:rPr>
          <w:rFonts w:cs="Times New Roman"/>
        </w:rPr>
        <w:tab/>
        <w:t xml:space="preserve">This rule applies to a </w:t>
      </w:r>
      <w:hyperlink w:anchor="_156.2—Definitions" w:history="1">
        <w:r w:rsidR="00263E7D" w:rsidRPr="008107E8">
          <w:rPr>
            <w:rStyle w:val="Hyperlink"/>
            <w:rFonts w:cs="Times New Roman"/>
            <w:color w:val="auto"/>
          </w:rPr>
          <w:t>written application</w:t>
        </w:r>
      </w:hyperlink>
      <w:r w:rsidRPr="008107E8">
        <w:rPr>
          <w:rFonts w:cs="Times New Roman"/>
        </w:rPr>
        <w:t>.</w:t>
      </w:r>
    </w:p>
    <w:p w14:paraId="79ADDD11" w14:textId="7205AAEE" w:rsidR="006B2152" w:rsidRPr="008107E8" w:rsidRDefault="006B2152" w:rsidP="006B2152">
      <w:pPr>
        <w:pStyle w:val="Hangindent"/>
        <w:rPr>
          <w:rFonts w:cs="Times New Roman"/>
        </w:rPr>
      </w:pPr>
      <w:r w:rsidRPr="008107E8">
        <w:rPr>
          <w:rFonts w:cs="Times New Roman"/>
        </w:rPr>
        <w:t>(2)</w:t>
      </w:r>
      <w:r w:rsidRPr="008107E8">
        <w:rPr>
          <w:rFonts w:cs="Times New Roman"/>
        </w:rPr>
        <w:tab/>
        <w:t>If the Judge determines to confirm</w:t>
      </w:r>
      <w:r w:rsidRPr="008107E8">
        <w:t xml:space="preserve"> that the applicant has or had proper grounds for issuing a </w:t>
      </w:r>
      <w:hyperlink w:anchor="_156.2—Definitions" w:history="1">
        <w:r w:rsidR="006F5C34" w:rsidRPr="008107E8">
          <w:rPr>
            <w:rStyle w:val="Hyperlink"/>
            <w:rFonts w:cs="Times New Roman"/>
            <w:color w:val="auto"/>
          </w:rPr>
          <w:t>preventative authorisation</w:t>
        </w:r>
      </w:hyperlink>
      <w:r w:rsidRPr="008107E8">
        <w:rPr>
          <w:rFonts w:cs="Times New Roman"/>
        </w:rPr>
        <w:t>—</w:t>
      </w:r>
    </w:p>
    <w:p w14:paraId="1E06DB00" w14:textId="77777777" w:rsidR="006B2152" w:rsidRPr="008107E8" w:rsidRDefault="006B2152" w:rsidP="006B2152">
      <w:pPr>
        <w:pStyle w:val="Doublehangindent"/>
      </w:pPr>
      <w:r w:rsidRPr="008107E8">
        <w:t>(a)</w:t>
      </w:r>
      <w:r w:rsidRPr="008107E8">
        <w:tab/>
        <w:t xml:space="preserve">the </w:t>
      </w:r>
      <w:r w:rsidRPr="008107E8">
        <w:rPr>
          <w:rFonts w:cs="Times New Roman"/>
        </w:rPr>
        <w:t>Judge</w:t>
      </w:r>
      <w:r w:rsidRPr="008107E8">
        <w:t xml:space="preserve"> will sign and date the order provided in draft by the applicant;</w:t>
      </w:r>
    </w:p>
    <w:p w14:paraId="080C525D" w14:textId="77777777" w:rsidR="006B2152" w:rsidRPr="008107E8" w:rsidRDefault="006B2152" w:rsidP="006B2152">
      <w:pPr>
        <w:pStyle w:val="Doublehangindent"/>
      </w:pPr>
      <w:r w:rsidRPr="008107E8">
        <w:t>(b)</w:t>
      </w:r>
      <w:r w:rsidRPr="008107E8">
        <w:tab/>
        <w:t>signing of the order is a sufficient record of the decision without the need to make any other record;</w:t>
      </w:r>
    </w:p>
    <w:p w14:paraId="5BC07893" w14:textId="5E7B7042" w:rsidR="006B2152" w:rsidRPr="008107E8" w:rsidRDefault="006B2152" w:rsidP="006B2152">
      <w:pPr>
        <w:pStyle w:val="Doublehangindent"/>
      </w:pPr>
      <w:r w:rsidRPr="008107E8">
        <w:lastRenderedPageBreak/>
        <w:t>(c)</w:t>
      </w:r>
      <w:r w:rsidRPr="008107E8">
        <w:tab/>
        <w:t xml:space="preserve">if the application is a </w:t>
      </w:r>
      <w:hyperlink w:anchor="_156.2—Definitions" w:history="1">
        <w:r w:rsidR="00A56574" w:rsidRPr="008107E8">
          <w:rPr>
            <w:rStyle w:val="Hyperlink"/>
            <w:color w:val="auto"/>
          </w:rPr>
          <w:t>physical</w:t>
        </w:r>
        <w:r w:rsidR="00263E7D" w:rsidRPr="008107E8">
          <w:rPr>
            <w:rStyle w:val="Hyperlink"/>
            <w:color w:val="auto"/>
          </w:rPr>
          <w:t xml:space="preserve"> written application</w:t>
        </w:r>
      </w:hyperlink>
      <w:r w:rsidRPr="008107E8">
        <w:rPr>
          <w:rFonts w:cs="Times New Roman"/>
        </w:rPr>
        <w:t>—</w:t>
      </w:r>
      <w:r w:rsidRPr="008107E8">
        <w:t xml:space="preserve">the </w:t>
      </w:r>
      <w:r w:rsidRPr="008107E8">
        <w:rPr>
          <w:rFonts w:cs="Times New Roman"/>
        </w:rPr>
        <w:t>Judge</w:t>
      </w:r>
      <w:r w:rsidRPr="008107E8">
        <w:t xml:space="preserve"> will retain one copy of the signed order and give the other copies to the applicant;</w:t>
      </w:r>
      <w:r w:rsidR="007B2E70" w:rsidRPr="008107E8">
        <w:t xml:space="preserve"> and</w:t>
      </w:r>
    </w:p>
    <w:p w14:paraId="01DE817D" w14:textId="408E814C" w:rsidR="006B2152" w:rsidRPr="008107E8" w:rsidRDefault="006B2152" w:rsidP="006B2152">
      <w:pPr>
        <w:pStyle w:val="Doublehangindent"/>
      </w:pPr>
      <w:r w:rsidRPr="008107E8">
        <w:t>(d)</w:t>
      </w:r>
      <w:r w:rsidRPr="008107E8">
        <w:tab/>
        <w:t xml:space="preserve">if the application is a </w:t>
      </w:r>
      <w:hyperlink w:anchor="_156.2—Definitions" w:history="1">
        <w:r w:rsidR="00A56574" w:rsidRPr="008107E8">
          <w:rPr>
            <w:rStyle w:val="Hyperlink"/>
            <w:color w:val="auto"/>
          </w:rPr>
          <w:t>remote</w:t>
        </w:r>
        <w:r w:rsidR="006F5C34" w:rsidRPr="008107E8">
          <w:rPr>
            <w:rStyle w:val="Hyperlink"/>
            <w:color w:val="auto"/>
          </w:rPr>
          <w:t xml:space="preserve"> written application</w:t>
        </w:r>
      </w:hyperlink>
      <w:r w:rsidRPr="008107E8">
        <w:rPr>
          <w:rFonts w:cs="Times New Roman"/>
        </w:rPr>
        <w:t>—</w:t>
      </w:r>
      <w:r w:rsidRPr="008107E8">
        <w:t xml:space="preserve">the </w:t>
      </w:r>
      <w:r w:rsidRPr="008107E8">
        <w:rPr>
          <w:rFonts w:cs="Times New Roman"/>
        </w:rPr>
        <w:t>Judge</w:t>
      </w:r>
      <w:r w:rsidRPr="008107E8">
        <w:t xml:space="preserve"> will retain the signed order and cause a copy to be transmitted by email or other electronic means to the applicant.</w:t>
      </w:r>
    </w:p>
    <w:p w14:paraId="501A42F8" w14:textId="27923188" w:rsidR="006B2152" w:rsidRPr="008107E8" w:rsidRDefault="006B2152" w:rsidP="006B2152">
      <w:pPr>
        <w:pStyle w:val="Heading4"/>
      </w:pPr>
      <w:bookmarkStart w:id="619" w:name="_Toc175238169"/>
      <w:r w:rsidRPr="008107E8">
        <w:t>1</w:t>
      </w:r>
      <w:r w:rsidR="0008008D" w:rsidRPr="008107E8">
        <w:t>57</w:t>
      </w:r>
      <w:r w:rsidRPr="008107E8">
        <w:t>.3—Hearing and determination of oral application</w:t>
      </w:r>
      <w:bookmarkEnd w:id="619"/>
    </w:p>
    <w:p w14:paraId="1A880488" w14:textId="36031AF9" w:rsidR="006B2152" w:rsidRPr="008107E8" w:rsidRDefault="006B2152" w:rsidP="006B2152">
      <w:pPr>
        <w:pStyle w:val="Hangindent"/>
        <w:rPr>
          <w:rFonts w:cs="Times New Roman"/>
        </w:rPr>
      </w:pPr>
      <w:r w:rsidRPr="008107E8">
        <w:rPr>
          <w:rFonts w:cs="Times New Roman"/>
        </w:rPr>
        <w:t>(1)</w:t>
      </w:r>
      <w:r w:rsidRPr="008107E8">
        <w:rPr>
          <w:rFonts w:cs="Times New Roman"/>
        </w:rPr>
        <w:tab/>
        <w:t xml:space="preserve">This rule applies to a </w:t>
      </w:r>
      <w:hyperlink w:anchor="_156.2—Definitions" w:history="1">
        <w:r w:rsidR="00263E7D" w:rsidRPr="008107E8">
          <w:rPr>
            <w:rStyle w:val="Hyperlink"/>
            <w:rFonts w:cs="Times New Roman"/>
            <w:color w:val="auto"/>
          </w:rPr>
          <w:t>remote oral application</w:t>
        </w:r>
      </w:hyperlink>
      <w:r w:rsidRPr="008107E8">
        <w:rPr>
          <w:rFonts w:cs="Times New Roman"/>
        </w:rPr>
        <w:t>.</w:t>
      </w:r>
    </w:p>
    <w:p w14:paraId="6F22971E" w14:textId="77777777" w:rsidR="006B2152" w:rsidRPr="008107E8" w:rsidRDefault="006B2152" w:rsidP="006B2152">
      <w:pPr>
        <w:pStyle w:val="Hangindent"/>
        <w:rPr>
          <w:rFonts w:cs="Times New Roman"/>
        </w:rPr>
      </w:pPr>
      <w:r w:rsidRPr="008107E8">
        <w:rPr>
          <w:rFonts w:cs="Times New Roman"/>
        </w:rPr>
        <w:t>(2)</w:t>
      </w:r>
      <w:r w:rsidRPr="008107E8">
        <w:rPr>
          <w:rFonts w:cs="Times New Roman"/>
        </w:rPr>
        <w:tab/>
        <w:t>The applicant must inform the Judge—</w:t>
      </w:r>
    </w:p>
    <w:p w14:paraId="1D0C3F34" w14:textId="302E9E8C" w:rsidR="006B2152" w:rsidRPr="008107E8" w:rsidRDefault="006B2152" w:rsidP="006B2152">
      <w:pPr>
        <w:pStyle w:val="Doublehangindent"/>
      </w:pPr>
      <w:r w:rsidRPr="008107E8">
        <w:t>(a)</w:t>
      </w:r>
      <w:r w:rsidRPr="008107E8">
        <w:tab/>
        <w:t xml:space="preserve">of the matters referred to in </w:t>
      </w:r>
      <w:hyperlink w:anchor="_157.1—Application" w:history="1">
        <w:r w:rsidRPr="008107E8">
          <w:rPr>
            <w:rStyle w:val="Hyperlink"/>
            <w:color w:val="auto"/>
          </w:rPr>
          <w:t>rule 1</w:t>
        </w:r>
        <w:r w:rsidR="001703E2" w:rsidRPr="008107E8">
          <w:rPr>
            <w:rStyle w:val="Hyperlink"/>
            <w:color w:val="auto"/>
          </w:rPr>
          <w:t>57</w:t>
        </w:r>
        <w:r w:rsidRPr="008107E8">
          <w:rPr>
            <w:rStyle w:val="Hyperlink"/>
            <w:color w:val="auto"/>
          </w:rPr>
          <w:t>.1</w:t>
        </w:r>
      </w:hyperlink>
      <w:r w:rsidRPr="008107E8">
        <w:t>(2);</w:t>
      </w:r>
    </w:p>
    <w:p w14:paraId="79E1778B" w14:textId="07851D68" w:rsidR="006B2152" w:rsidRPr="008107E8" w:rsidRDefault="006B2152" w:rsidP="006B2152">
      <w:pPr>
        <w:pStyle w:val="Doublehangindent"/>
      </w:pPr>
      <w:r w:rsidRPr="008107E8">
        <w:t>(b)</w:t>
      </w:r>
      <w:r w:rsidRPr="008107E8">
        <w:tab/>
        <w:t xml:space="preserve">why it is impracticable in the circumstances to make a </w:t>
      </w:r>
      <w:hyperlink w:anchor="_156.2—Definitions" w:history="1">
        <w:r w:rsidR="00263E7D" w:rsidRPr="008107E8">
          <w:rPr>
            <w:rStyle w:val="Hyperlink"/>
            <w:rFonts w:cs="Times New Roman"/>
            <w:color w:val="auto"/>
          </w:rPr>
          <w:t>written application</w:t>
        </w:r>
      </w:hyperlink>
      <w:r w:rsidRPr="008107E8">
        <w:t>; and</w:t>
      </w:r>
    </w:p>
    <w:p w14:paraId="59B3FE8A" w14:textId="77777777" w:rsidR="006B2152" w:rsidRPr="008107E8" w:rsidRDefault="006B2152" w:rsidP="006B2152">
      <w:pPr>
        <w:pStyle w:val="Doublehangindent"/>
      </w:pPr>
      <w:r w:rsidRPr="008107E8">
        <w:t>(c)</w:t>
      </w:r>
      <w:r w:rsidRPr="008107E8">
        <w:tab/>
        <w:t>of any other matter required by the Judge.</w:t>
      </w:r>
    </w:p>
    <w:p w14:paraId="6938D576" w14:textId="18C5C945" w:rsidR="006B2152" w:rsidRPr="008107E8" w:rsidRDefault="006B2152" w:rsidP="006B2152">
      <w:pPr>
        <w:pStyle w:val="Hangindent"/>
        <w:rPr>
          <w:rFonts w:cs="Times New Roman"/>
        </w:rPr>
      </w:pPr>
      <w:r w:rsidRPr="008107E8">
        <w:rPr>
          <w:rFonts w:cs="Times New Roman"/>
        </w:rPr>
        <w:t>(3)</w:t>
      </w:r>
      <w:r w:rsidRPr="008107E8">
        <w:rPr>
          <w:rFonts w:cs="Times New Roman"/>
        </w:rPr>
        <w:tab/>
        <w:t xml:space="preserve">If the Judge determines </w:t>
      </w:r>
      <w:r w:rsidRPr="008107E8">
        <w:t xml:space="preserve">that the applicant has or had proper grounds for issuing a </w:t>
      </w:r>
      <w:hyperlink w:anchor="_156.2—Definitions" w:history="1">
        <w:r w:rsidR="006F5C34" w:rsidRPr="008107E8">
          <w:rPr>
            <w:rStyle w:val="Hyperlink"/>
            <w:rFonts w:cs="Times New Roman"/>
            <w:color w:val="auto"/>
          </w:rPr>
          <w:t>preventative authorisation</w:t>
        </w:r>
      </w:hyperlink>
      <w:r w:rsidRPr="008107E8">
        <w:rPr>
          <w:rFonts w:cs="Times New Roman"/>
        </w:rPr>
        <w:t>—</w:t>
      </w:r>
    </w:p>
    <w:p w14:paraId="44620E32" w14:textId="77777777" w:rsidR="006B2152" w:rsidRPr="008107E8" w:rsidRDefault="006B2152" w:rsidP="006B2152">
      <w:pPr>
        <w:pStyle w:val="Doublehangindent"/>
      </w:pPr>
      <w:r w:rsidRPr="008107E8">
        <w:t>(a)</w:t>
      </w:r>
      <w:r w:rsidRPr="008107E8">
        <w:tab/>
        <w:t>the Judge will prepare, sign and date an order;</w:t>
      </w:r>
    </w:p>
    <w:p w14:paraId="00C77773" w14:textId="2A2D30ED" w:rsidR="006B2152" w:rsidRPr="008107E8" w:rsidRDefault="006B2152" w:rsidP="006B2152">
      <w:pPr>
        <w:pStyle w:val="Doublehangindent"/>
      </w:pPr>
      <w:r w:rsidRPr="008107E8">
        <w:t>(b)</w:t>
      </w:r>
      <w:r w:rsidRPr="008107E8">
        <w:tab/>
        <w:t>signing of the order is a sufficient record of the decision without the need to make any other record;</w:t>
      </w:r>
      <w:r w:rsidR="007B2E70" w:rsidRPr="008107E8">
        <w:t xml:space="preserve"> and</w:t>
      </w:r>
    </w:p>
    <w:p w14:paraId="7F3E1DBD" w14:textId="77777777" w:rsidR="006B2152" w:rsidRPr="008107E8" w:rsidRDefault="006B2152" w:rsidP="006B2152">
      <w:pPr>
        <w:pStyle w:val="Doublehangindent"/>
      </w:pPr>
      <w:r w:rsidRPr="008107E8">
        <w:t>(c)</w:t>
      </w:r>
      <w:r w:rsidRPr="008107E8">
        <w:tab/>
        <w:t>the J</w:t>
      </w:r>
      <w:r w:rsidRPr="008107E8">
        <w:rPr>
          <w:rFonts w:cs="Times New Roman"/>
        </w:rPr>
        <w:t xml:space="preserve">udge </w:t>
      </w:r>
      <w:r w:rsidRPr="008107E8">
        <w:t>will retain the signed order and inform the applicant of its terms.</w:t>
      </w:r>
    </w:p>
    <w:p w14:paraId="0D07C6E3" w14:textId="77777777" w:rsidR="006B2152" w:rsidRPr="008107E8" w:rsidRDefault="006B2152" w:rsidP="006B2152">
      <w:pPr>
        <w:pStyle w:val="Hangindent"/>
        <w:rPr>
          <w:rFonts w:cs="Times New Roman"/>
        </w:rPr>
      </w:pPr>
      <w:r w:rsidRPr="008107E8">
        <w:rPr>
          <w:rFonts w:cs="Times New Roman"/>
        </w:rPr>
        <w:t>(4)</w:t>
      </w:r>
      <w:r w:rsidRPr="008107E8">
        <w:rPr>
          <w:rFonts w:cs="Times New Roman"/>
        </w:rPr>
        <w:tab/>
        <w:t>The applicant must as soon as practicable after the hearing of the application forward to the Judge—</w:t>
      </w:r>
    </w:p>
    <w:p w14:paraId="7E65AEC7" w14:textId="76C70F2A" w:rsidR="006B2152" w:rsidRPr="008107E8" w:rsidRDefault="006B2152" w:rsidP="006B2152">
      <w:pPr>
        <w:pStyle w:val="Doublehangindent"/>
      </w:pPr>
      <w:r w:rsidRPr="008107E8">
        <w:t>(a)</w:t>
      </w:r>
      <w:r w:rsidRPr="008107E8">
        <w:tab/>
        <w:t xml:space="preserve">an originating application in compliance with </w:t>
      </w:r>
      <w:hyperlink w:anchor="_157.1—Application" w:history="1">
        <w:r w:rsidRPr="008107E8">
          <w:rPr>
            <w:rStyle w:val="Hyperlink"/>
            <w:color w:val="auto"/>
          </w:rPr>
          <w:t>rule 1</w:t>
        </w:r>
        <w:r w:rsidR="001703E2" w:rsidRPr="008107E8">
          <w:rPr>
            <w:rStyle w:val="Hyperlink"/>
            <w:color w:val="auto"/>
          </w:rPr>
          <w:t>57</w:t>
        </w:r>
        <w:r w:rsidRPr="008107E8">
          <w:rPr>
            <w:rStyle w:val="Hyperlink"/>
            <w:color w:val="auto"/>
          </w:rPr>
          <w:t>.1</w:t>
        </w:r>
      </w:hyperlink>
      <w:r w:rsidRPr="008107E8">
        <w:t>(1); and</w:t>
      </w:r>
    </w:p>
    <w:p w14:paraId="1DEF10F7" w14:textId="36EE4EA2" w:rsidR="006B2152" w:rsidRPr="008107E8" w:rsidRDefault="006B2152" w:rsidP="006B2152">
      <w:pPr>
        <w:pStyle w:val="Doublehangindent"/>
      </w:pPr>
      <w:r w:rsidRPr="008107E8">
        <w:t>(b)</w:t>
      </w:r>
      <w:r w:rsidRPr="008107E8">
        <w:tab/>
        <w:t xml:space="preserve">an affidavit verifying the information provided to the Judge about the matters referred to in </w:t>
      </w:r>
      <w:hyperlink w:anchor="_157.1—Application" w:history="1">
        <w:r w:rsidRPr="008107E8">
          <w:rPr>
            <w:rStyle w:val="Hyperlink"/>
            <w:color w:val="auto"/>
          </w:rPr>
          <w:t>rule 1</w:t>
        </w:r>
        <w:r w:rsidR="001703E2" w:rsidRPr="008107E8">
          <w:rPr>
            <w:rStyle w:val="Hyperlink"/>
            <w:color w:val="auto"/>
          </w:rPr>
          <w:t>57</w:t>
        </w:r>
        <w:r w:rsidRPr="008107E8">
          <w:rPr>
            <w:rStyle w:val="Hyperlink"/>
            <w:color w:val="auto"/>
          </w:rPr>
          <w:t>.1</w:t>
        </w:r>
      </w:hyperlink>
      <w:r w:rsidRPr="008107E8">
        <w:t xml:space="preserve">(2) and why it was impracticable in the circumstances to make a </w:t>
      </w:r>
      <w:hyperlink w:anchor="_156.2—Definitions" w:history="1">
        <w:r w:rsidR="00263E7D" w:rsidRPr="008107E8">
          <w:rPr>
            <w:rStyle w:val="Hyperlink"/>
            <w:rFonts w:cs="Times New Roman"/>
            <w:color w:val="auto"/>
          </w:rPr>
          <w:t>written application</w:t>
        </w:r>
      </w:hyperlink>
      <w:r w:rsidRPr="008107E8">
        <w:t>.</w:t>
      </w:r>
    </w:p>
    <w:p w14:paraId="776A9331" w14:textId="77777777" w:rsidR="006B2152" w:rsidRPr="008107E8" w:rsidRDefault="006B2152" w:rsidP="006B2152">
      <w:pPr>
        <w:pStyle w:val="Heading3"/>
      </w:pPr>
      <w:bookmarkStart w:id="620" w:name="_Toc175238170"/>
      <w:r w:rsidRPr="008107E8">
        <w:t>Division 3—Special area declaration confirmation</w:t>
      </w:r>
      <w:bookmarkEnd w:id="620"/>
    </w:p>
    <w:p w14:paraId="020B0BCC" w14:textId="77777777" w:rsidR="00A56574" w:rsidRPr="008107E8" w:rsidRDefault="00A56574" w:rsidP="00D148D7">
      <w:pPr>
        <w:pStyle w:val="NoteHeader"/>
        <w:keepNext/>
        <w:ind w:left="567"/>
      </w:pPr>
      <w:r w:rsidRPr="008107E8">
        <w:t>Note—</w:t>
      </w:r>
    </w:p>
    <w:p w14:paraId="0DFB702C" w14:textId="224B9026" w:rsidR="00A56574" w:rsidRPr="008107E8" w:rsidRDefault="00A56574" w:rsidP="00D148D7">
      <w:pPr>
        <w:pStyle w:val="NoteText"/>
        <w:ind w:left="851"/>
      </w:pPr>
      <w:r w:rsidRPr="008107E8">
        <w:t>Jurisdiction is conferred by the legislation on a Judge of the Court (rather than upon the Court) to make a confirmation order.</w:t>
      </w:r>
    </w:p>
    <w:p w14:paraId="4E9DB93C" w14:textId="3C8323A6" w:rsidR="006B2152" w:rsidRPr="008107E8" w:rsidRDefault="006B2152" w:rsidP="006B2152">
      <w:pPr>
        <w:pStyle w:val="Heading4"/>
      </w:pPr>
      <w:bookmarkStart w:id="621" w:name="_Toc175238171"/>
      <w:r w:rsidRPr="008107E8">
        <w:t>1</w:t>
      </w:r>
      <w:r w:rsidR="0008008D" w:rsidRPr="008107E8">
        <w:t>58</w:t>
      </w:r>
      <w:r w:rsidRPr="008107E8">
        <w:t>.1—Application</w:t>
      </w:r>
      <w:bookmarkEnd w:id="621"/>
      <w:r w:rsidRPr="008107E8">
        <w:t xml:space="preserve"> </w:t>
      </w:r>
    </w:p>
    <w:p w14:paraId="13D80525" w14:textId="3C1B2139" w:rsidR="006B2152" w:rsidRPr="008107E8" w:rsidRDefault="006B2152" w:rsidP="006B2152">
      <w:pPr>
        <w:pStyle w:val="Hangindent"/>
      </w:pPr>
      <w:r w:rsidRPr="008107E8">
        <w:t>(1)</w:t>
      </w:r>
      <w:r w:rsidRPr="008107E8">
        <w:tab/>
        <w:t xml:space="preserve">An application for </w:t>
      </w:r>
      <w:r w:rsidRPr="008107E8">
        <w:rPr>
          <w:rFonts w:cs="Times New Roman"/>
        </w:rPr>
        <w:t xml:space="preserve">a </w:t>
      </w:r>
      <w:hyperlink w:anchor="_156.2—Definitions" w:history="1">
        <w:r w:rsidRPr="008107E8">
          <w:rPr>
            <w:rStyle w:val="Hyperlink"/>
            <w:rFonts w:cs="Times New Roman"/>
            <w:color w:val="auto"/>
          </w:rPr>
          <w:t>special area declaration confirmation</w:t>
        </w:r>
      </w:hyperlink>
      <w:r w:rsidRPr="008107E8">
        <w:t xml:space="preserve"> must be made by filing an </w:t>
      </w:r>
      <w:hyperlink w:anchor="_2.1—Definitions" w:history="1">
        <w:r w:rsidRPr="008107E8">
          <w:rPr>
            <w:rStyle w:val="Hyperlink"/>
            <w:color w:val="auto"/>
            <w:u w:val="none"/>
          </w:rPr>
          <w:t>originating application</w:t>
        </w:r>
      </w:hyperlink>
      <w:r w:rsidRPr="008107E8">
        <w:t xml:space="preserve"> in the prescribed form </w:t>
      </w:r>
      <w:r w:rsidR="007B2E70" w:rsidRPr="008107E8">
        <w:t xml:space="preserve">and </w:t>
      </w:r>
      <w:r w:rsidRPr="008107E8">
        <w:t>supported by an affidavit in the prescribed form.</w:t>
      </w:r>
    </w:p>
    <w:p w14:paraId="614A27D1" w14:textId="77777777" w:rsidR="006B2152" w:rsidRPr="008107E8" w:rsidRDefault="006B2152" w:rsidP="006B2152">
      <w:pPr>
        <w:pStyle w:val="NoteHeader"/>
      </w:pPr>
      <w:r w:rsidRPr="008107E8">
        <w:t>Prescribed forms—</w:t>
      </w:r>
    </w:p>
    <w:p w14:paraId="74E672C9" w14:textId="77D66E6E" w:rsidR="006B2152" w:rsidRPr="008107E8" w:rsidRDefault="006B2152" w:rsidP="006B2152">
      <w:pPr>
        <w:pStyle w:val="NoteText"/>
      </w:pPr>
      <w:r w:rsidRPr="008107E8">
        <w:t xml:space="preserve">Form 4E </w:t>
      </w:r>
      <w:hyperlink r:id="rId387" w:history="1">
        <w:r w:rsidRPr="008107E8">
          <w:rPr>
            <w:rStyle w:val="Hyperlink"/>
            <w:color w:val="auto"/>
          </w:rPr>
          <w:t>Originating Application Ex Parte –</w:t>
        </w:r>
        <w:r w:rsidR="00E16B46" w:rsidRPr="008107E8">
          <w:rPr>
            <w:rStyle w:val="Hyperlink"/>
            <w:color w:val="auto"/>
          </w:rPr>
          <w:t xml:space="preserve"> Terrorism Police Powers Act –</w:t>
        </w:r>
        <w:r w:rsidRPr="008107E8">
          <w:rPr>
            <w:rStyle w:val="Hyperlink"/>
            <w:color w:val="auto"/>
          </w:rPr>
          <w:t xml:space="preserve"> </w:t>
        </w:r>
        <w:r w:rsidR="00E16B46" w:rsidRPr="008107E8">
          <w:rPr>
            <w:rStyle w:val="Hyperlink"/>
            <w:color w:val="auto"/>
          </w:rPr>
          <w:t xml:space="preserve">Special Powers Authorisation or </w:t>
        </w:r>
        <w:r w:rsidRPr="008107E8">
          <w:rPr>
            <w:rStyle w:val="Hyperlink"/>
            <w:color w:val="auto"/>
          </w:rPr>
          <w:t>Special Area Declaration Confirmation</w:t>
        </w:r>
      </w:hyperlink>
    </w:p>
    <w:p w14:paraId="1427FECB" w14:textId="78577349" w:rsidR="00BE64B1" w:rsidRPr="008107E8" w:rsidRDefault="006B2152" w:rsidP="006B2152">
      <w:pPr>
        <w:pStyle w:val="NoteText"/>
      </w:pPr>
      <w:r w:rsidRPr="008107E8">
        <w:t xml:space="preserve">Form 7 </w:t>
      </w:r>
      <w:hyperlink r:id="rId388" w:history="1">
        <w:r w:rsidRPr="008107E8">
          <w:rPr>
            <w:rStyle w:val="Hyperlink"/>
            <w:color w:val="auto"/>
          </w:rPr>
          <w:t>Affidavit</w:t>
        </w:r>
      </w:hyperlink>
    </w:p>
    <w:p w14:paraId="57D813DF" w14:textId="77777777" w:rsidR="006B2152" w:rsidRPr="008107E8" w:rsidRDefault="006B2152" w:rsidP="006B2152">
      <w:pPr>
        <w:pStyle w:val="Hangindent"/>
        <w:rPr>
          <w:rFonts w:cs="Times New Roman"/>
        </w:rPr>
      </w:pPr>
      <w:r w:rsidRPr="008107E8">
        <w:rPr>
          <w:rFonts w:cs="Times New Roman"/>
        </w:rPr>
        <w:t>(2)</w:t>
      </w:r>
      <w:r w:rsidRPr="008107E8">
        <w:rPr>
          <w:rFonts w:cs="Times New Roman"/>
        </w:rPr>
        <w:tab/>
        <w:t>The supporting affidavit must—</w:t>
      </w:r>
    </w:p>
    <w:p w14:paraId="177F3944" w14:textId="4DEEA524" w:rsidR="006B2152" w:rsidRPr="008107E8" w:rsidRDefault="006B2152" w:rsidP="006B2152">
      <w:pPr>
        <w:pStyle w:val="Doublehangindent"/>
      </w:pPr>
      <w:r w:rsidRPr="008107E8">
        <w:t>(a)</w:t>
      </w:r>
      <w:r w:rsidRPr="008107E8">
        <w:tab/>
        <w:t xml:space="preserve">identify the site or area the subject of the proposed </w:t>
      </w:r>
      <w:hyperlink w:anchor="_156.2—Definitions" w:history="1">
        <w:r w:rsidRPr="008107E8">
          <w:rPr>
            <w:rStyle w:val="Hyperlink"/>
            <w:color w:val="auto"/>
          </w:rPr>
          <w:t>special area declaration</w:t>
        </w:r>
      </w:hyperlink>
      <w:r w:rsidRPr="008107E8">
        <w:t>;</w:t>
      </w:r>
    </w:p>
    <w:p w14:paraId="06C4A4B9" w14:textId="47518D41" w:rsidR="006B2152" w:rsidRPr="008107E8" w:rsidRDefault="006B2152" w:rsidP="006B2152">
      <w:pPr>
        <w:pStyle w:val="Doublehangindent"/>
      </w:pPr>
      <w:r w:rsidRPr="008107E8">
        <w:t>(b)</w:t>
      </w:r>
      <w:r w:rsidRPr="008107E8">
        <w:tab/>
        <w:t>identify the terrorist act that is believed to be at risk of occurrence and depose to the facts giving rise to that belief,</w:t>
      </w:r>
    </w:p>
    <w:p w14:paraId="40EFF778" w14:textId="34847C50" w:rsidR="006B2152" w:rsidRPr="008107E8" w:rsidRDefault="006B2152" w:rsidP="006B2152">
      <w:pPr>
        <w:pStyle w:val="Doublehangindent"/>
      </w:pPr>
      <w:r w:rsidRPr="008107E8">
        <w:lastRenderedPageBreak/>
        <w:t>(c)</w:t>
      </w:r>
      <w:r w:rsidRPr="008107E8">
        <w:tab/>
        <w:t>identify how the exercise of powers under the Act would assist in prevention or reduction of the risk or consequences of the terrorist act and depose to the facts giving rise to that belief,</w:t>
      </w:r>
    </w:p>
    <w:p w14:paraId="50F57B27" w14:textId="77777777" w:rsidR="006B2152" w:rsidRPr="008107E8" w:rsidRDefault="006B2152" w:rsidP="006B2152">
      <w:pPr>
        <w:pStyle w:val="Doublehangindent"/>
      </w:pPr>
      <w:r w:rsidRPr="008107E8">
        <w:t>(c)</w:t>
      </w:r>
      <w:r w:rsidRPr="008107E8">
        <w:tab/>
        <w:t>verify the grounds of the application;</w:t>
      </w:r>
    </w:p>
    <w:p w14:paraId="748268B9" w14:textId="57422607" w:rsidR="006B2152" w:rsidRPr="008107E8" w:rsidRDefault="006B2152" w:rsidP="006B2152">
      <w:pPr>
        <w:pStyle w:val="Doublehangindent"/>
      </w:pPr>
      <w:r w:rsidRPr="008107E8">
        <w:t>(d)</w:t>
      </w:r>
      <w:r w:rsidRPr="008107E8">
        <w:tab/>
        <w:t xml:space="preserve">exhibit a document containing the terms of the proposed </w:t>
      </w:r>
      <w:hyperlink w:anchor="_156.2—Definitions" w:history="1">
        <w:r w:rsidR="00263E7D" w:rsidRPr="008107E8">
          <w:rPr>
            <w:rStyle w:val="Hyperlink"/>
            <w:color w:val="auto"/>
          </w:rPr>
          <w:t>special area declaration</w:t>
        </w:r>
      </w:hyperlink>
      <w:r w:rsidRPr="008107E8">
        <w:t>;</w:t>
      </w:r>
    </w:p>
    <w:p w14:paraId="5AA3CC42" w14:textId="1FB9AD1E" w:rsidR="006B2152" w:rsidRPr="008107E8" w:rsidRDefault="006B2152" w:rsidP="006B2152">
      <w:pPr>
        <w:pStyle w:val="Doublehangindent"/>
      </w:pPr>
      <w:r w:rsidRPr="008107E8">
        <w:t>(</w:t>
      </w:r>
      <w:r w:rsidR="00BB1452" w:rsidRPr="008107E8">
        <w:t>e</w:t>
      </w:r>
      <w:r w:rsidRPr="008107E8">
        <w:t>)</w:t>
      </w:r>
      <w:r w:rsidRPr="008107E8">
        <w:tab/>
        <w:t xml:space="preserve">identify any previous applications for confirmation that issuing a </w:t>
      </w:r>
      <w:hyperlink w:anchor="_156.2—Definitions" w:history="1">
        <w:r w:rsidR="00263E7D" w:rsidRPr="008107E8">
          <w:rPr>
            <w:rStyle w:val="Hyperlink"/>
            <w:color w:val="auto"/>
          </w:rPr>
          <w:t>special area declaration</w:t>
        </w:r>
      </w:hyperlink>
      <w:r w:rsidRPr="008107E8">
        <w:t xml:space="preserve"> is appropriate in the circumstances in relation to the perceived terrorist act and their outcome;</w:t>
      </w:r>
    </w:p>
    <w:p w14:paraId="58DFD565" w14:textId="09032453" w:rsidR="006B2152" w:rsidRPr="008107E8" w:rsidRDefault="006B2152" w:rsidP="006B2152">
      <w:pPr>
        <w:pStyle w:val="Doublehangindent"/>
      </w:pPr>
      <w:r w:rsidRPr="008107E8">
        <w:t>(</w:t>
      </w:r>
      <w:r w:rsidR="00BB1452" w:rsidRPr="008107E8">
        <w:t>f</w:t>
      </w:r>
      <w:r w:rsidRPr="008107E8">
        <w:t>)</w:t>
      </w:r>
      <w:r w:rsidRPr="008107E8">
        <w:tab/>
        <w:t>address any other matter relevant to the exercise of the discretion to make the confirmation; and</w:t>
      </w:r>
    </w:p>
    <w:p w14:paraId="1E0A603B" w14:textId="5895451D" w:rsidR="006B2152" w:rsidRPr="008107E8" w:rsidRDefault="006B2152" w:rsidP="006B2152">
      <w:pPr>
        <w:pStyle w:val="Doublehangindent"/>
      </w:pPr>
      <w:r w:rsidRPr="008107E8">
        <w:t>(</w:t>
      </w:r>
      <w:r w:rsidR="00BB1452" w:rsidRPr="008107E8">
        <w:t>g</w:t>
      </w:r>
      <w:r w:rsidRPr="008107E8">
        <w:t>)</w:t>
      </w:r>
      <w:r w:rsidRPr="008107E8">
        <w:tab/>
        <w:t>identify how long the applicant proposes that the Court retain documents associated with the application before destruction.</w:t>
      </w:r>
    </w:p>
    <w:p w14:paraId="0F1A776D" w14:textId="77777777" w:rsidR="006B2152" w:rsidRPr="008107E8" w:rsidRDefault="006B2152" w:rsidP="00547024">
      <w:pPr>
        <w:pStyle w:val="Hangindent"/>
        <w:keepNext/>
      </w:pPr>
      <w:r w:rsidRPr="008107E8">
        <w:rPr>
          <w:rFonts w:cs="Times New Roman"/>
        </w:rPr>
        <w:t>(3)</w:t>
      </w:r>
      <w:r w:rsidRPr="008107E8">
        <w:rPr>
          <w:rFonts w:cs="Times New Roman"/>
        </w:rPr>
        <w:tab/>
        <w:t xml:space="preserve">The application must be accompanied by the requisite number of copies of a draft order </w:t>
      </w:r>
      <w:r w:rsidRPr="008107E8">
        <w:t>in the prescribed form.</w:t>
      </w:r>
    </w:p>
    <w:p w14:paraId="056448B9" w14:textId="77777777" w:rsidR="006B2152" w:rsidRPr="008107E8" w:rsidRDefault="006B2152" w:rsidP="00547024">
      <w:pPr>
        <w:pStyle w:val="NoteHeader"/>
        <w:keepNext/>
      </w:pPr>
      <w:r w:rsidRPr="008107E8">
        <w:t>Prescribed form—</w:t>
      </w:r>
    </w:p>
    <w:p w14:paraId="7346968E" w14:textId="313311D2" w:rsidR="006B2152" w:rsidRPr="008107E8" w:rsidRDefault="006B2152" w:rsidP="00D148D7">
      <w:pPr>
        <w:pStyle w:val="NoteText"/>
      </w:pPr>
      <w:r w:rsidRPr="008107E8">
        <w:t xml:space="preserve">Form </w:t>
      </w:r>
      <w:r w:rsidR="00E16B46" w:rsidRPr="008107E8">
        <w:t>9</w:t>
      </w:r>
      <w:r w:rsidRPr="008107E8">
        <w:t xml:space="preserve">2 </w:t>
      </w:r>
      <w:hyperlink r:id="rId389" w:history="1">
        <w:r w:rsidRPr="008107E8">
          <w:rPr>
            <w:rStyle w:val="Hyperlink"/>
            <w:color w:val="auto"/>
          </w:rPr>
          <w:t>Order</w:t>
        </w:r>
      </w:hyperlink>
    </w:p>
    <w:p w14:paraId="4D6A9008" w14:textId="0EC5C818" w:rsidR="006B2152" w:rsidRPr="008107E8" w:rsidRDefault="006B2152" w:rsidP="006B2152">
      <w:pPr>
        <w:pStyle w:val="Heading4"/>
      </w:pPr>
      <w:bookmarkStart w:id="622" w:name="_Toc175238172"/>
      <w:r w:rsidRPr="008107E8">
        <w:t>1</w:t>
      </w:r>
      <w:r w:rsidR="0008008D" w:rsidRPr="008107E8">
        <w:t>58</w:t>
      </w:r>
      <w:r w:rsidRPr="008107E8">
        <w:t>.2—Hearing and determination</w:t>
      </w:r>
      <w:bookmarkEnd w:id="622"/>
      <w:r w:rsidRPr="008107E8">
        <w:t xml:space="preserve"> </w:t>
      </w:r>
    </w:p>
    <w:p w14:paraId="0C246C8F" w14:textId="0F3F686E" w:rsidR="006B2152" w:rsidRPr="008107E8" w:rsidRDefault="006B2152" w:rsidP="006B2152">
      <w:pPr>
        <w:pStyle w:val="Hangindent"/>
        <w:rPr>
          <w:rFonts w:cs="Times New Roman"/>
        </w:rPr>
      </w:pPr>
      <w:r w:rsidRPr="008107E8">
        <w:rPr>
          <w:rFonts w:cs="Times New Roman"/>
        </w:rPr>
        <w:t>(1)</w:t>
      </w:r>
      <w:r w:rsidRPr="008107E8">
        <w:rPr>
          <w:rFonts w:cs="Times New Roman"/>
        </w:rPr>
        <w:tab/>
        <w:t xml:space="preserve">If the Judge determines to confirm that the issuing of a </w:t>
      </w:r>
      <w:hyperlink w:anchor="_156.2—Definitions" w:history="1">
        <w:r w:rsidR="00263E7D" w:rsidRPr="008107E8">
          <w:rPr>
            <w:rStyle w:val="Hyperlink"/>
            <w:color w:val="auto"/>
          </w:rPr>
          <w:t>special area declaration</w:t>
        </w:r>
      </w:hyperlink>
      <w:r w:rsidRPr="008107E8">
        <w:rPr>
          <w:rFonts w:cs="Times New Roman"/>
        </w:rPr>
        <w:t xml:space="preserve"> is appropriate in the circumstances—</w:t>
      </w:r>
    </w:p>
    <w:p w14:paraId="6C6561C5" w14:textId="77777777" w:rsidR="006B2152" w:rsidRPr="008107E8" w:rsidRDefault="006B2152" w:rsidP="006B2152">
      <w:pPr>
        <w:pStyle w:val="Doublehangindent"/>
      </w:pPr>
      <w:r w:rsidRPr="008107E8">
        <w:t>(a)</w:t>
      </w:r>
      <w:r w:rsidRPr="008107E8">
        <w:tab/>
        <w:t xml:space="preserve">the </w:t>
      </w:r>
      <w:r w:rsidRPr="008107E8">
        <w:rPr>
          <w:rFonts w:cs="Times New Roman"/>
        </w:rPr>
        <w:t>Judge</w:t>
      </w:r>
      <w:r w:rsidRPr="008107E8">
        <w:t xml:space="preserve"> will sign and date the order provided in draft by the applicant;</w:t>
      </w:r>
    </w:p>
    <w:p w14:paraId="0864A8C6" w14:textId="243266F1" w:rsidR="006B2152" w:rsidRPr="008107E8" w:rsidRDefault="006B2152" w:rsidP="006B2152">
      <w:pPr>
        <w:pStyle w:val="Doublehangindent"/>
      </w:pPr>
      <w:r w:rsidRPr="008107E8">
        <w:t>(b)</w:t>
      </w:r>
      <w:r w:rsidRPr="008107E8">
        <w:tab/>
        <w:t>signing of the order is a sufficient record of the decision without the need to make any other record;</w:t>
      </w:r>
      <w:r w:rsidR="00BB1452" w:rsidRPr="008107E8">
        <w:t xml:space="preserve"> and</w:t>
      </w:r>
    </w:p>
    <w:p w14:paraId="18AB5E1E" w14:textId="7AF6261A" w:rsidR="006B2152" w:rsidRPr="008107E8" w:rsidRDefault="006B2152" w:rsidP="006B2152">
      <w:pPr>
        <w:pStyle w:val="Doublehangindent"/>
      </w:pPr>
      <w:r w:rsidRPr="008107E8">
        <w:t>(c)</w:t>
      </w:r>
      <w:r w:rsidRPr="008107E8">
        <w:tab/>
        <w:t xml:space="preserve">the </w:t>
      </w:r>
      <w:r w:rsidRPr="008107E8">
        <w:rPr>
          <w:rFonts w:cs="Times New Roman"/>
        </w:rPr>
        <w:t>Judge</w:t>
      </w:r>
      <w:r w:rsidRPr="008107E8">
        <w:t xml:space="preserve"> will retain one copy of the signed order and give the other copies to the applicant</w:t>
      </w:r>
      <w:r w:rsidR="00BB1452" w:rsidRPr="008107E8">
        <w:t>.</w:t>
      </w:r>
    </w:p>
    <w:p w14:paraId="36F6F1C5" w14:textId="49F5592C" w:rsidR="00501BAE" w:rsidRPr="008107E8" w:rsidRDefault="003E761A" w:rsidP="00D62E1E">
      <w:pPr>
        <w:pStyle w:val="Heading2"/>
        <w:ind w:left="0" w:firstLine="0"/>
      </w:pPr>
      <w:bookmarkStart w:id="623" w:name="_Part_17—Vulnerable_adult"/>
      <w:bookmarkStart w:id="624" w:name="_Toc175238173"/>
      <w:bookmarkStart w:id="625" w:name="_Toc75529078"/>
      <w:bookmarkEnd w:id="623"/>
      <w:r w:rsidRPr="008107E8">
        <w:t xml:space="preserve">Part </w:t>
      </w:r>
      <w:r w:rsidR="00D62E1E" w:rsidRPr="008107E8">
        <w:t>17</w:t>
      </w:r>
      <w:r w:rsidR="00501BAE" w:rsidRPr="008107E8">
        <w:t xml:space="preserve">—Vulnerable adult </w:t>
      </w:r>
      <w:r w:rsidR="00063E39" w:rsidRPr="008107E8">
        <w:t>safeguarding</w:t>
      </w:r>
      <w:r w:rsidR="001206E0" w:rsidRPr="008107E8">
        <w:t xml:space="preserve"> orders</w:t>
      </w:r>
      <w:r w:rsidR="00501BAE" w:rsidRPr="008107E8">
        <w:t>: Magistrates Court</w:t>
      </w:r>
      <w:bookmarkEnd w:id="624"/>
    </w:p>
    <w:p w14:paraId="3AA5EAFC" w14:textId="77777777" w:rsidR="00501BAE" w:rsidRPr="008107E8" w:rsidRDefault="00501BAE" w:rsidP="00501BAE">
      <w:pPr>
        <w:pStyle w:val="Heading3"/>
      </w:pPr>
      <w:bookmarkStart w:id="626" w:name="_Toc175238174"/>
      <w:r w:rsidRPr="008107E8">
        <w:t>Division 1—General</w:t>
      </w:r>
      <w:bookmarkEnd w:id="626"/>
    </w:p>
    <w:p w14:paraId="0A3485EA" w14:textId="4A159BF8" w:rsidR="00501BAE" w:rsidRPr="008107E8" w:rsidRDefault="00A24758" w:rsidP="00501BAE">
      <w:pPr>
        <w:pStyle w:val="Heading4"/>
      </w:pPr>
      <w:bookmarkStart w:id="627" w:name="_Toc175238175"/>
      <w:r w:rsidRPr="008107E8">
        <w:t>1</w:t>
      </w:r>
      <w:r w:rsidR="0008008D" w:rsidRPr="008107E8">
        <w:t>61</w:t>
      </w:r>
      <w:r w:rsidR="00501BAE" w:rsidRPr="008107E8">
        <w:t>.1—Scope of Part</w:t>
      </w:r>
      <w:bookmarkEnd w:id="627"/>
    </w:p>
    <w:p w14:paraId="1C02169C" w14:textId="32138D74" w:rsidR="00501BAE" w:rsidRPr="008107E8" w:rsidRDefault="00501BAE" w:rsidP="008816C3">
      <w:pPr>
        <w:pStyle w:val="Hangindent"/>
        <w:ind w:left="567" w:firstLine="0"/>
      </w:pPr>
      <w:r w:rsidRPr="008107E8">
        <w:t xml:space="preserve">This Part applies to all proceedings under Part 4 Division 6 of the </w:t>
      </w:r>
      <w:r w:rsidR="006A2EE7" w:rsidRPr="008107E8">
        <w:rPr>
          <w:i/>
          <w:iCs/>
        </w:rPr>
        <w:t>Aging and Adult Safeguarding Act 1995</w:t>
      </w:r>
      <w:r w:rsidRPr="008107E8">
        <w:t>.</w:t>
      </w:r>
    </w:p>
    <w:p w14:paraId="484E3CA4" w14:textId="6B7B819D" w:rsidR="00501BAE" w:rsidRPr="008107E8" w:rsidRDefault="00A24758" w:rsidP="00501BAE">
      <w:pPr>
        <w:pStyle w:val="Heading4"/>
      </w:pPr>
      <w:bookmarkStart w:id="628" w:name="_161.2—Definitions"/>
      <w:bookmarkStart w:id="629" w:name="_Toc175238176"/>
      <w:bookmarkEnd w:id="628"/>
      <w:r w:rsidRPr="008107E8">
        <w:t>1</w:t>
      </w:r>
      <w:r w:rsidR="0008008D" w:rsidRPr="008107E8">
        <w:t>61</w:t>
      </w:r>
      <w:r w:rsidR="00501BAE" w:rsidRPr="008107E8">
        <w:t>.2—Definitions</w:t>
      </w:r>
      <w:bookmarkEnd w:id="629"/>
    </w:p>
    <w:p w14:paraId="7C79439B" w14:textId="2650E889" w:rsidR="00501BAE" w:rsidRPr="008107E8" w:rsidRDefault="00501BAE" w:rsidP="00501BAE">
      <w:pPr>
        <w:pStyle w:val="Hangindent"/>
        <w:rPr>
          <w:rFonts w:cs="Times New Roman"/>
        </w:rPr>
      </w:pPr>
      <w:r w:rsidRPr="008107E8">
        <w:rPr>
          <w:rFonts w:cs="Times New Roman"/>
        </w:rPr>
        <w:t>In this Part—</w:t>
      </w:r>
    </w:p>
    <w:p w14:paraId="53237DF4" w14:textId="450FC1CD" w:rsidR="00501BAE" w:rsidRPr="008107E8" w:rsidRDefault="00501BAE" w:rsidP="00103A13">
      <w:pPr>
        <w:pStyle w:val="Doubleindentedpara"/>
        <w:rPr>
          <w:color w:val="auto"/>
          <w:lang w:val="en-AU"/>
        </w:rPr>
      </w:pPr>
      <w:r w:rsidRPr="008107E8">
        <w:rPr>
          <w:b/>
          <w:i/>
          <w:iCs/>
          <w:color w:val="auto"/>
          <w:lang w:val="en-AU"/>
        </w:rPr>
        <w:t>Act</w:t>
      </w:r>
      <w:r w:rsidRPr="008107E8">
        <w:rPr>
          <w:color w:val="auto"/>
          <w:lang w:val="en-AU"/>
        </w:rPr>
        <w:t xml:space="preserve"> means the </w:t>
      </w:r>
      <w:r w:rsidR="001A0983" w:rsidRPr="008107E8">
        <w:rPr>
          <w:i/>
          <w:iCs/>
          <w:color w:val="auto"/>
          <w:lang w:val="en-AU"/>
        </w:rPr>
        <w:t>Aging</w:t>
      </w:r>
      <w:r w:rsidRPr="008107E8">
        <w:rPr>
          <w:i/>
          <w:iCs/>
          <w:color w:val="auto"/>
          <w:lang w:val="en-AU"/>
        </w:rPr>
        <w:t xml:space="preserve"> and Adult Safeguarding Act 1995</w:t>
      </w:r>
      <w:r w:rsidRPr="008107E8">
        <w:rPr>
          <w:color w:val="auto"/>
          <w:lang w:val="en-AU"/>
        </w:rPr>
        <w:t>;</w:t>
      </w:r>
    </w:p>
    <w:p w14:paraId="232AA5EF" w14:textId="303CDDEE" w:rsidR="00953470" w:rsidRPr="008107E8" w:rsidRDefault="00501BAE" w:rsidP="00103A13">
      <w:pPr>
        <w:pStyle w:val="Doubleindentedpara"/>
        <w:rPr>
          <w:b/>
          <w:i/>
          <w:color w:val="auto"/>
          <w:lang w:val="en-AU"/>
        </w:rPr>
      </w:pPr>
      <w:r w:rsidRPr="008107E8">
        <w:rPr>
          <w:b/>
          <w:i/>
          <w:color w:val="auto"/>
          <w:lang w:val="en-AU"/>
        </w:rPr>
        <w:t>vulnerable adult</w:t>
      </w:r>
      <w:r w:rsidRPr="008107E8">
        <w:rPr>
          <w:color w:val="auto"/>
          <w:lang w:val="en-AU"/>
        </w:rPr>
        <w:t xml:space="preserve"> means the person for whose protection an order is sought or made under </w:t>
      </w:r>
      <w:r w:rsidR="00DC6387" w:rsidRPr="008107E8">
        <w:rPr>
          <w:color w:val="auto"/>
          <w:lang w:val="en-AU"/>
        </w:rPr>
        <w:t xml:space="preserve">Part 4 Division 6 of the </w:t>
      </w:r>
      <w:r w:rsidR="00BF2091" w:rsidRPr="008107E8">
        <w:rPr>
          <w:color w:val="auto"/>
          <w:lang w:val="en-AU"/>
        </w:rPr>
        <w:t>Act</w:t>
      </w:r>
      <w:r w:rsidRPr="008107E8">
        <w:rPr>
          <w:color w:val="auto"/>
          <w:lang w:val="en-AU"/>
        </w:rPr>
        <w:t>;</w:t>
      </w:r>
      <w:r w:rsidR="007D0381" w:rsidRPr="008107E8">
        <w:rPr>
          <w:b/>
          <w:i/>
          <w:color w:val="auto"/>
          <w:lang w:val="en-AU"/>
        </w:rPr>
        <w:t xml:space="preserve"> </w:t>
      </w:r>
    </w:p>
    <w:p w14:paraId="6BCAFD60" w14:textId="3FB3B0DA" w:rsidR="007D0381" w:rsidRPr="008107E8" w:rsidRDefault="007D0381" w:rsidP="00103A13">
      <w:pPr>
        <w:pStyle w:val="Doubleindentedpara"/>
        <w:rPr>
          <w:color w:val="auto"/>
          <w:lang w:val="en-AU"/>
        </w:rPr>
      </w:pPr>
      <w:r w:rsidRPr="008107E8">
        <w:rPr>
          <w:b/>
          <w:i/>
          <w:color w:val="auto"/>
          <w:lang w:val="en-AU"/>
        </w:rPr>
        <w:t>vulnerable adult safeguarding order</w:t>
      </w:r>
      <w:r w:rsidRPr="008107E8">
        <w:rPr>
          <w:color w:val="auto"/>
          <w:lang w:val="en-AU"/>
        </w:rPr>
        <w:t xml:space="preserve"> means an order under section</w:t>
      </w:r>
      <w:r w:rsidR="00103A13" w:rsidRPr="008107E8">
        <w:rPr>
          <w:color w:val="auto"/>
          <w:lang w:val="en-AU"/>
        </w:rPr>
        <w:t> </w:t>
      </w:r>
      <w:r w:rsidRPr="008107E8">
        <w:rPr>
          <w:color w:val="auto"/>
          <w:lang w:val="en-AU"/>
        </w:rPr>
        <w:t>33 of the</w:t>
      </w:r>
      <w:r w:rsidR="00BF2091" w:rsidRPr="008107E8">
        <w:rPr>
          <w:color w:val="auto"/>
          <w:lang w:val="en-AU"/>
        </w:rPr>
        <w:t xml:space="preserve"> Act</w:t>
      </w:r>
      <w:r w:rsidRPr="008107E8">
        <w:rPr>
          <w:color w:val="auto"/>
          <w:lang w:val="en-AU"/>
        </w:rPr>
        <w:t>.</w:t>
      </w:r>
    </w:p>
    <w:p w14:paraId="2930DF80" w14:textId="4E0236BF" w:rsidR="007D0381" w:rsidRPr="008107E8" w:rsidRDefault="007D0381" w:rsidP="007D0381">
      <w:pPr>
        <w:pStyle w:val="Heading3"/>
      </w:pPr>
      <w:bookmarkStart w:id="630" w:name="_Toc175238177"/>
      <w:r w:rsidRPr="008107E8">
        <w:lastRenderedPageBreak/>
        <w:t>Division 2—</w:t>
      </w:r>
      <w:r w:rsidR="00953470" w:rsidRPr="008107E8">
        <w:t>V</w:t>
      </w:r>
      <w:r w:rsidR="004652AE" w:rsidRPr="008107E8">
        <w:t xml:space="preserve">ulnerable adult safeguarding </w:t>
      </w:r>
      <w:r w:rsidRPr="008107E8">
        <w:t>orders</w:t>
      </w:r>
      <w:bookmarkEnd w:id="630"/>
    </w:p>
    <w:p w14:paraId="52FB0019" w14:textId="0481A903" w:rsidR="007D0381" w:rsidRPr="008107E8" w:rsidRDefault="00A24758" w:rsidP="007D0381">
      <w:pPr>
        <w:pStyle w:val="Heading4"/>
      </w:pPr>
      <w:bookmarkStart w:id="631" w:name="_162.1—Application"/>
      <w:bookmarkStart w:id="632" w:name="_Toc175238178"/>
      <w:bookmarkEnd w:id="631"/>
      <w:r w:rsidRPr="008107E8">
        <w:t>1</w:t>
      </w:r>
      <w:r w:rsidR="0008008D" w:rsidRPr="008107E8">
        <w:t>62</w:t>
      </w:r>
      <w:r w:rsidR="004652AE" w:rsidRPr="008107E8">
        <w:t>.</w:t>
      </w:r>
      <w:r w:rsidR="007D0381" w:rsidRPr="008107E8">
        <w:t>1—Application</w:t>
      </w:r>
      <w:bookmarkEnd w:id="632"/>
    </w:p>
    <w:p w14:paraId="03FD7CE6" w14:textId="0E95EDD9" w:rsidR="0085634D" w:rsidRPr="008107E8" w:rsidRDefault="007D0381" w:rsidP="007D0381">
      <w:pPr>
        <w:pStyle w:val="Hangindent"/>
        <w:rPr>
          <w:rFonts w:cs="Times New Roman"/>
        </w:rPr>
      </w:pPr>
      <w:r w:rsidRPr="008107E8">
        <w:rPr>
          <w:rFonts w:cs="Times New Roman"/>
        </w:rPr>
        <w:t>(1)</w:t>
      </w:r>
      <w:r w:rsidRPr="008107E8">
        <w:rPr>
          <w:rFonts w:cs="Times New Roman"/>
        </w:rPr>
        <w:tab/>
        <w:t xml:space="preserve">An application </w:t>
      </w:r>
      <w:r w:rsidR="006620A9" w:rsidRPr="008107E8">
        <w:rPr>
          <w:rFonts w:cs="Times New Roman"/>
        </w:rPr>
        <w:t xml:space="preserve">under section 33 of the Act </w:t>
      </w:r>
      <w:r w:rsidRPr="008107E8">
        <w:rPr>
          <w:rFonts w:cs="Times New Roman"/>
        </w:rPr>
        <w:t xml:space="preserve">for a </w:t>
      </w:r>
      <w:hyperlink w:anchor="_161.2—Definitions" w:history="1">
        <w:r w:rsidRPr="008107E8">
          <w:rPr>
            <w:rStyle w:val="Hyperlink"/>
            <w:rFonts w:cs="Times New Roman"/>
            <w:color w:val="auto"/>
          </w:rPr>
          <w:t>vulnerable adult safeguarding order</w:t>
        </w:r>
      </w:hyperlink>
      <w:r w:rsidRPr="008107E8">
        <w:rPr>
          <w:rFonts w:cs="Times New Roman"/>
        </w:rPr>
        <w:t xml:space="preserve"> must be</w:t>
      </w:r>
      <w:r w:rsidR="0085634D" w:rsidRPr="008107E8">
        <w:rPr>
          <w:rFonts w:cs="Times New Roman"/>
        </w:rPr>
        <w:t>—</w:t>
      </w:r>
    </w:p>
    <w:p w14:paraId="4A027055" w14:textId="2999E185" w:rsidR="0085634D" w:rsidRPr="008107E8" w:rsidRDefault="0085634D" w:rsidP="0085634D">
      <w:pPr>
        <w:pStyle w:val="Doublehangindent"/>
        <w:rPr>
          <w:rFonts w:cs="Times New Roman"/>
        </w:rPr>
      </w:pPr>
      <w:r w:rsidRPr="008107E8">
        <w:t>(a)</w:t>
      </w:r>
      <w:r w:rsidRPr="008107E8">
        <w:tab/>
      </w:r>
      <w:r w:rsidRPr="008107E8">
        <w:rPr>
          <w:rFonts w:cs="Times New Roman"/>
        </w:rPr>
        <w:t xml:space="preserve">in the prescribed form; and </w:t>
      </w:r>
    </w:p>
    <w:p w14:paraId="5A9C5C98" w14:textId="78489A1A" w:rsidR="0085634D" w:rsidRPr="008107E8" w:rsidRDefault="0085634D" w:rsidP="00BF499E">
      <w:pPr>
        <w:pStyle w:val="Doublehangindent"/>
        <w:keepNext/>
        <w:rPr>
          <w:rFonts w:cs="Times New Roman"/>
        </w:rPr>
      </w:pPr>
      <w:r w:rsidRPr="008107E8">
        <w:rPr>
          <w:rFonts w:cs="Times New Roman"/>
        </w:rPr>
        <w:t>(b)</w:t>
      </w:r>
      <w:r w:rsidRPr="008107E8">
        <w:rPr>
          <w:rFonts w:cs="Times New Roman"/>
        </w:rPr>
        <w:tab/>
        <w:t xml:space="preserve">supported by an affidavit in the prescribed form. </w:t>
      </w:r>
    </w:p>
    <w:p w14:paraId="5FF6A395" w14:textId="6844C7D9" w:rsidR="007D0381" w:rsidRPr="008107E8" w:rsidRDefault="007D0381" w:rsidP="00BF499E">
      <w:pPr>
        <w:pStyle w:val="NoteHeader"/>
        <w:keepNext/>
        <w:ind w:left="1701"/>
      </w:pPr>
      <w:r w:rsidRPr="008107E8">
        <w:t>Prescribed form</w:t>
      </w:r>
      <w:r w:rsidR="006B78FE" w:rsidRPr="008107E8">
        <w:t>s</w:t>
      </w:r>
      <w:r w:rsidRPr="008107E8">
        <w:t>—</w:t>
      </w:r>
    </w:p>
    <w:p w14:paraId="1E131926" w14:textId="28D265EA" w:rsidR="00224261" w:rsidRPr="008107E8" w:rsidRDefault="00224261" w:rsidP="00BF499E">
      <w:pPr>
        <w:pStyle w:val="NoteText"/>
        <w:keepNext/>
        <w:ind w:left="1985"/>
        <w:rPr>
          <w:u w:val="single"/>
        </w:rPr>
      </w:pPr>
      <w:r w:rsidRPr="008107E8">
        <w:t xml:space="preserve">Form 1A </w:t>
      </w:r>
      <w:hyperlink r:id="rId390" w:history="1">
        <w:r w:rsidRPr="008107E8">
          <w:rPr>
            <w:rStyle w:val="Hyperlink"/>
            <w:color w:val="auto"/>
          </w:rPr>
          <w:t xml:space="preserve">Originating Application </w:t>
        </w:r>
        <w:r w:rsidR="00433B90" w:rsidRPr="008107E8">
          <w:rPr>
            <w:rStyle w:val="Hyperlink"/>
            <w:color w:val="auto"/>
          </w:rPr>
          <w:t>–</w:t>
        </w:r>
        <w:r w:rsidRPr="008107E8">
          <w:rPr>
            <w:rStyle w:val="Hyperlink"/>
            <w:color w:val="auto"/>
          </w:rPr>
          <w:t xml:space="preserve"> Ageing and Adult Safeguarding Order (Interim Order Sought)</w:t>
        </w:r>
      </w:hyperlink>
    </w:p>
    <w:p w14:paraId="6D8652E3" w14:textId="2A9C91CF" w:rsidR="00A62C9A" w:rsidRPr="008107E8" w:rsidRDefault="00A62C9A" w:rsidP="00BF499E">
      <w:pPr>
        <w:pStyle w:val="NoteText"/>
        <w:keepNext/>
        <w:ind w:left="1985"/>
      </w:pPr>
      <w:r w:rsidRPr="008107E8">
        <w:t>Form 1</w:t>
      </w:r>
      <w:r w:rsidR="00224261" w:rsidRPr="008107E8">
        <w:t>B</w:t>
      </w:r>
      <w:r w:rsidRPr="008107E8">
        <w:t xml:space="preserve"> </w:t>
      </w:r>
      <w:hyperlink r:id="rId391" w:history="1">
        <w:r w:rsidRPr="008107E8">
          <w:rPr>
            <w:rStyle w:val="Hyperlink"/>
            <w:color w:val="auto"/>
          </w:rPr>
          <w:t xml:space="preserve">Originating Application </w:t>
        </w:r>
        <w:r w:rsidR="00433B90" w:rsidRPr="008107E8">
          <w:rPr>
            <w:rStyle w:val="Hyperlink"/>
            <w:color w:val="auto"/>
          </w:rPr>
          <w:t>–</w:t>
        </w:r>
        <w:r w:rsidRPr="008107E8">
          <w:rPr>
            <w:rStyle w:val="Hyperlink"/>
            <w:color w:val="auto"/>
          </w:rPr>
          <w:t xml:space="preserve"> Ageing and Adult Safeguarding Order</w:t>
        </w:r>
      </w:hyperlink>
    </w:p>
    <w:p w14:paraId="2588A999" w14:textId="539276D5" w:rsidR="00BE64B1" w:rsidRPr="008107E8" w:rsidRDefault="0087008B" w:rsidP="00103A13">
      <w:pPr>
        <w:pStyle w:val="NoteText"/>
        <w:ind w:left="1985"/>
      </w:pPr>
      <w:r w:rsidRPr="008107E8">
        <w:t xml:space="preserve">Form 7 </w:t>
      </w:r>
      <w:hyperlink r:id="rId392" w:history="1">
        <w:r w:rsidRPr="008107E8">
          <w:rPr>
            <w:rStyle w:val="Hyperlink"/>
            <w:color w:val="auto"/>
          </w:rPr>
          <w:t>Affidavit</w:t>
        </w:r>
      </w:hyperlink>
    </w:p>
    <w:p w14:paraId="62E4D5CB" w14:textId="1FF51573" w:rsidR="004652AE" w:rsidRPr="008107E8" w:rsidRDefault="004652AE" w:rsidP="004652AE">
      <w:pPr>
        <w:pStyle w:val="Hangindent"/>
      </w:pPr>
      <w:r w:rsidRPr="008107E8">
        <w:rPr>
          <w:rFonts w:cs="Times New Roman"/>
        </w:rPr>
        <w:t>(2)</w:t>
      </w:r>
      <w:r w:rsidRPr="008107E8">
        <w:rPr>
          <w:rFonts w:cs="Times New Roman"/>
        </w:rPr>
        <w:tab/>
        <w:t xml:space="preserve">The application must be accompanied by a draft order </w:t>
      </w:r>
      <w:r w:rsidRPr="008107E8">
        <w:t>in the prescribed form.</w:t>
      </w:r>
    </w:p>
    <w:p w14:paraId="7FEAC0CE" w14:textId="304E03DC" w:rsidR="004652AE" w:rsidRPr="008107E8" w:rsidRDefault="004652AE" w:rsidP="004652AE">
      <w:pPr>
        <w:pStyle w:val="NoteHeader"/>
      </w:pPr>
      <w:r w:rsidRPr="008107E8">
        <w:t>Prescribed form</w:t>
      </w:r>
      <w:r w:rsidR="008F24AF" w:rsidRPr="008107E8">
        <w:t>s</w:t>
      </w:r>
      <w:r w:rsidRPr="008107E8">
        <w:t>—</w:t>
      </w:r>
    </w:p>
    <w:p w14:paraId="56B831C8" w14:textId="34E5B1E8" w:rsidR="00E16B46" w:rsidRPr="008107E8" w:rsidRDefault="00E16B46" w:rsidP="004652AE">
      <w:pPr>
        <w:pStyle w:val="NoteText"/>
      </w:pPr>
      <w:r w:rsidRPr="008107E8">
        <w:t xml:space="preserve">Form 33A </w:t>
      </w:r>
      <w:hyperlink r:id="rId393" w:history="1">
        <w:r w:rsidRPr="008107E8">
          <w:rPr>
            <w:rStyle w:val="Hyperlink"/>
            <w:color w:val="auto"/>
          </w:rPr>
          <w:t>Order – Ageing and Adult Safeguarding Order (Interim)</w:t>
        </w:r>
      </w:hyperlink>
    </w:p>
    <w:p w14:paraId="6BF3ACE6" w14:textId="6AE6D3AA" w:rsidR="004652AE" w:rsidRPr="008107E8" w:rsidRDefault="006B6A8C" w:rsidP="004652AE">
      <w:pPr>
        <w:pStyle w:val="NoteText"/>
      </w:pPr>
      <w:r w:rsidRPr="008107E8">
        <w:t xml:space="preserve">Form </w:t>
      </w:r>
      <w:r w:rsidR="00E16B46" w:rsidRPr="008107E8">
        <w:t>9</w:t>
      </w:r>
      <w:r w:rsidRPr="008107E8">
        <w:t>2</w:t>
      </w:r>
      <w:r w:rsidR="00E16B46" w:rsidRPr="008107E8">
        <w:t>A</w:t>
      </w:r>
      <w:r w:rsidRPr="008107E8">
        <w:t xml:space="preserve"> </w:t>
      </w:r>
      <w:hyperlink r:id="rId394" w:history="1">
        <w:r w:rsidRPr="008107E8">
          <w:rPr>
            <w:rStyle w:val="Hyperlink"/>
            <w:color w:val="auto"/>
          </w:rPr>
          <w:t>Order</w:t>
        </w:r>
        <w:r w:rsidR="00E16B46" w:rsidRPr="008107E8">
          <w:rPr>
            <w:rStyle w:val="Hyperlink"/>
            <w:color w:val="auto"/>
          </w:rPr>
          <w:t xml:space="preserve"> – Ageing and Adult Safeguarding Order</w:t>
        </w:r>
      </w:hyperlink>
    </w:p>
    <w:p w14:paraId="0AA857F6" w14:textId="72C1B347" w:rsidR="00DD73F4" w:rsidRPr="008107E8" w:rsidRDefault="004652AE" w:rsidP="004652AE">
      <w:pPr>
        <w:pStyle w:val="Hangindent"/>
      </w:pPr>
      <w:r w:rsidRPr="008107E8">
        <w:rPr>
          <w:rFonts w:cs="Times New Roman"/>
        </w:rPr>
        <w:t>(3</w:t>
      </w:r>
      <w:r w:rsidR="00DD73F4" w:rsidRPr="008107E8">
        <w:rPr>
          <w:rFonts w:cs="Times New Roman"/>
        </w:rPr>
        <w:t>)</w:t>
      </w:r>
      <w:r w:rsidR="00DD73F4" w:rsidRPr="008107E8">
        <w:rPr>
          <w:rFonts w:cs="Times New Roman"/>
        </w:rPr>
        <w:tab/>
        <w:t>The applicant must join</w:t>
      </w:r>
      <w:r w:rsidRPr="008107E8">
        <w:rPr>
          <w:rFonts w:cs="Times New Roman"/>
        </w:rPr>
        <w:t xml:space="preserve"> as respondents</w:t>
      </w:r>
      <w:r w:rsidR="00DD73F4" w:rsidRPr="008107E8">
        <w:t>—</w:t>
      </w:r>
    </w:p>
    <w:p w14:paraId="77431EBA" w14:textId="34531E6A" w:rsidR="00DD73F4" w:rsidRPr="008107E8" w:rsidRDefault="00DD73F4" w:rsidP="00DD73F4">
      <w:pPr>
        <w:pStyle w:val="Doublehangindent"/>
        <w:rPr>
          <w:rFonts w:cs="Times New Roman"/>
        </w:rPr>
      </w:pPr>
      <w:r w:rsidRPr="008107E8">
        <w:t>(a)</w:t>
      </w:r>
      <w:r w:rsidRPr="008107E8">
        <w:tab/>
      </w:r>
      <w:r w:rsidR="004652AE" w:rsidRPr="008107E8">
        <w:rPr>
          <w:rFonts w:cs="Times New Roman"/>
        </w:rPr>
        <w:t xml:space="preserve">the </w:t>
      </w:r>
      <w:hyperlink w:anchor="_161.2—Definitions" w:history="1">
        <w:r w:rsidR="004652AE" w:rsidRPr="008107E8">
          <w:rPr>
            <w:rStyle w:val="Hyperlink"/>
            <w:rFonts w:cs="Times New Roman"/>
            <w:color w:val="auto"/>
          </w:rPr>
          <w:t>vulnerable adult</w:t>
        </w:r>
      </w:hyperlink>
      <w:r w:rsidRPr="008107E8">
        <w:rPr>
          <w:rFonts w:cs="Times New Roman"/>
        </w:rPr>
        <w:t>; and</w:t>
      </w:r>
    </w:p>
    <w:p w14:paraId="64FEC5C5" w14:textId="73C29382" w:rsidR="00DD73F4" w:rsidRPr="008107E8" w:rsidRDefault="004652AE" w:rsidP="00DD73F4">
      <w:pPr>
        <w:pStyle w:val="Doublehangindent"/>
        <w:rPr>
          <w:rFonts w:cs="Times New Roman"/>
        </w:rPr>
      </w:pPr>
      <w:r w:rsidRPr="008107E8">
        <w:rPr>
          <w:rFonts w:cs="Times New Roman"/>
        </w:rPr>
        <w:t>(b)</w:t>
      </w:r>
      <w:r w:rsidRPr="008107E8">
        <w:rPr>
          <w:rFonts w:cs="Times New Roman"/>
        </w:rPr>
        <w:tab/>
        <w:t>if the applicant seeks an order requiring a specified person to do a specified thing, or to refrain from doing a specified thing, in respect of the</w:t>
      </w:r>
      <w:r w:rsidR="009E5795" w:rsidRPr="008107E8">
        <w:rPr>
          <w:rFonts w:cs="Times New Roman"/>
        </w:rPr>
        <w:t xml:space="preserve"> </w:t>
      </w:r>
      <w:hyperlink w:anchor="_161.2—Definitions" w:history="1">
        <w:r w:rsidR="009E5795" w:rsidRPr="008107E8">
          <w:rPr>
            <w:rStyle w:val="Hyperlink"/>
            <w:rFonts w:cs="Times New Roman"/>
            <w:color w:val="auto"/>
          </w:rPr>
          <w:t>vulnerable adult</w:t>
        </w:r>
      </w:hyperlink>
      <w:r w:rsidR="00DD73F4" w:rsidRPr="008107E8">
        <w:rPr>
          <w:rFonts w:cs="Times New Roman"/>
        </w:rPr>
        <w:t>—</w:t>
      </w:r>
      <w:r w:rsidR="00AF69DC" w:rsidRPr="008107E8">
        <w:rPr>
          <w:rFonts w:cs="Times New Roman"/>
        </w:rPr>
        <w:t>that</w:t>
      </w:r>
      <w:r w:rsidR="00DD73F4" w:rsidRPr="008107E8">
        <w:rPr>
          <w:rFonts w:cs="Times New Roman"/>
        </w:rPr>
        <w:t xml:space="preserve"> person.</w:t>
      </w:r>
    </w:p>
    <w:p w14:paraId="0B0F6746" w14:textId="0AA1DB9D" w:rsidR="007D0381" w:rsidRPr="008107E8" w:rsidRDefault="007D0381" w:rsidP="00FF2350">
      <w:pPr>
        <w:pStyle w:val="Hangindent"/>
        <w:keepNext/>
        <w:rPr>
          <w:rFonts w:cs="Times New Roman"/>
        </w:rPr>
      </w:pPr>
      <w:r w:rsidRPr="008107E8">
        <w:rPr>
          <w:rFonts w:cs="Times New Roman"/>
        </w:rPr>
        <w:t>(</w:t>
      </w:r>
      <w:r w:rsidR="004652AE" w:rsidRPr="008107E8">
        <w:rPr>
          <w:rFonts w:cs="Times New Roman"/>
        </w:rPr>
        <w:t>4</w:t>
      </w:r>
      <w:r w:rsidRPr="008107E8">
        <w:rPr>
          <w:rFonts w:cs="Times New Roman"/>
        </w:rPr>
        <w:t>)</w:t>
      </w:r>
      <w:r w:rsidRPr="008107E8">
        <w:rPr>
          <w:rFonts w:cs="Times New Roman"/>
        </w:rPr>
        <w:tab/>
      </w:r>
      <w:r w:rsidR="00AB36C2" w:rsidRPr="008107E8">
        <w:rPr>
          <w:rFonts w:cs="Times New Roman"/>
        </w:rPr>
        <w:t>T</w:t>
      </w:r>
      <w:r w:rsidRPr="008107E8">
        <w:rPr>
          <w:rFonts w:cs="Times New Roman"/>
        </w:rPr>
        <w:t xml:space="preserve">he applicant must serve by </w:t>
      </w:r>
      <w:hyperlink w:anchor="_2.1—Definitions" w:history="1">
        <w:r w:rsidRPr="008107E8">
          <w:rPr>
            <w:rStyle w:val="Hyperlink"/>
            <w:rFonts w:cs="Times New Roman"/>
            <w:color w:val="auto"/>
          </w:rPr>
          <w:t>original service</w:t>
        </w:r>
      </w:hyperlink>
      <w:r w:rsidRPr="008107E8">
        <w:rPr>
          <w:rFonts w:cs="Times New Roman"/>
        </w:rPr>
        <w:t xml:space="preserve"> on the respondent the originating application, supporting affidavit and a multilingual notice in the prescribed form as soon as practicable.</w:t>
      </w:r>
    </w:p>
    <w:p w14:paraId="68F9A93E" w14:textId="77777777" w:rsidR="007D0381" w:rsidRPr="008107E8" w:rsidRDefault="007D0381" w:rsidP="00FF2350">
      <w:pPr>
        <w:pStyle w:val="NoteHeader"/>
        <w:keepNext/>
      </w:pPr>
      <w:r w:rsidRPr="008107E8">
        <w:t>Prescribed form—</w:t>
      </w:r>
    </w:p>
    <w:p w14:paraId="10224B3A" w14:textId="7E72D366" w:rsidR="007D0381" w:rsidRPr="008107E8" w:rsidRDefault="004E69B3" w:rsidP="00FF2350">
      <w:pPr>
        <w:pStyle w:val="NoteText"/>
      </w:pPr>
      <w:r w:rsidRPr="008107E8">
        <w:t xml:space="preserve">Form 21 </w:t>
      </w:r>
      <w:hyperlink r:id="rId395" w:history="1">
        <w:r w:rsidRPr="008107E8">
          <w:rPr>
            <w:rStyle w:val="Hyperlink"/>
            <w:color w:val="auto"/>
          </w:rPr>
          <w:t>Multilingual Notice</w:t>
        </w:r>
      </w:hyperlink>
      <w:r w:rsidR="00DD73F4" w:rsidRPr="008107E8">
        <w:t xml:space="preserve"> </w:t>
      </w:r>
    </w:p>
    <w:p w14:paraId="542EDC95" w14:textId="7A3026B5" w:rsidR="00AF69DC" w:rsidRPr="008107E8" w:rsidRDefault="00A24758" w:rsidP="00AF69DC">
      <w:pPr>
        <w:pStyle w:val="Heading4"/>
      </w:pPr>
      <w:bookmarkStart w:id="633" w:name="_Toc175238179"/>
      <w:r w:rsidRPr="008107E8">
        <w:t>1</w:t>
      </w:r>
      <w:r w:rsidR="0008008D" w:rsidRPr="008107E8">
        <w:t>62</w:t>
      </w:r>
      <w:r w:rsidR="00AF69DC" w:rsidRPr="008107E8">
        <w:t>.2—Application when leave required</w:t>
      </w:r>
      <w:bookmarkEnd w:id="633"/>
    </w:p>
    <w:p w14:paraId="24D12416" w14:textId="542E79AB" w:rsidR="00AF69DC" w:rsidRPr="008107E8" w:rsidRDefault="00AF69DC" w:rsidP="00FF2350">
      <w:pPr>
        <w:pStyle w:val="Hangindent"/>
        <w:keepNext/>
        <w:rPr>
          <w:rFonts w:cs="Times New Roman"/>
        </w:rPr>
      </w:pPr>
      <w:r w:rsidRPr="008107E8">
        <w:rPr>
          <w:rFonts w:cs="Times New Roman"/>
        </w:rPr>
        <w:t>(1)</w:t>
      </w:r>
      <w:r w:rsidRPr="008107E8">
        <w:rPr>
          <w:rFonts w:cs="Times New Roman"/>
        </w:rPr>
        <w:tab/>
        <w:t>If leave is required under section 31(1)(b) of the Act</w:t>
      </w:r>
      <w:r w:rsidRPr="008107E8">
        <w:t>—</w:t>
      </w:r>
    </w:p>
    <w:p w14:paraId="06621F4F" w14:textId="1624E732" w:rsidR="00AF69DC" w:rsidRPr="008107E8" w:rsidRDefault="00AF69DC" w:rsidP="00AF69DC">
      <w:pPr>
        <w:pStyle w:val="Doublehangindent"/>
      </w:pPr>
      <w:r w:rsidRPr="008107E8">
        <w:t>(a)</w:t>
      </w:r>
      <w:r w:rsidRPr="008107E8">
        <w:tab/>
        <w:t xml:space="preserve">the proceeding must be instituted in the ordinary way </w:t>
      </w:r>
      <w:r w:rsidR="00953470" w:rsidRPr="008107E8">
        <w:t xml:space="preserve">in accordance with </w:t>
      </w:r>
      <w:hyperlink w:anchor="_162.1—Application" w:history="1">
        <w:r w:rsidR="00953470" w:rsidRPr="008107E8">
          <w:rPr>
            <w:rStyle w:val="Hyperlink"/>
            <w:color w:val="auto"/>
          </w:rPr>
          <w:t>rule</w:t>
        </w:r>
        <w:r w:rsidR="001703E2" w:rsidRPr="008107E8">
          <w:rPr>
            <w:rStyle w:val="Hyperlink"/>
            <w:color w:val="auto"/>
          </w:rPr>
          <w:t> </w:t>
        </w:r>
        <w:r w:rsidR="00953470" w:rsidRPr="008107E8">
          <w:rPr>
            <w:rStyle w:val="Hyperlink"/>
            <w:color w:val="auto"/>
          </w:rPr>
          <w:t>1</w:t>
        </w:r>
        <w:r w:rsidR="001703E2" w:rsidRPr="008107E8">
          <w:rPr>
            <w:rStyle w:val="Hyperlink"/>
            <w:color w:val="auto"/>
          </w:rPr>
          <w:t>62</w:t>
        </w:r>
        <w:r w:rsidRPr="008107E8">
          <w:rPr>
            <w:rStyle w:val="Hyperlink"/>
            <w:color w:val="auto"/>
          </w:rPr>
          <w:t>.1</w:t>
        </w:r>
      </w:hyperlink>
      <w:r w:rsidRPr="008107E8">
        <w:t>;</w:t>
      </w:r>
    </w:p>
    <w:p w14:paraId="7D57DFD4" w14:textId="77777777" w:rsidR="00AF69DC" w:rsidRPr="008107E8" w:rsidRDefault="00AF69DC" w:rsidP="00AF69DC">
      <w:pPr>
        <w:pStyle w:val="Doublehangindent"/>
      </w:pPr>
      <w:r w:rsidRPr="008107E8">
        <w:t>(b)</w:t>
      </w:r>
      <w:r w:rsidRPr="008107E8">
        <w:tab/>
        <w:t>the originating application must seek the necessary leave; and</w:t>
      </w:r>
    </w:p>
    <w:p w14:paraId="2F32C8D2" w14:textId="77777777" w:rsidR="00AF69DC" w:rsidRPr="008107E8" w:rsidRDefault="00AF69DC" w:rsidP="00FF2350">
      <w:pPr>
        <w:pStyle w:val="Doublehangindent"/>
        <w:keepNext/>
      </w:pPr>
      <w:r w:rsidRPr="008107E8">
        <w:t>(c)</w:t>
      </w:r>
      <w:r w:rsidRPr="008107E8">
        <w:tab/>
        <w:t>the application for leave must be supported by an affidavit deposing to the grounds on which leave is sought.</w:t>
      </w:r>
    </w:p>
    <w:p w14:paraId="4A4EDD0E" w14:textId="77777777" w:rsidR="00AF69DC" w:rsidRPr="008107E8" w:rsidRDefault="00AF69DC" w:rsidP="00FF2350">
      <w:pPr>
        <w:pStyle w:val="NoteHeader"/>
        <w:keepNext/>
        <w:ind w:left="1701"/>
      </w:pPr>
      <w:r w:rsidRPr="008107E8">
        <w:t>Note—</w:t>
      </w:r>
    </w:p>
    <w:p w14:paraId="4E8347D7" w14:textId="20C61573" w:rsidR="00AF69DC" w:rsidRPr="008107E8" w:rsidRDefault="00AF69DC" w:rsidP="00103A13">
      <w:pPr>
        <w:pStyle w:val="NoteText"/>
        <w:ind w:left="1985"/>
      </w:pPr>
      <w:r w:rsidRPr="008107E8">
        <w:t>Section 31(1)(b) provides that an application may only be made with the permission of the Court if it is not made under section 31(1)(</w:t>
      </w:r>
      <w:r w:rsidR="00224261" w:rsidRPr="008107E8">
        <w:t>a</w:t>
      </w:r>
      <w:r w:rsidRPr="008107E8">
        <w:t xml:space="preserve">). Under </w:t>
      </w:r>
      <w:hyperlink w:anchor="_2.4—Statutory_equivalent_language" w:history="1">
        <w:r w:rsidRPr="008107E8">
          <w:rPr>
            <w:rStyle w:val="Hyperlink"/>
            <w:color w:val="auto"/>
          </w:rPr>
          <w:t>rule 2.4</w:t>
        </w:r>
      </w:hyperlink>
      <w:r w:rsidRPr="008107E8">
        <w:t>, a statutory reference to permission is equivalent to a reference in these Rules to leave.</w:t>
      </w:r>
    </w:p>
    <w:p w14:paraId="1D67D036" w14:textId="6A319DAA" w:rsidR="00AF69DC" w:rsidRPr="008107E8" w:rsidRDefault="00AF69DC" w:rsidP="00AF69DC">
      <w:pPr>
        <w:pStyle w:val="Hangindent"/>
        <w:rPr>
          <w:rFonts w:cs="Times New Roman"/>
        </w:rPr>
      </w:pPr>
      <w:r w:rsidRPr="008107E8">
        <w:rPr>
          <w:rFonts w:cs="Times New Roman"/>
        </w:rPr>
        <w:t>(2)</w:t>
      </w:r>
      <w:r w:rsidRPr="008107E8">
        <w:rPr>
          <w:rFonts w:cs="Times New Roman"/>
        </w:rPr>
        <w:tab/>
        <w:t xml:space="preserve">The Court may determine an application for leave </w:t>
      </w:r>
      <w:hyperlink w:anchor="_2.1—Definitions" w:history="1">
        <w:r w:rsidRPr="008107E8">
          <w:rPr>
            <w:rStyle w:val="Hyperlink"/>
            <w:rFonts w:cs="Times New Roman"/>
            <w:color w:val="auto"/>
          </w:rPr>
          <w:t>in chambers</w:t>
        </w:r>
      </w:hyperlink>
      <w:r w:rsidRPr="008107E8">
        <w:rPr>
          <w:rFonts w:cs="Times New Roman"/>
        </w:rPr>
        <w:t xml:space="preserve"> on the basis of the supporting affidavit or make orders for its determination.</w:t>
      </w:r>
    </w:p>
    <w:p w14:paraId="32AB5793" w14:textId="77777777" w:rsidR="00AF69DC" w:rsidRPr="008107E8" w:rsidRDefault="00AF69DC" w:rsidP="00AF69DC">
      <w:pPr>
        <w:pStyle w:val="Hangindent"/>
      </w:pPr>
      <w:r w:rsidRPr="008107E8">
        <w:rPr>
          <w:rFonts w:cs="Times New Roman"/>
        </w:rPr>
        <w:t>(3)</w:t>
      </w:r>
      <w:r w:rsidRPr="008107E8">
        <w:rPr>
          <w:rFonts w:cs="Times New Roman"/>
        </w:rPr>
        <w:tab/>
      </w:r>
      <w:r w:rsidRPr="008107E8">
        <w:t>If an originating application seeking leave is filed under this rule—</w:t>
      </w:r>
    </w:p>
    <w:p w14:paraId="724B5F77" w14:textId="77777777" w:rsidR="00AF69DC" w:rsidRPr="008107E8" w:rsidRDefault="00AF69DC" w:rsidP="00AF69DC">
      <w:pPr>
        <w:pStyle w:val="Doublehangindent"/>
      </w:pPr>
      <w:r w:rsidRPr="008107E8">
        <w:t>(a)</w:t>
      </w:r>
      <w:r w:rsidRPr="008107E8">
        <w:tab/>
        <w:t>the institution of the proceeding is conditional on leave being granted; and</w:t>
      </w:r>
    </w:p>
    <w:p w14:paraId="387537D1" w14:textId="5DEEAB98" w:rsidR="00AF69DC" w:rsidRPr="008107E8" w:rsidRDefault="00AF69DC" w:rsidP="00846EF0">
      <w:pPr>
        <w:pStyle w:val="Doublehangindent"/>
      </w:pPr>
      <w:r w:rsidRPr="008107E8">
        <w:lastRenderedPageBreak/>
        <w:t>(b)</w:t>
      </w:r>
      <w:r w:rsidRPr="008107E8">
        <w:tab/>
        <w:t>if leave is refused, the proceeding lapses.</w:t>
      </w:r>
    </w:p>
    <w:p w14:paraId="20E3C43F" w14:textId="2C03059F" w:rsidR="007D0381" w:rsidRPr="008107E8" w:rsidRDefault="00A24758" w:rsidP="007D0381">
      <w:pPr>
        <w:pStyle w:val="Heading4"/>
      </w:pPr>
      <w:bookmarkStart w:id="634" w:name="_Toc175238180"/>
      <w:r w:rsidRPr="008107E8">
        <w:t>1</w:t>
      </w:r>
      <w:r w:rsidR="0008008D" w:rsidRPr="008107E8">
        <w:t>62</w:t>
      </w:r>
      <w:r w:rsidR="00846EF0" w:rsidRPr="008107E8">
        <w:t>.3</w:t>
      </w:r>
      <w:r w:rsidR="007D0381" w:rsidRPr="008107E8">
        <w:t>—Application for interim order</w:t>
      </w:r>
      <w:bookmarkEnd w:id="634"/>
    </w:p>
    <w:p w14:paraId="5CEC646D" w14:textId="0C7A6824" w:rsidR="007D0381" w:rsidRPr="008107E8" w:rsidRDefault="007D0381" w:rsidP="007D0381">
      <w:pPr>
        <w:pStyle w:val="Hangindent"/>
        <w:rPr>
          <w:rFonts w:cs="Times New Roman"/>
        </w:rPr>
      </w:pPr>
      <w:r w:rsidRPr="008107E8">
        <w:rPr>
          <w:rFonts w:cs="Times New Roman"/>
        </w:rPr>
        <w:t>(1)</w:t>
      </w:r>
      <w:r w:rsidRPr="008107E8">
        <w:rPr>
          <w:rFonts w:cs="Times New Roman"/>
        </w:rPr>
        <w:tab/>
        <w:t xml:space="preserve">If the applicant seeks an interim order, the Court will ordinarily hear and determine the application for an interim order on the </w:t>
      </w:r>
      <w:hyperlink w:anchor="_2.1—Definitions" w:history="1">
        <w:r w:rsidRPr="008107E8">
          <w:rPr>
            <w:rStyle w:val="Hyperlink"/>
            <w:rFonts w:cs="Times New Roman"/>
            <w:color w:val="auto"/>
          </w:rPr>
          <w:t>return date</w:t>
        </w:r>
      </w:hyperlink>
      <w:r w:rsidRPr="008107E8">
        <w:rPr>
          <w:rFonts w:cs="Times New Roman"/>
        </w:rPr>
        <w:t>.</w:t>
      </w:r>
    </w:p>
    <w:p w14:paraId="3E358F65" w14:textId="09B1FED2" w:rsidR="007D0381" w:rsidRPr="008107E8" w:rsidRDefault="007D0381" w:rsidP="00BF499E">
      <w:pPr>
        <w:pStyle w:val="Hangindent"/>
        <w:keepNext/>
        <w:rPr>
          <w:rFonts w:cs="Times New Roman"/>
        </w:rPr>
      </w:pPr>
      <w:r w:rsidRPr="008107E8">
        <w:rPr>
          <w:rFonts w:cs="Times New Roman"/>
        </w:rPr>
        <w:t>(</w:t>
      </w:r>
      <w:r w:rsidR="00846EF0" w:rsidRPr="008107E8">
        <w:rPr>
          <w:rFonts w:cs="Times New Roman"/>
        </w:rPr>
        <w:t>2</w:t>
      </w:r>
      <w:r w:rsidRPr="008107E8">
        <w:rPr>
          <w:rFonts w:cs="Times New Roman"/>
        </w:rPr>
        <w:t>)</w:t>
      </w:r>
      <w:r w:rsidRPr="008107E8">
        <w:rPr>
          <w:rFonts w:cs="Times New Roman"/>
        </w:rPr>
        <w:tab/>
        <w:t>A record of outcome for an interim order must be in the prescribed form.</w:t>
      </w:r>
    </w:p>
    <w:p w14:paraId="27CADA2D" w14:textId="77777777" w:rsidR="007D0381" w:rsidRPr="008107E8" w:rsidRDefault="007D0381" w:rsidP="00BF499E">
      <w:pPr>
        <w:pStyle w:val="NoteHeader"/>
        <w:keepNext/>
      </w:pPr>
      <w:r w:rsidRPr="008107E8">
        <w:t>Prescribed form—</w:t>
      </w:r>
    </w:p>
    <w:p w14:paraId="19DA7074" w14:textId="4EF9D756" w:rsidR="008B7B2C" w:rsidRPr="008107E8" w:rsidRDefault="008B7B2C" w:rsidP="008B7B2C">
      <w:pPr>
        <w:pStyle w:val="NoteText"/>
      </w:pPr>
      <w:r w:rsidRPr="008107E8">
        <w:t xml:space="preserve">Form 31 </w:t>
      </w:r>
      <w:hyperlink r:id="rId396" w:history="1">
        <w:r w:rsidRPr="008107E8">
          <w:rPr>
            <w:rStyle w:val="Hyperlink"/>
            <w:color w:val="auto"/>
          </w:rPr>
          <w:t>Record of Outcome (Interim Order)</w:t>
        </w:r>
      </w:hyperlink>
    </w:p>
    <w:p w14:paraId="379EC31F" w14:textId="51988A93" w:rsidR="00FA308B" w:rsidRPr="008107E8" w:rsidRDefault="00846EF0" w:rsidP="00FA308B">
      <w:pPr>
        <w:pStyle w:val="Hangindent"/>
        <w:rPr>
          <w:rFonts w:cs="Times New Roman"/>
        </w:rPr>
      </w:pPr>
      <w:r w:rsidRPr="008107E8">
        <w:rPr>
          <w:rFonts w:cs="Times New Roman"/>
        </w:rPr>
        <w:t>(3</w:t>
      </w:r>
      <w:r w:rsidR="007D0381" w:rsidRPr="008107E8">
        <w:rPr>
          <w:rFonts w:cs="Times New Roman"/>
        </w:rPr>
        <w:t>)</w:t>
      </w:r>
      <w:r w:rsidR="007D0381" w:rsidRPr="008107E8">
        <w:rPr>
          <w:rFonts w:cs="Times New Roman"/>
        </w:rPr>
        <w:tab/>
      </w:r>
      <w:r w:rsidRPr="008107E8">
        <w:rPr>
          <w:rFonts w:cs="Times New Roman"/>
        </w:rPr>
        <w:t xml:space="preserve">If the Court makes an interim order requiring a respondent to do </w:t>
      </w:r>
      <w:r w:rsidR="00E43D14" w:rsidRPr="008107E8">
        <w:rPr>
          <w:rFonts w:cs="Times New Roman"/>
        </w:rPr>
        <w:t xml:space="preserve">or refrain from doing </w:t>
      </w:r>
      <w:r w:rsidRPr="008107E8">
        <w:rPr>
          <w:rFonts w:cs="Times New Roman"/>
        </w:rPr>
        <w:t>a specified thing</w:t>
      </w:r>
      <w:r w:rsidR="00FA308B" w:rsidRPr="008107E8">
        <w:rPr>
          <w:rFonts w:cs="Times New Roman"/>
        </w:rPr>
        <w:t>—</w:t>
      </w:r>
    </w:p>
    <w:p w14:paraId="3A772646" w14:textId="659DB55B" w:rsidR="00846EF0" w:rsidRPr="008107E8" w:rsidRDefault="00846EF0" w:rsidP="00846EF0">
      <w:pPr>
        <w:pStyle w:val="Doublehangindent"/>
      </w:pPr>
      <w:r w:rsidRPr="008107E8">
        <w:t>(a)</w:t>
      </w:r>
      <w:r w:rsidRPr="008107E8">
        <w:tab/>
      </w:r>
      <w:r w:rsidRPr="008107E8">
        <w:rPr>
          <w:rFonts w:cs="Times New Roman"/>
        </w:rPr>
        <w:t>the Court will issue a formal order in the prescribed form</w:t>
      </w:r>
      <w:r w:rsidRPr="008107E8">
        <w:t>;</w:t>
      </w:r>
      <w:r w:rsidR="00FA308B" w:rsidRPr="008107E8">
        <w:t xml:space="preserve"> and</w:t>
      </w:r>
    </w:p>
    <w:p w14:paraId="173D73F4" w14:textId="77777777" w:rsidR="00FA308B" w:rsidRPr="008107E8" w:rsidRDefault="00FA308B" w:rsidP="00D5619F">
      <w:pPr>
        <w:pStyle w:val="NoteHeader"/>
        <w:ind w:left="1701"/>
      </w:pPr>
      <w:r w:rsidRPr="008107E8">
        <w:t>Prescribed form—</w:t>
      </w:r>
    </w:p>
    <w:p w14:paraId="2B9615E8" w14:textId="61C6E92A" w:rsidR="00FA308B" w:rsidRPr="008107E8" w:rsidRDefault="004F294F" w:rsidP="00D5619F">
      <w:pPr>
        <w:pStyle w:val="NoteText"/>
        <w:ind w:left="1985"/>
      </w:pPr>
      <w:r w:rsidRPr="008107E8">
        <w:t>Form 33A</w:t>
      </w:r>
      <w:r w:rsidR="00FA308B" w:rsidRPr="008107E8">
        <w:t xml:space="preserve"> </w:t>
      </w:r>
      <w:hyperlink r:id="rId397" w:history="1">
        <w:r w:rsidR="00FA308B" w:rsidRPr="008107E8">
          <w:rPr>
            <w:rStyle w:val="Hyperlink"/>
            <w:color w:val="auto"/>
          </w:rPr>
          <w:t>Order</w:t>
        </w:r>
        <w:r w:rsidRPr="008107E8">
          <w:rPr>
            <w:rStyle w:val="Hyperlink"/>
            <w:color w:val="auto"/>
          </w:rPr>
          <w:t>– Ag</w:t>
        </w:r>
        <w:r w:rsidR="006B78FE" w:rsidRPr="008107E8">
          <w:rPr>
            <w:rStyle w:val="Hyperlink"/>
            <w:color w:val="auto"/>
          </w:rPr>
          <w:t>eing and Adult Safeguarding Order (Interim)</w:t>
        </w:r>
      </w:hyperlink>
    </w:p>
    <w:p w14:paraId="46412378" w14:textId="088AA952" w:rsidR="007D0381" w:rsidRPr="008107E8" w:rsidRDefault="00FA308B" w:rsidP="00FA308B">
      <w:pPr>
        <w:pStyle w:val="Doublehangindent"/>
        <w:rPr>
          <w:rFonts w:cs="Times New Roman"/>
        </w:rPr>
      </w:pPr>
      <w:r w:rsidRPr="008107E8">
        <w:t>(b)</w:t>
      </w:r>
      <w:r w:rsidRPr="008107E8">
        <w:tab/>
      </w:r>
      <w:r w:rsidRPr="008107E8">
        <w:rPr>
          <w:rFonts w:cs="Times New Roman"/>
        </w:rPr>
        <w:t xml:space="preserve">unless the respondent is present </w:t>
      </w:r>
      <w:r w:rsidR="009F2D25" w:rsidRPr="008107E8">
        <w:t>in court</w:t>
      </w:r>
      <w:r w:rsidRPr="008107E8">
        <w:rPr>
          <w:rFonts w:cs="Times New Roman"/>
        </w:rPr>
        <w:t xml:space="preserve"> when the order is made, the applicant must serve on the respondent the interim order</w:t>
      </w:r>
      <w:r w:rsidR="00F657F1" w:rsidRPr="008107E8">
        <w:rPr>
          <w:rFonts w:cs="Times New Roman"/>
        </w:rPr>
        <w:t xml:space="preserve"> </w:t>
      </w:r>
      <w:r w:rsidRPr="008107E8">
        <w:rPr>
          <w:rFonts w:cs="Times New Roman"/>
        </w:rPr>
        <w:t>as soon as practicable.</w:t>
      </w:r>
    </w:p>
    <w:p w14:paraId="74885A46" w14:textId="20FEE4B0" w:rsidR="007D0381" w:rsidRPr="008107E8" w:rsidRDefault="00A24758" w:rsidP="007D0381">
      <w:pPr>
        <w:pStyle w:val="Heading4"/>
      </w:pPr>
      <w:bookmarkStart w:id="635" w:name="_Toc175238181"/>
      <w:r w:rsidRPr="008107E8">
        <w:t>1</w:t>
      </w:r>
      <w:r w:rsidR="0008008D" w:rsidRPr="008107E8">
        <w:t>62</w:t>
      </w:r>
      <w:r w:rsidR="00FA308B" w:rsidRPr="008107E8">
        <w:t>.4</w:t>
      </w:r>
      <w:r w:rsidR="007D0381" w:rsidRPr="008107E8">
        <w:t>—Final order</w:t>
      </w:r>
      <w:bookmarkEnd w:id="635"/>
    </w:p>
    <w:p w14:paraId="2DFC370D" w14:textId="26EBD1D1" w:rsidR="007D0381" w:rsidRPr="008107E8" w:rsidRDefault="007D0381" w:rsidP="007D0381">
      <w:pPr>
        <w:pStyle w:val="Hangindent"/>
        <w:rPr>
          <w:rFonts w:cs="Times New Roman"/>
        </w:rPr>
      </w:pPr>
      <w:r w:rsidRPr="008107E8">
        <w:rPr>
          <w:rFonts w:cs="Times New Roman"/>
        </w:rPr>
        <w:t>(1)</w:t>
      </w:r>
      <w:r w:rsidRPr="008107E8">
        <w:rPr>
          <w:rFonts w:cs="Times New Roman"/>
        </w:rPr>
        <w:tab/>
        <w:t xml:space="preserve">A record of outcome making a </w:t>
      </w:r>
      <w:hyperlink w:anchor="_161.2—Definitions" w:history="1">
        <w:r w:rsidR="009E5795" w:rsidRPr="008107E8">
          <w:rPr>
            <w:rStyle w:val="Hyperlink"/>
            <w:rFonts w:cs="Times New Roman"/>
            <w:color w:val="auto"/>
          </w:rPr>
          <w:t>vulnerable adult safeguarding order</w:t>
        </w:r>
      </w:hyperlink>
      <w:r w:rsidR="006E4FDE" w:rsidRPr="008107E8">
        <w:rPr>
          <w:rFonts w:cs="Times New Roman"/>
        </w:rPr>
        <w:t xml:space="preserve"> </w:t>
      </w:r>
      <w:r w:rsidRPr="008107E8">
        <w:rPr>
          <w:rFonts w:cs="Times New Roman"/>
        </w:rPr>
        <w:t>must be in the prescribed form.</w:t>
      </w:r>
    </w:p>
    <w:p w14:paraId="3FD8BEDF" w14:textId="77777777" w:rsidR="007D0381" w:rsidRPr="008107E8" w:rsidRDefault="007D0381" w:rsidP="007D0381">
      <w:pPr>
        <w:pStyle w:val="NoteHeader"/>
      </w:pPr>
      <w:r w:rsidRPr="008107E8">
        <w:t>Prescribed form—</w:t>
      </w:r>
    </w:p>
    <w:p w14:paraId="6BA9E616" w14:textId="3FDD056F" w:rsidR="008B7B2C" w:rsidRPr="008107E8" w:rsidRDefault="008B7B2C" w:rsidP="008B7B2C">
      <w:pPr>
        <w:pStyle w:val="NoteText"/>
        <w:rPr>
          <w:rStyle w:val="Hyperlink"/>
          <w:color w:val="auto"/>
        </w:rPr>
      </w:pPr>
      <w:r w:rsidRPr="008107E8">
        <w:t xml:space="preserve">Form 91 </w:t>
      </w:r>
      <w:hyperlink r:id="rId398" w:history="1">
        <w:r w:rsidRPr="008107E8">
          <w:rPr>
            <w:rStyle w:val="Hyperlink"/>
            <w:color w:val="auto"/>
          </w:rPr>
          <w:t>Record of Outcome</w:t>
        </w:r>
      </w:hyperlink>
    </w:p>
    <w:p w14:paraId="2E6D49F8" w14:textId="1D264A3E" w:rsidR="007D0381" w:rsidRPr="008107E8" w:rsidRDefault="007D0381" w:rsidP="007D0381">
      <w:pPr>
        <w:pStyle w:val="Hangindent"/>
        <w:rPr>
          <w:rFonts w:cs="Times New Roman"/>
        </w:rPr>
      </w:pPr>
      <w:r w:rsidRPr="008107E8">
        <w:rPr>
          <w:rFonts w:cs="Times New Roman"/>
        </w:rPr>
        <w:t>(2)</w:t>
      </w:r>
      <w:r w:rsidRPr="008107E8">
        <w:rPr>
          <w:rFonts w:cs="Times New Roman"/>
        </w:rPr>
        <w:tab/>
        <w:t xml:space="preserve">If the Court makes a </w:t>
      </w:r>
      <w:hyperlink w:anchor="_161.2—Definitions" w:history="1">
        <w:r w:rsidR="009E5795" w:rsidRPr="008107E8">
          <w:rPr>
            <w:rStyle w:val="Hyperlink"/>
            <w:rFonts w:cs="Times New Roman"/>
            <w:color w:val="auto"/>
          </w:rPr>
          <w:t>vulnerable adult safeguarding order</w:t>
        </w:r>
      </w:hyperlink>
      <w:r w:rsidRPr="008107E8">
        <w:rPr>
          <w:rFonts w:cs="Times New Roman"/>
        </w:rPr>
        <w:t>, the Court will issue a formal order in the prescribed form.</w:t>
      </w:r>
    </w:p>
    <w:p w14:paraId="31BB7454" w14:textId="77777777" w:rsidR="007D0381" w:rsidRPr="008107E8" w:rsidRDefault="007D0381" w:rsidP="007D0381">
      <w:pPr>
        <w:pStyle w:val="NoteHeader"/>
      </w:pPr>
      <w:r w:rsidRPr="008107E8">
        <w:t>Prescribed form—</w:t>
      </w:r>
    </w:p>
    <w:p w14:paraId="7F6A8E0F" w14:textId="60FAFAF9" w:rsidR="007D0381" w:rsidRPr="008107E8" w:rsidRDefault="00E513D5" w:rsidP="007D0381">
      <w:pPr>
        <w:pStyle w:val="NoteText"/>
      </w:pPr>
      <w:r w:rsidRPr="008107E8">
        <w:t xml:space="preserve">Form </w:t>
      </w:r>
      <w:r w:rsidR="00961A56" w:rsidRPr="008107E8">
        <w:t>9</w:t>
      </w:r>
      <w:r w:rsidRPr="008107E8">
        <w:t xml:space="preserve">2A </w:t>
      </w:r>
      <w:hyperlink r:id="rId399" w:history="1">
        <w:r w:rsidRPr="008107E8">
          <w:rPr>
            <w:rStyle w:val="Hyperlink"/>
            <w:color w:val="auto"/>
          </w:rPr>
          <w:t xml:space="preserve">Order - Ageing and Adult Safeguarding </w:t>
        </w:r>
        <w:r w:rsidR="00961A56" w:rsidRPr="008107E8">
          <w:rPr>
            <w:rStyle w:val="Hyperlink"/>
            <w:color w:val="auto"/>
          </w:rPr>
          <w:t>Order</w:t>
        </w:r>
      </w:hyperlink>
    </w:p>
    <w:p w14:paraId="0D25A817" w14:textId="65335583" w:rsidR="007D0381" w:rsidRPr="008107E8" w:rsidRDefault="00953470" w:rsidP="007D0381">
      <w:pPr>
        <w:pStyle w:val="Hangindent"/>
        <w:rPr>
          <w:rFonts w:cs="Times New Roman"/>
        </w:rPr>
      </w:pPr>
      <w:r w:rsidRPr="008107E8">
        <w:rPr>
          <w:rFonts w:cs="Times New Roman"/>
        </w:rPr>
        <w:t>(3</w:t>
      </w:r>
      <w:r w:rsidR="007D0381" w:rsidRPr="008107E8">
        <w:rPr>
          <w:rFonts w:cs="Times New Roman"/>
        </w:rPr>
        <w:t>)</w:t>
      </w:r>
      <w:r w:rsidR="007D0381" w:rsidRPr="008107E8">
        <w:rPr>
          <w:rFonts w:cs="Times New Roman"/>
        </w:rPr>
        <w:tab/>
        <w:t xml:space="preserve">If the Court makes a </w:t>
      </w:r>
      <w:hyperlink w:anchor="_161.2—Definitions" w:history="1">
        <w:r w:rsidR="009E5795" w:rsidRPr="008107E8">
          <w:rPr>
            <w:rStyle w:val="Hyperlink"/>
            <w:rFonts w:cs="Times New Roman"/>
            <w:color w:val="auto"/>
          </w:rPr>
          <w:t>vulnerable adult safeguarding order</w:t>
        </w:r>
      </w:hyperlink>
      <w:r w:rsidR="007D0381" w:rsidRPr="008107E8">
        <w:rPr>
          <w:rFonts w:cs="Times New Roman"/>
        </w:rPr>
        <w:t xml:space="preserve">, unless the respondent is present </w:t>
      </w:r>
      <w:r w:rsidR="009F2D25" w:rsidRPr="008107E8">
        <w:t>in court</w:t>
      </w:r>
      <w:r w:rsidR="007D0381" w:rsidRPr="008107E8">
        <w:rPr>
          <w:rFonts w:cs="Times New Roman"/>
        </w:rPr>
        <w:t xml:space="preserve"> when the order is made, the applicant must serve on the respondent the </w:t>
      </w:r>
      <w:hyperlink w:anchor="_161.2—Definitions" w:history="1">
        <w:r w:rsidR="009E5795" w:rsidRPr="008107E8">
          <w:rPr>
            <w:rStyle w:val="Hyperlink"/>
            <w:rFonts w:cs="Times New Roman"/>
            <w:color w:val="auto"/>
          </w:rPr>
          <w:t>vulnerable adult safeguarding order</w:t>
        </w:r>
      </w:hyperlink>
      <w:r w:rsidR="00520300" w:rsidRPr="008107E8">
        <w:rPr>
          <w:rFonts w:cs="Times New Roman"/>
        </w:rPr>
        <w:t xml:space="preserve"> </w:t>
      </w:r>
      <w:r w:rsidR="007D0381" w:rsidRPr="008107E8">
        <w:rPr>
          <w:rFonts w:cs="Times New Roman"/>
        </w:rPr>
        <w:t>as soon as practicable.</w:t>
      </w:r>
    </w:p>
    <w:p w14:paraId="57691F97" w14:textId="75A4B8ED" w:rsidR="007D0381" w:rsidRPr="008107E8" w:rsidRDefault="0006265C" w:rsidP="007D0381">
      <w:pPr>
        <w:pStyle w:val="Heading3"/>
      </w:pPr>
      <w:bookmarkStart w:id="636" w:name="_Toc175238182"/>
      <w:r w:rsidRPr="008107E8">
        <w:t>Division 3</w:t>
      </w:r>
      <w:r w:rsidR="007D0381" w:rsidRPr="008107E8">
        <w:t>—</w:t>
      </w:r>
      <w:r w:rsidRPr="008107E8">
        <w:rPr>
          <w:rFonts w:cs="Times New Roman"/>
        </w:rPr>
        <w:t>Variation or</w:t>
      </w:r>
      <w:r w:rsidR="007D0381" w:rsidRPr="008107E8">
        <w:rPr>
          <w:rFonts w:cs="Times New Roman"/>
        </w:rPr>
        <w:t xml:space="preserve"> revocation</w:t>
      </w:r>
      <w:bookmarkEnd w:id="636"/>
      <w:r w:rsidR="007D0381" w:rsidRPr="008107E8">
        <w:rPr>
          <w:rFonts w:cs="Times New Roman"/>
        </w:rPr>
        <w:t xml:space="preserve"> </w:t>
      </w:r>
    </w:p>
    <w:p w14:paraId="76EDCD20" w14:textId="4D90F6AA" w:rsidR="007D0381" w:rsidRPr="008107E8" w:rsidRDefault="00A24758" w:rsidP="007D0381">
      <w:pPr>
        <w:pStyle w:val="Heading4"/>
      </w:pPr>
      <w:bookmarkStart w:id="637" w:name="_Toc175238183"/>
      <w:r w:rsidRPr="008107E8">
        <w:t>1</w:t>
      </w:r>
      <w:r w:rsidR="0008008D" w:rsidRPr="008107E8">
        <w:t>63</w:t>
      </w:r>
      <w:r w:rsidR="007D0381" w:rsidRPr="008107E8">
        <w:t>.1—Application</w:t>
      </w:r>
      <w:bookmarkEnd w:id="637"/>
    </w:p>
    <w:p w14:paraId="78DD876E" w14:textId="7D646498" w:rsidR="0085634D" w:rsidRPr="008107E8" w:rsidRDefault="007D0381" w:rsidP="0085634D">
      <w:pPr>
        <w:pStyle w:val="Hangindent"/>
        <w:rPr>
          <w:rFonts w:cs="Times New Roman"/>
        </w:rPr>
      </w:pPr>
      <w:r w:rsidRPr="008107E8">
        <w:rPr>
          <w:rFonts w:cs="Times New Roman"/>
        </w:rPr>
        <w:t>(1)</w:t>
      </w:r>
      <w:r w:rsidRPr="008107E8">
        <w:rPr>
          <w:rFonts w:cs="Times New Roman"/>
        </w:rPr>
        <w:tab/>
        <w:t xml:space="preserve">An application </w:t>
      </w:r>
      <w:r w:rsidR="006620A9" w:rsidRPr="008107E8">
        <w:rPr>
          <w:rFonts w:cs="Times New Roman"/>
        </w:rPr>
        <w:t xml:space="preserve">under section 33(3) of the Act </w:t>
      </w:r>
      <w:r w:rsidRPr="008107E8">
        <w:rPr>
          <w:rFonts w:cs="Times New Roman"/>
        </w:rPr>
        <w:t xml:space="preserve">for variation or revocation of a </w:t>
      </w:r>
      <w:hyperlink w:anchor="_161.2—Definitions" w:history="1">
        <w:r w:rsidR="009E5795" w:rsidRPr="008107E8">
          <w:rPr>
            <w:rStyle w:val="Hyperlink"/>
            <w:rFonts w:cs="Times New Roman"/>
            <w:color w:val="auto"/>
          </w:rPr>
          <w:t>vulnerable adult safeguarding order</w:t>
        </w:r>
      </w:hyperlink>
      <w:r w:rsidR="00E42838" w:rsidRPr="008107E8">
        <w:rPr>
          <w:rFonts w:cs="Times New Roman"/>
        </w:rPr>
        <w:t xml:space="preserve"> </w:t>
      </w:r>
      <w:r w:rsidRPr="008107E8">
        <w:rPr>
          <w:rFonts w:cs="Times New Roman"/>
        </w:rPr>
        <w:t>must be</w:t>
      </w:r>
      <w:r w:rsidR="0085634D" w:rsidRPr="008107E8">
        <w:rPr>
          <w:rFonts w:cs="Times New Roman"/>
        </w:rPr>
        <w:t>—</w:t>
      </w:r>
    </w:p>
    <w:p w14:paraId="65A173FB" w14:textId="77777777" w:rsidR="0085634D" w:rsidRPr="008107E8" w:rsidRDefault="0085634D" w:rsidP="0085634D">
      <w:pPr>
        <w:pStyle w:val="Doublehangindent"/>
        <w:rPr>
          <w:rFonts w:cs="Times New Roman"/>
        </w:rPr>
      </w:pPr>
      <w:r w:rsidRPr="008107E8">
        <w:t>(a)</w:t>
      </w:r>
      <w:r w:rsidRPr="008107E8">
        <w:tab/>
      </w:r>
      <w:r w:rsidRPr="008107E8">
        <w:rPr>
          <w:rFonts w:cs="Times New Roman"/>
        </w:rPr>
        <w:t xml:space="preserve">in the prescribed form; and </w:t>
      </w:r>
    </w:p>
    <w:p w14:paraId="7DEB491C" w14:textId="76C1BF06" w:rsidR="0085634D" w:rsidRPr="008107E8" w:rsidRDefault="0085634D" w:rsidP="0085634D">
      <w:pPr>
        <w:pStyle w:val="Doublehangindent"/>
        <w:rPr>
          <w:rFonts w:cs="Times New Roman"/>
        </w:rPr>
      </w:pPr>
      <w:r w:rsidRPr="008107E8">
        <w:rPr>
          <w:rFonts w:cs="Times New Roman"/>
        </w:rPr>
        <w:t>(b)</w:t>
      </w:r>
      <w:r w:rsidRPr="008107E8">
        <w:rPr>
          <w:rFonts w:cs="Times New Roman"/>
        </w:rPr>
        <w:tab/>
        <w:t xml:space="preserve">supported by an affidavit in the prescribed form. </w:t>
      </w:r>
    </w:p>
    <w:p w14:paraId="7A021D1B" w14:textId="58F66429" w:rsidR="007D0381" w:rsidRPr="008107E8" w:rsidRDefault="007D0381" w:rsidP="00103A13">
      <w:pPr>
        <w:pStyle w:val="NoteHeader"/>
        <w:ind w:left="1701"/>
      </w:pPr>
      <w:r w:rsidRPr="008107E8">
        <w:t>Prescribed form</w:t>
      </w:r>
      <w:r w:rsidR="00F002E0" w:rsidRPr="008107E8">
        <w:t>s</w:t>
      </w:r>
      <w:r w:rsidRPr="008107E8">
        <w:t>—</w:t>
      </w:r>
    </w:p>
    <w:p w14:paraId="3E2389D9" w14:textId="0F740B8A" w:rsidR="007D0381" w:rsidRPr="008107E8" w:rsidRDefault="007D0381" w:rsidP="00103A13">
      <w:pPr>
        <w:pStyle w:val="NoteText"/>
        <w:ind w:left="1985"/>
      </w:pPr>
      <w:r w:rsidRPr="008107E8">
        <w:t xml:space="preserve">Form </w:t>
      </w:r>
      <w:r w:rsidR="00B1548B" w:rsidRPr="008107E8">
        <w:t>111</w:t>
      </w:r>
      <w:r w:rsidRPr="008107E8">
        <w:t xml:space="preserve"> </w:t>
      </w:r>
      <w:hyperlink r:id="rId400" w:history="1">
        <w:r w:rsidR="00F657F1" w:rsidRPr="008107E8">
          <w:rPr>
            <w:rStyle w:val="Hyperlink"/>
            <w:color w:val="auto"/>
          </w:rPr>
          <w:t xml:space="preserve">Originating </w:t>
        </w:r>
        <w:r w:rsidRPr="008107E8">
          <w:rPr>
            <w:rStyle w:val="Hyperlink"/>
            <w:color w:val="auto"/>
          </w:rPr>
          <w:t>Applicati</w:t>
        </w:r>
        <w:r w:rsidR="00F002E0" w:rsidRPr="008107E8">
          <w:rPr>
            <w:rStyle w:val="Hyperlink"/>
            <w:color w:val="auto"/>
          </w:rPr>
          <w:t xml:space="preserve">on </w:t>
        </w:r>
        <w:r w:rsidR="00961A56" w:rsidRPr="008107E8">
          <w:rPr>
            <w:rStyle w:val="Hyperlink"/>
            <w:color w:val="auto"/>
          </w:rPr>
          <w:t>to</w:t>
        </w:r>
        <w:r w:rsidR="00B92B50" w:rsidRPr="008107E8">
          <w:rPr>
            <w:rStyle w:val="Hyperlink"/>
            <w:color w:val="auto"/>
          </w:rPr>
          <w:t xml:space="preserve"> </w:t>
        </w:r>
        <w:r w:rsidR="00F002E0" w:rsidRPr="008107E8">
          <w:rPr>
            <w:rStyle w:val="Hyperlink"/>
            <w:color w:val="auto"/>
          </w:rPr>
          <w:t xml:space="preserve">Vary or Revoke </w:t>
        </w:r>
        <w:r w:rsidRPr="008107E8">
          <w:rPr>
            <w:rStyle w:val="Hyperlink"/>
            <w:color w:val="auto"/>
          </w:rPr>
          <w:t>Order</w:t>
        </w:r>
      </w:hyperlink>
    </w:p>
    <w:p w14:paraId="360AD276" w14:textId="71EB6B65" w:rsidR="00BE64B1" w:rsidRPr="008107E8" w:rsidRDefault="0087008B" w:rsidP="00103A13">
      <w:pPr>
        <w:pStyle w:val="NoteText"/>
        <w:ind w:left="1985"/>
      </w:pPr>
      <w:r w:rsidRPr="008107E8">
        <w:t xml:space="preserve">Form 7 </w:t>
      </w:r>
      <w:hyperlink r:id="rId401" w:history="1">
        <w:r w:rsidRPr="008107E8">
          <w:rPr>
            <w:rStyle w:val="Hyperlink"/>
            <w:color w:val="auto"/>
          </w:rPr>
          <w:t>Affidavit</w:t>
        </w:r>
      </w:hyperlink>
    </w:p>
    <w:p w14:paraId="65725912" w14:textId="4671A2DE" w:rsidR="00E368B2" w:rsidRPr="008107E8" w:rsidRDefault="00E368B2" w:rsidP="00E368B2">
      <w:pPr>
        <w:pStyle w:val="Hangindent"/>
      </w:pPr>
      <w:r w:rsidRPr="008107E8">
        <w:rPr>
          <w:rFonts w:cs="Times New Roman"/>
        </w:rPr>
        <w:t>(</w:t>
      </w:r>
      <w:r w:rsidR="0082157B" w:rsidRPr="008107E8">
        <w:rPr>
          <w:rFonts w:cs="Times New Roman"/>
        </w:rPr>
        <w:t>2</w:t>
      </w:r>
      <w:r w:rsidRPr="008107E8">
        <w:rPr>
          <w:rFonts w:cs="Times New Roman"/>
        </w:rPr>
        <w:t>)</w:t>
      </w:r>
      <w:r w:rsidRPr="008107E8">
        <w:rPr>
          <w:rFonts w:cs="Times New Roman"/>
        </w:rPr>
        <w:tab/>
        <w:t>The applicant must join as respondents</w:t>
      </w:r>
      <w:r w:rsidRPr="008107E8">
        <w:t>—</w:t>
      </w:r>
    </w:p>
    <w:p w14:paraId="6ECFF71B" w14:textId="6F83FFB8" w:rsidR="00E368B2" w:rsidRPr="008107E8" w:rsidRDefault="00E368B2" w:rsidP="00E368B2">
      <w:pPr>
        <w:pStyle w:val="Doublehangindent"/>
        <w:rPr>
          <w:rFonts w:cs="Times New Roman"/>
        </w:rPr>
      </w:pPr>
      <w:r w:rsidRPr="008107E8">
        <w:t>(a)</w:t>
      </w:r>
      <w:r w:rsidRPr="008107E8">
        <w:tab/>
        <w:t xml:space="preserve">if the applicant is the </w:t>
      </w:r>
      <w:r w:rsidR="0032494A" w:rsidRPr="008107E8">
        <w:t>Commissioner of Police—</w:t>
      </w:r>
      <w:r w:rsidRPr="008107E8">
        <w:rPr>
          <w:rFonts w:cs="Times New Roman"/>
        </w:rPr>
        <w:t xml:space="preserve">the </w:t>
      </w:r>
      <w:hyperlink w:anchor="_161.2—Definitions" w:history="1">
        <w:r w:rsidR="009E5795" w:rsidRPr="008107E8">
          <w:rPr>
            <w:rStyle w:val="Hyperlink"/>
            <w:rFonts w:cs="Times New Roman"/>
            <w:color w:val="auto"/>
          </w:rPr>
          <w:t>vulnerable adult</w:t>
        </w:r>
      </w:hyperlink>
      <w:r w:rsidR="0032494A" w:rsidRPr="008107E8">
        <w:rPr>
          <w:rFonts w:cs="Times New Roman"/>
        </w:rPr>
        <w:t xml:space="preserve"> and, if the original order required a person to do a specified thing or to refrain from doing a specified thing, that person</w:t>
      </w:r>
      <w:r w:rsidRPr="008107E8">
        <w:rPr>
          <w:rFonts w:cs="Times New Roman"/>
        </w:rPr>
        <w:t>;</w:t>
      </w:r>
    </w:p>
    <w:p w14:paraId="3B47B268" w14:textId="35F623C4" w:rsidR="00E368B2" w:rsidRPr="008107E8" w:rsidRDefault="00E368B2" w:rsidP="00E368B2">
      <w:pPr>
        <w:pStyle w:val="Doublehangindent"/>
        <w:rPr>
          <w:rFonts w:cs="Times New Roman"/>
        </w:rPr>
      </w:pPr>
      <w:r w:rsidRPr="008107E8">
        <w:rPr>
          <w:rFonts w:cs="Times New Roman"/>
        </w:rPr>
        <w:lastRenderedPageBreak/>
        <w:t xml:space="preserve">(b) </w:t>
      </w:r>
      <w:r w:rsidRPr="008107E8">
        <w:rPr>
          <w:rFonts w:cs="Times New Roman"/>
        </w:rPr>
        <w:tab/>
        <w:t xml:space="preserve">if the applicant </w:t>
      </w:r>
      <w:r w:rsidR="0032494A" w:rsidRPr="008107E8">
        <w:rPr>
          <w:rFonts w:cs="Times New Roman"/>
        </w:rPr>
        <w:t xml:space="preserve">is a person required by the original order </w:t>
      </w:r>
      <w:r w:rsidRPr="008107E8">
        <w:rPr>
          <w:rFonts w:cs="Times New Roman"/>
        </w:rPr>
        <w:t>to do a specified thing or to refrain from doing a specified thing—</w:t>
      </w:r>
      <w:r w:rsidR="0032494A" w:rsidRPr="008107E8">
        <w:t xml:space="preserve"> the Commissioner of Police and </w:t>
      </w:r>
      <w:r w:rsidR="0032494A" w:rsidRPr="008107E8">
        <w:rPr>
          <w:rFonts w:cs="Times New Roman"/>
        </w:rPr>
        <w:t xml:space="preserve">the </w:t>
      </w:r>
      <w:hyperlink w:anchor="_161.2—Definitions" w:history="1">
        <w:r w:rsidR="009E5795" w:rsidRPr="008107E8">
          <w:rPr>
            <w:rStyle w:val="Hyperlink"/>
            <w:rFonts w:cs="Times New Roman"/>
            <w:color w:val="auto"/>
          </w:rPr>
          <w:t>vulnerable adult</w:t>
        </w:r>
      </w:hyperlink>
      <w:r w:rsidR="0032494A" w:rsidRPr="008107E8">
        <w:rPr>
          <w:rFonts w:cs="Times New Roman"/>
        </w:rPr>
        <w:t xml:space="preserve">; </w:t>
      </w:r>
      <w:r w:rsidR="0085634D" w:rsidRPr="008107E8">
        <w:rPr>
          <w:rFonts w:cs="Times New Roman"/>
        </w:rPr>
        <w:t xml:space="preserve">or </w:t>
      </w:r>
    </w:p>
    <w:p w14:paraId="19E231DC" w14:textId="3EC6DBA9" w:rsidR="0032494A" w:rsidRPr="008107E8" w:rsidRDefault="0032494A" w:rsidP="00E368B2">
      <w:pPr>
        <w:pStyle w:val="Doublehangindent"/>
        <w:rPr>
          <w:rFonts w:cs="Times New Roman"/>
        </w:rPr>
      </w:pPr>
      <w:r w:rsidRPr="008107E8">
        <w:t>(c)</w:t>
      </w:r>
      <w:r w:rsidRPr="008107E8">
        <w:tab/>
        <w:t xml:space="preserve">if the applicant is the </w:t>
      </w:r>
      <w:hyperlink w:anchor="_161.2—Definitions" w:history="1">
        <w:r w:rsidR="009E5795" w:rsidRPr="008107E8">
          <w:rPr>
            <w:rStyle w:val="Hyperlink"/>
            <w:rFonts w:cs="Times New Roman"/>
            <w:color w:val="auto"/>
          </w:rPr>
          <w:t>vulnerable adult</w:t>
        </w:r>
      </w:hyperlink>
      <w:r w:rsidRPr="008107E8">
        <w:t>—</w:t>
      </w:r>
      <w:r w:rsidRPr="008107E8">
        <w:rPr>
          <w:rFonts w:cs="Times New Roman"/>
        </w:rPr>
        <w:t xml:space="preserve">the </w:t>
      </w:r>
      <w:r w:rsidRPr="008107E8">
        <w:t>Commissioner of Police</w:t>
      </w:r>
      <w:r w:rsidRPr="008107E8">
        <w:rPr>
          <w:rFonts w:cs="Times New Roman"/>
        </w:rPr>
        <w:t xml:space="preserve"> and, if the original order required a person to do a specified thing or to refrain from doing a specified thing, that person.</w:t>
      </w:r>
    </w:p>
    <w:p w14:paraId="35331272" w14:textId="3ADF3B1B" w:rsidR="007D0381" w:rsidRPr="008107E8" w:rsidRDefault="00F002E0" w:rsidP="007D0381">
      <w:pPr>
        <w:pStyle w:val="Heading4"/>
      </w:pPr>
      <w:bookmarkStart w:id="638" w:name="_Toc175238184"/>
      <w:r w:rsidRPr="008107E8">
        <w:t>1</w:t>
      </w:r>
      <w:r w:rsidR="0008008D" w:rsidRPr="008107E8">
        <w:t>63</w:t>
      </w:r>
      <w:r w:rsidRPr="008107E8">
        <w:t>.2</w:t>
      </w:r>
      <w:r w:rsidR="007D0381" w:rsidRPr="008107E8">
        <w:t>—Varia</w:t>
      </w:r>
      <w:r w:rsidRPr="008107E8">
        <w:t>tion or revocation</w:t>
      </w:r>
      <w:bookmarkEnd w:id="638"/>
    </w:p>
    <w:p w14:paraId="035775CF" w14:textId="6DE5CAD8" w:rsidR="007D0381" w:rsidRPr="008107E8" w:rsidRDefault="007D0381" w:rsidP="007D0381">
      <w:pPr>
        <w:pStyle w:val="Hangindent"/>
        <w:rPr>
          <w:rFonts w:cs="Times New Roman"/>
        </w:rPr>
      </w:pPr>
      <w:r w:rsidRPr="008107E8">
        <w:rPr>
          <w:rFonts w:cs="Times New Roman"/>
        </w:rPr>
        <w:t>(1)</w:t>
      </w:r>
      <w:r w:rsidRPr="008107E8">
        <w:rPr>
          <w:rFonts w:cs="Times New Roman"/>
        </w:rPr>
        <w:tab/>
        <w:t xml:space="preserve">A record of outcome varying or revoking a </w:t>
      </w:r>
      <w:hyperlink w:anchor="_161.2—Definitions" w:history="1">
        <w:r w:rsidR="009E5795" w:rsidRPr="008107E8">
          <w:rPr>
            <w:rStyle w:val="Hyperlink"/>
            <w:rFonts w:cs="Times New Roman"/>
            <w:color w:val="auto"/>
          </w:rPr>
          <w:t>vulnerable adult safeguarding order</w:t>
        </w:r>
      </w:hyperlink>
      <w:r w:rsidR="00F002E0" w:rsidRPr="008107E8">
        <w:rPr>
          <w:rFonts w:cs="Times New Roman"/>
        </w:rPr>
        <w:t xml:space="preserve"> under section 33(3) of the Act </w:t>
      </w:r>
      <w:r w:rsidRPr="008107E8">
        <w:rPr>
          <w:rFonts w:cs="Times New Roman"/>
        </w:rPr>
        <w:t>must be in the prescribed form.</w:t>
      </w:r>
    </w:p>
    <w:p w14:paraId="4D4F4A3C" w14:textId="77777777" w:rsidR="007D0381" w:rsidRPr="008107E8" w:rsidRDefault="007D0381" w:rsidP="007D0381">
      <w:pPr>
        <w:pStyle w:val="NoteHeader"/>
      </w:pPr>
      <w:r w:rsidRPr="008107E8">
        <w:t>Prescribed form—</w:t>
      </w:r>
    </w:p>
    <w:p w14:paraId="75DFB6EF" w14:textId="23A3A241" w:rsidR="007D0381" w:rsidRPr="008107E8" w:rsidRDefault="004F6516" w:rsidP="004F6516">
      <w:pPr>
        <w:pStyle w:val="NoteText"/>
        <w:rPr>
          <w:u w:val="single"/>
        </w:rPr>
      </w:pPr>
      <w:r w:rsidRPr="008107E8">
        <w:t>Form 11</w:t>
      </w:r>
      <w:r w:rsidR="00961A56" w:rsidRPr="008107E8">
        <w:t>4</w:t>
      </w:r>
      <w:r w:rsidRPr="008107E8">
        <w:t xml:space="preserve"> </w:t>
      </w:r>
      <w:hyperlink r:id="rId402" w:history="1">
        <w:r w:rsidRPr="008107E8">
          <w:rPr>
            <w:rStyle w:val="Hyperlink"/>
            <w:color w:val="auto"/>
          </w:rPr>
          <w:t>Record of Outcome [Variation or Revocation]</w:t>
        </w:r>
      </w:hyperlink>
    </w:p>
    <w:p w14:paraId="2279F88B" w14:textId="1C9D7E8B" w:rsidR="007D0381" w:rsidRPr="008107E8" w:rsidRDefault="007D0381" w:rsidP="007D0381">
      <w:pPr>
        <w:pStyle w:val="Hangindent"/>
        <w:rPr>
          <w:rFonts w:cs="Times New Roman"/>
        </w:rPr>
      </w:pPr>
      <w:r w:rsidRPr="008107E8">
        <w:rPr>
          <w:rFonts w:cs="Times New Roman"/>
        </w:rPr>
        <w:t>(2)</w:t>
      </w:r>
      <w:r w:rsidRPr="008107E8">
        <w:rPr>
          <w:rFonts w:cs="Times New Roman"/>
        </w:rPr>
        <w:tab/>
        <w:t xml:space="preserve">If the Court makes </w:t>
      </w:r>
      <w:r w:rsidR="00F002E0" w:rsidRPr="008107E8">
        <w:rPr>
          <w:rFonts w:cs="Times New Roman"/>
        </w:rPr>
        <w:t>a variation or</w:t>
      </w:r>
      <w:r w:rsidRPr="008107E8">
        <w:rPr>
          <w:rFonts w:cs="Times New Roman"/>
        </w:rPr>
        <w:t xml:space="preserve"> revocation order, the Court will issue a formal order in the prescribed form.</w:t>
      </w:r>
    </w:p>
    <w:p w14:paraId="3C40C0F1" w14:textId="77777777" w:rsidR="007D0381" w:rsidRPr="008107E8" w:rsidRDefault="007D0381" w:rsidP="007D0381">
      <w:pPr>
        <w:pStyle w:val="NoteHeader"/>
      </w:pPr>
      <w:r w:rsidRPr="008107E8">
        <w:t>Prescribed form—</w:t>
      </w:r>
    </w:p>
    <w:p w14:paraId="1B36AC3A" w14:textId="57944CBD" w:rsidR="007D0381" w:rsidRPr="008107E8" w:rsidRDefault="009427E3" w:rsidP="007D0381">
      <w:pPr>
        <w:pStyle w:val="NoteText"/>
      </w:pPr>
      <w:r w:rsidRPr="008107E8">
        <w:t>Form 11</w:t>
      </w:r>
      <w:r w:rsidR="00961A56" w:rsidRPr="008107E8">
        <w:t>5</w:t>
      </w:r>
      <w:r w:rsidRPr="008107E8">
        <w:t xml:space="preserve"> </w:t>
      </w:r>
      <w:hyperlink r:id="rId403" w:history="1">
        <w:r w:rsidRPr="008107E8">
          <w:rPr>
            <w:rStyle w:val="Hyperlink"/>
            <w:color w:val="auto"/>
          </w:rPr>
          <w:t xml:space="preserve">Order </w:t>
        </w:r>
        <w:r w:rsidR="00961A56" w:rsidRPr="008107E8">
          <w:rPr>
            <w:rStyle w:val="Hyperlink"/>
            <w:color w:val="auto"/>
          </w:rPr>
          <w:t>for</w:t>
        </w:r>
        <w:r w:rsidRPr="008107E8">
          <w:rPr>
            <w:rStyle w:val="Hyperlink"/>
            <w:color w:val="auto"/>
          </w:rPr>
          <w:t xml:space="preserve"> Var</w:t>
        </w:r>
        <w:r w:rsidR="00961A56" w:rsidRPr="008107E8">
          <w:rPr>
            <w:rStyle w:val="Hyperlink"/>
            <w:color w:val="auto"/>
          </w:rPr>
          <w:t>iation</w:t>
        </w:r>
        <w:r w:rsidRPr="008107E8">
          <w:rPr>
            <w:rStyle w:val="Hyperlink"/>
            <w:color w:val="auto"/>
          </w:rPr>
          <w:t xml:space="preserve"> or Revo</w:t>
        </w:r>
        <w:r w:rsidR="00961A56" w:rsidRPr="008107E8">
          <w:rPr>
            <w:rStyle w:val="Hyperlink"/>
            <w:color w:val="auto"/>
          </w:rPr>
          <w:t>cation</w:t>
        </w:r>
      </w:hyperlink>
    </w:p>
    <w:p w14:paraId="0A7785C2" w14:textId="54D52B6F" w:rsidR="004E41F9" w:rsidRPr="008107E8" w:rsidRDefault="00F002E0" w:rsidP="000001C0">
      <w:pPr>
        <w:pStyle w:val="Hangindent"/>
        <w:rPr>
          <w:rFonts w:cs="Times New Roman"/>
        </w:rPr>
      </w:pPr>
      <w:r w:rsidRPr="008107E8">
        <w:rPr>
          <w:rFonts w:cs="Times New Roman"/>
        </w:rPr>
        <w:t>(3)</w:t>
      </w:r>
      <w:r w:rsidRPr="008107E8">
        <w:rPr>
          <w:rFonts w:cs="Times New Roman"/>
        </w:rPr>
        <w:tab/>
        <w:t xml:space="preserve">If the Court makes </w:t>
      </w:r>
      <w:r w:rsidR="00654737" w:rsidRPr="008107E8">
        <w:rPr>
          <w:rFonts w:cs="Times New Roman"/>
        </w:rPr>
        <w:t xml:space="preserve">a </w:t>
      </w:r>
      <w:r w:rsidRPr="008107E8">
        <w:rPr>
          <w:rFonts w:cs="Times New Roman"/>
        </w:rPr>
        <w:t xml:space="preserve">variation or revocation order, unless the respondent is present </w:t>
      </w:r>
      <w:r w:rsidR="009F2D25" w:rsidRPr="008107E8">
        <w:t>in court</w:t>
      </w:r>
      <w:r w:rsidRPr="008107E8">
        <w:rPr>
          <w:rFonts w:cs="Times New Roman"/>
        </w:rPr>
        <w:t xml:space="preserve"> when the order is made, the applicant must serve on the respondent the formal order.</w:t>
      </w:r>
      <w:bookmarkEnd w:id="625"/>
    </w:p>
    <w:p w14:paraId="06F17EDC" w14:textId="2A98A82D" w:rsidR="000001C0" w:rsidRDefault="000001C0">
      <w:pPr>
        <w:spacing w:before="0" w:after="160" w:line="259" w:lineRule="auto"/>
      </w:pPr>
      <w:bookmarkStart w:id="639" w:name="_Chapter_4—Private_applications"/>
      <w:bookmarkStart w:id="640" w:name="_Toc75967111"/>
      <w:bookmarkStart w:id="641" w:name="_Toc40425403"/>
      <w:bookmarkStart w:id="642" w:name="_Toc384638460"/>
      <w:bookmarkStart w:id="643" w:name="_Toc384638137"/>
      <w:bookmarkStart w:id="644" w:name="_Toc384637242"/>
      <w:bookmarkEnd w:id="51"/>
      <w:bookmarkEnd w:id="52"/>
      <w:bookmarkEnd w:id="53"/>
      <w:bookmarkEnd w:id="54"/>
      <w:bookmarkEnd w:id="639"/>
      <w:r w:rsidRPr="008107E8">
        <w:br w:type="page"/>
      </w:r>
    </w:p>
    <w:p w14:paraId="4769B615" w14:textId="2A5FB432" w:rsidR="007501C2" w:rsidRPr="0005370B" w:rsidRDefault="007501C2" w:rsidP="0005370B">
      <w:pPr>
        <w:pStyle w:val="Heading2"/>
        <w:ind w:left="0" w:firstLine="0"/>
      </w:pPr>
      <w:bookmarkStart w:id="645" w:name="_Toc175238185"/>
      <w:r w:rsidRPr="0005370B">
        <w:lastRenderedPageBreak/>
        <w:t>Part 18—Community safety orders: Supreme Court</w:t>
      </w:r>
      <w:bookmarkEnd w:id="645"/>
      <w:r w:rsidRPr="0005370B">
        <w:t xml:space="preserve"> </w:t>
      </w:r>
    </w:p>
    <w:p w14:paraId="3D7B1719" w14:textId="77777777" w:rsidR="007501C2" w:rsidRPr="0005370B" w:rsidRDefault="007501C2" w:rsidP="0005370B">
      <w:pPr>
        <w:pStyle w:val="Heading3"/>
      </w:pPr>
      <w:bookmarkStart w:id="646" w:name="_Toc175238186"/>
      <w:r w:rsidRPr="0005370B">
        <w:t>Division 1—General</w:t>
      </w:r>
      <w:bookmarkEnd w:id="646"/>
    </w:p>
    <w:p w14:paraId="36320142" w14:textId="77777777" w:rsidR="007501C2" w:rsidRPr="0005370B" w:rsidRDefault="007501C2" w:rsidP="0005370B">
      <w:pPr>
        <w:pStyle w:val="Heading4"/>
      </w:pPr>
      <w:bookmarkStart w:id="647" w:name="_Toc175238187"/>
      <w:r w:rsidRPr="0005370B">
        <w:t>166.1—Scope of Part</w:t>
      </w:r>
      <w:bookmarkEnd w:id="647"/>
    </w:p>
    <w:p w14:paraId="37671F63" w14:textId="77777777" w:rsidR="007501C2" w:rsidRPr="0005370B" w:rsidRDefault="007501C2" w:rsidP="0005370B">
      <w:pPr>
        <w:autoSpaceDE w:val="0"/>
        <w:autoSpaceDN w:val="0"/>
        <w:ind w:left="1418" w:hanging="851"/>
        <w:jc w:val="both"/>
        <w:rPr>
          <w:rFonts w:eastAsia="Calibri" w:cs="Times New Roman"/>
          <w:szCs w:val="23"/>
        </w:rPr>
      </w:pPr>
      <w:r w:rsidRPr="0005370B">
        <w:rPr>
          <w:rFonts w:eastAsia="Calibri" w:cs="Times New Roman"/>
          <w:szCs w:val="23"/>
        </w:rPr>
        <w:t>This Part applies to all proceedings under Part 9.10 of the Code.</w:t>
      </w:r>
    </w:p>
    <w:p w14:paraId="0A2BEDB6" w14:textId="77777777" w:rsidR="007501C2" w:rsidRPr="0005370B" w:rsidRDefault="007501C2" w:rsidP="0005370B">
      <w:pPr>
        <w:pStyle w:val="Heading4"/>
        <w:rPr>
          <w:rFonts w:cs="Times New Roman"/>
        </w:rPr>
      </w:pPr>
      <w:bookmarkStart w:id="648" w:name="_Toc175238188"/>
      <w:r w:rsidRPr="0005370B">
        <w:rPr>
          <w:rFonts w:cs="Times New Roman"/>
        </w:rPr>
        <w:t>166.2—Definitions</w:t>
      </w:r>
      <w:bookmarkEnd w:id="648"/>
    </w:p>
    <w:p w14:paraId="524B234D" w14:textId="77777777" w:rsidR="007501C2" w:rsidRPr="0005370B" w:rsidRDefault="007501C2" w:rsidP="0005370B">
      <w:pPr>
        <w:ind w:left="1985" w:hanging="1418"/>
        <w:jc w:val="both"/>
        <w:rPr>
          <w:rFonts w:eastAsia="Calibri" w:cs="Times New Roman"/>
          <w:szCs w:val="23"/>
        </w:rPr>
      </w:pPr>
      <w:r w:rsidRPr="0005370B">
        <w:rPr>
          <w:rFonts w:eastAsia="Calibri" w:cs="Times New Roman"/>
          <w:szCs w:val="23"/>
        </w:rPr>
        <w:t>In this Part—</w:t>
      </w:r>
    </w:p>
    <w:p w14:paraId="2796260E" w14:textId="77777777" w:rsidR="007501C2" w:rsidRPr="0005370B" w:rsidRDefault="007501C2" w:rsidP="0005370B">
      <w:pPr>
        <w:autoSpaceDE w:val="0"/>
        <w:autoSpaceDN w:val="0"/>
        <w:ind w:left="1134"/>
        <w:jc w:val="both"/>
        <w:rPr>
          <w:rFonts w:eastAsia="Calibri" w:cs="Times New Roman"/>
          <w:szCs w:val="23"/>
        </w:rPr>
      </w:pPr>
      <w:r w:rsidRPr="0005370B">
        <w:rPr>
          <w:rFonts w:eastAsia="Calibri" w:cs="Times New Roman"/>
          <w:b/>
          <w:bCs/>
          <w:i/>
          <w:iCs/>
          <w:szCs w:val="23"/>
        </w:rPr>
        <w:t>Code</w:t>
      </w:r>
      <w:r w:rsidRPr="0005370B">
        <w:rPr>
          <w:rFonts w:eastAsia="Calibri" w:cs="Times New Roman"/>
          <w:szCs w:val="23"/>
        </w:rPr>
        <w:t xml:space="preserve"> means the </w:t>
      </w:r>
      <w:r w:rsidRPr="0005370B">
        <w:rPr>
          <w:rFonts w:eastAsia="Calibri" w:cs="Times New Roman"/>
          <w:i/>
          <w:iCs/>
          <w:szCs w:val="23"/>
        </w:rPr>
        <w:t xml:space="preserve">Criminal Code </w:t>
      </w:r>
      <w:r w:rsidRPr="0005370B">
        <w:rPr>
          <w:rFonts w:eastAsia="Calibri" w:cs="Times New Roman"/>
          <w:szCs w:val="23"/>
        </w:rPr>
        <w:t xml:space="preserve">enacted by the </w:t>
      </w:r>
      <w:r w:rsidRPr="0005370B">
        <w:rPr>
          <w:rFonts w:eastAsia="Calibri" w:cs="Times New Roman"/>
          <w:i/>
          <w:iCs/>
          <w:szCs w:val="23"/>
        </w:rPr>
        <w:t>Criminal Code Act 1995 (Cth)</w:t>
      </w:r>
      <w:r w:rsidRPr="0005370B">
        <w:rPr>
          <w:rFonts w:eastAsia="Calibri" w:cs="Times New Roman"/>
          <w:szCs w:val="23"/>
        </w:rPr>
        <w:t>;</w:t>
      </w:r>
    </w:p>
    <w:p w14:paraId="463E9BD6" w14:textId="0613DEEC" w:rsidR="007501C2" w:rsidRPr="0005370B" w:rsidRDefault="007501C2" w:rsidP="0005370B">
      <w:pPr>
        <w:autoSpaceDE w:val="0"/>
        <w:autoSpaceDN w:val="0"/>
        <w:ind w:left="1134"/>
        <w:jc w:val="both"/>
        <w:rPr>
          <w:rFonts w:eastAsia="Calibri" w:cs="Times New Roman"/>
          <w:szCs w:val="23"/>
        </w:rPr>
      </w:pPr>
      <w:r w:rsidRPr="0005370B">
        <w:rPr>
          <w:rFonts w:eastAsia="Calibri" w:cs="Times New Roman"/>
          <w:b/>
          <w:bCs/>
          <w:i/>
          <w:iCs/>
          <w:szCs w:val="23"/>
        </w:rPr>
        <w:t>detention order</w:t>
      </w:r>
      <w:r w:rsidRPr="0005370B">
        <w:rPr>
          <w:rFonts w:eastAsia="Calibri" w:cs="Times New Roman"/>
          <w:szCs w:val="23"/>
        </w:rPr>
        <w:t xml:space="preserve"> means a community safety </w:t>
      </w:r>
      <w:r w:rsidR="003A1254">
        <w:rPr>
          <w:rFonts w:eastAsia="Calibri" w:cs="Times New Roman"/>
          <w:szCs w:val="23"/>
        </w:rPr>
        <w:t>detention</w:t>
      </w:r>
      <w:r w:rsidRPr="0005370B">
        <w:rPr>
          <w:rFonts w:eastAsia="Calibri" w:cs="Times New Roman"/>
          <w:szCs w:val="23"/>
        </w:rPr>
        <w:t xml:space="preserve"> order made under section 395.12 of the Code;</w:t>
      </w:r>
    </w:p>
    <w:p w14:paraId="6AED35C9" w14:textId="122574C1" w:rsidR="007501C2" w:rsidRPr="0005370B" w:rsidRDefault="007501C2" w:rsidP="0005370B">
      <w:pPr>
        <w:autoSpaceDE w:val="0"/>
        <w:autoSpaceDN w:val="0"/>
        <w:ind w:left="1134"/>
        <w:jc w:val="both"/>
        <w:rPr>
          <w:rFonts w:eastAsia="Calibri" w:cs="Times New Roman"/>
          <w:szCs w:val="23"/>
        </w:rPr>
      </w:pPr>
      <w:r w:rsidRPr="0005370B">
        <w:rPr>
          <w:rFonts w:eastAsia="Calibri" w:cs="Times New Roman"/>
          <w:b/>
          <w:bCs/>
          <w:i/>
          <w:iCs/>
          <w:szCs w:val="23"/>
        </w:rPr>
        <w:t>supervision order</w:t>
      </w:r>
      <w:r w:rsidRPr="0005370B">
        <w:rPr>
          <w:rFonts w:eastAsia="Calibri" w:cs="Times New Roman"/>
          <w:szCs w:val="23"/>
        </w:rPr>
        <w:t xml:space="preserve"> means a community safety supervision order made under section 395.1</w:t>
      </w:r>
      <w:r w:rsidR="00AA7EDD">
        <w:rPr>
          <w:rFonts w:eastAsia="Calibri" w:cs="Times New Roman"/>
          <w:szCs w:val="23"/>
        </w:rPr>
        <w:t>3</w:t>
      </w:r>
      <w:r w:rsidRPr="0005370B">
        <w:rPr>
          <w:rFonts w:eastAsia="Calibri" w:cs="Times New Roman"/>
          <w:szCs w:val="23"/>
        </w:rPr>
        <w:t xml:space="preserve"> of the Code.</w:t>
      </w:r>
    </w:p>
    <w:p w14:paraId="29354014" w14:textId="77777777" w:rsidR="007501C2" w:rsidRPr="0005370B" w:rsidRDefault="007501C2" w:rsidP="0005370B">
      <w:pPr>
        <w:pStyle w:val="Heading3"/>
        <w:rPr>
          <w:rFonts w:cs="Times New Roman"/>
        </w:rPr>
      </w:pPr>
      <w:bookmarkStart w:id="649" w:name="_Toc175238189"/>
      <w:r w:rsidRPr="0005370B">
        <w:rPr>
          <w:rFonts w:cs="Times New Roman"/>
        </w:rPr>
        <w:t>Division 2—Supervision and detention orders</w:t>
      </w:r>
      <w:bookmarkEnd w:id="649"/>
    </w:p>
    <w:p w14:paraId="7AE81402" w14:textId="77777777" w:rsidR="007501C2" w:rsidRPr="0005370B" w:rsidRDefault="007501C2" w:rsidP="0005370B">
      <w:pPr>
        <w:pStyle w:val="Heading4"/>
        <w:rPr>
          <w:rFonts w:cs="Times New Roman"/>
        </w:rPr>
      </w:pPr>
      <w:bookmarkStart w:id="650" w:name="_Toc175238190"/>
      <w:r w:rsidRPr="0005370B">
        <w:rPr>
          <w:rFonts w:cs="Times New Roman"/>
        </w:rPr>
        <w:t>167.1—Supervision orders</w:t>
      </w:r>
      <w:bookmarkEnd w:id="650"/>
    </w:p>
    <w:p w14:paraId="34547B47" w14:textId="77777777" w:rsidR="007501C2" w:rsidRPr="0005370B" w:rsidRDefault="007501C2" w:rsidP="00ED06C4">
      <w:pPr>
        <w:keepNext/>
        <w:ind w:left="1985" w:hanging="1418"/>
        <w:jc w:val="both"/>
        <w:rPr>
          <w:rFonts w:eastAsia="Calibri" w:cs="Times New Roman"/>
          <w:szCs w:val="23"/>
        </w:rPr>
      </w:pPr>
      <w:r w:rsidRPr="0005370B">
        <w:rPr>
          <w:rFonts w:eastAsia="Calibri" w:cs="Times New Roman"/>
          <w:szCs w:val="23"/>
        </w:rPr>
        <w:t xml:space="preserve">The template for a </w:t>
      </w:r>
      <w:r w:rsidRPr="0005370B">
        <w:rPr>
          <w:rFonts w:eastAsia="Calibri" w:cs="Times New Roman"/>
          <w:szCs w:val="23"/>
          <w:u w:val="single"/>
        </w:rPr>
        <w:t>supervision order</w:t>
      </w:r>
      <w:r w:rsidRPr="0005370B">
        <w:rPr>
          <w:rFonts w:eastAsia="Calibri" w:cs="Times New Roman"/>
          <w:szCs w:val="23"/>
        </w:rPr>
        <w:t xml:space="preserve"> is as follows.</w:t>
      </w:r>
    </w:p>
    <w:p w14:paraId="280A11A9" w14:textId="77777777" w:rsidR="007501C2" w:rsidRPr="0005370B" w:rsidRDefault="007501C2" w:rsidP="00ED06C4">
      <w:pPr>
        <w:keepNext/>
        <w:autoSpaceDE w:val="0"/>
        <w:autoSpaceDN w:val="0"/>
        <w:spacing w:after="0"/>
        <w:ind w:left="2552" w:hanging="1418"/>
        <w:rPr>
          <w:rFonts w:eastAsia="Calibri" w:cs="Times New Roman"/>
          <w:b/>
          <w:bCs/>
          <w:sz w:val="20"/>
          <w:szCs w:val="20"/>
        </w:rPr>
      </w:pPr>
      <w:r w:rsidRPr="0005370B">
        <w:rPr>
          <w:rFonts w:eastAsia="Calibri" w:cs="Times New Roman"/>
          <w:b/>
          <w:bCs/>
          <w:sz w:val="20"/>
          <w:szCs w:val="20"/>
        </w:rPr>
        <w:t>Template—</w:t>
      </w:r>
    </w:p>
    <w:p w14:paraId="25544315" w14:textId="77777777" w:rsidR="007501C2" w:rsidRPr="0005370B" w:rsidRDefault="007501C2" w:rsidP="00ED06C4">
      <w:pPr>
        <w:keepNext/>
        <w:autoSpaceDE w:val="0"/>
        <w:autoSpaceDN w:val="0"/>
        <w:spacing w:after="0"/>
        <w:ind w:left="2836" w:hanging="1135"/>
        <w:jc w:val="both"/>
        <w:rPr>
          <w:rFonts w:eastAsia="Calibri" w:cs="Times New Roman"/>
          <w:sz w:val="20"/>
          <w:szCs w:val="20"/>
        </w:rPr>
      </w:pPr>
      <w:r w:rsidRPr="0005370B">
        <w:rPr>
          <w:rFonts w:eastAsia="Calibri" w:cs="Times New Roman"/>
          <w:sz w:val="20"/>
          <w:szCs w:val="20"/>
        </w:rPr>
        <w:t xml:space="preserve">Form 92CS </w:t>
      </w:r>
      <w:hyperlink r:id="rId404" w:history="1">
        <w:r w:rsidRPr="0005370B">
          <w:rPr>
            <w:rFonts w:eastAsia="Calibri" w:cs="Times New Roman"/>
            <w:sz w:val="20"/>
            <w:szCs w:val="20"/>
            <w:u w:val="single"/>
          </w:rPr>
          <w:t>Order – Community Safety Supervision Order</w:t>
        </w:r>
      </w:hyperlink>
    </w:p>
    <w:p w14:paraId="2C9E496F" w14:textId="77777777" w:rsidR="007501C2" w:rsidRPr="0005370B" w:rsidRDefault="007501C2" w:rsidP="0005370B">
      <w:pPr>
        <w:pStyle w:val="Heading4"/>
        <w:rPr>
          <w:rFonts w:cs="Times New Roman"/>
        </w:rPr>
      </w:pPr>
      <w:bookmarkStart w:id="651" w:name="_Toc175238191"/>
      <w:r w:rsidRPr="0005370B">
        <w:rPr>
          <w:rFonts w:cs="Times New Roman"/>
        </w:rPr>
        <w:t>167.2—Detention orders</w:t>
      </w:r>
      <w:bookmarkEnd w:id="651"/>
    </w:p>
    <w:p w14:paraId="4F73E1C5" w14:textId="77777777" w:rsidR="007501C2" w:rsidRPr="0005370B" w:rsidRDefault="007501C2" w:rsidP="00A6798D">
      <w:pPr>
        <w:keepNext/>
        <w:ind w:left="1560" w:hanging="993"/>
        <w:jc w:val="both"/>
        <w:rPr>
          <w:rFonts w:eastAsia="Calibri" w:cs="Times New Roman"/>
          <w:szCs w:val="23"/>
        </w:rPr>
      </w:pPr>
      <w:r w:rsidRPr="0005370B">
        <w:rPr>
          <w:rFonts w:eastAsia="Calibri" w:cs="Times New Roman"/>
          <w:szCs w:val="23"/>
        </w:rPr>
        <w:t xml:space="preserve">The template for a </w:t>
      </w:r>
      <w:r w:rsidRPr="0005370B">
        <w:rPr>
          <w:rFonts w:eastAsia="Calibri" w:cs="Times New Roman"/>
          <w:szCs w:val="23"/>
          <w:u w:val="single"/>
        </w:rPr>
        <w:t>detention order</w:t>
      </w:r>
      <w:r w:rsidRPr="0005370B">
        <w:rPr>
          <w:rFonts w:eastAsia="Calibri" w:cs="Times New Roman"/>
          <w:szCs w:val="23"/>
        </w:rPr>
        <w:t xml:space="preserve"> is as follows.</w:t>
      </w:r>
    </w:p>
    <w:p w14:paraId="2BA9101E" w14:textId="77777777" w:rsidR="007501C2" w:rsidRPr="0005370B" w:rsidRDefault="007501C2" w:rsidP="00ED06C4">
      <w:pPr>
        <w:keepNext/>
        <w:autoSpaceDE w:val="0"/>
        <w:autoSpaceDN w:val="0"/>
        <w:spacing w:after="0"/>
        <w:ind w:left="2552" w:hanging="1418"/>
        <w:rPr>
          <w:rFonts w:eastAsia="Calibri" w:cs="Times New Roman"/>
          <w:b/>
          <w:bCs/>
          <w:sz w:val="20"/>
          <w:szCs w:val="20"/>
        </w:rPr>
      </w:pPr>
      <w:r w:rsidRPr="0005370B">
        <w:rPr>
          <w:rFonts w:eastAsia="Calibri" w:cs="Times New Roman"/>
          <w:b/>
          <w:bCs/>
          <w:sz w:val="20"/>
          <w:szCs w:val="20"/>
        </w:rPr>
        <w:t>Template—</w:t>
      </w:r>
    </w:p>
    <w:p w14:paraId="0FDC28AA" w14:textId="19B8711A" w:rsidR="007501C2" w:rsidRPr="0005370B" w:rsidRDefault="007501C2" w:rsidP="00ED06C4">
      <w:pPr>
        <w:keepNext/>
        <w:autoSpaceDE w:val="0"/>
        <w:autoSpaceDN w:val="0"/>
        <w:spacing w:after="0"/>
        <w:ind w:left="2836" w:hanging="1135"/>
        <w:jc w:val="both"/>
        <w:rPr>
          <w:rFonts w:eastAsia="Calibri" w:cs="Times New Roman"/>
          <w:sz w:val="20"/>
          <w:szCs w:val="20"/>
        </w:rPr>
      </w:pPr>
      <w:r w:rsidRPr="0005370B">
        <w:rPr>
          <w:rFonts w:eastAsia="Calibri" w:cs="Times New Roman"/>
          <w:sz w:val="20"/>
          <w:szCs w:val="20"/>
        </w:rPr>
        <w:t xml:space="preserve">Form 92CD </w:t>
      </w:r>
      <w:hyperlink r:id="rId405" w:history="1">
        <w:r w:rsidRPr="0005370B">
          <w:rPr>
            <w:rFonts w:eastAsia="Calibri" w:cs="Times New Roman"/>
            <w:sz w:val="20"/>
            <w:szCs w:val="20"/>
            <w:u w:val="single"/>
          </w:rPr>
          <w:t>Order – Community Safety Detention Order</w:t>
        </w:r>
      </w:hyperlink>
    </w:p>
    <w:p w14:paraId="49597432" w14:textId="3798FE8D" w:rsidR="0005370B" w:rsidRDefault="0005370B">
      <w:pPr>
        <w:spacing w:before="0" w:after="160" w:line="259" w:lineRule="auto"/>
        <w:rPr>
          <w:rFonts w:eastAsiaTheme="majorEastAsia" w:cs="Times New Roman"/>
          <w:b/>
          <w:sz w:val="34"/>
          <w:szCs w:val="32"/>
        </w:rPr>
      </w:pPr>
      <w:r>
        <w:rPr>
          <w:rFonts w:eastAsiaTheme="majorEastAsia" w:cs="Times New Roman"/>
          <w:b/>
          <w:sz w:val="34"/>
          <w:szCs w:val="32"/>
        </w:rPr>
        <w:br w:type="page"/>
      </w:r>
    </w:p>
    <w:p w14:paraId="732FA72D" w14:textId="548B8170" w:rsidR="006434F6" w:rsidRPr="008107E8" w:rsidRDefault="00632B36" w:rsidP="006434F6">
      <w:pPr>
        <w:pStyle w:val="Heading1"/>
        <w:rPr>
          <w:color w:val="auto"/>
        </w:rPr>
      </w:pPr>
      <w:bookmarkStart w:id="652" w:name="_Toc175238192"/>
      <w:r w:rsidRPr="008107E8">
        <w:rPr>
          <w:color w:val="auto"/>
        </w:rPr>
        <w:lastRenderedPageBreak/>
        <w:t>Chapter 4</w:t>
      </w:r>
      <w:r w:rsidR="00E8182D" w:rsidRPr="008107E8">
        <w:rPr>
          <w:color w:val="auto"/>
        </w:rPr>
        <w:t>—</w:t>
      </w:r>
      <w:r w:rsidR="00BC58F2" w:rsidRPr="008107E8">
        <w:rPr>
          <w:color w:val="auto"/>
        </w:rPr>
        <w:t>Private a</w:t>
      </w:r>
      <w:r w:rsidR="00E8182D" w:rsidRPr="008107E8">
        <w:rPr>
          <w:color w:val="auto"/>
        </w:rPr>
        <w:t>pplications ancillary to</w:t>
      </w:r>
      <w:r w:rsidR="006434F6" w:rsidRPr="008107E8">
        <w:rPr>
          <w:color w:val="auto"/>
        </w:rPr>
        <w:t xml:space="preserve"> investigat</w:t>
      </w:r>
      <w:bookmarkEnd w:id="640"/>
      <w:r w:rsidR="00272F45" w:rsidRPr="008107E8">
        <w:rPr>
          <w:color w:val="auto"/>
        </w:rPr>
        <w:t>ion</w:t>
      </w:r>
      <w:r w:rsidR="00502179" w:rsidRPr="008107E8">
        <w:rPr>
          <w:color w:val="auto"/>
        </w:rPr>
        <w:t>s</w:t>
      </w:r>
      <w:bookmarkEnd w:id="652"/>
    </w:p>
    <w:p w14:paraId="16ABCEF7" w14:textId="49493EAC" w:rsidR="006434F6" w:rsidRPr="008107E8" w:rsidRDefault="006434F6" w:rsidP="00052371">
      <w:pPr>
        <w:pStyle w:val="Heading2"/>
        <w:rPr>
          <w:rFonts w:cs="Times New Roman"/>
        </w:rPr>
      </w:pPr>
      <w:bookmarkStart w:id="653" w:name="_Toc40425401"/>
      <w:bookmarkStart w:id="654" w:name="_Toc384638458"/>
      <w:bookmarkStart w:id="655" w:name="_Toc384638135"/>
      <w:bookmarkStart w:id="656" w:name="_Toc384637240"/>
      <w:bookmarkStart w:id="657" w:name="_Toc175238193"/>
      <w:r w:rsidRPr="008107E8">
        <w:rPr>
          <w:rFonts w:cs="Times New Roman"/>
        </w:rPr>
        <w:t>Part 1—</w:t>
      </w:r>
      <w:bookmarkEnd w:id="653"/>
      <w:bookmarkEnd w:id="654"/>
      <w:bookmarkEnd w:id="655"/>
      <w:bookmarkEnd w:id="656"/>
      <w:r w:rsidR="00052371" w:rsidRPr="008107E8">
        <w:rPr>
          <w:rFonts w:cs="Times New Roman"/>
        </w:rPr>
        <w:t>General</w:t>
      </w:r>
      <w:bookmarkEnd w:id="657"/>
    </w:p>
    <w:p w14:paraId="1B096A15" w14:textId="0CCB2788" w:rsidR="00D564B7" w:rsidRPr="008107E8" w:rsidRDefault="00DA6EA5" w:rsidP="00DA6EA5">
      <w:pPr>
        <w:pStyle w:val="Heading3"/>
      </w:pPr>
      <w:bookmarkStart w:id="658" w:name="_Toc175238194"/>
      <w:bookmarkStart w:id="659" w:name="_Toc40425402"/>
      <w:bookmarkStart w:id="660" w:name="_Toc384638459"/>
      <w:bookmarkStart w:id="661" w:name="_Toc384638136"/>
      <w:bookmarkStart w:id="662" w:name="_Toc384637241"/>
      <w:r w:rsidRPr="008107E8">
        <w:t xml:space="preserve">Division </w:t>
      </w:r>
      <w:r w:rsidR="00D564B7" w:rsidRPr="008107E8">
        <w:t>1—Scope of chapter</w:t>
      </w:r>
      <w:bookmarkEnd w:id="658"/>
    </w:p>
    <w:p w14:paraId="53377075" w14:textId="0E384425" w:rsidR="00D564B7" w:rsidRPr="008107E8" w:rsidRDefault="00D564B7" w:rsidP="00D564B7">
      <w:pPr>
        <w:pStyle w:val="Heading4"/>
      </w:pPr>
      <w:bookmarkStart w:id="663" w:name="_Toc175238195"/>
      <w:r w:rsidRPr="008107E8">
        <w:t>1</w:t>
      </w:r>
      <w:r w:rsidR="0001286A" w:rsidRPr="008107E8">
        <w:t>7</w:t>
      </w:r>
      <w:r w:rsidRPr="008107E8">
        <w:t>1.1—</w:t>
      </w:r>
      <w:r w:rsidR="003209F2" w:rsidRPr="008107E8">
        <w:t>Preliminary</w:t>
      </w:r>
      <w:bookmarkEnd w:id="663"/>
    </w:p>
    <w:p w14:paraId="10E227A0" w14:textId="4C0AF31E" w:rsidR="00D564B7" w:rsidRPr="008107E8" w:rsidRDefault="00D564B7" w:rsidP="00D564B7">
      <w:pPr>
        <w:pStyle w:val="IndentedPara"/>
        <w:rPr>
          <w:color w:val="auto"/>
          <w:lang w:val="en-AU"/>
        </w:rPr>
      </w:pPr>
      <w:r w:rsidRPr="008107E8">
        <w:rPr>
          <w:color w:val="auto"/>
          <w:lang w:val="en-AU"/>
        </w:rPr>
        <w:t xml:space="preserve">This Chapter applies to </w:t>
      </w:r>
      <w:r w:rsidR="000B5451" w:rsidRPr="008107E8">
        <w:rPr>
          <w:color w:val="auto"/>
          <w:lang w:val="en-AU"/>
        </w:rPr>
        <w:t xml:space="preserve">ex parte </w:t>
      </w:r>
      <w:r w:rsidRPr="008107E8">
        <w:rPr>
          <w:color w:val="auto"/>
          <w:lang w:val="en-AU"/>
        </w:rPr>
        <w:t xml:space="preserve">proceedings </w:t>
      </w:r>
      <w:r w:rsidR="00DA6EA5" w:rsidRPr="008107E8">
        <w:rPr>
          <w:color w:val="auto"/>
          <w:lang w:val="en-AU"/>
        </w:rPr>
        <w:t>ordinarily heard in private in which orders are sought authorising investigatory steps or actions</w:t>
      </w:r>
      <w:r w:rsidR="00CC3428" w:rsidRPr="008107E8">
        <w:rPr>
          <w:color w:val="auto"/>
          <w:lang w:val="en-AU"/>
        </w:rPr>
        <w:t>,</w:t>
      </w:r>
      <w:r w:rsidR="00DA6EA5" w:rsidRPr="008107E8">
        <w:rPr>
          <w:color w:val="auto"/>
          <w:lang w:val="en-AU"/>
        </w:rPr>
        <w:t xml:space="preserve"> or otherwise</w:t>
      </w:r>
      <w:r w:rsidR="00CC3428" w:rsidRPr="008107E8">
        <w:rPr>
          <w:color w:val="auto"/>
          <w:lang w:val="en-AU"/>
        </w:rPr>
        <w:t xml:space="preserve"> in which</w:t>
      </w:r>
      <w:r w:rsidR="00DA6EA5" w:rsidRPr="008107E8">
        <w:rPr>
          <w:color w:val="auto"/>
          <w:lang w:val="en-AU"/>
        </w:rPr>
        <w:t xml:space="preserve"> ancillary </w:t>
      </w:r>
      <w:r w:rsidR="00CC3428" w:rsidRPr="008107E8">
        <w:rPr>
          <w:color w:val="auto"/>
          <w:lang w:val="en-AU"/>
        </w:rPr>
        <w:t>orders are sought relating</w:t>
      </w:r>
      <w:r w:rsidR="00DA6EA5" w:rsidRPr="008107E8">
        <w:rPr>
          <w:color w:val="auto"/>
          <w:lang w:val="en-AU"/>
        </w:rPr>
        <w:t xml:space="preserve"> </w:t>
      </w:r>
      <w:r w:rsidR="00654737" w:rsidRPr="008107E8">
        <w:rPr>
          <w:color w:val="auto"/>
          <w:lang w:val="en-AU"/>
        </w:rPr>
        <w:t xml:space="preserve">to </w:t>
      </w:r>
      <w:r w:rsidR="00DA6EA5" w:rsidRPr="008107E8">
        <w:rPr>
          <w:color w:val="auto"/>
          <w:lang w:val="en-AU"/>
        </w:rPr>
        <w:t>criminal or disciplinary investigations, including the disclosure of confidential or protected information</w:t>
      </w:r>
      <w:r w:rsidRPr="008107E8">
        <w:rPr>
          <w:color w:val="auto"/>
          <w:lang w:val="en-AU"/>
        </w:rPr>
        <w:t>.</w:t>
      </w:r>
    </w:p>
    <w:p w14:paraId="4F16E6E9" w14:textId="5B1D9878" w:rsidR="00D564B7" w:rsidRPr="008107E8" w:rsidRDefault="00D564B7" w:rsidP="00CE13D0">
      <w:pPr>
        <w:pStyle w:val="NoteHeader"/>
        <w:keepNext/>
        <w:keepLines/>
        <w:ind w:left="567"/>
      </w:pPr>
      <w:r w:rsidRPr="008107E8">
        <w:t>Note</w:t>
      </w:r>
      <w:r w:rsidR="00654737" w:rsidRPr="008107E8">
        <w:t>s</w:t>
      </w:r>
      <w:r w:rsidRPr="008107E8">
        <w:t>—</w:t>
      </w:r>
    </w:p>
    <w:p w14:paraId="3CA564EB" w14:textId="6F50C02E" w:rsidR="00D564B7" w:rsidRPr="008107E8" w:rsidRDefault="00DA6EA5" w:rsidP="00547024">
      <w:pPr>
        <w:pStyle w:val="NoteText"/>
        <w:keepLines/>
        <w:ind w:left="851"/>
      </w:pPr>
      <w:hyperlink w:anchor="_Chapter_5—Other_applications" w:history="1">
        <w:r w:rsidRPr="008107E8">
          <w:rPr>
            <w:rStyle w:val="Hyperlink"/>
            <w:color w:val="auto"/>
          </w:rPr>
          <w:t>Chapter 5</w:t>
        </w:r>
      </w:hyperlink>
      <w:r w:rsidR="00D564B7" w:rsidRPr="008107E8">
        <w:t xml:space="preserve"> applies to proceedings </w:t>
      </w:r>
      <w:r w:rsidRPr="008107E8">
        <w:t>ancillary to investigations that are ordinarily not heard in private</w:t>
      </w:r>
      <w:r w:rsidR="00D564B7" w:rsidRPr="008107E8">
        <w:t>.</w:t>
      </w:r>
    </w:p>
    <w:p w14:paraId="555A61E0" w14:textId="27408F96" w:rsidR="00654737" w:rsidRPr="008107E8" w:rsidRDefault="00654737" w:rsidP="00547024">
      <w:pPr>
        <w:pStyle w:val="NoteText"/>
        <w:keepLines/>
        <w:ind w:left="851"/>
      </w:pPr>
      <w:hyperlink w:anchor="_Division_3—Assist_access" w:history="1">
        <w:r w:rsidRPr="008107E8">
          <w:rPr>
            <w:rStyle w:val="Hyperlink"/>
            <w:color w:val="auto"/>
          </w:rPr>
          <w:t>Part 4 Division 3</w:t>
        </w:r>
      </w:hyperlink>
      <w:r w:rsidRPr="008107E8">
        <w:t xml:space="preserve"> and </w:t>
      </w:r>
      <w:hyperlink w:anchor="_Division_4—_Extend" w:history="1">
        <w:r w:rsidRPr="008107E8">
          <w:rPr>
            <w:rStyle w:val="Hyperlink"/>
            <w:color w:val="auto"/>
          </w:rPr>
          <w:t>Division 4</w:t>
        </w:r>
      </w:hyperlink>
      <w:r w:rsidRPr="008107E8">
        <w:t xml:space="preserve"> of this Chapter provide for inter partes proceedings where documents are filed and matters are heard in the ordinary way.</w:t>
      </w:r>
    </w:p>
    <w:p w14:paraId="5AA351E7" w14:textId="00C14834" w:rsidR="00090A8A" w:rsidRPr="008107E8" w:rsidRDefault="00090A8A" w:rsidP="00090A8A">
      <w:pPr>
        <w:pStyle w:val="Heading4"/>
      </w:pPr>
      <w:bookmarkStart w:id="664" w:name="_Toc175238196"/>
      <w:r w:rsidRPr="008107E8">
        <w:t>171.2—Application of Divisions</w:t>
      </w:r>
      <w:bookmarkEnd w:id="664"/>
    </w:p>
    <w:p w14:paraId="01D4C557" w14:textId="0DE31AB4" w:rsidR="00090A8A" w:rsidRPr="008107E8" w:rsidRDefault="00090A8A" w:rsidP="00D148D7">
      <w:pPr>
        <w:pStyle w:val="Hangindent"/>
        <w:ind w:left="567" w:firstLine="0"/>
      </w:pPr>
      <w:r w:rsidRPr="008107E8">
        <w:rPr>
          <w:rFonts w:cs="Times New Roman"/>
          <w:u w:val="single"/>
        </w:rPr>
        <w:t>Division 3</w:t>
      </w:r>
      <w:r w:rsidRPr="008107E8">
        <w:rPr>
          <w:rFonts w:cs="Times New Roman"/>
        </w:rPr>
        <w:t xml:space="preserve"> and </w:t>
      </w:r>
      <w:r w:rsidRPr="008107E8">
        <w:rPr>
          <w:rFonts w:cs="Times New Roman"/>
          <w:u w:val="single"/>
        </w:rPr>
        <w:t>Division 4</w:t>
      </w:r>
      <w:r w:rsidRPr="008107E8">
        <w:rPr>
          <w:rFonts w:cs="Times New Roman"/>
        </w:rPr>
        <w:t xml:space="preserve"> apply to all applications governed by this Chapter except when a rule provides otherwise in relation to a specific type of application.</w:t>
      </w:r>
    </w:p>
    <w:p w14:paraId="4DAE033D" w14:textId="157698E8" w:rsidR="00E676A9" w:rsidRPr="008107E8" w:rsidRDefault="00DA6EA5" w:rsidP="00E676A9">
      <w:pPr>
        <w:pStyle w:val="Heading3"/>
        <w:contextualSpacing w:val="0"/>
      </w:pPr>
      <w:bookmarkStart w:id="665" w:name="_Toc175238197"/>
      <w:r w:rsidRPr="008107E8">
        <w:t>Division 2</w:t>
      </w:r>
      <w:r w:rsidR="00E676A9" w:rsidRPr="008107E8">
        <w:t>—Interpretation</w:t>
      </w:r>
      <w:bookmarkEnd w:id="665"/>
    </w:p>
    <w:p w14:paraId="669086F3" w14:textId="6D2C09A2" w:rsidR="0051788E" w:rsidRPr="008107E8" w:rsidRDefault="0001286A" w:rsidP="0051788E">
      <w:pPr>
        <w:pStyle w:val="Heading4"/>
      </w:pPr>
      <w:bookmarkStart w:id="666" w:name="_172.1—Definitions"/>
      <w:bookmarkStart w:id="667" w:name="_Toc175238198"/>
      <w:bookmarkEnd w:id="666"/>
      <w:r w:rsidRPr="008107E8">
        <w:t>172</w:t>
      </w:r>
      <w:r w:rsidR="0051788E" w:rsidRPr="008107E8">
        <w:t>.1—Definitions</w:t>
      </w:r>
      <w:bookmarkEnd w:id="667"/>
    </w:p>
    <w:p w14:paraId="51960FA3" w14:textId="6BA42C66" w:rsidR="0051788E" w:rsidRPr="008107E8" w:rsidRDefault="0001548E" w:rsidP="00103A13">
      <w:pPr>
        <w:pStyle w:val="Hangindent"/>
      </w:pPr>
      <w:r w:rsidRPr="008107E8">
        <w:t>In this Chapter</w:t>
      </w:r>
      <w:r w:rsidR="0051788E" w:rsidRPr="008107E8">
        <w:t>—</w:t>
      </w:r>
    </w:p>
    <w:p w14:paraId="0C8ECA24" w14:textId="5997216E" w:rsidR="002866A0" w:rsidRPr="008107E8" w:rsidRDefault="002866A0" w:rsidP="00103A13">
      <w:pPr>
        <w:pStyle w:val="Doubleindentedpara"/>
        <w:rPr>
          <w:color w:val="auto"/>
          <w:lang w:val="en-AU"/>
        </w:rPr>
      </w:pPr>
      <w:r w:rsidRPr="008107E8">
        <w:rPr>
          <w:b/>
          <w:bCs/>
          <w:i/>
          <w:iCs/>
          <w:color w:val="auto"/>
          <w:lang w:val="en-AU"/>
        </w:rPr>
        <w:t>judicial officer</w:t>
      </w:r>
      <w:r w:rsidRPr="008107E8">
        <w:rPr>
          <w:color w:val="auto"/>
          <w:lang w:val="en-AU"/>
        </w:rPr>
        <w:t xml:space="preserve"> means—</w:t>
      </w:r>
    </w:p>
    <w:p w14:paraId="06DF929F" w14:textId="22CCB10E" w:rsidR="002866A0" w:rsidRPr="008107E8" w:rsidRDefault="002866A0" w:rsidP="00103A13">
      <w:pPr>
        <w:pStyle w:val="Doublehangindent"/>
      </w:pPr>
      <w:r w:rsidRPr="008107E8">
        <w:t>(a)</w:t>
      </w:r>
      <w:r w:rsidRPr="008107E8">
        <w:tab/>
      </w:r>
      <w:r w:rsidR="00B63E02" w:rsidRPr="008107E8">
        <w:t xml:space="preserve">if the power </w:t>
      </w:r>
      <w:r w:rsidRPr="008107E8">
        <w:t xml:space="preserve">is vested </w:t>
      </w:r>
      <w:r w:rsidR="00642203" w:rsidRPr="008107E8">
        <w:t xml:space="preserve">in the Court </w:t>
      </w:r>
      <w:r w:rsidRPr="008107E8">
        <w:t xml:space="preserve">by the relevant </w:t>
      </w:r>
      <w:r w:rsidR="00266237" w:rsidRPr="008107E8">
        <w:t>statutory provision</w:t>
      </w:r>
      <w:r w:rsidRPr="008107E8">
        <w:t>—a judicial officer of the Court;</w:t>
      </w:r>
      <w:r w:rsidR="0085634D" w:rsidRPr="008107E8">
        <w:t xml:space="preserve"> or</w:t>
      </w:r>
    </w:p>
    <w:p w14:paraId="0C211BDE" w14:textId="4CE98E0D" w:rsidR="002866A0" w:rsidRPr="008107E8" w:rsidRDefault="002866A0" w:rsidP="002866A0">
      <w:pPr>
        <w:pStyle w:val="Doublehangindent"/>
        <w:rPr>
          <w:b/>
          <w:i/>
        </w:rPr>
      </w:pPr>
      <w:r w:rsidRPr="008107E8">
        <w:rPr>
          <w:rFonts w:cs="Times New Roman"/>
        </w:rPr>
        <w:t>(b)</w:t>
      </w:r>
      <w:r w:rsidRPr="008107E8">
        <w:rPr>
          <w:rFonts w:cs="Times New Roman"/>
        </w:rPr>
        <w:tab/>
        <w:t xml:space="preserve">if the power is vested by the relevant </w:t>
      </w:r>
      <w:r w:rsidR="00266237" w:rsidRPr="008107E8">
        <w:rPr>
          <w:rFonts w:cs="Times New Roman"/>
        </w:rPr>
        <w:t>statutory provision</w:t>
      </w:r>
      <w:r w:rsidRPr="008107E8">
        <w:rPr>
          <w:rFonts w:cs="Times New Roman"/>
        </w:rPr>
        <w:t xml:space="preserve"> in an individual judicial officer of the Court—a judicial officer who is eligible under the </w:t>
      </w:r>
      <w:r w:rsidR="00266237" w:rsidRPr="008107E8">
        <w:rPr>
          <w:rFonts w:cs="Times New Roman"/>
        </w:rPr>
        <w:t>statutory provision</w:t>
      </w:r>
      <w:r w:rsidRPr="008107E8">
        <w:rPr>
          <w:rFonts w:cs="Times New Roman"/>
        </w:rPr>
        <w:t xml:space="preserve"> to exercise </w:t>
      </w:r>
      <w:r w:rsidR="00B63E02" w:rsidRPr="008107E8">
        <w:rPr>
          <w:rFonts w:cs="Times New Roman"/>
        </w:rPr>
        <w:t>the</w:t>
      </w:r>
      <w:r w:rsidRPr="008107E8">
        <w:rPr>
          <w:rFonts w:cs="Times New Roman"/>
        </w:rPr>
        <w:t xml:space="preserve"> power;</w:t>
      </w:r>
    </w:p>
    <w:p w14:paraId="2BCF80D5" w14:textId="3882C735" w:rsidR="00EA2C56" w:rsidRPr="008107E8" w:rsidRDefault="00275065" w:rsidP="00103A13">
      <w:pPr>
        <w:pStyle w:val="Doubleindentedpara"/>
        <w:rPr>
          <w:color w:val="auto"/>
          <w:lang w:val="en-AU"/>
        </w:rPr>
      </w:pPr>
      <w:r w:rsidRPr="008107E8">
        <w:rPr>
          <w:b/>
          <w:i/>
          <w:color w:val="auto"/>
          <w:lang w:val="en-AU"/>
        </w:rPr>
        <w:t>physical written application</w:t>
      </w:r>
      <w:r w:rsidRPr="008107E8">
        <w:rPr>
          <w:i/>
          <w:color w:val="auto"/>
          <w:lang w:val="en-AU"/>
        </w:rPr>
        <w:t xml:space="preserve"> </w:t>
      </w:r>
      <w:r w:rsidRPr="008107E8">
        <w:rPr>
          <w:color w:val="auto"/>
          <w:lang w:val="en-AU"/>
        </w:rPr>
        <w:t>means an application</w:t>
      </w:r>
      <w:r w:rsidR="00EA2C56" w:rsidRPr="008107E8">
        <w:rPr>
          <w:color w:val="auto"/>
          <w:lang w:val="en-AU"/>
        </w:rPr>
        <w:t>—</w:t>
      </w:r>
    </w:p>
    <w:p w14:paraId="1E932CD8" w14:textId="77777777" w:rsidR="00EA2C56" w:rsidRPr="008107E8" w:rsidRDefault="00EA2C56" w:rsidP="00EA2C56">
      <w:pPr>
        <w:pStyle w:val="Doublehangindent"/>
        <w:rPr>
          <w:rFonts w:cs="Times New Roman"/>
        </w:rPr>
      </w:pPr>
      <w:r w:rsidRPr="008107E8">
        <w:rPr>
          <w:rFonts w:cs="Times New Roman"/>
        </w:rPr>
        <w:t>(a)</w:t>
      </w:r>
      <w:r w:rsidRPr="008107E8">
        <w:rPr>
          <w:rFonts w:cs="Times New Roman"/>
        </w:rPr>
        <w:tab/>
      </w:r>
      <w:r w:rsidR="00275065" w:rsidRPr="008107E8">
        <w:rPr>
          <w:rFonts w:cs="Times New Roman"/>
        </w:rPr>
        <w:t>made by physical lodgement of the originating application, supporting affidavit and copies of a draft order or warrant</w:t>
      </w:r>
      <w:r w:rsidRPr="008107E8">
        <w:rPr>
          <w:rFonts w:cs="Times New Roman"/>
        </w:rPr>
        <w:t>;</w:t>
      </w:r>
      <w:r w:rsidR="00275065" w:rsidRPr="008107E8">
        <w:rPr>
          <w:rFonts w:cs="Times New Roman"/>
        </w:rPr>
        <w:t xml:space="preserve"> and </w:t>
      </w:r>
    </w:p>
    <w:p w14:paraId="4C2E3259" w14:textId="72D13F76" w:rsidR="00275065" w:rsidRPr="008107E8" w:rsidRDefault="00EA2C56" w:rsidP="00EA2C56">
      <w:pPr>
        <w:pStyle w:val="Doublehangindent"/>
        <w:rPr>
          <w:rFonts w:cs="Times New Roman"/>
        </w:rPr>
      </w:pPr>
      <w:r w:rsidRPr="008107E8">
        <w:rPr>
          <w:rFonts w:cs="Times New Roman"/>
        </w:rPr>
        <w:t>(b)</w:t>
      </w:r>
      <w:r w:rsidRPr="008107E8">
        <w:rPr>
          <w:rFonts w:cs="Times New Roman"/>
        </w:rPr>
        <w:tab/>
      </w:r>
      <w:r w:rsidR="00275065" w:rsidRPr="008107E8">
        <w:rPr>
          <w:rFonts w:cs="Times New Roman"/>
        </w:rPr>
        <w:t>heard in the physical presence of the applicant</w:t>
      </w:r>
      <w:r w:rsidR="00654737" w:rsidRPr="008107E8">
        <w:rPr>
          <w:rFonts w:cs="Times New Roman"/>
        </w:rPr>
        <w:t xml:space="preserve"> or their </w:t>
      </w:r>
      <w:hyperlink w:anchor="_2.1—Definitions" w:history="1">
        <w:r w:rsidR="00654737" w:rsidRPr="008107E8">
          <w:rPr>
            <w:rStyle w:val="Hyperlink"/>
            <w:rFonts w:cs="Times New Roman"/>
            <w:color w:val="auto"/>
          </w:rPr>
          <w:t>lawyer</w:t>
        </w:r>
      </w:hyperlink>
      <w:r w:rsidR="00275065" w:rsidRPr="008107E8">
        <w:rPr>
          <w:rFonts w:cs="Times New Roman"/>
        </w:rPr>
        <w:t>;</w:t>
      </w:r>
    </w:p>
    <w:p w14:paraId="3F3754E1" w14:textId="065E6601" w:rsidR="008B1FA8" w:rsidRPr="008107E8" w:rsidRDefault="008B1FA8" w:rsidP="00103A13">
      <w:pPr>
        <w:pStyle w:val="Doubleindentedpara"/>
        <w:rPr>
          <w:color w:val="auto"/>
          <w:lang w:val="en-AU"/>
        </w:rPr>
      </w:pPr>
      <w:r w:rsidRPr="008107E8">
        <w:rPr>
          <w:b/>
          <w:i/>
          <w:color w:val="auto"/>
          <w:lang w:val="en-AU"/>
        </w:rPr>
        <w:t>remote application</w:t>
      </w:r>
      <w:r w:rsidRPr="008107E8">
        <w:rPr>
          <w:i/>
          <w:color w:val="auto"/>
          <w:lang w:val="en-AU"/>
        </w:rPr>
        <w:t xml:space="preserve"> </w:t>
      </w:r>
      <w:r w:rsidRPr="008107E8">
        <w:rPr>
          <w:color w:val="auto"/>
          <w:lang w:val="en-AU"/>
        </w:rPr>
        <w:t xml:space="preserve">means a </w:t>
      </w:r>
      <w:r w:rsidRPr="008107E8">
        <w:rPr>
          <w:color w:val="auto"/>
          <w:u w:val="single"/>
          <w:lang w:val="en-AU"/>
        </w:rPr>
        <w:t>remote oral application</w:t>
      </w:r>
      <w:r w:rsidRPr="008107E8">
        <w:rPr>
          <w:color w:val="auto"/>
          <w:lang w:val="en-AU"/>
        </w:rPr>
        <w:t xml:space="preserve"> or </w:t>
      </w:r>
      <w:r w:rsidRPr="008107E8">
        <w:rPr>
          <w:color w:val="auto"/>
          <w:u w:val="single"/>
          <w:lang w:val="en-AU"/>
        </w:rPr>
        <w:t>remote written application</w:t>
      </w:r>
      <w:r w:rsidRPr="008107E8">
        <w:rPr>
          <w:color w:val="auto"/>
          <w:lang w:val="en-AU"/>
        </w:rPr>
        <w:t>;</w:t>
      </w:r>
    </w:p>
    <w:p w14:paraId="04E2C79F" w14:textId="2458E12B" w:rsidR="0051788E" w:rsidRPr="008107E8" w:rsidRDefault="0051788E" w:rsidP="00103A13">
      <w:pPr>
        <w:pStyle w:val="Doubleindentedpara"/>
        <w:rPr>
          <w:color w:val="auto"/>
          <w:lang w:val="en-AU"/>
        </w:rPr>
      </w:pPr>
      <w:r w:rsidRPr="008107E8">
        <w:rPr>
          <w:b/>
          <w:i/>
          <w:color w:val="auto"/>
          <w:lang w:val="en-AU"/>
        </w:rPr>
        <w:t>remote oral application</w:t>
      </w:r>
      <w:r w:rsidRPr="008107E8">
        <w:rPr>
          <w:i/>
          <w:color w:val="auto"/>
          <w:lang w:val="en-AU"/>
        </w:rPr>
        <w:t xml:space="preserve"> </w:t>
      </w:r>
      <w:r w:rsidRPr="008107E8">
        <w:rPr>
          <w:color w:val="auto"/>
          <w:lang w:val="en-AU"/>
        </w:rPr>
        <w:t xml:space="preserve">means an application made and heard orally </w:t>
      </w:r>
      <w:r w:rsidR="00C51641" w:rsidRPr="008107E8">
        <w:rPr>
          <w:color w:val="auto"/>
          <w:lang w:val="en-AU"/>
        </w:rPr>
        <w:t xml:space="preserve">and remotely </w:t>
      </w:r>
      <w:r w:rsidR="00275065" w:rsidRPr="008107E8">
        <w:rPr>
          <w:color w:val="auto"/>
          <w:lang w:val="en-AU"/>
        </w:rPr>
        <w:t xml:space="preserve">by </w:t>
      </w:r>
      <w:hyperlink w:anchor="_2.1—Definitions" w:history="1">
        <w:r w:rsidR="00B63E02" w:rsidRPr="008107E8">
          <w:rPr>
            <w:rStyle w:val="Hyperlink"/>
            <w:color w:val="auto"/>
            <w:lang w:val="en-AU"/>
          </w:rPr>
          <w:t>audio visual link</w:t>
        </w:r>
      </w:hyperlink>
      <w:r w:rsidR="00B63E02" w:rsidRPr="008107E8">
        <w:rPr>
          <w:color w:val="auto"/>
          <w:lang w:val="en-AU"/>
        </w:rPr>
        <w:t xml:space="preserve"> or </w:t>
      </w:r>
      <w:hyperlink w:anchor="_2.1—Definitions" w:history="1">
        <w:r w:rsidR="00B63E02" w:rsidRPr="008107E8">
          <w:rPr>
            <w:rStyle w:val="Hyperlink"/>
            <w:color w:val="auto"/>
            <w:lang w:val="en-AU"/>
          </w:rPr>
          <w:t>audio link</w:t>
        </w:r>
      </w:hyperlink>
      <w:r w:rsidR="0001548E" w:rsidRPr="008107E8">
        <w:rPr>
          <w:color w:val="auto"/>
          <w:lang w:val="en-AU"/>
        </w:rPr>
        <w:t xml:space="preserve"> </w:t>
      </w:r>
      <w:r w:rsidR="00C51641" w:rsidRPr="008107E8">
        <w:rPr>
          <w:color w:val="auto"/>
          <w:lang w:val="en-AU"/>
        </w:rPr>
        <w:t xml:space="preserve">under a </w:t>
      </w:r>
      <w:r w:rsidR="00266237" w:rsidRPr="008107E8">
        <w:rPr>
          <w:color w:val="auto"/>
          <w:lang w:val="en-AU"/>
        </w:rPr>
        <w:t>statutory provision</w:t>
      </w:r>
      <w:r w:rsidR="00C51641" w:rsidRPr="008107E8">
        <w:rPr>
          <w:color w:val="auto"/>
          <w:lang w:val="en-AU"/>
        </w:rPr>
        <w:t xml:space="preserve"> </w:t>
      </w:r>
      <w:r w:rsidRPr="008107E8">
        <w:rPr>
          <w:color w:val="auto"/>
          <w:lang w:val="en-AU"/>
        </w:rPr>
        <w:t>in cases of urgency;</w:t>
      </w:r>
    </w:p>
    <w:p w14:paraId="58DEB527" w14:textId="73DBF9A5" w:rsidR="000D0ECE" w:rsidRPr="008107E8" w:rsidRDefault="0051788E" w:rsidP="00103A13">
      <w:pPr>
        <w:pStyle w:val="Doubleindentedpara"/>
        <w:rPr>
          <w:color w:val="auto"/>
          <w:lang w:val="en-AU"/>
        </w:rPr>
      </w:pPr>
      <w:r w:rsidRPr="008107E8">
        <w:rPr>
          <w:b/>
          <w:i/>
          <w:color w:val="auto"/>
          <w:lang w:val="en-AU"/>
        </w:rPr>
        <w:t>remote written application</w:t>
      </w:r>
      <w:r w:rsidRPr="008107E8">
        <w:rPr>
          <w:i/>
          <w:color w:val="auto"/>
          <w:lang w:val="en-AU"/>
        </w:rPr>
        <w:t xml:space="preserve"> </w:t>
      </w:r>
      <w:r w:rsidRPr="008107E8">
        <w:rPr>
          <w:color w:val="auto"/>
          <w:lang w:val="en-AU"/>
        </w:rPr>
        <w:t>means an application</w:t>
      </w:r>
      <w:r w:rsidR="000749C8" w:rsidRPr="008107E8">
        <w:rPr>
          <w:color w:val="auto"/>
        </w:rPr>
        <w:t xml:space="preserve"> under a statutory provision in cases of urgency</w:t>
      </w:r>
      <w:r w:rsidR="000D0ECE" w:rsidRPr="008107E8">
        <w:rPr>
          <w:color w:val="auto"/>
          <w:lang w:val="en-AU"/>
        </w:rPr>
        <w:t>—</w:t>
      </w:r>
    </w:p>
    <w:p w14:paraId="72D8910D" w14:textId="734E1508" w:rsidR="000D0ECE" w:rsidRPr="008107E8" w:rsidRDefault="000D0ECE" w:rsidP="000D0ECE">
      <w:pPr>
        <w:pStyle w:val="Doublehangindent"/>
        <w:rPr>
          <w:rFonts w:cs="Times New Roman"/>
        </w:rPr>
      </w:pPr>
      <w:r w:rsidRPr="008107E8">
        <w:rPr>
          <w:rFonts w:cs="Times New Roman"/>
        </w:rPr>
        <w:t>(a)</w:t>
      </w:r>
      <w:r w:rsidRPr="008107E8">
        <w:rPr>
          <w:rFonts w:cs="Times New Roman"/>
        </w:rPr>
        <w:tab/>
        <w:t xml:space="preserve">made by </w:t>
      </w:r>
      <w:r w:rsidR="00314552" w:rsidRPr="008107E8">
        <w:rPr>
          <w:rFonts w:cs="Times New Roman"/>
        </w:rPr>
        <w:t xml:space="preserve">email or other </w:t>
      </w:r>
      <w:r w:rsidRPr="008107E8">
        <w:t xml:space="preserve">electronic transmission </w:t>
      </w:r>
      <w:r w:rsidRPr="008107E8">
        <w:rPr>
          <w:rFonts w:cs="Times New Roman"/>
        </w:rPr>
        <w:t>of the originating application, suppo</w:t>
      </w:r>
      <w:r w:rsidR="00B63E02" w:rsidRPr="008107E8">
        <w:rPr>
          <w:rFonts w:cs="Times New Roman"/>
        </w:rPr>
        <w:t xml:space="preserve">rting affidavit and </w:t>
      </w:r>
      <w:r w:rsidRPr="008107E8">
        <w:rPr>
          <w:rFonts w:cs="Times New Roman"/>
        </w:rPr>
        <w:t xml:space="preserve">draft order or warrant; and </w:t>
      </w:r>
    </w:p>
    <w:p w14:paraId="79419189" w14:textId="5450D23D" w:rsidR="000D0ECE" w:rsidRPr="008107E8" w:rsidRDefault="000D0ECE" w:rsidP="009E1BF5">
      <w:pPr>
        <w:pStyle w:val="Doublehangindent"/>
        <w:rPr>
          <w:rFonts w:cs="Times New Roman"/>
        </w:rPr>
      </w:pPr>
      <w:r w:rsidRPr="008107E8">
        <w:rPr>
          <w:rFonts w:cs="Times New Roman"/>
        </w:rPr>
        <w:t>(b)</w:t>
      </w:r>
      <w:r w:rsidRPr="008107E8">
        <w:rPr>
          <w:rFonts w:cs="Times New Roman"/>
        </w:rPr>
        <w:tab/>
        <w:t xml:space="preserve">heard </w:t>
      </w:r>
      <w:r w:rsidR="00C51641" w:rsidRPr="008107E8">
        <w:rPr>
          <w:rFonts w:cs="Times New Roman"/>
        </w:rPr>
        <w:t xml:space="preserve">remotely by </w:t>
      </w:r>
      <w:hyperlink w:anchor="_2.1—Definitions" w:history="1">
        <w:r w:rsidR="00B63E02" w:rsidRPr="008107E8">
          <w:rPr>
            <w:rStyle w:val="Hyperlink"/>
            <w:rFonts w:cs="Times New Roman"/>
            <w:color w:val="auto"/>
          </w:rPr>
          <w:t>audio visual link</w:t>
        </w:r>
      </w:hyperlink>
      <w:r w:rsidR="00B63E02" w:rsidRPr="008107E8">
        <w:rPr>
          <w:rFonts w:cs="Times New Roman"/>
        </w:rPr>
        <w:t xml:space="preserve"> or </w:t>
      </w:r>
      <w:hyperlink w:anchor="_2.1—Definitions" w:history="1">
        <w:r w:rsidR="00B63E02" w:rsidRPr="008107E8">
          <w:rPr>
            <w:rStyle w:val="Hyperlink"/>
            <w:rFonts w:cs="Times New Roman"/>
            <w:color w:val="auto"/>
          </w:rPr>
          <w:t>audio link</w:t>
        </w:r>
      </w:hyperlink>
      <w:r w:rsidR="0001548E" w:rsidRPr="008107E8">
        <w:rPr>
          <w:rFonts w:cs="Times New Roman"/>
        </w:rPr>
        <w:t>.</w:t>
      </w:r>
    </w:p>
    <w:p w14:paraId="261F4F48" w14:textId="3ADC0BE2" w:rsidR="00E676A9" w:rsidRPr="008107E8" w:rsidRDefault="00DA6EA5" w:rsidP="00E676A9">
      <w:pPr>
        <w:pStyle w:val="Heading3"/>
      </w:pPr>
      <w:bookmarkStart w:id="668" w:name="_Division_3—Applications"/>
      <w:bookmarkStart w:id="669" w:name="_Toc175238199"/>
      <w:bookmarkEnd w:id="668"/>
      <w:r w:rsidRPr="008107E8">
        <w:lastRenderedPageBreak/>
        <w:t>Division 3</w:t>
      </w:r>
      <w:r w:rsidR="00E676A9" w:rsidRPr="008107E8">
        <w:t>—Applications</w:t>
      </w:r>
      <w:bookmarkEnd w:id="669"/>
    </w:p>
    <w:p w14:paraId="322E9422" w14:textId="686D2951" w:rsidR="00402848" w:rsidRPr="008107E8" w:rsidRDefault="00402848" w:rsidP="00402848">
      <w:pPr>
        <w:pStyle w:val="Heading4"/>
      </w:pPr>
      <w:bookmarkStart w:id="670" w:name="_Toc175238200"/>
      <w:r w:rsidRPr="008107E8">
        <w:t>173.</w:t>
      </w:r>
      <w:r w:rsidR="00090A8A" w:rsidRPr="008107E8">
        <w:t>1</w:t>
      </w:r>
      <w:r w:rsidRPr="008107E8">
        <w:t>—Provision of documents</w:t>
      </w:r>
      <w:bookmarkEnd w:id="670"/>
    </w:p>
    <w:p w14:paraId="3FF59C6A" w14:textId="427F2229" w:rsidR="00402848" w:rsidRPr="008107E8" w:rsidRDefault="00402848" w:rsidP="00402848">
      <w:pPr>
        <w:pStyle w:val="Hangindent"/>
      </w:pPr>
      <w:r w:rsidRPr="008107E8">
        <w:rPr>
          <w:rFonts w:cs="Times New Roman"/>
        </w:rPr>
        <w:t>(1)</w:t>
      </w:r>
      <w:r w:rsidRPr="008107E8">
        <w:rPr>
          <w:rFonts w:cs="Times New Roman"/>
        </w:rPr>
        <w:tab/>
        <w:t xml:space="preserve">Subject to subrule (2), unless a rule provides otherwise in respect of specific types of applications, the originating application and other documents provided to the Court under this Chapter are not to be filed in accordance with rule 32 of the </w:t>
      </w:r>
      <w:hyperlink w:anchor="_2.1—Definitions" w:history="1">
        <w:hyperlink w:anchor="_2.1—Definitions" w:history="1">
          <w:r w:rsidR="00145949" w:rsidRPr="008107E8">
            <w:rPr>
              <w:rStyle w:val="Hyperlink"/>
              <w:color w:val="auto"/>
            </w:rPr>
            <w:t>Uniform Civil Rules</w:t>
          </w:r>
        </w:hyperlink>
      </w:hyperlink>
      <w:r w:rsidRPr="008107E8">
        <w:rPr>
          <w:rFonts w:cs="Times New Roman"/>
        </w:rPr>
        <w:t xml:space="preserve"> but </w:t>
      </w:r>
      <w:r w:rsidR="00CC3428" w:rsidRPr="008107E8">
        <w:rPr>
          <w:rFonts w:cs="Times New Roman"/>
        </w:rPr>
        <w:t xml:space="preserve">are to be </w:t>
      </w:r>
      <w:r w:rsidRPr="008107E8">
        <w:rPr>
          <w:rFonts w:cs="Times New Roman"/>
        </w:rPr>
        <w:t>provided to the Court confidentially in accordance with this Division.</w:t>
      </w:r>
    </w:p>
    <w:p w14:paraId="4C7E73F6" w14:textId="0C945F36" w:rsidR="00402848" w:rsidRPr="008107E8" w:rsidRDefault="00402848" w:rsidP="00402848">
      <w:pPr>
        <w:pStyle w:val="Hangindent"/>
        <w:rPr>
          <w:rFonts w:cs="Times New Roman"/>
        </w:rPr>
      </w:pPr>
      <w:r w:rsidRPr="008107E8">
        <w:rPr>
          <w:rFonts w:cs="Times New Roman"/>
        </w:rPr>
        <w:t>(2)</w:t>
      </w:r>
      <w:r w:rsidRPr="008107E8">
        <w:rPr>
          <w:rFonts w:cs="Times New Roman"/>
        </w:rPr>
        <w:tab/>
        <w:t xml:space="preserve">If the applicant so elects, an application may be made by filing the documents </w:t>
      </w:r>
      <w:hyperlink w:anchor="_2.1—Definitions" w:history="1">
        <w:r w:rsidRPr="008107E8">
          <w:rPr>
            <w:rStyle w:val="Hyperlink"/>
            <w:rFonts w:cs="Times New Roman"/>
            <w:color w:val="auto"/>
          </w:rPr>
          <w:t xml:space="preserve">in </w:t>
        </w:r>
        <w:r w:rsidR="00CC5733" w:rsidRPr="008107E8">
          <w:rPr>
            <w:rStyle w:val="Hyperlink"/>
            <w:rFonts w:cs="Times New Roman"/>
            <w:color w:val="auto"/>
          </w:rPr>
          <w:t>c</w:t>
        </w:r>
        <w:r w:rsidRPr="008107E8">
          <w:rPr>
            <w:rStyle w:val="Hyperlink"/>
            <w:rFonts w:cs="Times New Roman"/>
            <w:color w:val="auto"/>
          </w:rPr>
          <w:t>ourt</w:t>
        </w:r>
      </w:hyperlink>
      <w:r w:rsidRPr="008107E8">
        <w:rPr>
          <w:rFonts w:cs="Times New Roman"/>
        </w:rPr>
        <w:t xml:space="preserve"> in accordance with rule 32.1 of the </w:t>
      </w:r>
      <w:hyperlink w:anchor="_2.1—Definitions" w:history="1">
        <w:hyperlink w:anchor="_2.1—Definitions" w:history="1">
          <w:r w:rsidR="00145949" w:rsidRPr="008107E8">
            <w:rPr>
              <w:rStyle w:val="Hyperlink"/>
              <w:color w:val="auto"/>
            </w:rPr>
            <w:t>Uniform Civil Rules</w:t>
          </w:r>
        </w:hyperlink>
      </w:hyperlink>
      <w:r w:rsidRPr="008107E8">
        <w:rPr>
          <w:rFonts w:cs="Times New Roman"/>
        </w:rPr>
        <w:t>.</w:t>
      </w:r>
    </w:p>
    <w:p w14:paraId="2A337BF6" w14:textId="77777777" w:rsidR="00402848" w:rsidRPr="008107E8" w:rsidRDefault="00402848" w:rsidP="00402848">
      <w:pPr>
        <w:pStyle w:val="Hangindent"/>
        <w:rPr>
          <w:rFonts w:cs="Times New Roman"/>
        </w:rPr>
      </w:pPr>
      <w:r w:rsidRPr="008107E8">
        <w:rPr>
          <w:rFonts w:cs="Times New Roman"/>
        </w:rPr>
        <w:t>(3)</w:t>
      </w:r>
      <w:r w:rsidRPr="008107E8">
        <w:rPr>
          <w:rFonts w:cs="Times New Roman"/>
        </w:rPr>
        <w:tab/>
        <w:t>If subrule (2) applies—</w:t>
      </w:r>
    </w:p>
    <w:p w14:paraId="14274CCF" w14:textId="54C3507C" w:rsidR="00402848" w:rsidRPr="008107E8" w:rsidRDefault="00402848" w:rsidP="00402848">
      <w:pPr>
        <w:pStyle w:val="Doublehangindent"/>
      </w:pPr>
      <w:r w:rsidRPr="008107E8">
        <w:t>(a)</w:t>
      </w:r>
      <w:r w:rsidRPr="008107E8">
        <w:tab/>
        <w:t xml:space="preserve">documents generated by the Court will be issued in accordance with rule 35.1 of the </w:t>
      </w:r>
      <w:hyperlink w:anchor="_2.1—Definitions" w:history="1">
        <w:hyperlink w:anchor="_2.1—Definitions" w:history="1">
          <w:r w:rsidR="00145949" w:rsidRPr="008107E8">
            <w:rPr>
              <w:rStyle w:val="Hyperlink"/>
              <w:color w:val="auto"/>
            </w:rPr>
            <w:t>Uniform Civil Rules</w:t>
          </w:r>
        </w:hyperlink>
      </w:hyperlink>
      <w:r w:rsidRPr="008107E8">
        <w:t>;</w:t>
      </w:r>
    </w:p>
    <w:p w14:paraId="42BA5CC4" w14:textId="63F37644" w:rsidR="00402848" w:rsidRPr="008107E8" w:rsidRDefault="00402848" w:rsidP="00402848">
      <w:pPr>
        <w:pStyle w:val="Doublehangindent"/>
      </w:pPr>
      <w:r w:rsidRPr="008107E8">
        <w:t>(b)</w:t>
      </w:r>
      <w:r w:rsidRPr="008107E8">
        <w:tab/>
        <w:t xml:space="preserve">unless the Court otherwise orders, all documents will be treated as filed or issued on a </w:t>
      </w:r>
      <w:hyperlink w:anchor="_2.1—Definitions" w:history="1">
        <w:r w:rsidR="009E3465" w:rsidRPr="008107E8">
          <w:rPr>
            <w:rStyle w:val="Hyperlink"/>
            <w:color w:val="auto"/>
          </w:rPr>
          <w:t>party access basis</w:t>
        </w:r>
      </w:hyperlink>
      <w:r w:rsidR="00427C83" w:rsidRPr="008107E8">
        <w:t>; and</w:t>
      </w:r>
    </w:p>
    <w:p w14:paraId="2A05A12C" w14:textId="42E106B7" w:rsidR="00427C83" w:rsidRPr="008107E8" w:rsidRDefault="00427C83" w:rsidP="00402848">
      <w:pPr>
        <w:pStyle w:val="Doublehangindent"/>
      </w:pPr>
      <w:r w:rsidRPr="008107E8">
        <w:t>(c)</w:t>
      </w:r>
      <w:r w:rsidRPr="008107E8">
        <w:tab/>
      </w:r>
      <w:r w:rsidRPr="008107E8">
        <w:rPr>
          <w:rFonts w:cs="Times New Roman"/>
        </w:rPr>
        <w:t xml:space="preserve">if any application has previously been made under any provision of this Chapter </w:t>
      </w:r>
      <w:r w:rsidR="0020061F" w:rsidRPr="008107E8">
        <w:rPr>
          <w:rFonts w:cs="Times New Roman"/>
        </w:rPr>
        <w:t xml:space="preserve">or </w:t>
      </w:r>
      <w:hyperlink w:anchor="_Part_15—Serious_and" w:history="1">
        <w:r w:rsidR="0020061F" w:rsidRPr="008107E8">
          <w:rPr>
            <w:rStyle w:val="Hyperlink"/>
            <w:rFonts w:cs="Times New Roman"/>
            <w:color w:val="auto"/>
          </w:rPr>
          <w:t>Chapter 3 Part 15</w:t>
        </w:r>
      </w:hyperlink>
      <w:r w:rsidR="0020061F" w:rsidRPr="008107E8">
        <w:rPr>
          <w:rFonts w:cs="Times New Roman"/>
        </w:rPr>
        <w:t xml:space="preserve"> or </w:t>
      </w:r>
      <w:hyperlink w:anchor="_Part_16—Terrorism_control" w:history="1">
        <w:r w:rsidR="0020061F" w:rsidRPr="008107E8">
          <w:rPr>
            <w:rStyle w:val="Hyperlink"/>
            <w:rFonts w:cs="Times New Roman"/>
            <w:color w:val="auto"/>
          </w:rPr>
          <w:t>Part 16</w:t>
        </w:r>
      </w:hyperlink>
      <w:r w:rsidR="0020061F" w:rsidRPr="008107E8">
        <w:rPr>
          <w:rFonts w:cs="Times New Roman"/>
        </w:rPr>
        <w:t xml:space="preserve"> or </w:t>
      </w:r>
      <w:hyperlink w:anchor="_Part_4—Terrorism" w:history="1">
        <w:r w:rsidR="0020061F" w:rsidRPr="008107E8">
          <w:rPr>
            <w:rStyle w:val="Hyperlink"/>
            <w:rFonts w:cs="Times New Roman"/>
            <w:color w:val="auto"/>
          </w:rPr>
          <w:t>Chapter 2 Part 4</w:t>
        </w:r>
      </w:hyperlink>
      <w:r w:rsidR="0020061F" w:rsidRPr="008107E8">
        <w:rPr>
          <w:rStyle w:val="Hyperlink"/>
          <w:rFonts w:cs="Times New Roman"/>
          <w:color w:val="auto"/>
          <w:u w:val="none"/>
        </w:rPr>
        <w:t xml:space="preserve"> </w:t>
      </w:r>
      <w:r w:rsidRPr="008107E8">
        <w:rPr>
          <w:rFonts w:cs="Times New Roman"/>
        </w:rPr>
        <w:t>in respect of a person who is suspected of having committed or committing or may commit a criminal offence who is a subject of the current application—</w:t>
      </w:r>
      <w:r w:rsidRPr="008107E8">
        <w:t xml:space="preserve"> the application must disclose </w:t>
      </w:r>
      <w:r w:rsidRPr="008107E8">
        <w:rPr>
          <w:rFonts w:cs="Times New Roman"/>
        </w:rPr>
        <w:t xml:space="preserve">the name of the </w:t>
      </w:r>
      <w:r w:rsidR="002160B0" w:rsidRPr="008107E8">
        <w:t>judicial officer</w:t>
      </w:r>
      <w:r w:rsidRPr="008107E8">
        <w:rPr>
          <w:rFonts w:cs="Times New Roman"/>
        </w:rPr>
        <w:t xml:space="preserve"> of the Court to whom each such previous application was made</w:t>
      </w:r>
      <w:r w:rsidR="00331076" w:rsidRPr="008107E8">
        <w:rPr>
          <w:rFonts w:cs="Times New Roman"/>
        </w:rPr>
        <w:t>.</w:t>
      </w:r>
    </w:p>
    <w:p w14:paraId="3F38725D" w14:textId="3AA406B2" w:rsidR="00752D73" w:rsidRPr="008107E8" w:rsidRDefault="0001286A" w:rsidP="00752D73">
      <w:pPr>
        <w:pStyle w:val="Heading4"/>
      </w:pPr>
      <w:bookmarkStart w:id="671" w:name="_Toc175238201"/>
      <w:r w:rsidRPr="008107E8">
        <w:t>173</w:t>
      </w:r>
      <w:r w:rsidR="006B6B70" w:rsidRPr="008107E8">
        <w:t>.</w:t>
      </w:r>
      <w:r w:rsidR="00090A8A" w:rsidRPr="008107E8">
        <w:t>2</w:t>
      </w:r>
      <w:r w:rsidR="00752D73" w:rsidRPr="008107E8">
        <w:t>—Form of application</w:t>
      </w:r>
      <w:bookmarkEnd w:id="671"/>
    </w:p>
    <w:p w14:paraId="738829BB" w14:textId="125112EB" w:rsidR="00752D73" w:rsidRPr="008107E8" w:rsidRDefault="00306EDC" w:rsidP="00752D73">
      <w:pPr>
        <w:pStyle w:val="Hangindent"/>
        <w:rPr>
          <w:rFonts w:cs="Times New Roman"/>
        </w:rPr>
      </w:pPr>
      <w:r w:rsidRPr="008107E8">
        <w:rPr>
          <w:rFonts w:cs="Times New Roman"/>
        </w:rPr>
        <w:t>(1</w:t>
      </w:r>
      <w:r w:rsidR="00E05641" w:rsidRPr="008107E8">
        <w:rPr>
          <w:rFonts w:cs="Times New Roman"/>
        </w:rPr>
        <w:t>)</w:t>
      </w:r>
      <w:r w:rsidR="00E05641" w:rsidRPr="008107E8">
        <w:rPr>
          <w:rFonts w:cs="Times New Roman"/>
        </w:rPr>
        <w:tab/>
      </w:r>
      <w:r w:rsidR="00BE5193" w:rsidRPr="008107E8">
        <w:rPr>
          <w:rFonts w:cs="Times New Roman"/>
        </w:rPr>
        <w:t xml:space="preserve">Subject to the succeeding subrules, an </w:t>
      </w:r>
      <w:r w:rsidR="00DD031B" w:rsidRPr="008107E8">
        <w:rPr>
          <w:rFonts w:cs="Times New Roman"/>
        </w:rPr>
        <w:t>application</w:t>
      </w:r>
      <w:r w:rsidR="00BE5193" w:rsidRPr="008107E8">
        <w:rPr>
          <w:rFonts w:cs="Times New Roman"/>
        </w:rPr>
        <w:t xml:space="preserve"> </w:t>
      </w:r>
      <w:r w:rsidR="007C08AE" w:rsidRPr="008107E8">
        <w:rPr>
          <w:rFonts w:cs="Times New Roman"/>
        </w:rPr>
        <w:t xml:space="preserve">governed by this Chapter </w:t>
      </w:r>
      <w:r w:rsidR="00D11699" w:rsidRPr="008107E8">
        <w:rPr>
          <w:rFonts w:cs="Times New Roman"/>
        </w:rPr>
        <w:t>must</w:t>
      </w:r>
      <w:r w:rsidR="00752D73" w:rsidRPr="008107E8">
        <w:rPr>
          <w:rFonts w:cs="Times New Roman"/>
        </w:rPr>
        <w:t xml:space="preserve"> be made by a </w:t>
      </w:r>
      <w:hyperlink w:anchor="_172.1—Definitions" w:history="1">
        <w:r w:rsidR="00752D73" w:rsidRPr="008107E8">
          <w:rPr>
            <w:rStyle w:val="Hyperlink"/>
            <w:rFonts w:cs="Times New Roman"/>
            <w:color w:val="auto"/>
          </w:rPr>
          <w:t>physical written application</w:t>
        </w:r>
      </w:hyperlink>
      <w:r w:rsidR="00BE5193" w:rsidRPr="008107E8">
        <w:rPr>
          <w:rFonts w:cs="Times New Roman"/>
        </w:rPr>
        <w:t xml:space="preserve"> and </w:t>
      </w:r>
      <w:r w:rsidR="00DD031B" w:rsidRPr="008107E8">
        <w:rPr>
          <w:rFonts w:cs="Times New Roman"/>
        </w:rPr>
        <w:t xml:space="preserve">will be </w:t>
      </w:r>
      <w:r w:rsidR="00544D1B" w:rsidRPr="008107E8">
        <w:rPr>
          <w:rFonts w:cs="Times New Roman"/>
        </w:rPr>
        <w:t xml:space="preserve">governed by </w:t>
      </w:r>
      <w:hyperlink w:anchor="_173.3—Physical_written_application" w:history="1">
        <w:r w:rsidR="00544D1B" w:rsidRPr="008107E8">
          <w:rPr>
            <w:rStyle w:val="Hyperlink"/>
            <w:rFonts w:cs="Times New Roman"/>
            <w:color w:val="auto"/>
          </w:rPr>
          <w:t>rule 173</w:t>
        </w:r>
        <w:r w:rsidR="006B6B70" w:rsidRPr="008107E8">
          <w:rPr>
            <w:rStyle w:val="Hyperlink"/>
            <w:rFonts w:cs="Times New Roman"/>
            <w:color w:val="auto"/>
          </w:rPr>
          <w:t>.</w:t>
        </w:r>
        <w:r w:rsidR="00090A8A" w:rsidRPr="008107E8">
          <w:rPr>
            <w:rStyle w:val="Hyperlink"/>
            <w:rFonts w:cs="Times New Roman"/>
            <w:color w:val="auto"/>
          </w:rPr>
          <w:t>3</w:t>
        </w:r>
      </w:hyperlink>
      <w:r w:rsidR="00752D73" w:rsidRPr="008107E8">
        <w:rPr>
          <w:rFonts w:cs="Times New Roman"/>
        </w:rPr>
        <w:t>.</w:t>
      </w:r>
    </w:p>
    <w:p w14:paraId="0C634E9D" w14:textId="4586F4DF" w:rsidR="00DD031B" w:rsidRPr="008107E8" w:rsidRDefault="00306EDC" w:rsidP="00752D73">
      <w:pPr>
        <w:pStyle w:val="Hangindent"/>
        <w:rPr>
          <w:rFonts w:cs="Times New Roman"/>
        </w:rPr>
      </w:pPr>
      <w:r w:rsidRPr="008107E8">
        <w:rPr>
          <w:rFonts w:cs="Times New Roman"/>
        </w:rPr>
        <w:t>(2</w:t>
      </w:r>
      <w:r w:rsidR="00842877" w:rsidRPr="008107E8">
        <w:rPr>
          <w:rFonts w:cs="Times New Roman"/>
        </w:rPr>
        <w:t>)</w:t>
      </w:r>
      <w:r w:rsidR="00842877" w:rsidRPr="008107E8">
        <w:rPr>
          <w:rFonts w:cs="Times New Roman"/>
        </w:rPr>
        <w:tab/>
      </w:r>
      <w:r w:rsidR="004D1BBE" w:rsidRPr="008107E8">
        <w:rPr>
          <w:rFonts w:cs="Times New Roman"/>
        </w:rPr>
        <w:t>If the applicant so elects, a</w:t>
      </w:r>
      <w:r w:rsidR="00E05641" w:rsidRPr="008107E8">
        <w:rPr>
          <w:rFonts w:cs="Times New Roman"/>
        </w:rPr>
        <w:t xml:space="preserve">n application </w:t>
      </w:r>
      <w:r w:rsidR="00DD031B" w:rsidRPr="008107E8">
        <w:rPr>
          <w:rFonts w:cs="Times New Roman"/>
        </w:rPr>
        <w:t>may</w:t>
      </w:r>
      <w:r w:rsidR="00E05641" w:rsidRPr="008107E8">
        <w:rPr>
          <w:rFonts w:cs="Times New Roman"/>
        </w:rPr>
        <w:t xml:space="preserve"> be made by a </w:t>
      </w:r>
      <w:hyperlink w:anchor="_172.1—Definitions" w:history="1">
        <w:r w:rsidR="00DD031B" w:rsidRPr="008107E8">
          <w:rPr>
            <w:rStyle w:val="Hyperlink"/>
            <w:rFonts w:cs="Times New Roman"/>
            <w:color w:val="auto"/>
          </w:rPr>
          <w:t>remote</w:t>
        </w:r>
        <w:r w:rsidR="00E05641" w:rsidRPr="008107E8">
          <w:rPr>
            <w:rStyle w:val="Hyperlink"/>
            <w:rFonts w:cs="Times New Roman"/>
            <w:color w:val="auto"/>
          </w:rPr>
          <w:t xml:space="preserve"> written application</w:t>
        </w:r>
      </w:hyperlink>
      <w:r w:rsidR="0069313A" w:rsidRPr="008107E8">
        <w:rPr>
          <w:rStyle w:val="Hyperlink"/>
          <w:rFonts w:cs="Times New Roman"/>
          <w:color w:val="auto"/>
          <w:u w:val="none"/>
        </w:rPr>
        <w:t>,</w:t>
      </w:r>
      <w:r w:rsidR="002B4398" w:rsidRPr="008107E8">
        <w:rPr>
          <w:rFonts w:cs="Times New Roman"/>
        </w:rPr>
        <w:t xml:space="preserve"> and </w:t>
      </w:r>
      <w:r w:rsidR="004D1BBE" w:rsidRPr="008107E8">
        <w:rPr>
          <w:rFonts w:cs="Times New Roman"/>
        </w:rPr>
        <w:t xml:space="preserve">will be </w:t>
      </w:r>
      <w:r w:rsidR="006B6B70" w:rsidRPr="008107E8">
        <w:rPr>
          <w:rFonts w:cs="Times New Roman"/>
        </w:rPr>
        <w:t xml:space="preserve">governed by </w:t>
      </w:r>
      <w:hyperlink w:anchor="_173.4—Remote_written_application" w:history="1">
        <w:r w:rsidR="006B6B70" w:rsidRPr="008107E8">
          <w:rPr>
            <w:rStyle w:val="Hyperlink"/>
            <w:rFonts w:cs="Times New Roman"/>
            <w:color w:val="auto"/>
          </w:rPr>
          <w:t>rule 173.</w:t>
        </w:r>
        <w:r w:rsidR="00090A8A" w:rsidRPr="008107E8">
          <w:rPr>
            <w:rStyle w:val="Hyperlink"/>
            <w:rFonts w:cs="Times New Roman"/>
            <w:color w:val="auto"/>
          </w:rPr>
          <w:t>4</w:t>
        </w:r>
      </w:hyperlink>
      <w:r w:rsidR="00DD031B" w:rsidRPr="008107E8">
        <w:rPr>
          <w:rFonts w:cs="Times New Roman"/>
        </w:rPr>
        <w:t>, if</w:t>
      </w:r>
      <w:r w:rsidR="002B4398" w:rsidRPr="008107E8">
        <w:rPr>
          <w:rFonts w:cs="Times New Roman"/>
        </w:rPr>
        <w:t>—</w:t>
      </w:r>
    </w:p>
    <w:p w14:paraId="07BFD460" w14:textId="454C19F4" w:rsidR="00842877" w:rsidRPr="008107E8" w:rsidRDefault="002B4398" w:rsidP="002B4398">
      <w:pPr>
        <w:pStyle w:val="Doublehangindent"/>
      </w:pPr>
      <w:r w:rsidRPr="008107E8">
        <w:t>(a)</w:t>
      </w:r>
      <w:r w:rsidRPr="008107E8">
        <w:tab/>
        <w:t>the</w:t>
      </w:r>
      <w:r w:rsidR="00F6530F" w:rsidRPr="008107E8">
        <w:t xml:space="preserve"> </w:t>
      </w:r>
      <w:r w:rsidR="00266237" w:rsidRPr="008107E8">
        <w:t>statutory provision</w:t>
      </w:r>
      <w:r w:rsidR="00F6530F" w:rsidRPr="008107E8">
        <w:t xml:space="preserve"> conferring power on the Court or a </w:t>
      </w:r>
      <w:r w:rsidR="002160B0" w:rsidRPr="008107E8">
        <w:t>judicial officer</w:t>
      </w:r>
      <w:r w:rsidR="00F6530F" w:rsidRPr="008107E8">
        <w:t xml:space="preserve"> </w:t>
      </w:r>
      <w:r w:rsidRPr="008107E8">
        <w:t>so provides; or</w:t>
      </w:r>
    </w:p>
    <w:p w14:paraId="0871A303" w14:textId="1C9E36D9" w:rsidR="002B4398" w:rsidRPr="008107E8" w:rsidRDefault="002B4398" w:rsidP="002B4398">
      <w:pPr>
        <w:pStyle w:val="Doublehangindent"/>
        <w:rPr>
          <w:rFonts w:cs="Times New Roman"/>
        </w:rPr>
      </w:pPr>
      <w:r w:rsidRPr="008107E8">
        <w:t>(b)</w:t>
      </w:r>
      <w:r w:rsidRPr="008107E8">
        <w:tab/>
      </w:r>
      <w:r w:rsidR="0018229B" w:rsidRPr="008107E8">
        <w:rPr>
          <w:rFonts w:cs="Times New Roman"/>
        </w:rPr>
        <w:t>the</w:t>
      </w:r>
      <w:r w:rsidRPr="008107E8">
        <w:rPr>
          <w:rFonts w:cs="Times New Roman"/>
        </w:rPr>
        <w:t xml:space="preserve"> </w:t>
      </w:r>
      <w:hyperlink w:anchor="_2.1—Definitions" w:history="1">
        <w:r w:rsidR="008E56AC" w:rsidRPr="008107E8">
          <w:rPr>
            <w:rStyle w:val="Hyperlink"/>
            <w:color w:val="auto"/>
          </w:rPr>
          <w:t>Principal Registrar</w:t>
        </w:r>
      </w:hyperlink>
      <w:r w:rsidR="008E56AC" w:rsidRPr="008107E8">
        <w:rPr>
          <w:rFonts w:cs="Times New Roman"/>
        </w:rPr>
        <w:t xml:space="preserve"> or a </w:t>
      </w:r>
      <w:hyperlink w:anchor="_2.1—Definitions" w:history="1">
        <w:r w:rsidR="008E56AC" w:rsidRPr="008107E8">
          <w:rPr>
            <w:rStyle w:val="Hyperlink"/>
            <w:color w:val="auto"/>
          </w:rPr>
          <w:t>Registrar</w:t>
        </w:r>
      </w:hyperlink>
      <w:r w:rsidR="008E56AC" w:rsidRPr="008107E8">
        <w:rPr>
          <w:rFonts w:cs="Times New Roman"/>
        </w:rPr>
        <w:t xml:space="preserve"> </w:t>
      </w:r>
      <w:r w:rsidR="00544D1B" w:rsidRPr="008107E8">
        <w:rPr>
          <w:rFonts w:cs="Times New Roman"/>
        </w:rPr>
        <w:t xml:space="preserve">or a </w:t>
      </w:r>
      <w:r w:rsidR="002160B0" w:rsidRPr="008107E8">
        <w:t>judicial officer</w:t>
      </w:r>
      <w:r w:rsidR="00544D1B" w:rsidRPr="008107E8">
        <w:rPr>
          <w:rFonts w:cs="Times New Roman"/>
        </w:rPr>
        <w:t xml:space="preserve"> </w:t>
      </w:r>
      <w:r w:rsidRPr="008107E8">
        <w:rPr>
          <w:rFonts w:cs="Times New Roman"/>
        </w:rPr>
        <w:t>so directs on oral application by an applicant.</w:t>
      </w:r>
    </w:p>
    <w:p w14:paraId="29512798" w14:textId="40768BAC" w:rsidR="002B4398" w:rsidRPr="008107E8" w:rsidRDefault="00306EDC" w:rsidP="002B4398">
      <w:pPr>
        <w:pStyle w:val="Hangindent"/>
        <w:rPr>
          <w:rFonts w:cs="Times New Roman"/>
        </w:rPr>
      </w:pPr>
      <w:r w:rsidRPr="008107E8">
        <w:rPr>
          <w:rFonts w:cs="Times New Roman"/>
        </w:rPr>
        <w:t>(3</w:t>
      </w:r>
      <w:r w:rsidR="002B4398" w:rsidRPr="008107E8">
        <w:rPr>
          <w:rFonts w:cs="Times New Roman"/>
        </w:rPr>
        <w:t>)</w:t>
      </w:r>
      <w:r w:rsidR="002B4398" w:rsidRPr="008107E8">
        <w:rPr>
          <w:rFonts w:cs="Times New Roman"/>
        </w:rPr>
        <w:tab/>
      </w:r>
      <w:r w:rsidR="004D1BBE" w:rsidRPr="008107E8">
        <w:rPr>
          <w:rFonts w:cs="Times New Roman"/>
        </w:rPr>
        <w:t>If the applicant so elects, an</w:t>
      </w:r>
      <w:r w:rsidR="002B4398" w:rsidRPr="008107E8">
        <w:rPr>
          <w:rFonts w:cs="Times New Roman"/>
        </w:rPr>
        <w:t xml:space="preserve"> application may be made by a </w:t>
      </w:r>
      <w:hyperlink w:anchor="_172.1—Definitions" w:history="1">
        <w:r w:rsidR="002B4398" w:rsidRPr="008107E8">
          <w:rPr>
            <w:rStyle w:val="Hyperlink"/>
            <w:rFonts w:cs="Times New Roman"/>
            <w:color w:val="auto"/>
          </w:rPr>
          <w:t>remote oral application</w:t>
        </w:r>
      </w:hyperlink>
      <w:r w:rsidR="002B4398" w:rsidRPr="008107E8">
        <w:rPr>
          <w:rFonts w:cs="Times New Roman"/>
        </w:rPr>
        <w:t>, and</w:t>
      </w:r>
      <w:r w:rsidR="004D1BBE" w:rsidRPr="008107E8">
        <w:rPr>
          <w:rFonts w:cs="Times New Roman"/>
        </w:rPr>
        <w:t xml:space="preserve"> will be</w:t>
      </w:r>
      <w:r w:rsidR="00544D1B" w:rsidRPr="008107E8">
        <w:rPr>
          <w:rFonts w:cs="Times New Roman"/>
        </w:rPr>
        <w:t xml:space="preserve"> governed by </w:t>
      </w:r>
      <w:hyperlink w:anchor="_173.5—Remote_oral_application" w:history="1">
        <w:r w:rsidR="00544D1B" w:rsidRPr="008107E8">
          <w:rPr>
            <w:rStyle w:val="Hyperlink"/>
            <w:rFonts w:cs="Times New Roman"/>
            <w:color w:val="auto"/>
          </w:rPr>
          <w:t>rule 173</w:t>
        </w:r>
        <w:r w:rsidR="006B6B70" w:rsidRPr="008107E8">
          <w:rPr>
            <w:rStyle w:val="Hyperlink"/>
            <w:rFonts w:cs="Times New Roman"/>
            <w:color w:val="auto"/>
          </w:rPr>
          <w:t>.</w:t>
        </w:r>
        <w:r w:rsidR="00090A8A" w:rsidRPr="008107E8">
          <w:rPr>
            <w:rStyle w:val="Hyperlink"/>
            <w:rFonts w:cs="Times New Roman"/>
            <w:color w:val="auto"/>
          </w:rPr>
          <w:t>5</w:t>
        </w:r>
      </w:hyperlink>
      <w:r w:rsidR="002B4398" w:rsidRPr="008107E8">
        <w:rPr>
          <w:rFonts w:cs="Times New Roman"/>
        </w:rPr>
        <w:t>, if—</w:t>
      </w:r>
    </w:p>
    <w:p w14:paraId="2968C3AB" w14:textId="107EFDCC" w:rsidR="002B4398" w:rsidRPr="008107E8" w:rsidRDefault="002B4398" w:rsidP="002B4398">
      <w:pPr>
        <w:pStyle w:val="Doublehangindent"/>
      </w:pPr>
      <w:r w:rsidRPr="008107E8">
        <w:t>(a)</w:t>
      </w:r>
      <w:r w:rsidRPr="008107E8">
        <w:tab/>
        <w:t xml:space="preserve">the </w:t>
      </w:r>
      <w:r w:rsidR="00266237" w:rsidRPr="008107E8">
        <w:t>statutory provision</w:t>
      </w:r>
      <w:r w:rsidRPr="008107E8">
        <w:t xml:space="preserve"> conferring power on the Court or a </w:t>
      </w:r>
      <w:r w:rsidR="002160B0" w:rsidRPr="008107E8">
        <w:t>judicial officer</w:t>
      </w:r>
      <w:r w:rsidRPr="008107E8">
        <w:t xml:space="preserve"> so provides; or</w:t>
      </w:r>
    </w:p>
    <w:p w14:paraId="33273B9B" w14:textId="0CD82AB4" w:rsidR="002B4398" w:rsidRPr="008107E8" w:rsidRDefault="002B4398" w:rsidP="002B4398">
      <w:pPr>
        <w:pStyle w:val="Doublehangindent"/>
        <w:rPr>
          <w:rFonts w:cs="Times New Roman"/>
        </w:rPr>
      </w:pPr>
      <w:r w:rsidRPr="008107E8">
        <w:t>(b)</w:t>
      </w:r>
      <w:r w:rsidRPr="008107E8">
        <w:tab/>
      </w:r>
      <w:r w:rsidR="0018229B" w:rsidRPr="008107E8">
        <w:rPr>
          <w:rFonts w:cs="Times New Roman"/>
        </w:rPr>
        <w:t>the</w:t>
      </w:r>
      <w:r w:rsidRPr="008107E8">
        <w:rPr>
          <w:rFonts w:cs="Times New Roman"/>
        </w:rPr>
        <w:t xml:space="preserve"> </w:t>
      </w:r>
      <w:hyperlink w:anchor="_2.1—Definitions" w:history="1">
        <w:r w:rsidR="008E56AC" w:rsidRPr="008107E8">
          <w:rPr>
            <w:rStyle w:val="Hyperlink"/>
            <w:color w:val="auto"/>
          </w:rPr>
          <w:t>Principal Registrar</w:t>
        </w:r>
      </w:hyperlink>
      <w:r w:rsidR="008E56AC" w:rsidRPr="008107E8">
        <w:rPr>
          <w:rFonts w:cs="Times New Roman"/>
        </w:rPr>
        <w:t xml:space="preserve"> or a </w:t>
      </w:r>
      <w:hyperlink w:anchor="_2.1—Definitions" w:history="1">
        <w:r w:rsidR="008E56AC" w:rsidRPr="008107E8">
          <w:rPr>
            <w:rStyle w:val="Hyperlink"/>
            <w:color w:val="auto"/>
          </w:rPr>
          <w:t>Registrar</w:t>
        </w:r>
      </w:hyperlink>
      <w:r w:rsidR="008E56AC" w:rsidRPr="008107E8">
        <w:rPr>
          <w:rFonts w:cs="Times New Roman"/>
        </w:rPr>
        <w:t xml:space="preserve"> </w:t>
      </w:r>
      <w:r w:rsidR="004E171C" w:rsidRPr="008107E8">
        <w:rPr>
          <w:rFonts w:cs="Times New Roman"/>
        </w:rPr>
        <w:t xml:space="preserve">or a </w:t>
      </w:r>
      <w:r w:rsidR="002160B0" w:rsidRPr="008107E8">
        <w:t>judicial officer</w:t>
      </w:r>
      <w:r w:rsidR="004E171C" w:rsidRPr="008107E8">
        <w:rPr>
          <w:rFonts w:cs="Times New Roman"/>
        </w:rPr>
        <w:t xml:space="preserve"> </w:t>
      </w:r>
      <w:r w:rsidRPr="008107E8">
        <w:rPr>
          <w:rFonts w:cs="Times New Roman"/>
        </w:rPr>
        <w:t>so directs on oral application by an applicant.</w:t>
      </w:r>
    </w:p>
    <w:p w14:paraId="31E5892B" w14:textId="1BF5C26A" w:rsidR="0001548E" w:rsidRPr="008107E8" w:rsidRDefault="0001286A" w:rsidP="0001548E">
      <w:pPr>
        <w:pStyle w:val="Heading4"/>
      </w:pPr>
      <w:bookmarkStart w:id="672" w:name="_173.3—Physical_written_application"/>
      <w:bookmarkStart w:id="673" w:name="_Toc175238202"/>
      <w:bookmarkEnd w:id="672"/>
      <w:r w:rsidRPr="008107E8">
        <w:t>173</w:t>
      </w:r>
      <w:r w:rsidR="006B6B70" w:rsidRPr="008107E8">
        <w:t>.</w:t>
      </w:r>
      <w:r w:rsidR="00090A8A" w:rsidRPr="008107E8">
        <w:t>3</w:t>
      </w:r>
      <w:r w:rsidR="0001548E" w:rsidRPr="008107E8">
        <w:t>—Physical written application</w:t>
      </w:r>
      <w:bookmarkEnd w:id="673"/>
    </w:p>
    <w:p w14:paraId="4DCC0093" w14:textId="5BEAF9F4" w:rsidR="0001548E" w:rsidRPr="008107E8" w:rsidRDefault="0001548E" w:rsidP="0001548E">
      <w:pPr>
        <w:pStyle w:val="Hangindent"/>
        <w:rPr>
          <w:rFonts w:cs="Times New Roman"/>
        </w:rPr>
      </w:pPr>
      <w:r w:rsidRPr="008107E8">
        <w:rPr>
          <w:rFonts w:cs="Times New Roman"/>
        </w:rPr>
        <w:t>(1)</w:t>
      </w:r>
      <w:r w:rsidRPr="008107E8">
        <w:rPr>
          <w:rFonts w:cs="Times New Roman"/>
        </w:rPr>
        <w:tab/>
        <w:t>This rule applies</w:t>
      </w:r>
      <w:r w:rsidR="00752D73" w:rsidRPr="008107E8">
        <w:rPr>
          <w:rFonts w:cs="Times New Roman"/>
        </w:rPr>
        <w:t xml:space="preserve"> when an application is </w:t>
      </w:r>
      <w:r w:rsidR="006E7D26" w:rsidRPr="008107E8">
        <w:rPr>
          <w:rFonts w:cs="Times New Roman"/>
        </w:rPr>
        <w:t xml:space="preserve">to </w:t>
      </w:r>
      <w:r w:rsidR="00752D73" w:rsidRPr="008107E8">
        <w:rPr>
          <w:rFonts w:cs="Times New Roman"/>
        </w:rPr>
        <w:t>be made by a</w:t>
      </w:r>
      <w:r w:rsidRPr="008107E8">
        <w:rPr>
          <w:rFonts w:cs="Times New Roman"/>
        </w:rPr>
        <w:t xml:space="preserve"> </w:t>
      </w:r>
      <w:hyperlink w:anchor="_172.1—Definitions" w:history="1">
        <w:r w:rsidR="00664CA3" w:rsidRPr="008107E8">
          <w:rPr>
            <w:rStyle w:val="Hyperlink"/>
            <w:rFonts w:cs="Times New Roman"/>
            <w:color w:val="auto"/>
          </w:rPr>
          <w:t>physical written application</w:t>
        </w:r>
      </w:hyperlink>
      <w:r w:rsidRPr="008107E8">
        <w:rPr>
          <w:rFonts w:cs="Times New Roman"/>
        </w:rPr>
        <w:t>.</w:t>
      </w:r>
    </w:p>
    <w:p w14:paraId="58874758" w14:textId="41FB36FF" w:rsidR="009F7612" w:rsidRPr="008107E8" w:rsidRDefault="0001548E" w:rsidP="009F7612">
      <w:pPr>
        <w:pStyle w:val="Hangindent"/>
        <w:rPr>
          <w:rFonts w:cs="Times New Roman"/>
        </w:rPr>
      </w:pPr>
      <w:r w:rsidRPr="008107E8">
        <w:rPr>
          <w:rFonts w:cs="Times New Roman"/>
          <w:sz w:val="24"/>
          <w:szCs w:val="24"/>
        </w:rPr>
        <w:t>(</w:t>
      </w:r>
      <w:r w:rsidRPr="008107E8">
        <w:rPr>
          <w:rFonts w:cs="Times New Roman"/>
        </w:rPr>
        <w:t>2)</w:t>
      </w:r>
      <w:r w:rsidRPr="008107E8">
        <w:rPr>
          <w:rFonts w:cs="Times New Roman"/>
        </w:rPr>
        <w:tab/>
        <w:t xml:space="preserve">The applicant must notify the </w:t>
      </w:r>
      <w:hyperlink w:anchor="_2.1—Definitions" w:history="1">
        <w:r w:rsidR="008E56AC" w:rsidRPr="008107E8">
          <w:rPr>
            <w:rStyle w:val="Hyperlink"/>
            <w:color w:val="auto"/>
          </w:rPr>
          <w:t>Principal Registrar</w:t>
        </w:r>
      </w:hyperlink>
      <w:r w:rsidR="008E56AC" w:rsidRPr="008107E8">
        <w:rPr>
          <w:rFonts w:cs="Times New Roman"/>
        </w:rPr>
        <w:t xml:space="preserve"> or a </w:t>
      </w:r>
      <w:hyperlink w:anchor="_2.1—Definitions" w:history="1">
        <w:r w:rsidR="008E56AC" w:rsidRPr="008107E8">
          <w:rPr>
            <w:rStyle w:val="Hyperlink"/>
            <w:color w:val="auto"/>
          </w:rPr>
          <w:t>Registrar</w:t>
        </w:r>
      </w:hyperlink>
      <w:r w:rsidR="008E56AC" w:rsidRPr="008107E8">
        <w:rPr>
          <w:rFonts w:cs="Times New Roman"/>
        </w:rPr>
        <w:t xml:space="preserve"> </w:t>
      </w:r>
      <w:r w:rsidRPr="008107E8">
        <w:rPr>
          <w:rFonts w:cs="Times New Roman"/>
        </w:rPr>
        <w:t>orally</w:t>
      </w:r>
      <w:r w:rsidR="009F7612" w:rsidRPr="008107E8">
        <w:rPr>
          <w:rFonts w:cs="Times New Roman"/>
        </w:rPr>
        <w:t>—</w:t>
      </w:r>
    </w:p>
    <w:p w14:paraId="66C0680B" w14:textId="77777777" w:rsidR="009F7612" w:rsidRPr="008107E8" w:rsidRDefault="009F7612" w:rsidP="009F7612">
      <w:pPr>
        <w:pStyle w:val="Doublehangindent"/>
        <w:rPr>
          <w:rFonts w:cs="Times New Roman"/>
        </w:rPr>
      </w:pPr>
      <w:r w:rsidRPr="008107E8">
        <w:t>(a)</w:t>
      </w:r>
      <w:r w:rsidRPr="008107E8">
        <w:tab/>
      </w:r>
      <w:r w:rsidR="0001548E" w:rsidRPr="008107E8">
        <w:rPr>
          <w:rFonts w:cs="Times New Roman"/>
        </w:rPr>
        <w:t>that an application is to be made</w:t>
      </w:r>
      <w:r w:rsidRPr="008107E8">
        <w:rPr>
          <w:rFonts w:cs="Times New Roman"/>
        </w:rPr>
        <w:t>;</w:t>
      </w:r>
    </w:p>
    <w:p w14:paraId="6A248002" w14:textId="77777777" w:rsidR="009F7612" w:rsidRPr="008107E8" w:rsidRDefault="009F7612" w:rsidP="009F7612">
      <w:pPr>
        <w:pStyle w:val="Doublehangindent"/>
        <w:rPr>
          <w:rFonts w:cs="Times New Roman"/>
        </w:rPr>
      </w:pPr>
      <w:r w:rsidRPr="008107E8">
        <w:rPr>
          <w:rFonts w:cs="Times New Roman"/>
        </w:rPr>
        <w:t>(b)</w:t>
      </w:r>
      <w:r w:rsidRPr="008107E8">
        <w:rPr>
          <w:rFonts w:cs="Times New Roman"/>
        </w:rPr>
        <w:tab/>
      </w:r>
      <w:r w:rsidR="0001548E" w:rsidRPr="008107E8">
        <w:rPr>
          <w:rFonts w:cs="Times New Roman"/>
        </w:rPr>
        <w:t>of the general nature of the application</w:t>
      </w:r>
      <w:r w:rsidRPr="008107E8">
        <w:rPr>
          <w:rFonts w:cs="Times New Roman"/>
        </w:rPr>
        <w:t>;</w:t>
      </w:r>
      <w:r w:rsidR="001C3A7B" w:rsidRPr="008107E8">
        <w:rPr>
          <w:rFonts w:cs="Times New Roman"/>
        </w:rPr>
        <w:t xml:space="preserve"> and </w:t>
      </w:r>
    </w:p>
    <w:p w14:paraId="263EEBF5" w14:textId="312DD2C9" w:rsidR="0001548E" w:rsidRPr="008107E8" w:rsidRDefault="009F7612" w:rsidP="009F7612">
      <w:pPr>
        <w:pStyle w:val="Doublehangindent"/>
        <w:rPr>
          <w:rFonts w:cs="Times New Roman"/>
        </w:rPr>
      </w:pPr>
      <w:r w:rsidRPr="008107E8">
        <w:rPr>
          <w:rFonts w:cs="Times New Roman"/>
        </w:rPr>
        <w:t>(c)</w:t>
      </w:r>
      <w:r w:rsidRPr="008107E8">
        <w:rPr>
          <w:rFonts w:cs="Times New Roman"/>
        </w:rPr>
        <w:tab/>
        <w:t xml:space="preserve">if </w:t>
      </w:r>
      <w:r w:rsidR="001C3A7B" w:rsidRPr="008107E8">
        <w:rPr>
          <w:rFonts w:cs="Times New Roman"/>
        </w:rPr>
        <w:t xml:space="preserve">any application has previously been made </w:t>
      </w:r>
      <w:hyperlink w:anchor="_2.1—Definitions" w:history="1">
        <w:r w:rsidR="00642203" w:rsidRPr="008107E8">
          <w:rPr>
            <w:rStyle w:val="Hyperlink"/>
            <w:rFonts w:cs="Times New Roman"/>
            <w:color w:val="auto"/>
          </w:rPr>
          <w:t>in court</w:t>
        </w:r>
      </w:hyperlink>
      <w:r w:rsidR="001419B5" w:rsidRPr="008107E8">
        <w:rPr>
          <w:rFonts w:cs="Times New Roman"/>
        </w:rPr>
        <w:t xml:space="preserve"> </w:t>
      </w:r>
      <w:r w:rsidR="001C3A7B" w:rsidRPr="008107E8">
        <w:rPr>
          <w:rFonts w:cs="Times New Roman"/>
        </w:rPr>
        <w:t xml:space="preserve">under any provision of this Chapter </w:t>
      </w:r>
      <w:r w:rsidR="001419B5" w:rsidRPr="008107E8">
        <w:rPr>
          <w:rFonts w:cs="Times New Roman"/>
        </w:rPr>
        <w:t xml:space="preserve">or </w:t>
      </w:r>
      <w:hyperlink w:anchor="_Part_15—Serious_and" w:history="1">
        <w:r w:rsidR="001419B5" w:rsidRPr="008107E8">
          <w:rPr>
            <w:rStyle w:val="Hyperlink"/>
            <w:rFonts w:cs="Times New Roman"/>
            <w:color w:val="auto"/>
          </w:rPr>
          <w:t xml:space="preserve">Chapter </w:t>
        </w:r>
        <w:r w:rsidR="00C546DA" w:rsidRPr="008107E8">
          <w:rPr>
            <w:rStyle w:val="Hyperlink"/>
            <w:rFonts w:cs="Times New Roman"/>
            <w:color w:val="auto"/>
          </w:rPr>
          <w:t xml:space="preserve">3 </w:t>
        </w:r>
        <w:r w:rsidR="0069313A" w:rsidRPr="008107E8">
          <w:rPr>
            <w:rStyle w:val="Hyperlink"/>
            <w:rFonts w:cs="Times New Roman"/>
            <w:color w:val="auto"/>
          </w:rPr>
          <w:t>Part 15</w:t>
        </w:r>
      </w:hyperlink>
      <w:r w:rsidR="0069313A" w:rsidRPr="008107E8">
        <w:rPr>
          <w:rFonts w:cs="Times New Roman"/>
        </w:rPr>
        <w:t xml:space="preserve"> or </w:t>
      </w:r>
      <w:hyperlink w:anchor="_Part_16—Terrorism_control" w:history="1">
        <w:r w:rsidR="00C546DA" w:rsidRPr="008107E8">
          <w:rPr>
            <w:rStyle w:val="Hyperlink"/>
            <w:rFonts w:cs="Times New Roman"/>
            <w:color w:val="auto"/>
          </w:rPr>
          <w:t>Part 16</w:t>
        </w:r>
      </w:hyperlink>
      <w:r w:rsidR="001419B5" w:rsidRPr="008107E8">
        <w:rPr>
          <w:rFonts w:cs="Times New Roman"/>
        </w:rPr>
        <w:t xml:space="preserve"> or </w:t>
      </w:r>
      <w:hyperlink w:anchor="_Part_4—Terrorism" w:history="1">
        <w:r w:rsidR="001419B5" w:rsidRPr="008107E8">
          <w:rPr>
            <w:rStyle w:val="Hyperlink"/>
            <w:rFonts w:cs="Times New Roman"/>
            <w:color w:val="auto"/>
          </w:rPr>
          <w:t xml:space="preserve">Chapter </w:t>
        </w:r>
        <w:r w:rsidR="00C546DA" w:rsidRPr="008107E8">
          <w:rPr>
            <w:rStyle w:val="Hyperlink"/>
            <w:rFonts w:cs="Times New Roman"/>
            <w:color w:val="auto"/>
          </w:rPr>
          <w:t>2 Part 4</w:t>
        </w:r>
      </w:hyperlink>
      <w:r w:rsidR="001419B5" w:rsidRPr="008107E8">
        <w:rPr>
          <w:rFonts w:cs="Times New Roman"/>
        </w:rPr>
        <w:t xml:space="preserve"> </w:t>
      </w:r>
      <w:r w:rsidR="001C3A7B" w:rsidRPr="008107E8">
        <w:rPr>
          <w:rFonts w:cs="Times New Roman"/>
        </w:rPr>
        <w:t xml:space="preserve">in respect of a person </w:t>
      </w:r>
      <w:r w:rsidR="001C3A7B" w:rsidRPr="008107E8">
        <w:rPr>
          <w:rFonts w:cs="Times New Roman"/>
        </w:rPr>
        <w:lastRenderedPageBreak/>
        <w:t>who is suspected of having committed or committing or may commit a criminal offence</w:t>
      </w:r>
      <w:r w:rsidR="00427C83" w:rsidRPr="008107E8">
        <w:rPr>
          <w:rFonts w:cs="Times New Roman"/>
        </w:rPr>
        <w:t xml:space="preserve"> who is a subject of the current application—of the name of the </w:t>
      </w:r>
      <w:r w:rsidR="002160B0" w:rsidRPr="008107E8">
        <w:t>judicial officer</w:t>
      </w:r>
      <w:r w:rsidR="00427C83" w:rsidRPr="008107E8">
        <w:rPr>
          <w:rFonts w:cs="Times New Roman"/>
        </w:rPr>
        <w:t xml:space="preserve"> of the Court to whom each such previous application was made.</w:t>
      </w:r>
    </w:p>
    <w:p w14:paraId="56EEE6B3" w14:textId="6F370C0E" w:rsidR="0001548E" w:rsidRPr="008107E8" w:rsidRDefault="0001548E" w:rsidP="0001548E">
      <w:pPr>
        <w:pStyle w:val="Hangindent"/>
        <w:rPr>
          <w:rFonts w:cs="Times New Roman"/>
        </w:rPr>
      </w:pPr>
      <w:r w:rsidRPr="008107E8">
        <w:rPr>
          <w:rFonts w:cs="Times New Roman"/>
        </w:rPr>
        <w:t>(3)</w:t>
      </w:r>
      <w:r w:rsidRPr="008107E8">
        <w:rPr>
          <w:rFonts w:cs="Times New Roman"/>
        </w:rPr>
        <w:tab/>
      </w:r>
      <w:r w:rsidR="00E75B07" w:rsidRPr="008107E8">
        <w:rPr>
          <w:rFonts w:cs="Times New Roman"/>
        </w:rPr>
        <w:t>A</w:t>
      </w:r>
      <w:r w:rsidRPr="008107E8">
        <w:rPr>
          <w:rFonts w:cs="Times New Roman"/>
        </w:rPr>
        <w:t xml:space="preserve"> time </w:t>
      </w:r>
      <w:r w:rsidR="00E75B07" w:rsidRPr="008107E8">
        <w:rPr>
          <w:rFonts w:cs="Times New Roman"/>
        </w:rPr>
        <w:t xml:space="preserve">will be appointed </w:t>
      </w:r>
      <w:r w:rsidRPr="008107E8">
        <w:rPr>
          <w:rFonts w:cs="Times New Roman"/>
        </w:rPr>
        <w:t>for hearing the application by a</w:t>
      </w:r>
      <w:r w:rsidR="002866A0" w:rsidRPr="008107E8">
        <w:rPr>
          <w:rFonts w:cs="Times New Roman"/>
        </w:rPr>
        <w:t xml:space="preserve"> </w:t>
      </w:r>
      <w:r w:rsidR="002160B0" w:rsidRPr="008107E8">
        <w:t>judicial officer</w:t>
      </w:r>
      <w:r w:rsidR="002866A0" w:rsidRPr="008107E8">
        <w:rPr>
          <w:rFonts w:cs="Times New Roman"/>
        </w:rPr>
        <w:t xml:space="preserve"> </w:t>
      </w:r>
      <w:r w:rsidRPr="008107E8">
        <w:rPr>
          <w:rFonts w:cs="Times New Roman"/>
        </w:rPr>
        <w:t>as soon as practicable.</w:t>
      </w:r>
    </w:p>
    <w:p w14:paraId="0225B19B" w14:textId="64D0080C" w:rsidR="00AF68E0" w:rsidRPr="008107E8" w:rsidRDefault="00AF68E0" w:rsidP="0001548E">
      <w:pPr>
        <w:pStyle w:val="Hangindent"/>
        <w:rPr>
          <w:rFonts w:cs="Times New Roman"/>
        </w:rPr>
      </w:pPr>
      <w:r w:rsidRPr="008107E8">
        <w:rPr>
          <w:rFonts w:cs="Times New Roman"/>
        </w:rPr>
        <w:t>(4)</w:t>
      </w:r>
      <w:r w:rsidRPr="008107E8">
        <w:rPr>
          <w:rFonts w:cs="Times New Roman"/>
        </w:rPr>
        <w:tab/>
        <w:t>The applicant must—</w:t>
      </w:r>
    </w:p>
    <w:p w14:paraId="17F54ABF" w14:textId="77777777" w:rsidR="00AF68E0" w:rsidRPr="008107E8" w:rsidRDefault="00AF68E0" w:rsidP="00AF68E0">
      <w:pPr>
        <w:pStyle w:val="Doublehangindent"/>
      </w:pPr>
      <w:r w:rsidRPr="008107E8">
        <w:t>(a)</w:t>
      </w:r>
      <w:r w:rsidRPr="008107E8">
        <w:tab/>
        <w:t>prepare an originating application in the prescribed form;</w:t>
      </w:r>
    </w:p>
    <w:p w14:paraId="0C188CF2" w14:textId="2DD66ABA" w:rsidR="0075374B" w:rsidRPr="008107E8" w:rsidRDefault="00AF68E0" w:rsidP="00AF68E0">
      <w:pPr>
        <w:pStyle w:val="Doublehangindent"/>
      </w:pPr>
      <w:r w:rsidRPr="008107E8">
        <w:t>(b)</w:t>
      </w:r>
      <w:r w:rsidRPr="008107E8">
        <w:tab/>
        <w:t>prepare a supporting affidavit in the prescribed form by the applicant or another deponent</w:t>
      </w:r>
      <w:r w:rsidR="004A383B" w:rsidRPr="008107E8">
        <w:t xml:space="preserve"> deposing to</w:t>
      </w:r>
      <w:r w:rsidR="002B4398" w:rsidRPr="008107E8">
        <w:rPr>
          <w:rFonts w:cs="Times New Roman"/>
        </w:rPr>
        <w:t>—</w:t>
      </w:r>
    </w:p>
    <w:p w14:paraId="57B397B0" w14:textId="77777777" w:rsidR="0075374B" w:rsidRPr="008107E8" w:rsidRDefault="0075374B" w:rsidP="0075374B">
      <w:pPr>
        <w:pStyle w:val="Doublehangindent"/>
        <w:ind w:firstLine="0"/>
      </w:pPr>
      <w:r w:rsidRPr="008107E8">
        <w:t>(i)</w:t>
      </w:r>
      <w:r w:rsidRPr="008107E8">
        <w:tab/>
      </w:r>
      <w:r w:rsidR="004A383B" w:rsidRPr="008107E8">
        <w:t>the grounds on which the order or warrant (as the case may be)</w:t>
      </w:r>
      <w:r w:rsidRPr="008107E8">
        <w:t xml:space="preserve"> is sought;</w:t>
      </w:r>
    </w:p>
    <w:p w14:paraId="4717E768" w14:textId="2BC3297B" w:rsidR="0075374B" w:rsidRPr="008107E8" w:rsidRDefault="0075374B" w:rsidP="0075374B">
      <w:pPr>
        <w:pStyle w:val="Doublehangindent"/>
        <w:ind w:firstLine="0"/>
      </w:pPr>
      <w:r w:rsidRPr="008107E8">
        <w:t>(ii)</w:t>
      </w:r>
      <w:r w:rsidRPr="008107E8">
        <w:tab/>
      </w:r>
      <w:r w:rsidR="004A383B" w:rsidRPr="008107E8">
        <w:t xml:space="preserve">the facts </w:t>
      </w:r>
      <w:r w:rsidR="00665617" w:rsidRPr="008107E8">
        <w:t>forming the basis for the application</w:t>
      </w:r>
      <w:r w:rsidRPr="008107E8">
        <w:t>;</w:t>
      </w:r>
    </w:p>
    <w:p w14:paraId="0A322220" w14:textId="1A131D10" w:rsidR="00AF68E0" w:rsidRPr="008107E8" w:rsidRDefault="0075374B" w:rsidP="0075374B">
      <w:pPr>
        <w:pStyle w:val="Doublehangindent"/>
        <w:ind w:left="2160" w:hanging="459"/>
      </w:pPr>
      <w:r w:rsidRPr="008107E8">
        <w:t>(iii)</w:t>
      </w:r>
      <w:r w:rsidRPr="008107E8">
        <w:tab/>
      </w:r>
      <w:r w:rsidR="004A383B" w:rsidRPr="008107E8">
        <w:t xml:space="preserve">any matters required to be addressed by the specific rule </w:t>
      </w:r>
      <w:r w:rsidR="006D0E8A" w:rsidRPr="008107E8">
        <w:t xml:space="preserve">or statutory provision </w:t>
      </w:r>
      <w:r w:rsidR="004A383B" w:rsidRPr="008107E8">
        <w:t>governing the type of order or warrant sought</w:t>
      </w:r>
      <w:r w:rsidR="00AF68E0" w:rsidRPr="008107E8">
        <w:t xml:space="preserve">; and </w:t>
      </w:r>
    </w:p>
    <w:p w14:paraId="51B9EE22" w14:textId="15C91BF1" w:rsidR="0075374B" w:rsidRPr="008107E8" w:rsidRDefault="0075374B" w:rsidP="0075374B">
      <w:pPr>
        <w:pStyle w:val="Doublehangindent"/>
        <w:ind w:left="2160" w:hanging="459"/>
      </w:pPr>
      <w:r w:rsidRPr="008107E8">
        <w:t>(iv)</w:t>
      </w:r>
      <w:r w:rsidRPr="008107E8">
        <w:tab/>
        <w:t xml:space="preserve">any matter of which the deponent is aware that is relevant to the decision by the </w:t>
      </w:r>
      <w:r w:rsidR="002160B0" w:rsidRPr="008107E8">
        <w:t>judicial officer</w:t>
      </w:r>
      <w:r w:rsidRPr="008107E8">
        <w:t xml:space="preserve"> whether to issue the order or warrant; and</w:t>
      </w:r>
    </w:p>
    <w:p w14:paraId="1F6E481A" w14:textId="73D6A1DF" w:rsidR="00AF68E0" w:rsidRPr="008107E8" w:rsidRDefault="00AF68E0" w:rsidP="00AF68E0">
      <w:pPr>
        <w:pStyle w:val="Doublehangindent"/>
      </w:pPr>
      <w:r w:rsidRPr="008107E8">
        <w:t>(c)</w:t>
      </w:r>
      <w:r w:rsidRPr="008107E8">
        <w:tab/>
        <w:t>prepare a</w:t>
      </w:r>
      <w:r w:rsidR="004764E0" w:rsidRPr="008107E8">
        <w:t xml:space="preserve"> draft</w:t>
      </w:r>
      <w:r w:rsidRPr="008107E8">
        <w:t xml:space="preserve"> order or warrant.</w:t>
      </w:r>
    </w:p>
    <w:p w14:paraId="261552EC" w14:textId="45FC403C" w:rsidR="0001548E" w:rsidRPr="008107E8" w:rsidRDefault="00AF68E0" w:rsidP="00AF68E0">
      <w:pPr>
        <w:pStyle w:val="Hangindent"/>
        <w:rPr>
          <w:rFonts w:cs="Times New Roman"/>
        </w:rPr>
      </w:pPr>
      <w:r w:rsidRPr="008107E8">
        <w:rPr>
          <w:rFonts w:cs="Times New Roman"/>
        </w:rPr>
        <w:t>(5</w:t>
      </w:r>
      <w:r w:rsidR="0001548E" w:rsidRPr="008107E8">
        <w:rPr>
          <w:rFonts w:cs="Times New Roman"/>
        </w:rPr>
        <w:t>)</w:t>
      </w:r>
      <w:r w:rsidR="0001548E" w:rsidRPr="008107E8">
        <w:rPr>
          <w:rFonts w:cs="Times New Roman"/>
        </w:rPr>
        <w:tab/>
        <w:t>The applicant</w:t>
      </w:r>
      <w:r w:rsidR="0085634D" w:rsidRPr="008107E8">
        <w:rPr>
          <w:rFonts w:cs="Times New Roman"/>
        </w:rPr>
        <w:t xml:space="preserve"> </w:t>
      </w:r>
      <w:r w:rsidR="0001548E" w:rsidRPr="008107E8">
        <w:rPr>
          <w:rFonts w:cs="Times New Roman"/>
        </w:rPr>
        <w:t xml:space="preserve">or their </w:t>
      </w:r>
      <w:hyperlink w:anchor="_2.1—Definitions" w:history="1">
        <w:r w:rsidR="006F52B8" w:rsidRPr="008107E8">
          <w:rPr>
            <w:rStyle w:val="Hyperlink"/>
            <w:color w:val="auto"/>
          </w:rPr>
          <w:t>lawyer</w:t>
        </w:r>
      </w:hyperlink>
      <w:r w:rsidR="0001548E" w:rsidRPr="008107E8">
        <w:rPr>
          <w:rFonts w:cs="Times New Roman"/>
        </w:rPr>
        <w:t xml:space="preserve"> together with the deponent to the supporting affidavit (if not the applicant), must attend in person before the </w:t>
      </w:r>
      <w:r w:rsidR="002160B0" w:rsidRPr="008107E8">
        <w:t>judicial officer</w:t>
      </w:r>
      <w:r w:rsidR="0001548E" w:rsidRPr="008107E8">
        <w:rPr>
          <w:rFonts w:cs="Times New Roman"/>
        </w:rPr>
        <w:t xml:space="preserve"> for a private hearing whether the order </w:t>
      </w:r>
      <w:r w:rsidR="00EE503E" w:rsidRPr="008107E8">
        <w:rPr>
          <w:rFonts w:cs="Times New Roman"/>
        </w:rPr>
        <w:t>or warrant is to be issued</w:t>
      </w:r>
      <w:r w:rsidR="0001548E" w:rsidRPr="008107E8">
        <w:rPr>
          <w:rFonts w:cs="Times New Roman"/>
        </w:rPr>
        <w:t xml:space="preserve"> and</w:t>
      </w:r>
      <w:r w:rsidR="003209F2" w:rsidRPr="008107E8">
        <w:rPr>
          <w:rFonts w:cs="Times New Roman"/>
        </w:rPr>
        <w:t>,</w:t>
      </w:r>
      <w:r w:rsidR="0001548E" w:rsidRPr="008107E8">
        <w:rPr>
          <w:rFonts w:cs="Times New Roman"/>
        </w:rPr>
        <w:t xml:space="preserve"> if so</w:t>
      </w:r>
      <w:r w:rsidR="003209F2" w:rsidRPr="008107E8">
        <w:rPr>
          <w:rFonts w:cs="Times New Roman"/>
        </w:rPr>
        <w:t>,</w:t>
      </w:r>
      <w:r w:rsidR="0001548E" w:rsidRPr="008107E8">
        <w:rPr>
          <w:rFonts w:cs="Times New Roman"/>
        </w:rPr>
        <w:t xml:space="preserve"> for </w:t>
      </w:r>
      <w:r w:rsidR="00EE503E" w:rsidRPr="008107E8">
        <w:rPr>
          <w:rFonts w:cs="Times New Roman"/>
        </w:rPr>
        <w:t>its issue</w:t>
      </w:r>
      <w:r w:rsidR="0001548E" w:rsidRPr="008107E8">
        <w:rPr>
          <w:rFonts w:cs="Times New Roman"/>
        </w:rPr>
        <w:t>.</w:t>
      </w:r>
    </w:p>
    <w:p w14:paraId="1B1ADECF" w14:textId="7681FD3C" w:rsidR="0001548E" w:rsidRPr="008107E8" w:rsidRDefault="004764E0" w:rsidP="0001548E">
      <w:pPr>
        <w:pStyle w:val="Hangindent"/>
        <w:rPr>
          <w:rFonts w:cs="Times New Roman"/>
        </w:rPr>
      </w:pPr>
      <w:r w:rsidRPr="008107E8">
        <w:rPr>
          <w:rFonts w:cs="Times New Roman"/>
        </w:rPr>
        <w:t>(6</w:t>
      </w:r>
      <w:r w:rsidR="0001548E" w:rsidRPr="008107E8">
        <w:rPr>
          <w:rFonts w:cs="Times New Roman"/>
        </w:rPr>
        <w:t>)</w:t>
      </w:r>
      <w:r w:rsidR="0001548E" w:rsidRPr="008107E8">
        <w:rPr>
          <w:rFonts w:cs="Times New Roman"/>
        </w:rPr>
        <w:tab/>
        <w:t xml:space="preserve">The </w:t>
      </w:r>
      <w:r w:rsidR="00EE503E" w:rsidRPr="008107E8">
        <w:rPr>
          <w:rFonts w:cs="Times New Roman"/>
        </w:rPr>
        <w:t xml:space="preserve">originating </w:t>
      </w:r>
      <w:r w:rsidR="0001548E" w:rsidRPr="008107E8">
        <w:rPr>
          <w:rFonts w:cs="Times New Roman"/>
        </w:rPr>
        <w:t>application, supporting affidavit</w:t>
      </w:r>
      <w:r w:rsidR="00314552" w:rsidRPr="008107E8">
        <w:rPr>
          <w:rFonts w:cs="Times New Roman"/>
        </w:rPr>
        <w:t>, one copy of the proposed</w:t>
      </w:r>
      <w:r w:rsidR="0001548E" w:rsidRPr="008107E8">
        <w:rPr>
          <w:rFonts w:cs="Times New Roman"/>
        </w:rPr>
        <w:t xml:space="preserve"> order </w:t>
      </w:r>
      <w:r w:rsidR="00314552" w:rsidRPr="008107E8">
        <w:rPr>
          <w:rFonts w:cs="Times New Roman"/>
        </w:rPr>
        <w:t>or warrant and such number of</w:t>
      </w:r>
      <w:r w:rsidR="003209F2" w:rsidRPr="008107E8">
        <w:rPr>
          <w:rFonts w:cs="Times New Roman"/>
        </w:rPr>
        <w:t xml:space="preserve"> additional</w:t>
      </w:r>
      <w:r w:rsidR="00314552" w:rsidRPr="008107E8">
        <w:rPr>
          <w:rFonts w:cs="Times New Roman"/>
        </w:rPr>
        <w:t xml:space="preserve"> copies o</w:t>
      </w:r>
      <w:r w:rsidR="00306EDC" w:rsidRPr="008107E8">
        <w:rPr>
          <w:rFonts w:cs="Times New Roman"/>
        </w:rPr>
        <w:t>f the proposed order or warrant</w:t>
      </w:r>
      <w:r w:rsidR="00314552" w:rsidRPr="008107E8">
        <w:rPr>
          <w:rFonts w:cs="Times New Roman"/>
        </w:rPr>
        <w:t xml:space="preserve"> as are needed for service or execution </w:t>
      </w:r>
      <w:r w:rsidR="0001548E" w:rsidRPr="008107E8">
        <w:rPr>
          <w:rFonts w:cs="Times New Roman"/>
        </w:rPr>
        <w:t xml:space="preserve">must be given to the </w:t>
      </w:r>
      <w:r w:rsidR="002160B0" w:rsidRPr="008107E8">
        <w:t>judicial officer</w:t>
      </w:r>
      <w:r w:rsidR="0001548E" w:rsidRPr="008107E8">
        <w:rPr>
          <w:rFonts w:cs="Times New Roman"/>
        </w:rPr>
        <w:t xml:space="preserve"> at the hearing.</w:t>
      </w:r>
    </w:p>
    <w:p w14:paraId="70E27214" w14:textId="30E876DF" w:rsidR="0001548E" w:rsidRPr="008107E8" w:rsidRDefault="0001286A" w:rsidP="0001548E">
      <w:pPr>
        <w:pStyle w:val="Heading4"/>
      </w:pPr>
      <w:bookmarkStart w:id="674" w:name="_173.4—Remote_written_application"/>
      <w:bookmarkStart w:id="675" w:name="_Toc175238203"/>
      <w:bookmarkEnd w:id="674"/>
      <w:r w:rsidRPr="008107E8">
        <w:t>173</w:t>
      </w:r>
      <w:r w:rsidR="006B6B70" w:rsidRPr="008107E8">
        <w:t>.</w:t>
      </w:r>
      <w:r w:rsidR="00090A8A" w:rsidRPr="008107E8">
        <w:t>4</w:t>
      </w:r>
      <w:r w:rsidR="0001548E" w:rsidRPr="008107E8">
        <w:t>—</w:t>
      </w:r>
      <w:r w:rsidR="00314552" w:rsidRPr="008107E8">
        <w:t>Remote w</w:t>
      </w:r>
      <w:r w:rsidR="0001548E" w:rsidRPr="008107E8">
        <w:t>ritten application</w:t>
      </w:r>
      <w:bookmarkEnd w:id="675"/>
      <w:r w:rsidR="0001548E" w:rsidRPr="008107E8">
        <w:t xml:space="preserve"> </w:t>
      </w:r>
    </w:p>
    <w:p w14:paraId="3A3F6306" w14:textId="7939281E" w:rsidR="0001548E" w:rsidRPr="008107E8" w:rsidRDefault="0001548E" w:rsidP="0001548E">
      <w:pPr>
        <w:pStyle w:val="Hangindent"/>
        <w:rPr>
          <w:rFonts w:cs="Times New Roman"/>
        </w:rPr>
      </w:pPr>
      <w:r w:rsidRPr="008107E8">
        <w:rPr>
          <w:rFonts w:cs="Times New Roman"/>
        </w:rPr>
        <w:t>(1)</w:t>
      </w:r>
      <w:r w:rsidRPr="008107E8">
        <w:rPr>
          <w:rFonts w:cs="Times New Roman"/>
        </w:rPr>
        <w:tab/>
        <w:t xml:space="preserve">This rule applies </w:t>
      </w:r>
      <w:r w:rsidR="00752D73" w:rsidRPr="008107E8">
        <w:rPr>
          <w:rFonts w:cs="Times New Roman"/>
        </w:rPr>
        <w:t>when an application is to be made by a</w:t>
      </w:r>
      <w:r w:rsidR="00314552" w:rsidRPr="008107E8">
        <w:rPr>
          <w:rFonts w:cs="Times New Roman"/>
        </w:rPr>
        <w:t xml:space="preserve"> </w:t>
      </w:r>
      <w:hyperlink w:anchor="_172.1—Definitions" w:history="1">
        <w:r w:rsidR="00664CA3" w:rsidRPr="008107E8">
          <w:rPr>
            <w:rStyle w:val="Hyperlink"/>
            <w:rFonts w:cs="Times New Roman"/>
            <w:color w:val="auto"/>
          </w:rPr>
          <w:t>remote written application</w:t>
        </w:r>
      </w:hyperlink>
      <w:r w:rsidRPr="008107E8">
        <w:rPr>
          <w:rFonts w:cs="Times New Roman"/>
        </w:rPr>
        <w:t>.</w:t>
      </w:r>
    </w:p>
    <w:p w14:paraId="725CD17A" w14:textId="403B72F3" w:rsidR="001419B5" w:rsidRPr="008107E8" w:rsidRDefault="001419B5" w:rsidP="001419B5">
      <w:pPr>
        <w:pStyle w:val="Hangindent"/>
        <w:rPr>
          <w:rFonts w:cs="Times New Roman"/>
        </w:rPr>
      </w:pPr>
      <w:r w:rsidRPr="008107E8">
        <w:rPr>
          <w:rFonts w:cs="Times New Roman"/>
          <w:sz w:val="24"/>
          <w:szCs w:val="24"/>
        </w:rPr>
        <w:t>(</w:t>
      </w:r>
      <w:r w:rsidRPr="008107E8">
        <w:rPr>
          <w:rFonts w:cs="Times New Roman"/>
        </w:rPr>
        <w:t>2)</w:t>
      </w:r>
      <w:r w:rsidRPr="008107E8">
        <w:rPr>
          <w:rFonts w:cs="Times New Roman"/>
        </w:rPr>
        <w:tab/>
        <w:t xml:space="preserve">The applicant must notify the </w:t>
      </w:r>
      <w:hyperlink w:anchor="_2.1—Definitions" w:history="1">
        <w:r w:rsidR="00EE2206" w:rsidRPr="008107E8">
          <w:rPr>
            <w:rStyle w:val="Hyperlink"/>
            <w:color w:val="auto"/>
          </w:rPr>
          <w:t>Principal Registrar</w:t>
        </w:r>
      </w:hyperlink>
      <w:r w:rsidR="00203E5B" w:rsidRPr="008107E8">
        <w:rPr>
          <w:rFonts w:cs="Times New Roman"/>
        </w:rPr>
        <w:t xml:space="preserve"> or a </w:t>
      </w:r>
      <w:hyperlink w:anchor="_2.1—Definitions" w:history="1">
        <w:r w:rsidR="00EE2206" w:rsidRPr="008107E8">
          <w:rPr>
            <w:rStyle w:val="Hyperlink"/>
            <w:color w:val="auto"/>
          </w:rPr>
          <w:t>Registrar</w:t>
        </w:r>
      </w:hyperlink>
      <w:r w:rsidRPr="008107E8">
        <w:rPr>
          <w:rFonts w:cs="Times New Roman"/>
        </w:rPr>
        <w:t xml:space="preserve"> orally—</w:t>
      </w:r>
    </w:p>
    <w:p w14:paraId="6DDD3C44" w14:textId="77777777" w:rsidR="001419B5" w:rsidRPr="008107E8" w:rsidRDefault="001419B5" w:rsidP="001419B5">
      <w:pPr>
        <w:pStyle w:val="Doublehangindent"/>
        <w:rPr>
          <w:rFonts w:cs="Times New Roman"/>
        </w:rPr>
      </w:pPr>
      <w:r w:rsidRPr="008107E8">
        <w:t>(a)</w:t>
      </w:r>
      <w:r w:rsidRPr="008107E8">
        <w:tab/>
      </w:r>
      <w:r w:rsidRPr="008107E8">
        <w:rPr>
          <w:rFonts w:cs="Times New Roman"/>
        </w:rPr>
        <w:t>that an application is to be made;</w:t>
      </w:r>
    </w:p>
    <w:p w14:paraId="5B5DDBC9" w14:textId="77777777" w:rsidR="001419B5" w:rsidRPr="008107E8" w:rsidRDefault="001419B5" w:rsidP="001419B5">
      <w:pPr>
        <w:pStyle w:val="Doublehangindent"/>
        <w:rPr>
          <w:rFonts w:cs="Times New Roman"/>
        </w:rPr>
      </w:pPr>
      <w:r w:rsidRPr="008107E8">
        <w:rPr>
          <w:rFonts w:cs="Times New Roman"/>
        </w:rPr>
        <w:t>(b)</w:t>
      </w:r>
      <w:r w:rsidRPr="008107E8">
        <w:rPr>
          <w:rFonts w:cs="Times New Roman"/>
        </w:rPr>
        <w:tab/>
        <w:t xml:space="preserve">of the general nature of the application; and </w:t>
      </w:r>
    </w:p>
    <w:p w14:paraId="3AC59B31" w14:textId="646097E1" w:rsidR="001419B5" w:rsidRPr="008107E8" w:rsidRDefault="001419B5" w:rsidP="001419B5">
      <w:pPr>
        <w:pStyle w:val="Doublehangindent"/>
        <w:rPr>
          <w:rFonts w:cs="Times New Roman"/>
        </w:rPr>
      </w:pPr>
      <w:r w:rsidRPr="008107E8">
        <w:rPr>
          <w:rFonts w:cs="Times New Roman"/>
        </w:rPr>
        <w:t>(c)</w:t>
      </w:r>
      <w:r w:rsidRPr="008107E8">
        <w:rPr>
          <w:rFonts w:cs="Times New Roman"/>
        </w:rPr>
        <w:tab/>
        <w:t xml:space="preserve">if any application has previously been made </w:t>
      </w:r>
      <w:hyperlink w:anchor="_2.1—Definitions" w:history="1">
        <w:r w:rsidR="00642203" w:rsidRPr="008107E8">
          <w:rPr>
            <w:rStyle w:val="Hyperlink"/>
            <w:rFonts w:cs="Times New Roman"/>
            <w:color w:val="auto"/>
          </w:rPr>
          <w:t>in court</w:t>
        </w:r>
      </w:hyperlink>
      <w:r w:rsidRPr="008107E8">
        <w:rPr>
          <w:rFonts w:cs="Times New Roman"/>
        </w:rPr>
        <w:t xml:space="preserve"> under any provision of this Chapter or </w:t>
      </w:r>
      <w:hyperlink w:anchor="_Part_15—Serious_and" w:history="1">
        <w:r w:rsidR="00AD6B38" w:rsidRPr="008107E8">
          <w:rPr>
            <w:rStyle w:val="Hyperlink"/>
            <w:rFonts w:cs="Times New Roman"/>
            <w:color w:val="auto"/>
          </w:rPr>
          <w:t xml:space="preserve">Chapter </w:t>
        </w:r>
        <w:r w:rsidR="00C546DA" w:rsidRPr="008107E8">
          <w:rPr>
            <w:rStyle w:val="Hyperlink"/>
            <w:rFonts w:cs="Times New Roman"/>
            <w:color w:val="auto"/>
          </w:rPr>
          <w:t>3</w:t>
        </w:r>
        <w:r w:rsidR="006D0E8A" w:rsidRPr="008107E8">
          <w:rPr>
            <w:rStyle w:val="Hyperlink"/>
            <w:rFonts w:cs="Times New Roman"/>
            <w:color w:val="auto"/>
          </w:rPr>
          <w:t xml:space="preserve"> Part 15</w:t>
        </w:r>
      </w:hyperlink>
      <w:r w:rsidR="006D0E8A" w:rsidRPr="008107E8">
        <w:rPr>
          <w:rFonts w:cs="Times New Roman"/>
        </w:rPr>
        <w:t xml:space="preserve"> or</w:t>
      </w:r>
      <w:r w:rsidR="00C546DA" w:rsidRPr="008107E8">
        <w:rPr>
          <w:rFonts w:cs="Times New Roman"/>
        </w:rPr>
        <w:t xml:space="preserve"> </w:t>
      </w:r>
      <w:hyperlink w:anchor="_Part_16—Terrorism_control" w:history="1">
        <w:r w:rsidR="00C546DA" w:rsidRPr="008107E8">
          <w:rPr>
            <w:rStyle w:val="Hyperlink"/>
            <w:rFonts w:cs="Times New Roman"/>
            <w:color w:val="auto"/>
          </w:rPr>
          <w:t>Part 16</w:t>
        </w:r>
      </w:hyperlink>
      <w:r w:rsidR="00AD6B38" w:rsidRPr="008107E8">
        <w:rPr>
          <w:rFonts w:cs="Times New Roman"/>
        </w:rPr>
        <w:t xml:space="preserve"> or </w:t>
      </w:r>
      <w:hyperlink w:anchor="_Part_4—Terrorism" w:history="1">
        <w:r w:rsidR="00AD6B38" w:rsidRPr="008107E8">
          <w:rPr>
            <w:rStyle w:val="Hyperlink"/>
            <w:rFonts w:cs="Times New Roman"/>
            <w:color w:val="auto"/>
          </w:rPr>
          <w:t xml:space="preserve">Chapter </w:t>
        </w:r>
        <w:r w:rsidR="00C546DA" w:rsidRPr="008107E8">
          <w:rPr>
            <w:rStyle w:val="Hyperlink"/>
            <w:rFonts w:cs="Times New Roman"/>
            <w:color w:val="auto"/>
          </w:rPr>
          <w:t>2 Part 4</w:t>
        </w:r>
      </w:hyperlink>
      <w:r w:rsidR="00AD6B38" w:rsidRPr="008107E8">
        <w:rPr>
          <w:rFonts w:cs="Times New Roman"/>
        </w:rPr>
        <w:t xml:space="preserve"> </w:t>
      </w:r>
      <w:r w:rsidRPr="008107E8">
        <w:rPr>
          <w:rFonts w:cs="Times New Roman"/>
        </w:rPr>
        <w:t xml:space="preserve">in respect of a person who is suspected of having committed or committing or may commit a criminal offence who is a subject of the current application—of the name of the </w:t>
      </w:r>
      <w:r w:rsidR="002160B0" w:rsidRPr="008107E8">
        <w:t>judicial officer</w:t>
      </w:r>
      <w:r w:rsidRPr="008107E8">
        <w:rPr>
          <w:rFonts w:cs="Times New Roman"/>
        </w:rPr>
        <w:t xml:space="preserve"> of the Court to whom each such previous application was made.</w:t>
      </w:r>
    </w:p>
    <w:p w14:paraId="5F5F415D" w14:textId="7A43B770" w:rsidR="0001548E" w:rsidRPr="008107E8" w:rsidRDefault="0001548E" w:rsidP="0001548E">
      <w:pPr>
        <w:pStyle w:val="Hangindent"/>
        <w:rPr>
          <w:rFonts w:cs="Times New Roman"/>
        </w:rPr>
      </w:pPr>
      <w:r w:rsidRPr="008107E8">
        <w:rPr>
          <w:rFonts w:cs="Times New Roman"/>
        </w:rPr>
        <w:t>(3)</w:t>
      </w:r>
      <w:r w:rsidRPr="008107E8">
        <w:rPr>
          <w:rFonts w:cs="Times New Roman"/>
        </w:rPr>
        <w:tab/>
      </w:r>
      <w:r w:rsidR="00203E5B" w:rsidRPr="008107E8">
        <w:rPr>
          <w:rFonts w:cs="Times New Roman"/>
        </w:rPr>
        <w:t>A</w:t>
      </w:r>
      <w:r w:rsidRPr="008107E8">
        <w:rPr>
          <w:rFonts w:cs="Times New Roman"/>
        </w:rPr>
        <w:t xml:space="preserve"> time </w:t>
      </w:r>
      <w:r w:rsidR="00203E5B" w:rsidRPr="008107E8">
        <w:rPr>
          <w:rFonts w:cs="Times New Roman"/>
        </w:rPr>
        <w:t xml:space="preserve">will be appointed </w:t>
      </w:r>
      <w:r w:rsidRPr="008107E8">
        <w:rPr>
          <w:rFonts w:cs="Times New Roman"/>
        </w:rPr>
        <w:t xml:space="preserve">for hearing the application by a </w:t>
      </w:r>
      <w:r w:rsidR="002160B0" w:rsidRPr="008107E8">
        <w:t>judicial officer</w:t>
      </w:r>
      <w:r w:rsidRPr="008107E8">
        <w:rPr>
          <w:rFonts w:cs="Times New Roman"/>
        </w:rPr>
        <w:t xml:space="preserve"> as soon as practicable.</w:t>
      </w:r>
    </w:p>
    <w:p w14:paraId="51374280" w14:textId="77777777" w:rsidR="004764E0" w:rsidRPr="008107E8" w:rsidRDefault="004764E0" w:rsidP="004764E0">
      <w:pPr>
        <w:pStyle w:val="Hangindent"/>
        <w:rPr>
          <w:rFonts w:cs="Times New Roman"/>
        </w:rPr>
      </w:pPr>
      <w:r w:rsidRPr="008107E8">
        <w:rPr>
          <w:rFonts w:cs="Times New Roman"/>
        </w:rPr>
        <w:t>(4)</w:t>
      </w:r>
      <w:r w:rsidRPr="008107E8">
        <w:rPr>
          <w:rFonts w:cs="Times New Roman"/>
        </w:rPr>
        <w:tab/>
        <w:t>The applicant must—</w:t>
      </w:r>
    </w:p>
    <w:p w14:paraId="4FFF16B8" w14:textId="77777777" w:rsidR="004764E0" w:rsidRPr="008107E8" w:rsidRDefault="004764E0" w:rsidP="004764E0">
      <w:pPr>
        <w:pStyle w:val="Doublehangindent"/>
      </w:pPr>
      <w:r w:rsidRPr="008107E8">
        <w:t>(a)</w:t>
      </w:r>
      <w:r w:rsidRPr="008107E8">
        <w:tab/>
        <w:t>prepare an originating application in the prescribed form;</w:t>
      </w:r>
    </w:p>
    <w:p w14:paraId="0817721B" w14:textId="318E25C5" w:rsidR="004764E0" w:rsidRPr="008107E8" w:rsidRDefault="004764E0" w:rsidP="004764E0">
      <w:pPr>
        <w:pStyle w:val="Doublehangindent"/>
      </w:pPr>
      <w:r w:rsidRPr="008107E8">
        <w:t>(b)</w:t>
      </w:r>
      <w:r w:rsidRPr="008107E8">
        <w:tab/>
        <w:t xml:space="preserve">prepare a supporting affidavit in the prescribed form </w:t>
      </w:r>
      <w:r w:rsidR="00AF3C57" w:rsidRPr="008107E8">
        <w:t xml:space="preserve">sworn or affirmed </w:t>
      </w:r>
      <w:r w:rsidRPr="008107E8">
        <w:t>by the applicant or another deponent</w:t>
      </w:r>
      <w:r w:rsidR="004A383B" w:rsidRPr="008107E8">
        <w:t xml:space="preserve"> addressing the m</w:t>
      </w:r>
      <w:r w:rsidR="004E171C" w:rsidRPr="008107E8">
        <w:t xml:space="preserve">atters referred to </w:t>
      </w:r>
      <w:r w:rsidR="003209F2" w:rsidRPr="008107E8">
        <w:t>in</w:t>
      </w:r>
      <w:r w:rsidR="004E171C" w:rsidRPr="008107E8">
        <w:t xml:space="preserve"> </w:t>
      </w:r>
      <w:hyperlink w:anchor="_173.3—Physical_written_application" w:history="1">
        <w:r w:rsidR="004E171C" w:rsidRPr="008107E8">
          <w:rPr>
            <w:rStyle w:val="Hyperlink"/>
            <w:color w:val="auto"/>
          </w:rPr>
          <w:t>rule</w:t>
        </w:r>
        <w:r w:rsidR="005F289F" w:rsidRPr="008107E8">
          <w:rPr>
            <w:rStyle w:val="Hyperlink"/>
            <w:color w:val="auto"/>
          </w:rPr>
          <w:t> </w:t>
        </w:r>
        <w:r w:rsidR="004E171C" w:rsidRPr="008107E8">
          <w:rPr>
            <w:rStyle w:val="Hyperlink"/>
            <w:color w:val="auto"/>
          </w:rPr>
          <w:t>173.</w:t>
        </w:r>
        <w:r w:rsidR="00090A8A" w:rsidRPr="008107E8">
          <w:rPr>
            <w:rStyle w:val="Hyperlink"/>
            <w:color w:val="auto"/>
          </w:rPr>
          <w:t>3</w:t>
        </w:r>
      </w:hyperlink>
      <w:r w:rsidR="004A383B" w:rsidRPr="008107E8">
        <w:t xml:space="preserve">(4)(b) and </w:t>
      </w:r>
      <w:r w:rsidR="0075374B" w:rsidRPr="008107E8">
        <w:t xml:space="preserve">deposing why it is impracticable in the circumstances to make a </w:t>
      </w:r>
      <w:hyperlink w:anchor="_172.1—Definitions" w:history="1">
        <w:r w:rsidR="00664CA3" w:rsidRPr="008107E8">
          <w:rPr>
            <w:rStyle w:val="Hyperlink"/>
            <w:rFonts w:cs="Times New Roman"/>
            <w:color w:val="auto"/>
          </w:rPr>
          <w:t>physical written application</w:t>
        </w:r>
      </w:hyperlink>
      <w:r w:rsidRPr="008107E8">
        <w:t xml:space="preserve">; and </w:t>
      </w:r>
    </w:p>
    <w:p w14:paraId="06812072" w14:textId="77777777" w:rsidR="004764E0" w:rsidRPr="008107E8" w:rsidRDefault="004764E0" w:rsidP="004764E0">
      <w:pPr>
        <w:pStyle w:val="Doublehangindent"/>
      </w:pPr>
      <w:r w:rsidRPr="008107E8">
        <w:t>(c)</w:t>
      </w:r>
      <w:r w:rsidRPr="008107E8">
        <w:tab/>
        <w:t>prepare a draft order or warrant (as the case may be).</w:t>
      </w:r>
    </w:p>
    <w:p w14:paraId="645B8365" w14:textId="59DEA031" w:rsidR="0001548E" w:rsidRPr="008107E8" w:rsidRDefault="004764E0" w:rsidP="004764E0">
      <w:pPr>
        <w:pStyle w:val="Hangindent"/>
      </w:pPr>
      <w:r w:rsidRPr="008107E8">
        <w:rPr>
          <w:rFonts w:cs="Times New Roman"/>
        </w:rPr>
        <w:lastRenderedPageBreak/>
        <w:t>(5</w:t>
      </w:r>
      <w:r w:rsidR="0001548E" w:rsidRPr="008107E8">
        <w:rPr>
          <w:rFonts w:cs="Times New Roman"/>
        </w:rPr>
        <w:t>)</w:t>
      </w:r>
      <w:r w:rsidR="0001548E" w:rsidRPr="008107E8">
        <w:rPr>
          <w:rFonts w:cs="Times New Roman"/>
        </w:rPr>
        <w:tab/>
        <w:t xml:space="preserve">The </w:t>
      </w:r>
      <w:r w:rsidR="00EE503E" w:rsidRPr="008107E8">
        <w:rPr>
          <w:rFonts w:cs="Times New Roman"/>
        </w:rPr>
        <w:t>originating application, supporting affidavit</w:t>
      </w:r>
      <w:r w:rsidRPr="008107E8">
        <w:rPr>
          <w:rFonts w:cs="Times New Roman"/>
        </w:rPr>
        <w:t xml:space="preserve"> and draft</w:t>
      </w:r>
      <w:r w:rsidR="00EE503E" w:rsidRPr="008107E8">
        <w:rPr>
          <w:rFonts w:cs="Times New Roman"/>
        </w:rPr>
        <w:t xml:space="preserve"> order or warrant </w:t>
      </w:r>
      <w:r w:rsidR="0001548E" w:rsidRPr="008107E8">
        <w:rPr>
          <w:rFonts w:cs="Times New Roman"/>
        </w:rPr>
        <w:t>must be transmitted by</w:t>
      </w:r>
      <w:r w:rsidR="002831F3" w:rsidRPr="008107E8">
        <w:rPr>
          <w:rFonts w:cs="Times New Roman"/>
        </w:rPr>
        <w:t xml:space="preserve"> email or, with the leave of </w:t>
      </w:r>
      <w:r w:rsidR="0018229B" w:rsidRPr="008107E8">
        <w:rPr>
          <w:rFonts w:cs="Times New Roman"/>
        </w:rPr>
        <w:t xml:space="preserve">the </w:t>
      </w:r>
      <w:hyperlink w:anchor="_2.1—Definitions" w:history="1">
        <w:r w:rsidR="00EE2206" w:rsidRPr="008107E8">
          <w:rPr>
            <w:rStyle w:val="Hyperlink"/>
            <w:color w:val="auto"/>
          </w:rPr>
          <w:t>Principal Registrar</w:t>
        </w:r>
      </w:hyperlink>
      <w:r w:rsidR="00203E5B" w:rsidRPr="008107E8">
        <w:rPr>
          <w:rFonts w:cs="Times New Roman"/>
        </w:rPr>
        <w:t xml:space="preserve"> or a </w:t>
      </w:r>
      <w:hyperlink w:anchor="_2.1—Definitions" w:history="1">
        <w:r w:rsidR="00EE2206" w:rsidRPr="008107E8">
          <w:rPr>
            <w:rStyle w:val="Hyperlink"/>
            <w:color w:val="auto"/>
          </w:rPr>
          <w:t>Registrar</w:t>
        </w:r>
      </w:hyperlink>
      <w:r w:rsidR="0001548E" w:rsidRPr="008107E8">
        <w:rPr>
          <w:rFonts w:cs="Times New Roman"/>
        </w:rPr>
        <w:t xml:space="preserve">, by other electronic means in accordance with the instructions of the </w:t>
      </w:r>
      <w:hyperlink w:anchor="_2.1—Definitions" w:history="1">
        <w:r w:rsidR="00EE2206" w:rsidRPr="008107E8">
          <w:rPr>
            <w:rStyle w:val="Hyperlink"/>
            <w:color w:val="auto"/>
          </w:rPr>
          <w:t>Principal Registrar</w:t>
        </w:r>
      </w:hyperlink>
      <w:r w:rsidR="00EE2206" w:rsidRPr="008107E8">
        <w:rPr>
          <w:rStyle w:val="Hyperlink"/>
          <w:color w:val="auto"/>
          <w:u w:val="none"/>
        </w:rPr>
        <w:t xml:space="preserve"> </w:t>
      </w:r>
      <w:r w:rsidR="00203E5B" w:rsidRPr="008107E8">
        <w:rPr>
          <w:rFonts w:cs="Times New Roman"/>
        </w:rPr>
        <w:t xml:space="preserve">or a </w:t>
      </w:r>
      <w:hyperlink w:anchor="_2.1—Definitions" w:history="1">
        <w:r w:rsidR="00EE2206" w:rsidRPr="008107E8">
          <w:rPr>
            <w:rStyle w:val="Hyperlink"/>
            <w:color w:val="auto"/>
          </w:rPr>
          <w:t>Registrar</w:t>
        </w:r>
      </w:hyperlink>
      <w:r w:rsidR="0001548E" w:rsidRPr="008107E8">
        <w:rPr>
          <w:rFonts w:cs="Times New Roman"/>
        </w:rPr>
        <w:t>.</w:t>
      </w:r>
    </w:p>
    <w:p w14:paraId="25CCA823" w14:textId="72077399" w:rsidR="0001548E" w:rsidRPr="008107E8" w:rsidRDefault="004764E0" w:rsidP="0001548E">
      <w:pPr>
        <w:pStyle w:val="Hangindent"/>
      </w:pPr>
      <w:r w:rsidRPr="008107E8">
        <w:rPr>
          <w:rFonts w:cs="Times New Roman"/>
        </w:rPr>
        <w:t>(6</w:t>
      </w:r>
      <w:r w:rsidR="0001548E" w:rsidRPr="008107E8">
        <w:rPr>
          <w:rFonts w:cs="Times New Roman"/>
        </w:rPr>
        <w:t>)</w:t>
      </w:r>
      <w:r w:rsidR="0001548E" w:rsidRPr="008107E8">
        <w:rPr>
          <w:rFonts w:cs="Times New Roman"/>
        </w:rPr>
        <w:tab/>
        <w:t>The applicant</w:t>
      </w:r>
      <w:r w:rsidR="0085634D" w:rsidRPr="008107E8">
        <w:rPr>
          <w:rFonts w:cs="Times New Roman"/>
        </w:rPr>
        <w:t xml:space="preserve"> </w:t>
      </w:r>
      <w:r w:rsidR="0001548E" w:rsidRPr="008107E8">
        <w:rPr>
          <w:rFonts w:cs="Times New Roman"/>
        </w:rPr>
        <w:t xml:space="preserve">or their </w:t>
      </w:r>
      <w:hyperlink w:anchor="_2.1—Definitions" w:history="1">
        <w:r w:rsidR="006F52B8" w:rsidRPr="008107E8">
          <w:rPr>
            <w:rStyle w:val="Hyperlink"/>
            <w:color w:val="auto"/>
          </w:rPr>
          <w:t>lawyer</w:t>
        </w:r>
      </w:hyperlink>
      <w:r w:rsidR="0001548E" w:rsidRPr="008107E8">
        <w:rPr>
          <w:rFonts w:cs="Times New Roman"/>
        </w:rPr>
        <w:t xml:space="preserve"> together with the deponent to the supporting affidavit (if not the applicant), must attend by </w:t>
      </w:r>
      <w:hyperlink w:anchor="_2.1—Definitions" w:history="1">
        <w:r w:rsidR="00B63E02" w:rsidRPr="008107E8">
          <w:rPr>
            <w:rStyle w:val="Hyperlink"/>
            <w:rFonts w:cs="Times New Roman"/>
            <w:color w:val="auto"/>
          </w:rPr>
          <w:t>audio visual link</w:t>
        </w:r>
      </w:hyperlink>
      <w:r w:rsidR="00B63E02" w:rsidRPr="008107E8">
        <w:rPr>
          <w:rFonts w:cs="Times New Roman"/>
        </w:rPr>
        <w:t xml:space="preserve"> or </w:t>
      </w:r>
      <w:hyperlink w:anchor="_2.1—Definitions" w:history="1">
        <w:r w:rsidR="00B63E02" w:rsidRPr="008107E8">
          <w:rPr>
            <w:rStyle w:val="Hyperlink"/>
            <w:rFonts w:cs="Times New Roman"/>
            <w:color w:val="auto"/>
          </w:rPr>
          <w:t>audio link</w:t>
        </w:r>
      </w:hyperlink>
      <w:r w:rsidR="0001548E" w:rsidRPr="008107E8">
        <w:rPr>
          <w:rFonts w:cs="Times New Roman"/>
        </w:rPr>
        <w:t xml:space="preserve"> before the </w:t>
      </w:r>
      <w:r w:rsidR="002160B0" w:rsidRPr="008107E8">
        <w:t>judicial officer</w:t>
      </w:r>
      <w:r w:rsidR="00EE503E" w:rsidRPr="008107E8">
        <w:rPr>
          <w:rFonts w:cs="Times New Roman"/>
        </w:rPr>
        <w:t xml:space="preserve"> for a private </w:t>
      </w:r>
      <w:r w:rsidRPr="008107E8">
        <w:rPr>
          <w:rFonts w:cs="Times New Roman"/>
        </w:rPr>
        <w:t xml:space="preserve">remote </w:t>
      </w:r>
      <w:r w:rsidR="00EE503E" w:rsidRPr="008107E8">
        <w:rPr>
          <w:rFonts w:cs="Times New Roman"/>
        </w:rPr>
        <w:t>hearing</w:t>
      </w:r>
      <w:r w:rsidR="00385867" w:rsidRPr="008107E8">
        <w:rPr>
          <w:rFonts w:cs="Times New Roman"/>
        </w:rPr>
        <w:t xml:space="preserve"> </w:t>
      </w:r>
      <w:r w:rsidR="00AF3C57" w:rsidRPr="008107E8">
        <w:rPr>
          <w:rFonts w:cs="Times New Roman"/>
        </w:rPr>
        <w:t xml:space="preserve">to determine </w:t>
      </w:r>
      <w:r w:rsidR="00385867" w:rsidRPr="008107E8">
        <w:rPr>
          <w:rFonts w:cs="Times New Roman"/>
        </w:rPr>
        <w:t>whether the order or warrant is to be issued and</w:t>
      </w:r>
      <w:r w:rsidR="003209F2" w:rsidRPr="008107E8">
        <w:rPr>
          <w:rFonts w:cs="Times New Roman"/>
        </w:rPr>
        <w:t>,</w:t>
      </w:r>
      <w:r w:rsidR="00385867" w:rsidRPr="008107E8">
        <w:rPr>
          <w:rFonts w:cs="Times New Roman"/>
        </w:rPr>
        <w:t xml:space="preserve"> if so</w:t>
      </w:r>
      <w:r w:rsidR="003209F2" w:rsidRPr="008107E8">
        <w:rPr>
          <w:rFonts w:cs="Times New Roman"/>
        </w:rPr>
        <w:t>,</w:t>
      </w:r>
      <w:r w:rsidR="00385867" w:rsidRPr="008107E8">
        <w:rPr>
          <w:rFonts w:cs="Times New Roman"/>
        </w:rPr>
        <w:t xml:space="preserve"> for its issue</w:t>
      </w:r>
      <w:r w:rsidR="0001548E" w:rsidRPr="008107E8">
        <w:rPr>
          <w:rFonts w:cs="Times New Roman"/>
        </w:rPr>
        <w:t>.</w:t>
      </w:r>
    </w:p>
    <w:p w14:paraId="375B1684" w14:textId="5D522261" w:rsidR="0001548E" w:rsidRPr="008107E8" w:rsidRDefault="0001286A" w:rsidP="0001548E">
      <w:pPr>
        <w:pStyle w:val="Heading4"/>
      </w:pPr>
      <w:bookmarkStart w:id="676" w:name="_173.5—Remote_oral_application"/>
      <w:bookmarkStart w:id="677" w:name="_Toc175238204"/>
      <w:bookmarkEnd w:id="676"/>
      <w:r w:rsidRPr="008107E8">
        <w:t>173</w:t>
      </w:r>
      <w:r w:rsidR="006B6B70" w:rsidRPr="008107E8">
        <w:t>.</w:t>
      </w:r>
      <w:r w:rsidR="00090A8A" w:rsidRPr="008107E8">
        <w:t>5</w:t>
      </w:r>
      <w:r w:rsidR="00385867" w:rsidRPr="008107E8">
        <w:t>—Remote o</w:t>
      </w:r>
      <w:r w:rsidR="0001548E" w:rsidRPr="008107E8">
        <w:t>ral application</w:t>
      </w:r>
      <w:bookmarkEnd w:id="677"/>
      <w:r w:rsidR="0001548E" w:rsidRPr="008107E8">
        <w:t xml:space="preserve"> </w:t>
      </w:r>
    </w:p>
    <w:p w14:paraId="3C7B8A97" w14:textId="22EAB23D" w:rsidR="0001548E" w:rsidRPr="008107E8" w:rsidRDefault="0001548E" w:rsidP="0001548E">
      <w:pPr>
        <w:pStyle w:val="Hangindent"/>
        <w:rPr>
          <w:rFonts w:cs="Times New Roman"/>
        </w:rPr>
      </w:pPr>
      <w:r w:rsidRPr="008107E8">
        <w:rPr>
          <w:rFonts w:cs="Times New Roman"/>
        </w:rPr>
        <w:t>(1)</w:t>
      </w:r>
      <w:r w:rsidRPr="008107E8">
        <w:rPr>
          <w:rFonts w:cs="Times New Roman"/>
        </w:rPr>
        <w:tab/>
        <w:t xml:space="preserve">This rule applies </w:t>
      </w:r>
      <w:r w:rsidR="00752D73" w:rsidRPr="008107E8">
        <w:rPr>
          <w:rFonts w:cs="Times New Roman"/>
        </w:rPr>
        <w:t>when an application is to be made by a</w:t>
      </w:r>
      <w:r w:rsidR="00385867" w:rsidRPr="008107E8">
        <w:rPr>
          <w:rFonts w:cs="Times New Roman"/>
        </w:rPr>
        <w:t xml:space="preserve"> </w:t>
      </w:r>
      <w:hyperlink w:anchor="_172.1—Definitions" w:history="1">
        <w:r w:rsidR="00664CA3" w:rsidRPr="008107E8">
          <w:rPr>
            <w:rStyle w:val="Hyperlink"/>
            <w:rFonts w:cs="Times New Roman"/>
            <w:color w:val="auto"/>
          </w:rPr>
          <w:t>remote oral application</w:t>
        </w:r>
      </w:hyperlink>
      <w:r w:rsidRPr="008107E8">
        <w:rPr>
          <w:rFonts w:cs="Times New Roman"/>
        </w:rPr>
        <w:t>.</w:t>
      </w:r>
    </w:p>
    <w:p w14:paraId="3832DC1B" w14:textId="3134B348" w:rsidR="001419B5" w:rsidRPr="008107E8" w:rsidRDefault="001419B5" w:rsidP="001419B5">
      <w:pPr>
        <w:pStyle w:val="Hangindent"/>
        <w:rPr>
          <w:rFonts w:cs="Times New Roman"/>
        </w:rPr>
      </w:pPr>
      <w:r w:rsidRPr="008107E8">
        <w:rPr>
          <w:rFonts w:cs="Times New Roman"/>
          <w:sz w:val="24"/>
          <w:szCs w:val="24"/>
        </w:rPr>
        <w:t>(</w:t>
      </w:r>
      <w:r w:rsidRPr="008107E8">
        <w:rPr>
          <w:rFonts w:cs="Times New Roman"/>
        </w:rPr>
        <w:t>2)</w:t>
      </w:r>
      <w:r w:rsidRPr="008107E8">
        <w:rPr>
          <w:rFonts w:cs="Times New Roman"/>
        </w:rPr>
        <w:tab/>
        <w:t xml:space="preserve">The applicant must notify the </w:t>
      </w:r>
      <w:hyperlink w:anchor="_2.1—Definitions" w:history="1">
        <w:r w:rsidR="00EE2206" w:rsidRPr="008107E8">
          <w:rPr>
            <w:rStyle w:val="Hyperlink"/>
            <w:color w:val="auto"/>
          </w:rPr>
          <w:t>Principal Registrar</w:t>
        </w:r>
      </w:hyperlink>
      <w:r w:rsidR="00203E5B" w:rsidRPr="008107E8">
        <w:rPr>
          <w:rFonts w:cs="Times New Roman"/>
        </w:rPr>
        <w:t xml:space="preserve"> or a </w:t>
      </w:r>
      <w:hyperlink w:anchor="_2.1—Definitions" w:history="1">
        <w:r w:rsidR="00EE2206" w:rsidRPr="008107E8">
          <w:rPr>
            <w:rStyle w:val="Hyperlink"/>
            <w:color w:val="auto"/>
          </w:rPr>
          <w:t>Registrar</w:t>
        </w:r>
      </w:hyperlink>
      <w:r w:rsidRPr="008107E8">
        <w:rPr>
          <w:rFonts w:cs="Times New Roman"/>
        </w:rPr>
        <w:t xml:space="preserve"> orally—</w:t>
      </w:r>
    </w:p>
    <w:p w14:paraId="1232D34D" w14:textId="77777777" w:rsidR="001419B5" w:rsidRPr="008107E8" w:rsidRDefault="001419B5" w:rsidP="001419B5">
      <w:pPr>
        <w:pStyle w:val="Doublehangindent"/>
        <w:rPr>
          <w:rFonts w:cs="Times New Roman"/>
        </w:rPr>
      </w:pPr>
      <w:r w:rsidRPr="008107E8">
        <w:t>(a)</w:t>
      </w:r>
      <w:r w:rsidRPr="008107E8">
        <w:tab/>
      </w:r>
      <w:r w:rsidRPr="008107E8">
        <w:rPr>
          <w:rFonts w:cs="Times New Roman"/>
        </w:rPr>
        <w:t>that an application is to be made;</w:t>
      </w:r>
    </w:p>
    <w:p w14:paraId="42E0DC22" w14:textId="77777777" w:rsidR="001419B5" w:rsidRPr="008107E8" w:rsidRDefault="001419B5" w:rsidP="001419B5">
      <w:pPr>
        <w:pStyle w:val="Doublehangindent"/>
        <w:rPr>
          <w:rFonts w:cs="Times New Roman"/>
        </w:rPr>
      </w:pPr>
      <w:r w:rsidRPr="008107E8">
        <w:rPr>
          <w:rFonts w:cs="Times New Roman"/>
        </w:rPr>
        <w:t>(b)</w:t>
      </w:r>
      <w:r w:rsidRPr="008107E8">
        <w:rPr>
          <w:rFonts w:cs="Times New Roman"/>
        </w:rPr>
        <w:tab/>
        <w:t xml:space="preserve">of the general nature of the application; and </w:t>
      </w:r>
    </w:p>
    <w:p w14:paraId="4769CFCE" w14:textId="4FB3BD87" w:rsidR="001419B5" w:rsidRPr="008107E8" w:rsidRDefault="001419B5" w:rsidP="001419B5">
      <w:pPr>
        <w:pStyle w:val="Doublehangindent"/>
        <w:rPr>
          <w:rFonts w:cs="Times New Roman"/>
        </w:rPr>
      </w:pPr>
      <w:r w:rsidRPr="008107E8">
        <w:rPr>
          <w:rFonts w:cs="Times New Roman"/>
        </w:rPr>
        <w:t>(c)</w:t>
      </w:r>
      <w:r w:rsidRPr="008107E8">
        <w:rPr>
          <w:rFonts w:cs="Times New Roman"/>
        </w:rPr>
        <w:tab/>
        <w:t xml:space="preserve">if any application has previously been made </w:t>
      </w:r>
      <w:hyperlink w:anchor="_2.1—Definitions" w:history="1">
        <w:r w:rsidR="00642203" w:rsidRPr="008107E8">
          <w:rPr>
            <w:rStyle w:val="Hyperlink"/>
            <w:rFonts w:cs="Times New Roman"/>
            <w:color w:val="auto"/>
          </w:rPr>
          <w:t>in court</w:t>
        </w:r>
      </w:hyperlink>
      <w:r w:rsidRPr="008107E8">
        <w:rPr>
          <w:rFonts w:cs="Times New Roman"/>
        </w:rPr>
        <w:t xml:space="preserve"> under any provision of this Chapter or </w:t>
      </w:r>
      <w:hyperlink w:anchor="_Part_15—Serious_and" w:history="1">
        <w:r w:rsidR="009E1BF5" w:rsidRPr="008107E8">
          <w:rPr>
            <w:rStyle w:val="Hyperlink"/>
            <w:rFonts w:cs="Times New Roman"/>
            <w:color w:val="auto"/>
          </w:rPr>
          <w:t>Chapter 3 Part 15</w:t>
        </w:r>
      </w:hyperlink>
      <w:r w:rsidR="009E1BF5" w:rsidRPr="008107E8">
        <w:rPr>
          <w:rFonts w:cs="Times New Roman"/>
        </w:rPr>
        <w:t xml:space="preserve"> or</w:t>
      </w:r>
      <w:r w:rsidR="009E1BF5" w:rsidRPr="008107E8">
        <w:t xml:space="preserve"> </w:t>
      </w:r>
      <w:hyperlink w:anchor="_Part_16—Terrorism_control" w:history="1">
        <w:r w:rsidR="009E1BF5" w:rsidRPr="008107E8">
          <w:rPr>
            <w:rStyle w:val="Hyperlink"/>
            <w:rFonts w:cs="Times New Roman"/>
            <w:color w:val="auto"/>
          </w:rPr>
          <w:t>Part 16</w:t>
        </w:r>
      </w:hyperlink>
      <w:r w:rsidR="00DD3E83" w:rsidRPr="008107E8">
        <w:rPr>
          <w:rFonts w:cs="Times New Roman"/>
        </w:rPr>
        <w:t xml:space="preserve"> or </w:t>
      </w:r>
      <w:hyperlink w:anchor="_Part_4—Terrorism" w:history="1">
        <w:r w:rsidR="00DD3E83" w:rsidRPr="008107E8">
          <w:rPr>
            <w:rStyle w:val="Hyperlink"/>
            <w:rFonts w:cs="Times New Roman"/>
            <w:color w:val="auto"/>
          </w:rPr>
          <w:t xml:space="preserve">Chapter </w:t>
        </w:r>
        <w:r w:rsidR="00C546DA" w:rsidRPr="008107E8">
          <w:rPr>
            <w:rStyle w:val="Hyperlink"/>
            <w:rFonts w:cs="Times New Roman"/>
            <w:color w:val="auto"/>
          </w:rPr>
          <w:t>2 Part 4</w:t>
        </w:r>
      </w:hyperlink>
      <w:r w:rsidR="00DD3E83" w:rsidRPr="008107E8">
        <w:rPr>
          <w:rFonts w:cs="Times New Roman"/>
        </w:rPr>
        <w:t xml:space="preserve"> </w:t>
      </w:r>
      <w:r w:rsidRPr="008107E8">
        <w:rPr>
          <w:rFonts w:cs="Times New Roman"/>
        </w:rPr>
        <w:t xml:space="preserve">in respect of a person who is suspected of having committed or committing or may commit a criminal offence who is a subject of the current application—of the name of the </w:t>
      </w:r>
      <w:r w:rsidR="002160B0" w:rsidRPr="008107E8">
        <w:t>judicial officer</w:t>
      </w:r>
      <w:r w:rsidRPr="008107E8">
        <w:rPr>
          <w:rFonts w:cs="Times New Roman"/>
        </w:rPr>
        <w:t xml:space="preserve"> of the Court to whom each such previous application was made.</w:t>
      </w:r>
    </w:p>
    <w:p w14:paraId="5F7BD334" w14:textId="7F3B5ED7" w:rsidR="0001548E" w:rsidRPr="008107E8" w:rsidRDefault="0001548E" w:rsidP="0001548E">
      <w:pPr>
        <w:pStyle w:val="Hangindent"/>
        <w:rPr>
          <w:rFonts w:cs="Times New Roman"/>
        </w:rPr>
      </w:pPr>
      <w:r w:rsidRPr="008107E8">
        <w:rPr>
          <w:rFonts w:cs="Times New Roman"/>
        </w:rPr>
        <w:t>(3)</w:t>
      </w:r>
      <w:r w:rsidRPr="008107E8">
        <w:rPr>
          <w:rFonts w:cs="Times New Roman"/>
        </w:rPr>
        <w:tab/>
      </w:r>
      <w:r w:rsidR="00203E5B" w:rsidRPr="008107E8">
        <w:rPr>
          <w:rFonts w:cs="Times New Roman"/>
        </w:rPr>
        <w:t>A</w:t>
      </w:r>
      <w:r w:rsidRPr="008107E8">
        <w:rPr>
          <w:rFonts w:cs="Times New Roman"/>
        </w:rPr>
        <w:t xml:space="preserve"> time </w:t>
      </w:r>
      <w:r w:rsidR="00203E5B" w:rsidRPr="008107E8">
        <w:rPr>
          <w:rFonts w:cs="Times New Roman"/>
        </w:rPr>
        <w:t xml:space="preserve">will be appointed </w:t>
      </w:r>
      <w:r w:rsidRPr="008107E8">
        <w:rPr>
          <w:rFonts w:cs="Times New Roman"/>
        </w:rPr>
        <w:t xml:space="preserve">for hearing the application by a </w:t>
      </w:r>
      <w:r w:rsidR="002160B0" w:rsidRPr="008107E8">
        <w:t>judicial officer</w:t>
      </w:r>
      <w:r w:rsidRPr="008107E8">
        <w:rPr>
          <w:rFonts w:cs="Times New Roman"/>
        </w:rPr>
        <w:t xml:space="preserve"> as soon as practicable.</w:t>
      </w:r>
    </w:p>
    <w:p w14:paraId="2C62492F" w14:textId="34C290D5" w:rsidR="0001548E" w:rsidRPr="008107E8" w:rsidRDefault="0001548E" w:rsidP="0001548E">
      <w:pPr>
        <w:pStyle w:val="Hangindent"/>
        <w:rPr>
          <w:rFonts w:cs="Times New Roman"/>
        </w:rPr>
      </w:pPr>
      <w:r w:rsidRPr="008107E8">
        <w:rPr>
          <w:rFonts w:cs="Times New Roman"/>
        </w:rPr>
        <w:t>(4)</w:t>
      </w:r>
      <w:r w:rsidRPr="008107E8">
        <w:rPr>
          <w:rFonts w:cs="Times New Roman"/>
        </w:rPr>
        <w:tab/>
        <w:t xml:space="preserve">The applicant must, before the hearing, formulate the terms of the </w:t>
      </w:r>
      <w:r w:rsidR="00746E32" w:rsidRPr="008107E8">
        <w:rPr>
          <w:rFonts w:cs="Times New Roman"/>
        </w:rPr>
        <w:t>order or warrant sought</w:t>
      </w:r>
      <w:r w:rsidRPr="008107E8">
        <w:rPr>
          <w:rFonts w:cs="Times New Roman"/>
        </w:rPr>
        <w:t>.</w:t>
      </w:r>
    </w:p>
    <w:p w14:paraId="519E5B00" w14:textId="079EB075" w:rsidR="0001548E" w:rsidRPr="008107E8" w:rsidRDefault="0001548E" w:rsidP="0001548E">
      <w:pPr>
        <w:pStyle w:val="Hangindent"/>
        <w:rPr>
          <w:rFonts w:cs="Times New Roman"/>
        </w:rPr>
      </w:pPr>
      <w:r w:rsidRPr="008107E8">
        <w:rPr>
          <w:rFonts w:cs="Times New Roman"/>
        </w:rPr>
        <w:t>(5)</w:t>
      </w:r>
      <w:r w:rsidRPr="008107E8">
        <w:rPr>
          <w:rFonts w:cs="Times New Roman"/>
        </w:rPr>
        <w:tab/>
        <w:t xml:space="preserve">The applicant or their </w:t>
      </w:r>
      <w:hyperlink w:anchor="_2.1—Definitions" w:history="1">
        <w:r w:rsidR="006F52B8" w:rsidRPr="008107E8">
          <w:rPr>
            <w:rStyle w:val="Hyperlink"/>
            <w:color w:val="auto"/>
          </w:rPr>
          <w:t>lawyer</w:t>
        </w:r>
      </w:hyperlink>
      <w:r w:rsidRPr="008107E8">
        <w:rPr>
          <w:rFonts w:cs="Times New Roman"/>
        </w:rPr>
        <w:t xml:space="preserve"> together with the deponent to the supporting affidavit (if not the applicant), must attend by </w:t>
      </w:r>
      <w:hyperlink w:anchor="_2.1—Definitions" w:history="1">
        <w:r w:rsidR="003B4E90" w:rsidRPr="008107E8">
          <w:rPr>
            <w:rStyle w:val="Hyperlink"/>
            <w:rFonts w:cs="Times New Roman"/>
            <w:color w:val="auto"/>
          </w:rPr>
          <w:t>audio visual link</w:t>
        </w:r>
      </w:hyperlink>
      <w:r w:rsidR="003B4E90" w:rsidRPr="008107E8">
        <w:rPr>
          <w:rFonts w:cs="Times New Roman"/>
        </w:rPr>
        <w:t xml:space="preserve"> or </w:t>
      </w:r>
      <w:hyperlink w:anchor="_2.1—Definitions" w:history="1">
        <w:r w:rsidR="003B4E90" w:rsidRPr="008107E8">
          <w:rPr>
            <w:rStyle w:val="Hyperlink"/>
            <w:rFonts w:cs="Times New Roman"/>
            <w:color w:val="auto"/>
          </w:rPr>
          <w:t>audio link</w:t>
        </w:r>
      </w:hyperlink>
      <w:r w:rsidR="003B4E90" w:rsidRPr="008107E8">
        <w:rPr>
          <w:rFonts w:cs="Times New Roman"/>
        </w:rPr>
        <w:t xml:space="preserve"> </w:t>
      </w:r>
      <w:r w:rsidRPr="008107E8">
        <w:rPr>
          <w:rFonts w:cs="Times New Roman"/>
        </w:rPr>
        <w:t xml:space="preserve">before the </w:t>
      </w:r>
      <w:r w:rsidR="002160B0" w:rsidRPr="008107E8">
        <w:t>judicial officer</w:t>
      </w:r>
      <w:r w:rsidRPr="008107E8">
        <w:rPr>
          <w:rFonts w:cs="Times New Roman"/>
        </w:rPr>
        <w:t xml:space="preserve"> for a </w:t>
      </w:r>
      <w:r w:rsidR="00010CCB" w:rsidRPr="008107E8">
        <w:rPr>
          <w:rFonts w:cs="Times New Roman"/>
        </w:rPr>
        <w:t xml:space="preserve">private </w:t>
      </w:r>
      <w:r w:rsidR="004E171C" w:rsidRPr="008107E8">
        <w:rPr>
          <w:rFonts w:cs="Times New Roman"/>
        </w:rPr>
        <w:t xml:space="preserve">remote </w:t>
      </w:r>
      <w:r w:rsidR="00010CCB" w:rsidRPr="008107E8">
        <w:rPr>
          <w:rFonts w:cs="Times New Roman"/>
        </w:rPr>
        <w:t>hearing</w:t>
      </w:r>
      <w:r w:rsidR="00AF3C57" w:rsidRPr="008107E8">
        <w:rPr>
          <w:rFonts w:cs="Times New Roman"/>
        </w:rPr>
        <w:t xml:space="preserve"> to determine</w:t>
      </w:r>
      <w:r w:rsidR="00010CCB" w:rsidRPr="008107E8">
        <w:rPr>
          <w:rFonts w:cs="Times New Roman"/>
        </w:rPr>
        <w:t xml:space="preserve"> whether the order or warrant is to be issued and</w:t>
      </w:r>
      <w:r w:rsidR="00AF3C57" w:rsidRPr="008107E8">
        <w:rPr>
          <w:rFonts w:cs="Times New Roman"/>
        </w:rPr>
        <w:t>,</w:t>
      </w:r>
      <w:r w:rsidR="00010CCB" w:rsidRPr="008107E8">
        <w:rPr>
          <w:rFonts w:cs="Times New Roman"/>
        </w:rPr>
        <w:t xml:space="preserve"> if so</w:t>
      </w:r>
      <w:r w:rsidR="00AF3C57" w:rsidRPr="008107E8">
        <w:rPr>
          <w:rFonts w:cs="Times New Roman"/>
        </w:rPr>
        <w:t>,</w:t>
      </w:r>
      <w:r w:rsidR="00010CCB" w:rsidRPr="008107E8">
        <w:rPr>
          <w:rFonts w:cs="Times New Roman"/>
        </w:rPr>
        <w:t xml:space="preserve"> for its issue</w:t>
      </w:r>
      <w:r w:rsidRPr="008107E8">
        <w:rPr>
          <w:rFonts w:cs="Times New Roman"/>
        </w:rPr>
        <w:t>.</w:t>
      </w:r>
    </w:p>
    <w:p w14:paraId="4316016A" w14:textId="0E3D3E6A" w:rsidR="0001548E" w:rsidRPr="008107E8" w:rsidRDefault="0001548E" w:rsidP="0001548E">
      <w:pPr>
        <w:pStyle w:val="Hangindent"/>
        <w:rPr>
          <w:rFonts w:cs="Times New Roman"/>
        </w:rPr>
      </w:pPr>
      <w:r w:rsidRPr="008107E8">
        <w:rPr>
          <w:rFonts w:cs="Times New Roman"/>
        </w:rPr>
        <w:t>(6)</w:t>
      </w:r>
      <w:r w:rsidRPr="008107E8">
        <w:rPr>
          <w:rFonts w:cs="Times New Roman"/>
        </w:rPr>
        <w:tab/>
      </w:r>
      <w:r w:rsidR="00AF3C57" w:rsidRPr="008107E8">
        <w:rPr>
          <w:rFonts w:cs="Times New Roman"/>
        </w:rPr>
        <w:t>At the hearing, t</w:t>
      </w:r>
      <w:r w:rsidRPr="008107E8">
        <w:rPr>
          <w:rFonts w:cs="Times New Roman"/>
        </w:rPr>
        <w:t xml:space="preserve">he applicant must undertake to prepare and forward to the </w:t>
      </w:r>
      <w:r w:rsidR="002160B0" w:rsidRPr="008107E8">
        <w:t>judicial officer</w:t>
      </w:r>
      <w:r w:rsidRPr="008107E8">
        <w:rPr>
          <w:rFonts w:cs="Times New Roman"/>
        </w:rPr>
        <w:t xml:space="preserve"> as soon </w:t>
      </w:r>
      <w:r w:rsidRPr="008107E8">
        <w:t>as practicable</w:t>
      </w:r>
      <w:r w:rsidRPr="008107E8">
        <w:rPr>
          <w:rFonts w:cs="Times New Roman"/>
        </w:rPr>
        <w:t>—</w:t>
      </w:r>
    </w:p>
    <w:p w14:paraId="3E41275C" w14:textId="5E901636" w:rsidR="0001548E" w:rsidRPr="008107E8" w:rsidRDefault="0001548E" w:rsidP="0001548E">
      <w:pPr>
        <w:pStyle w:val="Doublehangindent"/>
      </w:pPr>
      <w:r w:rsidRPr="008107E8">
        <w:t>(a)</w:t>
      </w:r>
      <w:r w:rsidRPr="008107E8">
        <w:tab/>
        <w:t>an originating applic</w:t>
      </w:r>
      <w:r w:rsidR="00010CCB" w:rsidRPr="008107E8">
        <w:t>ation in compliance with the rule governing the particular application being made</w:t>
      </w:r>
      <w:r w:rsidRPr="008107E8">
        <w:t>;</w:t>
      </w:r>
    </w:p>
    <w:p w14:paraId="0C32AA54" w14:textId="142E1F4C" w:rsidR="006167C1" w:rsidRPr="008107E8" w:rsidRDefault="0001548E" w:rsidP="000D0ECE">
      <w:pPr>
        <w:pStyle w:val="Doublehangindent"/>
        <w:rPr>
          <w:rFonts w:cs="Times New Roman"/>
        </w:rPr>
      </w:pPr>
      <w:r w:rsidRPr="008107E8">
        <w:t>(b)</w:t>
      </w:r>
      <w:r w:rsidRPr="008107E8">
        <w:tab/>
        <w:t>an affidavit</w:t>
      </w:r>
      <w:r w:rsidR="006167C1" w:rsidRPr="008107E8">
        <w:rPr>
          <w:rFonts w:cs="Times New Roman"/>
        </w:rPr>
        <w:t>—</w:t>
      </w:r>
    </w:p>
    <w:p w14:paraId="0F7FDB22" w14:textId="6DE4368B" w:rsidR="006167C1" w:rsidRPr="008107E8" w:rsidRDefault="006167C1" w:rsidP="004E41F9">
      <w:pPr>
        <w:pStyle w:val="Doublehangindent"/>
        <w:ind w:left="2160" w:hanging="459"/>
      </w:pPr>
      <w:r w:rsidRPr="008107E8">
        <w:t>(i)</w:t>
      </w:r>
      <w:r w:rsidRPr="008107E8">
        <w:tab/>
        <w:t xml:space="preserve">verifying the information provided orally to the </w:t>
      </w:r>
      <w:r w:rsidR="002160B0" w:rsidRPr="008107E8">
        <w:t>judicial officer</w:t>
      </w:r>
      <w:r w:rsidRPr="008107E8">
        <w:t xml:space="preserve"> about the matters referred to in </w:t>
      </w:r>
      <w:hyperlink w:anchor="_173.3—Physical_written_application" w:history="1">
        <w:r w:rsidRPr="008107E8">
          <w:rPr>
            <w:rStyle w:val="Hyperlink"/>
            <w:color w:val="auto"/>
          </w:rPr>
          <w:t>rule 173.3</w:t>
        </w:r>
      </w:hyperlink>
      <w:r w:rsidRPr="008107E8">
        <w:t>(4)(b); and</w:t>
      </w:r>
    </w:p>
    <w:p w14:paraId="3706604C" w14:textId="0680B69C" w:rsidR="006167C1" w:rsidRPr="008107E8" w:rsidRDefault="006167C1" w:rsidP="004E41F9">
      <w:pPr>
        <w:pStyle w:val="Doublehangindent"/>
        <w:ind w:left="2160" w:hanging="459"/>
      </w:pPr>
      <w:r w:rsidRPr="008107E8">
        <w:t>(ii)</w:t>
      </w:r>
      <w:r w:rsidRPr="008107E8">
        <w:tab/>
        <w:t xml:space="preserve">identifying why it </w:t>
      </w:r>
      <w:r w:rsidR="00B30F7C" w:rsidRPr="008107E8">
        <w:t>was</w:t>
      </w:r>
      <w:r w:rsidRPr="008107E8">
        <w:t xml:space="preserve"> impracticable in the circumstances to make a </w:t>
      </w:r>
      <w:hyperlink w:anchor="_172.1—Definitions" w:history="1">
        <w:r w:rsidR="00664CA3" w:rsidRPr="008107E8">
          <w:rPr>
            <w:rStyle w:val="Hyperlink"/>
            <w:rFonts w:cs="Times New Roman"/>
            <w:color w:val="auto"/>
          </w:rPr>
          <w:t>physical written application</w:t>
        </w:r>
      </w:hyperlink>
      <w:r w:rsidRPr="008107E8">
        <w:t xml:space="preserve"> or </w:t>
      </w:r>
      <w:hyperlink w:anchor="_172.1—Definitions" w:history="1">
        <w:r w:rsidR="00664CA3" w:rsidRPr="008107E8">
          <w:rPr>
            <w:rStyle w:val="Hyperlink"/>
            <w:rFonts w:cs="Times New Roman"/>
            <w:color w:val="auto"/>
          </w:rPr>
          <w:t>remote written application</w:t>
        </w:r>
      </w:hyperlink>
      <w:r w:rsidRPr="008107E8">
        <w:rPr>
          <w:rFonts w:cs="Times New Roman"/>
        </w:rPr>
        <w:t>; and</w:t>
      </w:r>
    </w:p>
    <w:p w14:paraId="26D90ACF" w14:textId="1F99628F" w:rsidR="00CC46E8" w:rsidRPr="008107E8" w:rsidRDefault="00CC46E8" w:rsidP="000D0ECE">
      <w:pPr>
        <w:pStyle w:val="Doublehangindent"/>
        <w:rPr>
          <w:rFonts w:cs="Times New Roman"/>
        </w:rPr>
      </w:pPr>
      <w:r w:rsidRPr="008107E8">
        <w:t>(c)</w:t>
      </w:r>
      <w:r w:rsidRPr="008107E8">
        <w:tab/>
        <w:t>a copy of the signed duplicate order or warrant.</w:t>
      </w:r>
      <w:r w:rsidRPr="008107E8">
        <w:rPr>
          <w:rFonts w:cs="Times New Roman"/>
        </w:rPr>
        <w:t xml:space="preserve"> </w:t>
      </w:r>
    </w:p>
    <w:p w14:paraId="4799ABBB" w14:textId="2BE56977" w:rsidR="00E676A9" w:rsidRPr="008107E8" w:rsidRDefault="00DA6EA5" w:rsidP="00E676A9">
      <w:pPr>
        <w:pStyle w:val="Heading3"/>
      </w:pPr>
      <w:bookmarkStart w:id="678" w:name="_Division_4—Hearing_and"/>
      <w:bookmarkStart w:id="679" w:name="_Toc175238205"/>
      <w:bookmarkEnd w:id="659"/>
      <w:bookmarkEnd w:id="660"/>
      <w:bookmarkEnd w:id="661"/>
      <w:bookmarkEnd w:id="662"/>
      <w:bookmarkEnd w:id="678"/>
      <w:r w:rsidRPr="008107E8">
        <w:t>Division 4</w:t>
      </w:r>
      <w:r w:rsidR="00E676A9" w:rsidRPr="008107E8">
        <w:t>—Hearing and determination</w:t>
      </w:r>
      <w:bookmarkEnd w:id="679"/>
    </w:p>
    <w:p w14:paraId="1DDAD711" w14:textId="20039E67" w:rsidR="00CA4553" w:rsidRPr="008107E8" w:rsidRDefault="0074501A" w:rsidP="00CA4553">
      <w:pPr>
        <w:pStyle w:val="Heading4"/>
      </w:pPr>
      <w:bookmarkStart w:id="680" w:name="_Toc175238206"/>
      <w:r w:rsidRPr="008107E8">
        <w:t>174</w:t>
      </w:r>
      <w:r w:rsidR="00CA4553" w:rsidRPr="008107E8">
        <w:t>.1—</w:t>
      </w:r>
      <w:r w:rsidR="00FE1E9F" w:rsidRPr="008107E8">
        <w:t>W</w:t>
      </w:r>
      <w:r w:rsidR="00CA4553" w:rsidRPr="008107E8">
        <w:t>ritten applications</w:t>
      </w:r>
      <w:bookmarkEnd w:id="680"/>
    </w:p>
    <w:p w14:paraId="1FA90B8B" w14:textId="3F0B3C89" w:rsidR="00CA4553" w:rsidRPr="008107E8" w:rsidRDefault="00CA4553" w:rsidP="00CA4553">
      <w:pPr>
        <w:pStyle w:val="Hangindent"/>
        <w:rPr>
          <w:rFonts w:cs="Times New Roman"/>
        </w:rPr>
      </w:pPr>
      <w:r w:rsidRPr="008107E8">
        <w:rPr>
          <w:rFonts w:cs="Times New Roman"/>
        </w:rPr>
        <w:t>(1)</w:t>
      </w:r>
      <w:r w:rsidRPr="008107E8">
        <w:rPr>
          <w:rFonts w:cs="Times New Roman"/>
        </w:rPr>
        <w:tab/>
        <w:t xml:space="preserve">This rule applies to </w:t>
      </w:r>
      <w:hyperlink w:anchor="_172.1—Definitions" w:history="1">
        <w:r w:rsidR="00664CA3" w:rsidRPr="008107E8">
          <w:rPr>
            <w:rStyle w:val="Hyperlink"/>
            <w:rFonts w:cs="Times New Roman"/>
            <w:color w:val="auto"/>
          </w:rPr>
          <w:t>physical written application</w:t>
        </w:r>
      </w:hyperlink>
      <w:r w:rsidRPr="008107E8">
        <w:rPr>
          <w:rFonts w:cs="Times New Roman"/>
          <w:u w:val="single"/>
        </w:rPr>
        <w:t>s</w:t>
      </w:r>
      <w:r w:rsidR="00FE1E9F" w:rsidRPr="008107E8">
        <w:rPr>
          <w:rFonts w:cs="Times New Roman"/>
        </w:rPr>
        <w:t xml:space="preserve"> and </w:t>
      </w:r>
      <w:hyperlink w:anchor="_172.1—Definitions" w:history="1">
        <w:r w:rsidR="00664CA3" w:rsidRPr="008107E8">
          <w:rPr>
            <w:rStyle w:val="Hyperlink"/>
            <w:rFonts w:cs="Times New Roman"/>
            <w:color w:val="auto"/>
          </w:rPr>
          <w:t>remote written application</w:t>
        </w:r>
      </w:hyperlink>
      <w:r w:rsidR="00FE1E9F" w:rsidRPr="008107E8">
        <w:rPr>
          <w:rFonts w:cs="Times New Roman"/>
          <w:u w:val="single"/>
        </w:rPr>
        <w:t>s</w:t>
      </w:r>
      <w:r w:rsidRPr="008107E8">
        <w:rPr>
          <w:rFonts w:cs="Times New Roman"/>
        </w:rPr>
        <w:t>.</w:t>
      </w:r>
    </w:p>
    <w:p w14:paraId="36036F05" w14:textId="279A87E9" w:rsidR="004764E0" w:rsidRPr="008107E8" w:rsidRDefault="004764E0" w:rsidP="00CA4553">
      <w:pPr>
        <w:pStyle w:val="Hangindent"/>
        <w:rPr>
          <w:rFonts w:cs="Times New Roman"/>
        </w:rPr>
      </w:pPr>
      <w:r w:rsidRPr="008107E8">
        <w:rPr>
          <w:rFonts w:cs="Times New Roman"/>
        </w:rPr>
        <w:t>(2)</w:t>
      </w:r>
      <w:r w:rsidRPr="008107E8">
        <w:rPr>
          <w:rFonts w:cs="Times New Roman"/>
        </w:rPr>
        <w:tab/>
        <w:t xml:space="preserve">If the </w:t>
      </w:r>
      <w:r w:rsidR="002160B0" w:rsidRPr="008107E8">
        <w:t>judicial officer</w:t>
      </w:r>
      <w:r w:rsidR="00CA4553" w:rsidRPr="008107E8">
        <w:rPr>
          <w:rFonts w:cs="Times New Roman"/>
        </w:rPr>
        <w:t xml:space="preserve"> </w:t>
      </w:r>
      <w:r w:rsidRPr="008107E8">
        <w:rPr>
          <w:rFonts w:cs="Times New Roman"/>
        </w:rPr>
        <w:t xml:space="preserve">determines to issue the </w:t>
      </w:r>
      <w:r w:rsidR="00CA4553" w:rsidRPr="008107E8">
        <w:rPr>
          <w:rFonts w:cs="Times New Roman"/>
        </w:rPr>
        <w:t>order or warrant (as the case may be)</w:t>
      </w:r>
      <w:r w:rsidRPr="008107E8">
        <w:rPr>
          <w:rFonts w:cs="Times New Roman"/>
        </w:rPr>
        <w:t>—</w:t>
      </w:r>
    </w:p>
    <w:p w14:paraId="3CC6F280" w14:textId="6E5CC404" w:rsidR="004764E0" w:rsidRPr="008107E8" w:rsidRDefault="004764E0" w:rsidP="004764E0">
      <w:pPr>
        <w:pStyle w:val="Doublehangindent"/>
      </w:pPr>
      <w:r w:rsidRPr="008107E8">
        <w:t>(a)</w:t>
      </w:r>
      <w:r w:rsidRPr="008107E8">
        <w:tab/>
        <w:t xml:space="preserve">the </w:t>
      </w:r>
      <w:r w:rsidR="002160B0" w:rsidRPr="008107E8">
        <w:t>judicial officer</w:t>
      </w:r>
      <w:r w:rsidRPr="008107E8">
        <w:t xml:space="preserve"> will sign and date the copies of the </w:t>
      </w:r>
      <w:r w:rsidR="00CA4553" w:rsidRPr="008107E8">
        <w:t xml:space="preserve">order or </w:t>
      </w:r>
      <w:r w:rsidRPr="008107E8">
        <w:t>warrant;</w:t>
      </w:r>
    </w:p>
    <w:p w14:paraId="3751F09E" w14:textId="23B8EEBC" w:rsidR="004764E0" w:rsidRPr="008107E8" w:rsidRDefault="004764E0" w:rsidP="004764E0">
      <w:pPr>
        <w:pStyle w:val="Doublehangindent"/>
      </w:pPr>
      <w:r w:rsidRPr="008107E8">
        <w:lastRenderedPageBreak/>
        <w:t>(b)</w:t>
      </w:r>
      <w:r w:rsidRPr="008107E8">
        <w:tab/>
      </w:r>
      <w:r w:rsidR="006167C1" w:rsidRPr="008107E8">
        <w:t xml:space="preserve">the </w:t>
      </w:r>
      <w:r w:rsidRPr="008107E8">
        <w:t xml:space="preserve">signing of the </w:t>
      </w:r>
      <w:r w:rsidR="00CA4553" w:rsidRPr="008107E8">
        <w:t xml:space="preserve">order or </w:t>
      </w:r>
      <w:r w:rsidRPr="008107E8">
        <w:t xml:space="preserve">warrant is a sufficient record of the decision to issue the </w:t>
      </w:r>
      <w:r w:rsidR="00CA4553" w:rsidRPr="008107E8">
        <w:t xml:space="preserve">order or </w:t>
      </w:r>
      <w:r w:rsidRPr="008107E8">
        <w:t>warrant without the need to make any other record;</w:t>
      </w:r>
    </w:p>
    <w:p w14:paraId="5D88A840" w14:textId="2D1E2A63" w:rsidR="004764E0" w:rsidRPr="008107E8" w:rsidRDefault="004764E0" w:rsidP="004764E0">
      <w:pPr>
        <w:pStyle w:val="Doublehangindent"/>
      </w:pPr>
      <w:r w:rsidRPr="008107E8">
        <w:t>(c)</w:t>
      </w:r>
      <w:r w:rsidRPr="008107E8">
        <w:tab/>
      </w:r>
      <w:r w:rsidR="00FE1E9F" w:rsidRPr="008107E8">
        <w:t xml:space="preserve">if the application is a </w:t>
      </w:r>
      <w:hyperlink w:anchor="_172.1—Definitions" w:history="1">
        <w:r w:rsidR="00664CA3" w:rsidRPr="008107E8">
          <w:rPr>
            <w:rStyle w:val="Hyperlink"/>
            <w:rFonts w:cs="Times New Roman"/>
            <w:color w:val="auto"/>
          </w:rPr>
          <w:t>physical written application</w:t>
        </w:r>
      </w:hyperlink>
      <w:r w:rsidR="00FE1E9F" w:rsidRPr="008107E8">
        <w:rPr>
          <w:rFonts w:cs="Times New Roman"/>
        </w:rPr>
        <w:t>—</w:t>
      </w:r>
      <w:r w:rsidRPr="008107E8">
        <w:t xml:space="preserve">the </w:t>
      </w:r>
      <w:r w:rsidR="002160B0" w:rsidRPr="008107E8">
        <w:t>judicial officer</w:t>
      </w:r>
      <w:r w:rsidRPr="008107E8">
        <w:t xml:space="preserve"> will retain one copy of the </w:t>
      </w:r>
      <w:r w:rsidR="00CA4553" w:rsidRPr="008107E8">
        <w:t xml:space="preserve">order or </w:t>
      </w:r>
      <w:r w:rsidRPr="008107E8">
        <w:t>warrant and give the other copies to the applicant</w:t>
      </w:r>
      <w:r w:rsidR="00FE1E9F" w:rsidRPr="008107E8">
        <w:t>;</w:t>
      </w:r>
      <w:r w:rsidR="00AD5A18" w:rsidRPr="008107E8">
        <w:t xml:space="preserve"> and</w:t>
      </w:r>
    </w:p>
    <w:p w14:paraId="0F2330B4" w14:textId="794CF0E7" w:rsidR="004764E0" w:rsidRPr="008107E8" w:rsidRDefault="00217B5E" w:rsidP="004764E0">
      <w:pPr>
        <w:pStyle w:val="Doublehangindent"/>
      </w:pPr>
      <w:r w:rsidRPr="008107E8">
        <w:t>(</w:t>
      </w:r>
      <w:r w:rsidR="00D714D6" w:rsidRPr="008107E8">
        <w:t>d</w:t>
      </w:r>
      <w:r w:rsidRPr="008107E8">
        <w:t>)</w:t>
      </w:r>
      <w:r w:rsidRPr="008107E8">
        <w:tab/>
      </w:r>
      <w:r w:rsidR="00FE1E9F" w:rsidRPr="008107E8">
        <w:t xml:space="preserve">if the application is a </w:t>
      </w:r>
      <w:hyperlink w:anchor="_172.1—Definitions" w:history="1">
        <w:r w:rsidR="00664CA3" w:rsidRPr="008107E8">
          <w:rPr>
            <w:rStyle w:val="Hyperlink"/>
            <w:rFonts w:cs="Times New Roman"/>
            <w:color w:val="auto"/>
          </w:rPr>
          <w:t>remote written application</w:t>
        </w:r>
      </w:hyperlink>
      <w:r w:rsidR="00FE1E9F" w:rsidRPr="008107E8">
        <w:rPr>
          <w:rFonts w:cs="Times New Roman"/>
        </w:rPr>
        <w:t>—</w:t>
      </w:r>
      <w:r w:rsidRPr="008107E8">
        <w:t xml:space="preserve">the </w:t>
      </w:r>
      <w:r w:rsidR="002160B0" w:rsidRPr="008107E8">
        <w:t>judicial officer</w:t>
      </w:r>
      <w:r w:rsidRPr="008107E8">
        <w:t xml:space="preserve"> will retain the order or warrant and </w:t>
      </w:r>
      <w:r w:rsidR="004764E0" w:rsidRPr="008107E8">
        <w:t>cause a copy to be transmitted by email or other electronic means to the applicant.</w:t>
      </w:r>
    </w:p>
    <w:p w14:paraId="7AF1ED73" w14:textId="5AB119F1" w:rsidR="00E676A9" w:rsidRPr="008107E8" w:rsidRDefault="0074501A" w:rsidP="00E676A9">
      <w:pPr>
        <w:pStyle w:val="Heading4"/>
      </w:pPr>
      <w:bookmarkStart w:id="681" w:name="_Toc175238207"/>
      <w:r w:rsidRPr="008107E8">
        <w:t>174</w:t>
      </w:r>
      <w:r w:rsidR="00E676A9" w:rsidRPr="008107E8">
        <w:t>.</w:t>
      </w:r>
      <w:r w:rsidR="00C94482" w:rsidRPr="008107E8">
        <w:t>2</w:t>
      </w:r>
      <w:r w:rsidR="00E676A9" w:rsidRPr="008107E8">
        <w:t>—Remote oral application</w:t>
      </w:r>
      <w:r w:rsidR="00AD5A18" w:rsidRPr="008107E8">
        <w:t>s</w:t>
      </w:r>
      <w:bookmarkEnd w:id="681"/>
    </w:p>
    <w:p w14:paraId="0FCE9C4D" w14:textId="17C2BF10" w:rsidR="00993833" w:rsidRPr="008107E8" w:rsidRDefault="00993833" w:rsidP="00993833">
      <w:pPr>
        <w:pStyle w:val="Hangindent"/>
        <w:rPr>
          <w:rFonts w:cs="Times New Roman"/>
        </w:rPr>
      </w:pPr>
      <w:r w:rsidRPr="008107E8">
        <w:rPr>
          <w:rFonts w:cs="Times New Roman"/>
        </w:rPr>
        <w:t>(1)</w:t>
      </w:r>
      <w:r w:rsidRPr="008107E8">
        <w:rPr>
          <w:rFonts w:cs="Times New Roman"/>
        </w:rPr>
        <w:tab/>
        <w:t xml:space="preserve">This rule applies to </w:t>
      </w:r>
      <w:hyperlink w:anchor="_172.1—Definitions" w:history="1">
        <w:r w:rsidR="00664CA3" w:rsidRPr="008107E8">
          <w:rPr>
            <w:rStyle w:val="Hyperlink"/>
            <w:rFonts w:cs="Times New Roman"/>
            <w:color w:val="auto"/>
          </w:rPr>
          <w:t>remote oral application</w:t>
        </w:r>
      </w:hyperlink>
      <w:r w:rsidRPr="008107E8">
        <w:rPr>
          <w:rFonts w:cs="Times New Roman"/>
          <w:u w:val="single"/>
        </w:rPr>
        <w:t>s</w:t>
      </w:r>
      <w:r w:rsidRPr="008107E8">
        <w:rPr>
          <w:rFonts w:cs="Times New Roman"/>
        </w:rPr>
        <w:t>.</w:t>
      </w:r>
    </w:p>
    <w:p w14:paraId="626960B8" w14:textId="573D293C" w:rsidR="00993833" w:rsidRPr="008107E8" w:rsidRDefault="00993833" w:rsidP="00993833">
      <w:pPr>
        <w:pStyle w:val="Hangindent"/>
        <w:rPr>
          <w:rFonts w:cs="Times New Roman"/>
        </w:rPr>
      </w:pPr>
      <w:r w:rsidRPr="008107E8">
        <w:rPr>
          <w:rFonts w:cs="Times New Roman"/>
        </w:rPr>
        <w:t>(2)</w:t>
      </w:r>
      <w:r w:rsidRPr="008107E8">
        <w:rPr>
          <w:rFonts w:cs="Times New Roman"/>
        </w:rPr>
        <w:tab/>
        <w:t xml:space="preserve">If the </w:t>
      </w:r>
      <w:r w:rsidR="002160B0" w:rsidRPr="008107E8">
        <w:t>judicial officer</w:t>
      </w:r>
      <w:r w:rsidRPr="008107E8">
        <w:rPr>
          <w:rFonts w:cs="Times New Roman"/>
        </w:rPr>
        <w:t xml:space="preserve"> determines to issue the order or warrant (as the case may be)—</w:t>
      </w:r>
    </w:p>
    <w:p w14:paraId="7FB06B53" w14:textId="6063D835" w:rsidR="00993833" w:rsidRPr="008107E8" w:rsidRDefault="00993833" w:rsidP="00993833">
      <w:pPr>
        <w:pStyle w:val="Doublehangindent"/>
      </w:pPr>
      <w:r w:rsidRPr="008107E8">
        <w:t>(a)</w:t>
      </w:r>
      <w:r w:rsidRPr="008107E8">
        <w:tab/>
        <w:t xml:space="preserve">the </w:t>
      </w:r>
      <w:r w:rsidR="002160B0" w:rsidRPr="008107E8">
        <w:t>judicial officer</w:t>
      </w:r>
      <w:r w:rsidRPr="008107E8">
        <w:t xml:space="preserve"> will sign and date the copies of the order or warrant;</w:t>
      </w:r>
    </w:p>
    <w:p w14:paraId="2E12525A" w14:textId="363475AF" w:rsidR="00993833" w:rsidRPr="008107E8" w:rsidRDefault="00993833" w:rsidP="00993833">
      <w:pPr>
        <w:pStyle w:val="Doublehangindent"/>
      </w:pPr>
      <w:r w:rsidRPr="008107E8">
        <w:t>(b)</w:t>
      </w:r>
      <w:r w:rsidRPr="008107E8">
        <w:tab/>
      </w:r>
      <w:r w:rsidR="006167C1" w:rsidRPr="008107E8">
        <w:t xml:space="preserve">the </w:t>
      </w:r>
      <w:r w:rsidRPr="008107E8">
        <w:t>signing of the order or warrant is a sufficient record of the decision to issue the order or warrant without the need to make any other record;</w:t>
      </w:r>
      <w:r w:rsidR="00AD5A18" w:rsidRPr="008107E8">
        <w:t xml:space="preserve"> and</w:t>
      </w:r>
    </w:p>
    <w:p w14:paraId="2ECD9E7B" w14:textId="716A5B4B" w:rsidR="00E676A9" w:rsidRPr="008107E8" w:rsidRDefault="00993833" w:rsidP="00993833">
      <w:pPr>
        <w:pStyle w:val="Doublehangindent"/>
      </w:pPr>
      <w:r w:rsidRPr="008107E8">
        <w:t>(c)</w:t>
      </w:r>
      <w:r w:rsidRPr="008107E8">
        <w:tab/>
        <w:t xml:space="preserve">the </w:t>
      </w:r>
      <w:r w:rsidR="002160B0" w:rsidRPr="008107E8">
        <w:t>judicial officer</w:t>
      </w:r>
      <w:r w:rsidRPr="008107E8">
        <w:t xml:space="preserve"> will retain the order or warrant and </w:t>
      </w:r>
      <w:r w:rsidR="00E676A9" w:rsidRPr="008107E8">
        <w:t xml:space="preserve">inform the applicant of its terms to enable the applicant to fill out and sign a duplicate </w:t>
      </w:r>
      <w:r w:rsidR="00241AA3" w:rsidRPr="008107E8">
        <w:t xml:space="preserve">order or </w:t>
      </w:r>
      <w:r w:rsidR="00E676A9" w:rsidRPr="008107E8">
        <w:t>warrant.</w:t>
      </w:r>
    </w:p>
    <w:p w14:paraId="2145AFCC" w14:textId="183D379F" w:rsidR="00E676A9" w:rsidRPr="008107E8" w:rsidRDefault="00E676A9" w:rsidP="00E676A9">
      <w:pPr>
        <w:pStyle w:val="Hangindent"/>
        <w:rPr>
          <w:rFonts w:cs="Times New Roman"/>
        </w:rPr>
      </w:pPr>
      <w:r w:rsidRPr="008107E8">
        <w:rPr>
          <w:rFonts w:cs="Times New Roman"/>
        </w:rPr>
        <w:t>(3)</w:t>
      </w:r>
      <w:r w:rsidRPr="008107E8">
        <w:rPr>
          <w:rFonts w:cs="Times New Roman"/>
        </w:rPr>
        <w:tab/>
        <w:t xml:space="preserve">The applicant must forward to the </w:t>
      </w:r>
      <w:r w:rsidR="002160B0" w:rsidRPr="008107E8">
        <w:t>judicial officer</w:t>
      </w:r>
      <w:r w:rsidRPr="008107E8">
        <w:rPr>
          <w:rFonts w:cs="Times New Roman"/>
        </w:rPr>
        <w:t xml:space="preserve"> as soon </w:t>
      </w:r>
      <w:r w:rsidRPr="008107E8">
        <w:t>as practicable</w:t>
      </w:r>
      <w:r w:rsidRPr="008107E8">
        <w:rPr>
          <w:rFonts w:cs="Times New Roman"/>
        </w:rPr>
        <w:t>—</w:t>
      </w:r>
    </w:p>
    <w:p w14:paraId="671E09BF" w14:textId="30CB6E48" w:rsidR="00241AA3" w:rsidRPr="008107E8" w:rsidRDefault="00241AA3" w:rsidP="00241AA3">
      <w:pPr>
        <w:pStyle w:val="Doublehangindent"/>
      </w:pPr>
      <w:r w:rsidRPr="008107E8">
        <w:t>(a)</w:t>
      </w:r>
      <w:r w:rsidRPr="008107E8">
        <w:tab/>
        <w:t>an originating application in compliance with the rule governing the particular application being made;</w:t>
      </w:r>
    </w:p>
    <w:p w14:paraId="76ECF2DC" w14:textId="77777777" w:rsidR="006167C1" w:rsidRPr="008107E8" w:rsidRDefault="00241AA3" w:rsidP="006167C1">
      <w:pPr>
        <w:pStyle w:val="Doublehangindent"/>
        <w:rPr>
          <w:rFonts w:cs="Times New Roman"/>
        </w:rPr>
      </w:pPr>
      <w:r w:rsidRPr="008107E8">
        <w:t>(b)</w:t>
      </w:r>
      <w:r w:rsidRPr="008107E8">
        <w:tab/>
        <w:t>an affidavit</w:t>
      </w:r>
      <w:r w:rsidR="006167C1" w:rsidRPr="008107E8">
        <w:rPr>
          <w:rFonts w:cs="Times New Roman"/>
        </w:rPr>
        <w:t>—</w:t>
      </w:r>
    </w:p>
    <w:p w14:paraId="7B2DE485" w14:textId="25288714" w:rsidR="006167C1" w:rsidRPr="008107E8" w:rsidRDefault="006167C1" w:rsidP="006167C1">
      <w:pPr>
        <w:pStyle w:val="Doublehangindent"/>
        <w:ind w:left="2160" w:hanging="459"/>
      </w:pPr>
      <w:r w:rsidRPr="008107E8">
        <w:t>(i)</w:t>
      </w:r>
      <w:r w:rsidRPr="008107E8">
        <w:tab/>
        <w:t xml:space="preserve">verifying the information provided orally to the </w:t>
      </w:r>
      <w:r w:rsidR="002160B0" w:rsidRPr="008107E8">
        <w:t>judicial officer</w:t>
      </w:r>
      <w:r w:rsidRPr="008107E8">
        <w:t xml:space="preserve"> about the matters referred to in </w:t>
      </w:r>
      <w:hyperlink w:anchor="_173.3—Physical_written_application" w:history="1">
        <w:r w:rsidRPr="008107E8">
          <w:rPr>
            <w:rStyle w:val="Hyperlink"/>
            <w:color w:val="auto"/>
          </w:rPr>
          <w:t>rule 173.3</w:t>
        </w:r>
      </w:hyperlink>
      <w:r w:rsidRPr="008107E8">
        <w:t>(4)(b); and</w:t>
      </w:r>
    </w:p>
    <w:p w14:paraId="2AA4B33C" w14:textId="1B32553C" w:rsidR="006167C1" w:rsidRPr="008107E8" w:rsidRDefault="006167C1" w:rsidP="006167C1">
      <w:pPr>
        <w:pStyle w:val="Doublehangindent"/>
        <w:ind w:left="2160" w:hanging="459"/>
      </w:pPr>
      <w:r w:rsidRPr="008107E8">
        <w:t>(ii)</w:t>
      </w:r>
      <w:r w:rsidRPr="008107E8">
        <w:tab/>
        <w:t xml:space="preserve">identifying why it </w:t>
      </w:r>
      <w:r w:rsidR="002160B0" w:rsidRPr="008107E8">
        <w:t>was</w:t>
      </w:r>
      <w:r w:rsidRPr="008107E8">
        <w:t xml:space="preserve"> impracticable in the circumstances to make a </w:t>
      </w:r>
      <w:hyperlink w:anchor="_172.1—Definitions" w:history="1">
        <w:r w:rsidR="00664CA3" w:rsidRPr="008107E8">
          <w:rPr>
            <w:rStyle w:val="Hyperlink"/>
            <w:rFonts w:cs="Times New Roman"/>
            <w:color w:val="auto"/>
          </w:rPr>
          <w:t>physical written application</w:t>
        </w:r>
      </w:hyperlink>
      <w:r w:rsidRPr="008107E8">
        <w:t xml:space="preserve"> or </w:t>
      </w:r>
      <w:hyperlink w:anchor="_172.1—Definitions" w:history="1">
        <w:r w:rsidR="00664CA3" w:rsidRPr="008107E8">
          <w:rPr>
            <w:rStyle w:val="Hyperlink"/>
            <w:rFonts w:cs="Times New Roman"/>
            <w:color w:val="auto"/>
          </w:rPr>
          <w:t>remote written application</w:t>
        </w:r>
      </w:hyperlink>
      <w:r w:rsidRPr="008107E8">
        <w:rPr>
          <w:rFonts w:cs="Times New Roman"/>
        </w:rPr>
        <w:t>; and</w:t>
      </w:r>
    </w:p>
    <w:p w14:paraId="46320A26" w14:textId="28EF0B91" w:rsidR="00E676A9" w:rsidRPr="008107E8" w:rsidRDefault="00E676A9" w:rsidP="00A363BD">
      <w:pPr>
        <w:pStyle w:val="Doublehangindent"/>
      </w:pPr>
      <w:r w:rsidRPr="008107E8">
        <w:t>(c)</w:t>
      </w:r>
      <w:r w:rsidRPr="008107E8">
        <w:tab/>
        <w:t xml:space="preserve">a copy of the signed duplicate </w:t>
      </w:r>
      <w:r w:rsidR="00241AA3" w:rsidRPr="008107E8">
        <w:t xml:space="preserve">order or </w:t>
      </w:r>
      <w:r w:rsidRPr="008107E8">
        <w:t>warrant.</w:t>
      </w:r>
      <w:r w:rsidRPr="008107E8">
        <w:rPr>
          <w:rFonts w:cs="Times New Roman"/>
        </w:rPr>
        <w:t xml:space="preserve"> </w:t>
      </w:r>
    </w:p>
    <w:p w14:paraId="77E956B3" w14:textId="39309F9C" w:rsidR="00D62E1E" w:rsidRPr="008107E8" w:rsidRDefault="00D62E1E" w:rsidP="00D62E1E">
      <w:pPr>
        <w:pStyle w:val="Heading2"/>
        <w:rPr>
          <w:rFonts w:cs="Times New Roman"/>
        </w:rPr>
      </w:pPr>
      <w:bookmarkStart w:id="682" w:name="_Toc175238208"/>
      <w:r w:rsidRPr="008107E8">
        <w:rPr>
          <w:rFonts w:cs="Times New Roman"/>
        </w:rPr>
        <w:t>Part 2—Covert operative identity orders: Supreme Court</w:t>
      </w:r>
      <w:bookmarkEnd w:id="682"/>
    </w:p>
    <w:p w14:paraId="4DAFFEA6" w14:textId="77777777" w:rsidR="00D62E1E" w:rsidRPr="008107E8" w:rsidRDefault="00D62E1E" w:rsidP="00D62E1E">
      <w:pPr>
        <w:pStyle w:val="Heading3"/>
      </w:pPr>
      <w:bookmarkStart w:id="683" w:name="_Toc175238209"/>
      <w:r w:rsidRPr="008107E8">
        <w:t>Division 1—General</w:t>
      </w:r>
      <w:bookmarkEnd w:id="683"/>
    </w:p>
    <w:p w14:paraId="73C8F640" w14:textId="665D2E7A" w:rsidR="00D62E1E" w:rsidRPr="008107E8" w:rsidRDefault="00EE2991" w:rsidP="00D62E1E">
      <w:pPr>
        <w:pStyle w:val="Heading4"/>
      </w:pPr>
      <w:bookmarkStart w:id="684" w:name="_Toc175238210"/>
      <w:r w:rsidRPr="008107E8">
        <w:t>1</w:t>
      </w:r>
      <w:r w:rsidR="0008008D" w:rsidRPr="008107E8">
        <w:t>7</w:t>
      </w:r>
      <w:r w:rsidR="00D62E1E" w:rsidRPr="008107E8">
        <w:t>6.1—Scope of Part</w:t>
      </w:r>
      <w:bookmarkEnd w:id="684"/>
    </w:p>
    <w:p w14:paraId="7F9BEE2E" w14:textId="2EAB89F8" w:rsidR="00D62E1E" w:rsidRPr="008107E8" w:rsidRDefault="00D62E1E" w:rsidP="00D62E1E">
      <w:pPr>
        <w:pStyle w:val="Hangindent"/>
        <w:ind w:left="567" w:firstLine="0"/>
      </w:pPr>
      <w:r w:rsidRPr="008107E8">
        <w:t xml:space="preserve">This Part applies to all applications for </w:t>
      </w:r>
      <w:r w:rsidR="003C629B" w:rsidRPr="008107E8">
        <w:t xml:space="preserve">an </w:t>
      </w:r>
      <w:r w:rsidRPr="008107E8">
        <w:t xml:space="preserve">order making or cancelling entries in the Register maintained under the </w:t>
      </w:r>
      <w:r w:rsidRPr="008107E8">
        <w:rPr>
          <w:i/>
          <w:iCs/>
        </w:rPr>
        <w:t xml:space="preserve">Births, Deaths and Marriages Registration Act 1996 </w:t>
      </w:r>
      <w:r w:rsidRPr="008107E8">
        <w:t xml:space="preserve">under section 12 or 13 of the </w:t>
      </w:r>
      <w:r w:rsidRPr="008107E8">
        <w:rPr>
          <w:i/>
        </w:rPr>
        <w:t>Criminal Investigation (Covert Operations) Act 2009</w:t>
      </w:r>
      <w:r w:rsidRPr="008107E8">
        <w:t>.</w:t>
      </w:r>
    </w:p>
    <w:p w14:paraId="1C0D6182" w14:textId="157875ED" w:rsidR="00D62E1E" w:rsidRPr="008107E8" w:rsidRDefault="00EE2991" w:rsidP="00D62E1E">
      <w:pPr>
        <w:pStyle w:val="Heading4"/>
      </w:pPr>
      <w:bookmarkStart w:id="685" w:name="_176.2—Definitions"/>
      <w:bookmarkStart w:id="686" w:name="_Toc175238211"/>
      <w:bookmarkEnd w:id="685"/>
      <w:r w:rsidRPr="008107E8">
        <w:t>1</w:t>
      </w:r>
      <w:r w:rsidR="0008008D" w:rsidRPr="008107E8">
        <w:t>7</w:t>
      </w:r>
      <w:r w:rsidR="00D62E1E" w:rsidRPr="008107E8">
        <w:t>6.2—Definitions</w:t>
      </w:r>
      <w:bookmarkEnd w:id="686"/>
    </w:p>
    <w:p w14:paraId="48628960" w14:textId="45E05B9B" w:rsidR="00D62E1E" w:rsidRPr="008107E8" w:rsidRDefault="00D62E1E" w:rsidP="00D62E1E">
      <w:pPr>
        <w:pStyle w:val="Hangindent"/>
        <w:rPr>
          <w:rFonts w:cs="Times New Roman"/>
        </w:rPr>
      </w:pPr>
      <w:r w:rsidRPr="008107E8">
        <w:rPr>
          <w:rFonts w:cs="Times New Roman"/>
        </w:rPr>
        <w:t>In this Part—</w:t>
      </w:r>
    </w:p>
    <w:p w14:paraId="073CF6DA" w14:textId="74A46D34" w:rsidR="00D62E1E" w:rsidRPr="008107E8" w:rsidRDefault="00D62E1E" w:rsidP="00CA0769">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Criminal Investigation (Covert Operations) Act 2009</w:t>
      </w:r>
      <w:r w:rsidRPr="008107E8">
        <w:rPr>
          <w:color w:val="auto"/>
          <w:lang w:val="en-AU"/>
        </w:rPr>
        <w:t>;</w:t>
      </w:r>
    </w:p>
    <w:p w14:paraId="1AC69D7C" w14:textId="77777777" w:rsidR="002160B0" w:rsidRPr="008107E8" w:rsidRDefault="002160B0" w:rsidP="002160B0">
      <w:pPr>
        <w:pStyle w:val="Doubleindentedpara"/>
        <w:rPr>
          <w:color w:val="auto"/>
          <w:lang w:val="en-AU"/>
        </w:rPr>
      </w:pPr>
      <w:r w:rsidRPr="008107E8">
        <w:rPr>
          <w:color w:val="auto"/>
          <w:lang w:val="en-AU"/>
        </w:rPr>
        <w:t>the</w:t>
      </w:r>
      <w:r w:rsidRPr="008107E8">
        <w:rPr>
          <w:b/>
          <w:i/>
          <w:color w:val="auto"/>
          <w:lang w:val="en-AU"/>
        </w:rPr>
        <w:t xml:space="preserve"> BDM Registrar</w:t>
      </w:r>
      <w:r w:rsidRPr="008107E8">
        <w:rPr>
          <w:color w:val="auto"/>
          <w:lang w:val="en-AU"/>
        </w:rPr>
        <w:t xml:space="preserve"> means the Registrar of Births, Deaths and Marriages under the </w:t>
      </w:r>
      <w:r w:rsidRPr="008107E8">
        <w:rPr>
          <w:color w:val="auto"/>
          <w:u w:val="single"/>
          <w:lang w:val="en-AU"/>
        </w:rPr>
        <w:t>Registration Act</w:t>
      </w:r>
      <w:r w:rsidRPr="008107E8">
        <w:rPr>
          <w:color w:val="auto"/>
          <w:lang w:val="en-AU"/>
        </w:rPr>
        <w:t>;</w:t>
      </w:r>
    </w:p>
    <w:p w14:paraId="48D6CDE8" w14:textId="4045957B" w:rsidR="00D62E1E" w:rsidRPr="008107E8" w:rsidRDefault="00D62E1E" w:rsidP="00CA0769">
      <w:pPr>
        <w:pStyle w:val="Doubleindentedpara"/>
        <w:rPr>
          <w:color w:val="auto"/>
          <w:lang w:val="en-AU"/>
        </w:rPr>
      </w:pPr>
      <w:r w:rsidRPr="008107E8">
        <w:rPr>
          <w:color w:val="auto"/>
          <w:lang w:val="en-AU"/>
        </w:rPr>
        <w:t>the</w:t>
      </w:r>
      <w:r w:rsidRPr="008107E8">
        <w:rPr>
          <w:b/>
          <w:i/>
          <w:color w:val="auto"/>
          <w:lang w:val="en-AU"/>
        </w:rPr>
        <w:t xml:space="preserve"> Register</w:t>
      </w:r>
      <w:r w:rsidRPr="008107E8">
        <w:rPr>
          <w:color w:val="auto"/>
          <w:lang w:val="en-AU"/>
        </w:rPr>
        <w:t xml:space="preserve"> means the Register maintained by the </w:t>
      </w:r>
      <w:r w:rsidR="00AD5A18" w:rsidRPr="008107E8">
        <w:rPr>
          <w:color w:val="auto"/>
          <w:u w:val="single"/>
          <w:lang w:val="en-AU"/>
        </w:rPr>
        <w:t>BDM Registrar</w:t>
      </w:r>
      <w:r w:rsidR="00AD5A18" w:rsidRPr="008107E8">
        <w:rPr>
          <w:color w:val="auto"/>
          <w:lang w:val="en-AU"/>
        </w:rPr>
        <w:t xml:space="preserve"> </w:t>
      </w:r>
      <w:r w:rsidRPr="008107E8">
        <w:rPr>
          <w:color w:val="auto"/>
          <w:lang w:val="en-AU"/>
        </w:rPr>
        <w:t xml:space="preserve">under section 40 of the </w:t>
      </w:r>
      <w:r w:rsidR="00AD5A18" w:rsidRPr="008107E8">
        <w:rPr>
          <w:color w:val="auto"/>
          <w:u w:val="single"/>
          <w:lang w:val="en-AU"/>
        </w:rPr>
        <w:t>Registration Act</w:t>
      </w:r>
      <w:r w:rsidRPr="008107E8">
        <w:rPr>
          <w:color w:val="auto"/>
          <w:lang w:val="en-AU"/>
        </w:rPr>
        <w:t>;</w:t>
      </w:r>
    </w:p>
    <w:p w14:paraId="4350CEC6" w14:textId="77777777" w:rsidR="00D62E1E" w:rsidRPr="008107E8" w:rsidRDefault="00D62E1E" w:rsidP="00CA0769">
      <w:pPr>
        <w:pStyle w:val="Doubleindentedpara"/>
        <w:rPr>
          <w:color w:val="auto"/>
          <w:lang w:val="en-AU"/>
        </w:rPr>
      </w:pPr>
      <w:r w:rsidRPr="008107E8">
        <w:rPr>
          <w:color w:val="auto"/>
          <w:lang w:val="en-AU"/>
        </w:rPr>
        <w:t>the</w:t>
      </w:r>
      <w:r w:rsidRPr="008107E8">
        <w:rPr>
          <w:b/>
          <w:i/>
          <w:color w:val="auto"/>
          <w:lang w:val="en-AU"/>
        </w:rPr>
        <w:t xml:space="preserve"> Registration Act</w:t>
      </w:r>
      <w:r w:rsidRPr="008107E8">
        <w:rPr>
          <w:color w:val="auto"/>
          <w:lang w:val="en-AU"/>
        </w:rPr>
        <w:t xml:space="preserve"> means the </w:t>
      </w:r>
      <w:r w:rsidRPr="008107E8">
        <w:rPr>
          <w:i/>
          <w:iCs/>
          <w:color w:val="auto"/>
          <w:lang w:val="en-AU"/>
        </w:rPr>
        <w:t>Births, Deaths and Marriages Registration Act 1996</w:t>
      </w:r>
      <w:r w:rsidRPr="008107E8">
        <w:rPr>
          <w:color w:val="auto"/>
          <w:lang w:val="en-AU"/>
        </w:rPr>
        <w:t>.</w:t>
      </w:r>
    </w:p>
    <w:p w14:paraId="0E1959AD" w14:textId="77777777" w:rsidR="00D62E1E" w:rsidRPr="008107E8" w:rsidRDefault="00D62E1E" w:rsidP="00D62E1E">
      <w:pPr>
        <w:pStyle w:val="Heading3"/>
      </w:pPr>
      <w:bookmarkStart w:id="687" w:name="_Toc175238212"/>
      <w:r w:rsidRPr="008107E8">
        <w:lastRenderedPageBreak/>
        <w:t>Division 2—Making entry</w:t>
      </w:r>
      <w:bookmarkEnd w:id="687"/>
    </w:p>
    <w:p w14:paraId="7D91E9DB" w14:textId="3869B537" w:rsidR="00D62E1E" w:rsidRPr="008107E8" w:rsidRDefault="00EE2991" w:rsidP="00D62E1E">
      <w:pPr>
        <w:pStyle w:val="Heading4"/>
      </w:pPr>
      <w:bookmarkStart w:id="688" w:name="_Toc175238213"/>
      <w:r w:rsidRPr="008107E8">
        <w:t>17</w:t>
      </w:r>
      <w:r w:rsidR="00D62E1E" w:rsidRPr="008107E8">
        <w:t>7.1—Application</w:t>
      </w:r>
      <w:bookmarkEnd w:id="688"/>
    </w:p>
    <w:p w14:paraId="11BC2CD0" w14:textId="7CEF001D" w:rsidR="00FB5CCA" w:rsidRPr="008107E8" w:rsidRDefault="00D62E1E" w:rsidP="00D62E1E">
      <w:pPr>
        <w:pStyle w:val="Hangindent"/>
        <w:rPr>
          <w:rFonts w:cs="Times New Roman"/>
        </w:rPr>
      </w:pPr>
      <w:r w:rsidRPr="008107E8">
        <w:t>(1)</w:t>
      </w:r>
      <w:r w:rsidRPr="008107E8">
        <w:tab/>
      </w:r>
      <w:r w:rsidRPr="008107E8">
        <w:rPr>
          <w:rFonts w:cs="Times New Roman"/>
        </w:rPr>
        <w:t xml:space="preserve">An application under section 12 of the Act for an order that the </w:t>
      </w:r>
      <w:hyperlink w:anchor="_176.2—Definitions" w:history="1">
        <w:r w:rsidRPr="008107E8">
          <w:rPr>
            <w:rStyle w:val="Hyperlink"/>
            <w:rFonts w:cs="Times New Roman"/>
            <w:color w:val="auto"/>
          </w:rPr>
          <w:t>BDM Registrar</w:t>
        </w:r>
      </w:hyperlink>
      <w:r w:rsidR="003C629B" w:rsidRPr="008107E8">
        <w:rPr>
          <w:rFonts w:cs="Times New Roman"/>
        </w:rPr>
        <w:t xml:space="preserve"> is to</w:t>
      </w:r>
      <w:r w:rsidRPr="008107E8">
        <w:rPr>
          <w:rFonts w:cs="Times New Roman"/>
        </w:rPr>
        <w:t xml:space="preserve"> make an entry in the </w:t>
      </w:r>
      <w:hyperlink w:anchor="_176.2—Definitions" w:history="1">
        <w:r w:rsidRPr="008107E8">
          <w:rPr>
            <w:rStyle w:val="Hyperlink"/>
            <w:rFonts w:cs="Times New Roman"/>
            <w:color w:val="auto"/>
          </w:rPr>
          <w:t>Register</w:t>
        </w:r>
      </w:hyperlink>
      <w:r w:rsidRPr="008107E8">
        <w:rPr>
          <w:rFonts w:cs="Times New Roman"/>
          <w:i/>
        </w:rPr>
        <w:t xml:space="preserve"> </w:t>
      </w:r>
      <w:r w:rsidRPr="008107E8">
        <w:rPr>
          <w:rFonts w:cs="Times New Roman"/>
        </w:rPr>
        <w:t xml:space="preserve">under the </w:t>
      </w:r>
      <w:hyperlink w:anchor="_176.2—Definitions" w:history="1">
        <w:r w:rsidRPr="008107E8">
          <w:rPr>
            <w:rStyle w:val="Hyperlink"/>
            <w:rFonts w:cs="Times New Roman"/>
            <w:color w:val="auto"/>
          </w:rPr>
          <w:t>Registration Act</w:t>
        </w:r>
      </w:hyperlink>
      <w:r w:rsidRPr="008107E8">
        <w:rPr>
          <w:rFonts w:cs="Times New Roman"/>
        </w:rPr>
        <w:t xml:space="preserve"> in relation to the acquisition of an assumed identity under an authority or corresponding authority must be</w:t>
      </w:r>
      <w:r w:rsidR="00FB5CCA" w:rsidRPr="008107E8">
        <w:rPr>
          <w:rFonts w:cs="Times New Roman"/>
        </w:rPr>
        <w:t>—</w:t>
      </w:r>
    </w:p>
    <w:p w14:paraId="1C737B50" w14:textId="14B633EC" w:rsidR="00FB5CCA" w:rsidRPr="008107E8" w:rsidRDefault="00FB5CCA" w:rsidP="00FB5CCA">
      <w:pPr>
        <w:pStyle w:val="Doublehangindent"/>
      </w:pPr>
      <w:r w:rsidRPr="008107E8">
        <w:t>(a)</w:t>
      </w:r>
      <w:r w:rsidRPr="008107E8">
        <w:tab/>
        <w:t>in the prescribed form; and</w:t>
      </w:r>
    </w:p>
    <w:p w14:paraId="154E5C8B" w14:textId="183AB69E" w:rsidR="00FB5CCA" w:rsidRPr="008107E8" w:rsidRDefault="00FB5CCA" w:rsidP="00BF499E">
      <w:pPr>
        <w:pStyle w:val="Doublehangindent"/>
        <w:keepNext/>
      </w:pPr>
      <w:r w:rsidRPr="008107E8">
        <w:t>(b)</w:t>
      </w:r>
      <w:r w:rsidRPr="008107E8">
        <w:tab/>
        <w:t xml:space="preserve">supported by an affidavit in the prescribed form. </w:t>
      </w:r>
    </w:p>
    <w:p w14:paraId="6F6428D8" w14:textId="77777777" w:rsidR="00D62E1E" w:rsidRPr="008107E8" w:rsidRDefault="00D62E1E" w:rsidP="00BF499E">
      <w:pPr>
        <w:pStyle w:val="NoteHeader"/>
        <w:keepNext/>
        <w:ind w:left="1701"/>
      </w:pPr>
      <w:r w:rsidRPr="008107E8">
        <w:t>Prescribed forms—</w:t>
      </w:r>
    </w:p>
    <w:p w14:paraId="707FCF11" w14:textId="77E44195" w:rsidR="00D62E1E" w:rsidRPr="008107E8" w:rsidRDefault="00D62E1E" w:rsidP="00BF499E">
      <w:pPr>
        <w:pStyle w:val="NoteText"/>
        <w:keepNext/>
        <w:ind w:left="1985"/>
      </w:pPr>
      <w:r w:rsidRPr="008107E8">
        <w:t xml:space="preserve">Form 4 </w:t>
      </w:r>
      <w:hyperlink r:id="rId406" w:history="1">
        <w:r w:rsidRPr="008107E8">
          <w:rPr>
            <w:rStyle w:val="Hyperlink"/>
            <w:color w:val="auto"/>
          </w:rPr>
          <w:t>Originating Application Ex Parte</w:t>
        </w:r>
      </w:hyperlink>
    </w:p>
    <w:p w14:paraId="72215CE9" w14:textId="0AB4E472" w:rsidR="00BE64B1" w:rsidRPr="008107E8" w:rsidRDefault="00D62E1E" w:rsidP="00CA0769">
      <w:pPr>
        <w:pStyle w:val="NoteText"/>
        <w:ind w:left="1985"/>
      </w:pPr>
      <w:r w:rsidRPr="008107E8">
        <w:t xml:space="preserve">Form 7 </w:t>
      </w:r>
      <w:hyperlink r:id="rId407" w:history="1">
        <w:r w:rsidRPr="008107E8">
          <w:rPr>
            <w:rStyle w:val="Hyperlink"/>
            <w:color w:val="auto"/>
          </w:rPr>
          <w:t>Affidavit</w:t>
        </w:r>
      </w:hyperlink>
    </w:p>
    <w:p w14:paraId="5D3D5A6F" w14:textId="77777777" w:rsidR="00D62E1E" w:rsidRPr="008107E8" w:rsidRDefault="00D62E1E" w:rsidP="00D62E1E">
      <w:pPr>
        <w:pStyle w:val="Hangindent"/>
        <w:rPr>
          <w:rFonts w:cs="Times New Roman"/>
        </w:rPr>
      </w:pPr>
      <w:r w:rsidRPr="008107E8">
        <w:rPr>
          <w:rFonts w:cs="Times New Roman"/>
        </w:rPr>
        <w:t>(2)</w:t>
      </w:r>
      <w:r w:rsidRPr="008107E8">
        <w:rPr>
          <w:rFonts w:cs="Times New Roman"/>
        </w:rPr>
        <w:tab/>
        <w:t>The supporting affidavit must—</w:t>
      </w:r>
    </w:p>
    <w:p w14:paraId="15C34D09" w14:textId="77777777" w:rsidR="00D62E1E" w:rsidRPr="008107E8" w:rsidRDefault="00D62E1E" w:rsidP="00D62E1E">
      <w:pPr>
        <w:pStyle w:val="Doublehangindent"/>
      </w:pPr>
      <w:r w:rsidRPr="008107E8">
        <w:t>(a)</w:t>
      </w:r>
      <w:r w:rsidRPr="008107E8">
        <w:tab/>
        <w:t>exhibit each authority or corresponding authority to acquire or use the assumed identity the subject of the application;</w:t>
      </w:r>
    </w:p>
    <w:p w14:paraId="006F1DA7" w14:textId="77777777" w:rsidR="00D62E1E" w:rsidRPr="008107E8" w:rsidRDefault="00D62E1E" w:rsidP="00D62E1E">
      <w:pPr>
        <w:pStyle w:val="Doublehangindent"/>
      </w:pPr>
      <w:r w:rsidRPr="008107E8">
        <w:t>(b)</w:t>
      </w:r>
      <w:r w:rsidRPr="008107E8">
        <w:tab/>
        <w:t>depose to the facts forming the basis for the application;</w:t>
      </w:r>
    </w:p>
    <w:p w14:paraId="41D138CE" w14:textId="77777777" w:rsidR="00D62E1E" w:rsidRPr="008107E8" w:rsidRDefault="00D62E1E" w:rsidP="00D62E1E">
      <w:pPr>
        <w:pStyle w:val="Doublehangindent"/>
      </w:pPr>
      <w:r w:rsidRPr="008107E8">
        <w:t>(c)</w:t>
      </w:r>
      <w:r w:rsidRPr="008107E8">
        <w:tab/>
        <w:t xml:space="preserve">identify any previous applications in relation to the assumed identity the subject of the application and their outcome; </w:t>
      </w:r>
    </w:p>
    <w:p w14:paraId="127D05F7" w14:textId="77777777" w:rsidR="00D62E1E" w:rsidRPr="008107E8" w:rsidRDefault="00D62E1E" w:rsidP="00D62E1E">
      <w:pPr>
        <w:pStyle w:val="Doublehangindent"/>
      </w:pPr>
      <w:r w:rsidRPr="008107E8">
        <w:t>(d)</w:t>
      </w:r>
      <w:r w:rsidRPr="008107E8">
        <w:tab/>
        <w:t>address any other matter relevant to the exercise of the discretion to make the order; and</w:t>
      </w:r>
    </w:p>
    <w:p w14:paraId="615A8C7A" w14:textId="77777777" w:rsidR="00D62E1E" w:rsidRPr="008107E8" w:rsidRDefault="00D62E1E" w:rsidP="00D62E1E">
      <w:pPr>
        <w:pStyle w:val="Doublehangindent"/>
      </w:pPr>
      <w:r w:rsidRPr="008107E8">
        <w:t>(e)</w:t>
      </w:r>
      <w:r w:rsidRPr="008107E8">
        <w:tab/>
        <w:t>identify how long the applicant proposes that the Court retain documents associated with the application before destruction.</w:t>
      </w:r>
      <w:r w:rsidRPr="008107E8">
        <w:rPr>
          <w:rFonts w:cs="Times New Roman"/>
        </w:rPr>
        <w:t xml:space="preserve"> </w:t>
      </w:r>
    </w:p>
    <w:p w14:paraId="69CC038D" w14:textId="4309CF83" w:rsidR="00D62E1E" w:rsidRPr="008107E8" w:rsidRDefault="00D62E1E" w:rsidP="00D62E1E">
      <w:pPr>
        <w:pStyle w:val="Hangindent"/>
      </w:pPr>
      <w:r w:rsidRPr="008107E8">
        <w:rPr>
          <w:rFonts w:cs="Times New Roman"/>
        </w:rPr>
        <w:t>(3)</w:t>
      </w:r>
      <w:r w:rsidRPr="008107E8">
        <w:rPr>
          <w:rFonts w:cs="Times New Roman"/>
        </w:rPr>
        <w:tab/>
        <w:t xml:space="preserve">The application must be accompanied by the requisite number of copies of a draft order </w:t>
      </w:r>
      <w:r w:rsidRPr="008107E8">
        <w:t>in the prescribed form.</w:t>
      </w:r>
    </w:p>
    <w:p w14:paraId="52B13341" w14:textId="77777777" w:rsidR="00D62E1E" w:rsidRPr="008107E8" w:rsidRDefault="00D62E1E" w:rsidP="00D62E1E">
      <w:pPr>
        <w:pStyle w:val="NoteHeader"/>
      </w:pPr>
      <w:r w:rsidRPr="008107E8">
        <w:t>Prescribed form—</w:t>
      </w:r>
    </w:p>
    <w:p w14:paraId="73082831" w14:textId="58ACB1DE" w:rsidR="00D62E1E" w:rsidRPr="008107E8" w:rsidRDefault="00D62E1E" w:rsidP="00D62E1E">
      <w:pPr>
        <w:pStyle w:val="NoteText"/>
      </w:pPr>
      <w:r w:rsidRPr="008107E8">
        <w:t xml:space="preserve">Form </w:t>
      </w:r>
      <w:r w:rsidR="00961A56" w:rsidRPr="008107E8">
        <w:t>9</w:t>
      </w:r>
      <w:r w:rsidRPr="008107E8">
        <w:t xml:space="preserve">2 </w:t>
      </w:r>
      <w:hyperlink r:id="rId408" w:history="1">
        <w:r w:rsidRPr="008107E8">
          <w:rPr>
            <w:rStyle w:val="Hyperlink"/>
            <w:color w:val="auto"/>
          </w:rPr>
          <w:t>Order</w:t>
        </w:r>
      </w:hyperlink>
    </w:p>
    <w:p w14:paraId="1AFAC901" w14:textId="454337E7" w:rsidR="00D62E1E" w:rsidRPr="008107E8" w:rsidRDefault="00EE2991" w:rsidP="00D62E1E">
      <w:pPr>
        <w:pStyle w:val="Heading4"/>
      </w:pPr>
      <w:bookmarkStart w:id="689" w:name="_Toc175238214"/>
      <w:r w:rsidRPr="008107E8">
        <w:t>17</w:t>
      </w:r>
      <w:r w:rsidR="00D62E1E" w:rsidRPr="008107E8">
        <w:t>7.2—Order</w:t>
      </w:r>
      <w:bookmarkEnd w:id="689"/>
    </w:p>
    <w:p w14:paraId="21FDDFBE" w14:textId="044FE147" w:rsidR="00D62E1E" w:rsidRPr="008107E8" w:rsidRDefault="00D62E1E" w:rsidP="00FF2350">
      <w:pPr>
        <w:pStyle w:val="Hangindent"/>
        <w:keepNext/>
        <w:ind w:left="567" w:firstLine="0"/>
        <w:rPr>
          <w:rFonts w:cs="Times New Roman"/>
        </w:rPr>
      </w:pPr>
      <w:r w:rsidRPr="008107E8">
        <w:rPr>
          <w:rFonts w:cs="Times New Roman"/>
        </w:rPr>
        <w:t xml:space="preserve">An order that the </w:t>
      </w:r>
      <w:hyperlink w:anchor="_176.2—Definitions" w:history="1">
        <w:r w:rsidR="00E546E2" w:rsidRPr="008107E8">
          <w:rPr>
            <w:rStyle w:val="Hyperlink"/>
            <w:rFonts w:cs="Times New Roman"/>
            <w:color w:val="auto"/>
          </w:rPr>
          <w:t>BDM Registrar</w:t>
        </w:r>
      </w:hyperlink>
      <w:r w:rsidRPr="008107E8">
        <w:rPr>
          <w:rFonts w:cs="Times New Roman"/>
        </w:rPr>
        <w:t xml:space="preserve"> make an entry in the </w:t>
      </w:r>
      <w:hyperlink w:anchor="_176.2—Definitions" w:history="1">
        <w:r w:rsidR="00E546E2" w:rsidRPr="008107E8">
          <w:rPr>
            <w:rStyle w:val="Hyperlink"/>
            <w:rFonts w:cs="Times New Roman"/>
            <w:color w:val="auto"/>
          </w:rPr>
          <w:t>Register</w:t>
        </w:r>
      </w:hyperlink>
      <w:r w:rsidRPr="008107E8">
        <w:rPr>
          <w:rFonts w:cs="Times New Roman"/>
        </w:rPr>
        <w:t xml:space="preserve"> under section 12 of the Act must be in the prescribed form.</w:t>
      </w:r>
    </w:p>
    <w:p w14:paraId="237D2E3A" w14:textId="77777777" w:rsidR="00D62E1E" w:rsidRPr="008107E8" w:rsidRDefault="00D62E1E" w:rsidP="00FF2350">
      <w:pPr>
        <w:pStyle w:val="NoteHeader"/>
        <w:keepNext/>
        <w:ind w:left="567"/>
      </w:pPr>
      <w:r w:rsidRPr="008107E8">
        <w:t>Prescribed form—</w:t>
      </w:r>
    </w:p>
    <w:p w14:paraId="14633560" w14:textId="078224E8" w:rsidR="00D62E1E" w:rsidRPr="008107E8" w:rsidRDefault="00D62E1E" w:rsidP="00CA0769">
      <w:pPr>
        <w:pStyle w:val="NoteText"/>
        <w:ind w:left="851"/>
      </w:pPr>
      <w:r w:rsidRPr="008107E8">
        <w:t xml:space="preserve">Form </w:t>
      </w:r>
      <w:r w:rsidR="00961A56" w:rsidRPr="008107E8">
        <w:t>9</w:t>
      </w:r>
      <w:r w:rsidRPr="008107E8">
        <w:t xml:space="preserve">2 </w:t>
      </w:r>
      <w:hyperlink r:id="rId409" w:history="1">
        <w:r w:rsidRPr="008107E8">
          <w:rPr>
            <w:rStyle w:val="Hyperlink"/>
            <w:color w:val="auto"/>
          </w:rPr>
          <w:t>Order</w:t>
        </w:r>
      </w:hyperlink>
    </w:p>
    <w:p w14:paraId="3D03503C" w14:textId="77777777" w:rsidR="00D62E1E" w:rsidRPr="008107E8" w:rsidRDefault="00D62E1E" w:rsidP="00D62E1E">
      <w:pPr>
        <w:pStyle w:val="Heading3"/>
      </w:pPr>
      <w:bookmarkStart w:id="690" w:name="_Toc175238215"/>
      <w:r w:rsidRPr="008107E8">
        <w:t>Division 3—Cancelling entry</w:t>
      </w:r>
      <w:bookmarkEnd w:id="690"/>
    </w:p>
    <w:p w14:paraId="4329D5A7" w14:textId="27557AD1" w:rsidR="00D62E1E" w:rsidRPr="008107E8" w:rsidRDefault="00EE2991" w:rsidP="00D62E1E">
      <w:pPr>
        <w:pStyle w:val="Heading4"/>
      </w:pPr>
      <w:bookmarkStart w:id="691" w:name="_Toc175238216"/>
      <w:r w:rsidRPr="008107E8">
        <w:t>17</w:t>
      </w:r>
      <w:r w:rsidR="00D62E1E" w:rsidRPr="008107E8">
        <w:t>8.1—Application</w:t>
      </w:r>
      <w:bookmarkEnd w:id="691"/>
    </w:p>
    <w:p w14:paraId="615B30E3" w14:textId="689A15F6" w:rsidR="00D1313E" w:rsidRPr="008107E8" w:rsidRDefault="00D62E1E" w:rsidP="00D1313E">
      <w:pPr>
        <w:pStyle w:val="Hangindent"/>
        <w:rPr>
          <w:rFonts w:cs="Times New Roman"/>
        </w:rPr>
      </w:pPr>
      <w:r w:rsidRPr="008107E8">
        <w:t>(1)</w:t>
      </w:r>
      <w:r w:rsidRPr="008107E8">
        <w:tab/>
      </w:r>
      <w:r w:rsidRPr="008107E8">
        <w:rPr>
          <w:rFonts w:cs="Times New Roman"/>
        </w:rPr>
        <w:t xml:space="preserve">An application under section 13 of the Act for an order that the </w:t>
      </w:r>
      <w:hyperlink w:anchor="_176.2—Definitions" w:history="1">
        <w:r w:rsidR="00E546E2" w:rsidRPr="008107E8">
          <w:rPr>
            <w:rStyle w:val="Hyperlink"/>
            <w:rFonts w:cs="Times New Roman"/>
            <w:color w:val="auto"/>
          </w:rPr>
          <w:t>BDM Registrar</w:t>
        </w:r>
      </w:hyperlink>
      <w:r w:rsidRPr="008107E8">
        <w:rPr>
          <w:rFonts w:cs="Times New Roman"/>
        </w:rPr>
        <w:t xml:space="preserve"> cancel an entry in the </w:t>
      </w:r>
      <w:hyperlink w:anchor="_176.2—Definitions" w:history="1">
        <w:r w:rsidR="00E546E2" w:rsidRPr="008107E8">
          <w:rPr>
            <w:rStyle w:val="Hyperlink"/>
            <w:rFonts w:cs="Times New Roman"/>
            <w:color w:val="auto"/>
          </w:rPr>
          <w:t>Register</w:t>
        </w:r>
      </w:hyperlink>
      <w:r w:rsidRPr="008107E8">
        <w:rPr>
          <w:rFonts w:cs="Times New Roman"/>
          <w:i/>
        </w:rPr>
        <w:t xml:space="preserve"> </w:t>
      </w:r>
      <w:r w:rsidRPr="008107E8">
        <w:rPr>
          <w:rFonts w:cs="Times New Roman"/>
        </w:rPr>
        <w:t xml:space="preserve">under the </w:t>
      </w:r>
      <w:hyperlink w:anchor="_176.2—Definitions" w:history="1">
        <w:r w:rsidR="00E546E2" w:rsidRPr="008107E8">
          <w:rPr>
            <w:rStyle w:val="Hyperlink"/>
            <w:rFonts w:cs="Times New Roman"/>
            <w:color w:val="auto"/>
          </w:rPr>
          <w:t>Registration Act</w:t>
        </w:r>
      </w:hyperlink>
      <w:r w:rsidRPr="008107E8">
        <w:rPr>
          <w:rFonts w:cs="Times New Roman"/>
        </w:rPr>
        <w:t xml:space="preserve"> in relation to an assumed identity under an authority or corresponding authority must be</w:t>
      </w:r>
      <w:r w:rsidR="00D1313E" w:rsidRPr="008107E8">
        <w:rPr>
          <w:rFonts w:cs="Times New Roman"/>
        </w:rPr>
        <w:t>—</w:t>
      </w:r>
    </w:p>
    <w:p w14:paraId="026F5EB8" w14:textId="77777777" w:rsidR="00D1313E" w:rsidRPr="008107E8" w:rsidRDefault="00D1313E" w:rsidP="00D1313E">
      <w:pPr>
        <w:pStyle w:val="Doublehangindent"/>
      </w:pPr>
      <w:r w:rsidRPr="008107E8">
        <w:t>(a)</w:t>
      </w:r>
      <w:r w:rsidRPr="008107E8">
        <w:tab/>
        <w:t>in the prescribed form; and</w:t>
      </w:r>
    </w:p>
    <w:p w14:paraId="05915BB0" w14:textId="77777777" w:rsidR="00D1313E" w:rsidRPr="008107E8" w:rsidRDefault="00D1313E" w:rsidP="00D1313E">
      <w:pPr>
        <w:pStyle w:val="Doublehangindent"/>
      </w:pPr>
      <w:r w:rsidRPr="008107E8">
        <w:t>(b)</w:t>
      </w:r>
      <w:r w:rsidRPr="008107E8">
        <w:tab/>
        <w:t xml:space="preserve">supported by an affidavit in the prescribed form. </w:t>
      </w:r>
    </w:p>
    <w:p w14:paraId="21587D19" w14:textId="77777777" w:rsidR="00D62E1E" w:rsidRPr="008107E8" w:rsidRDefault="00D62E1E" w:rsidP="00CA0769">
      <w:pPr>
        <w:pStyle w:val="NoteHeader"/>
        <w:ind w:left="1701"/>
      </w:pPr>
      <w:r w:rsidRPr="008107E8">
        <w:t>Prescribed forms—</w:t>
      </w:r>
    </w:p>
    <w:p w14:paraId="5AC3E91E" w14:textId="7A4961F2" w:rsidR="00D62E1E" w:rsidRPr="008107E8" w:rsidRDefault="00D62E1E" w:rsidP="00CA0769">
      <w:pPr>
        <w:pStyle w:val="NoteText"/>
        <w:ind w:left="1985"/>
      </w:pPr>
      <w:r w:rsidRPr="008107E8">
        <w:t xml:space="preserve">Form 4 </w:t>
      </w:r>
      <w:hyperlink r:id="rId410" w:history="1">
        <w:r w:rsidRPr="008107E8">
          <w:rPr>
            <w:rStyle w:val="Hyperlink"/>
            <w:color w:val="auto"/>
          </w:rPr>
          <w:t>Originating Application Ex Parte</w:t>
        </w:r>
      </w:hyperlink>
    </w:p>
    <w:p w14:paraId="4284E7E1" w14:textId="6C3F6A1C" w:rsidR="00BE64B1" w:rsidRPr="008107E8" w:rsidRDefault="00D62E1E" w:rsidP="00CA0769">
      <w:pPr>
        <w:pStyle w:val="NoteText"/>
        <w:ind w:left="1985"/>
      </w:pPr>
      <w:r w:rsidRPr="008107E8">
        <w:t xml:space="preserve">Form 7 </w:t>
      </w:r>
      <w:hyperlink r:id="rId411" w:history="1">
        <w:r w:rsidRPr="008107E8">
          <w:rPr>
            <w:rStyle w:val="Hyperlink"/>
            <w:color w:val="auto"/>
          </w:rPr>
          <w:t>Affidavit</w:t>
        </w:r>
      </w:hyperlink>
    </w:p>
    <w:p w14:paraId="452E615C" w14:textId="77777777" w:rsidR="00D62E1E" w:rsidRPr="008107E8" w:rsidRDefault="00D62E1E" w:rsidP="00D62E1E">
      <w:pPr>
        <w:pStyle w:val="Hangindent"/>
        <w:rPr>
          <w:rFonts w:cs="Times New Roman"/>
        </w:rPr>
      </w:pPr>
      <w:r w:rsidRPr="008107E8">
        <w:rPr>
          <w:rFonts w:cs="Times New Roman"/>
        </w:rPr>
        <w:t>(2)</w:t>
      </w:r>
      <w:r w:rsidRPr="008107E8">
        <w:rPr>
          <w:rFonts w:cs="Times New Roman"/>
        </w:rPr>
        <w:tab/>
        <w:t>The supporting affidavit must—</w:t>
      </w:r>
    </w:p>
    <w:p w14:paraId="1F59F219" w14:textId="77777777" w:rsidR="00D62E1E" w:rsidRPr="008107E8" w:rsidRDefault="00D62E1E" w:rsidP="00D62E1E">
      <w:pPr>
        <w:pStyle w:val="Doublehangindent"/>
      </w:pPr>
      <w:r w:rsidRPr="008107E8">
        <w:lastRenderedPageBreak/>
        <w:t>(a)</w:t>
      </w:r>
      <w:r w:rsidRPr="008107E8">
        <w:tab/>
        <w:t>depose to the facts forming the basis for the application;</w:t>
      </w:r>
    </w:p>
    <w:p w14:paraId="58A95D3B" w14:textId="77777777" w:rsidR="00D62E1E" w:rsidRPr="008107E8" w:rsidRDefault="00D62E1E" w:rsidP="00D62E1E">
      <w:pPr>
        <w:pStyle w:val="Doublehangindent"/>
      </w:pPr>
      <w:r w:rsidRPr="008107E8">
        <w:t>(b)</w:t>
      </w:r>
      <w:r w:rsidRPr="008107E8">
        <w:tab/>
        <w:t>identify the previous application in relation to the assumed identity the subject of the application; and</w:t>
      </w:r>
    </w:p>
    <w:p w14:paraId="746A8A74" w14:textId="77777777" w:rsidR="00D62E1E" w:rsidRPr="008107E8" w:rsidRDefault="00D62E1E" w:rsidP="00D62E1E">
      <w:pPr>
        <w:pStyle w:val="Doublehangindent"/>
      </w:pPr>
      <w:r w:rsidRPr="008107E8">
        <w:t>(c)</w:t>
      </w:r>
      <w:r w:rsidRPr="008107E8">
        <w:tab/>
        <w:t>identify how long the applicant proposes that the Court retain documents associated with the application before destruction.</w:t>
      </w:r>
      <w:r w:rsidRPr="008107E8">
        <w:rPr>
          <w:rFonts w:cs="Times New Roman"/>
        </w:rPr>
        <w:t xml:space="preserve"> </w:t>
      </w:r>
    </w:p>
    <w:p w14:paraId="364E852B" w14:textId="492B38CB" w:rsidR="00D62E1E" w:rsidRPr="008107E8" w:rsidRDefault="00D62E1E" w:rsidP="00FF2350">
      <w:pPr>
        <w:pStyle w:val="Hangindent"/>
        <w:keepNext/>
      </w:pPr>
      <w:r w:rsidRPr="008107E8">
        <w:rPr>
          <w:rFonts w:cs="Times New Roman"/>
        </w:rPr>
        <w:t>(3)</w:t>
      </w:r>
      <w:r w:rsidRPr="008107E8">
        <w:rPr>
          <w:rFonts w:cs="Times New Roman"/>
        </w:rPr>
        <w:tab/>
        <w:t xml:space="preserve">The application must be accompanied by the requisite number of copies of a draft order </w:t>
      </w:r>
      <w:r w:rsidRPr="008107E8">
        <w:t>in the prescribed form.</w:t>
      </w:r>
    </w:p>
    <w:p w14:paraId="7D57945D" w14:textId="77777777" w:rsidR="00D62E1E" w:rsidRPr="008107E8" w:rsidRDefault="00D62E1E" w:rsidP="00FF2350">
      <w:pPr>
        <w:pStyle w:val="NoteHeader"/>
        <w:keepNext/>
      </w:pPr>
      <w:r w:rsidRPr="008107E8">
        <w:t>Prescribed form—</w:t>
      </w:r>
    </w:p>
    <w:p w14:paraId="23E3BA82" w14:textId="57D6B546" w:rsidR="00D62E1E" w:rsidRPr="008107E8" w:rsidRDefault="00D62E1E" w:rsidP="00D62E1E">
      <w:pPr>
        <w:pStyle w:val="NoteText"/>
      </w:pPr>
      <w:r w:rsidRPr="008107E8">
        <w:t xml:space="preserve">Form </w:t>
      </w:r>
      <w:r w:rsidR="00961A56" w:rsidRPr="008107E8">
        <w:t>9</w:t>
      </w:r>
      <w:r w:rsidRPr="008107E8">
        <w:t xml:space="preserve">2 </w:t>
      </w:r>
      <w:hyperlink r:id="rId412" w:history="1">
        <w:r w:rsidRPr="008107E8">
          <w:rPr>
            <w:rStyle w:val="Hyperlink"/>
            <w:color w:val="auto"/>
          </w:rPr>
          <w:t>Order</w:t>
        </w:r>
      </w:hyperlink>
    </w:p>
    <w:p w14:paraId="7276D77A" w14:textId="1C35AAD8" w:rsidR="00D62E1E" w:rsidRPr="008107E8" w:rsidRDefault="00EE2991" w:rsidP="00D62E1E">
      <w:pPr>
        <w:pStyle w:val="Heading4"/>
      </w:pPr>
      <w:bookmarkStart w:id="692" w:name="_Toc175238217"/>
      <w:r w:rsidRPr="008107E8">
        <w:t>17</w:t>
      </w:r>
      <w:r w:rsidR="00D62E1E" w:rsidRPr="008107E8">
        <w:t>8.2—Order</w:t>
      </w:r>
      <w:bookmarkEnd w:id="692"/>
    </w:p>
    <w:p w14:paraId="543563BF" w14:textId="6F82E2CE" w:rsidR="00D62E1E" w:rsidRPr="008107E8" w:rsidRDefault="00D62E1E" w:rsidP="00D62E1E">
      <w:pPr>
        <w:pStyle w:val="Hangindent"/>
        <w:ind w:left="567" w:firstLine="0"/>
        <w:rPr>
          <w:rFonts w:cs="Times New Roman"/>
        </w:rPr>
      </w:pPr>
      <w:r w:rsidRPr="008107E8">
        <w:rPr>
          <w:rFonts w:cs="Times New Roman"/>
        </w:rPr>
        <w:t xml:space="preserve">An order that the </w:t>
      </w:r>
      <w:hyperlink w:anchor="_176.2—Definitions" w:history="1">
        <w:r w:rsidR="00E546E2" w:rsidRPr="008107E8">
          <w:rPr>
            <w:rStyle w:val="Hyperlink"/>
            <w:rFonts w:cs="Times New Roman"/>
            <w:color w:val="auto"/>
          </w:rPr>
          <w:t>BDM Registrar</w:t>
        </w:r>
      </w:hyperlink>
      <w:r w:rsidRPr="008107E8">
        <w:rPr>
          <w:rFonts w:cs="Times New Roman"/>
        </w:rPr>
        <w:t xml:space="preserve"> cancel an entry in the </w:t>
      </w:r>
      <w:hyperlink w:anchor="_176.2—Definitions" w:history="1">
        <w:r w:rsidR="00E546E2" w:rsidRPr="008107E8">
          <w:rPr>
            <w:rStyle w:val="Hyperlink"/>
            <w:rFonts w:cs="Times New Roman"/>
            <w:color w:val="auto"/>
          </w:rPr>
          <w:t>Register</w:t>
        </w:r>
      </w:hyperlink>
      <w:r w:rsidRPr="008107E8">
        <w:rPr>
          <w:rFonts w:cs="Times New Roman"/>
        </w:rPr>
        <w:t xml:space="preserve"> under section 13 of the Act must be in the prescribed form.</w:t>
      </w:r>
    </w:p>
    <w:p w14:paraId="1F407D1E" w14:textId="77777777" w:rsidR="00D62E1E" w:rsidRPr="008107E8" w:rsidRDefault="00D62E1E" w:rsidP="00A6798D">
      <w:pPr>
        <w:pStyle w:val="NoteHeader"/>
      </w:pPr>
      <w:r w:rsidRPr="008107E8">
        <w:t>Prescribed form—</w:t>
      </w:r>
    </w:p>
    <w:p w14:paraId="080C9C80" w14:textId="0B43EDCD" w:rsidR="00D62E1E" w:rsidRPr="008107E8" w:rsidRDefault="00D62E1E" w:rsidP="00A6798D">
      <w:pPr>
        <w:pStyle w:val="NoteText"/>
        <w:ind w:left="1701"/>
      </w:pPr>
      <w:r w:rsidRPr="008107E8">
        <w:t xml:space="preserve">Form </w:t>
      </w:r>
      <w:r w:rsidR="00961A56" w:rsidRPr="008107E8">
        <w:t>9</w:t>
      </w:r>
      <w:r w:rsidRPr="008107E8">
        <w:t xml:space="preserve">2 </w:t>
      </w:r>
      <w:hyperlink r:id="rId413" w:history="1">
        <w:r w:rsidRPr="008107E8">
          <w:rPr>
            <w:rStyle w:val="Hyperlink"/>
            <w:color w:val="auto"/>
          </w:rPr>
          <w:t>Order</w:t>
        </w:r>
      </w:hyperlink>
    </w:p>
    <w:p w14:paraId="2BCB3FBC" w14:textId="0A9616E8" w:rsidR="00D62E1E" w:rsidRPr="008107E8" w:rsidRDefault="00D62E1E" w:rsidP="00D62E1E">
      <w:pPr>
        <w:pStyle w:val="Heading2"/>
        <w:rPr>
          <w:rFonts w:cs="Times New Roman"/>
        </w:rPr>
      </w:pPr>
      <w:bookmarkStart w:id="693" w:name="_Toc175238218"/>
      <w:r w:rsidRPr="008107E8">
        <w:rPr>
          <w:rFonts w:cs="Times New Roman"/>
        </w:rPr>
        <w:t>Part 3—</w:t>
      </w:r>
      <w:r w:rsidRPr="008107E8">
        <w:t xml:space="preserve"> Monitoring, production and freezing orders</w:t>
      </w:r>
      <w:bookmarkEnd w:id="693"/>
    </w:p>
    <w:p w14:paraId="2F58C88B" w14:textId="77777777" w:rsidR="00D62E1E" w:rsidRPr="008107E8" w:rsidRDefault="00D62E1E" w:rsidP="00D62E1E">
      <w:pPr>
        <w:pStyle w:val="Heading3"/>
      </w:pPr>
      <w:bookmarkStart w:id="694" w:name="_Toc175238219"/>
      <w:r w:rsidRPr="008107E8">
        <w:t>Division 1—General</w:t>
      </w:r>
      <w:bookmarkEnd w:id="694"/>
    </w:p>
    <w:p w14:paraId="7C124DA4" w14:textId="3D5A8329" w:rsidR="00D62E1E" w:rsidRPr="008107E8" w:rsidRDefault="00D62E1E" w:rsidP="00D62E1E">
      <w:pPr>
        <w:pStyle w:val="Heading4"/>
      </w:pPr>
      <w:bookmarkStart w:id="695" w:name="_236.1—Definitions"/>
      <w:bookmarkStart w:id="696" w:name="_181.1—Definitions"/>
      <w:bookmarkStart w:id="697" w:name="_Toc25933363"/>
      <w:bookmarkStart w:id="698" w:name="_Toc26880483"/>
      <w:bookmarkStart w:id="699" w:name="_Toc31288039"/>
      <w:bookmarkStart w:id="700" w:name="_Toc75528794"/>
      <w:bookmarkStart w:id="701" w:name="_Toc175238220"/>
      <w:bookmarkStart w:id="702" w:name="_Toc75528827"/>
      <w:bookmarkStart w:id="703" w:name="_Toc26880520"/>
      <w:bookmarkStart w:id="704" w:name="_Toc31288085"/>
      <w:bookmarkStart w:id="705" w:name="_Toc25933396"/>
      <w:bookmarkEnd w:id="695"/>
      <w:bookmarkEnd w:id="696"/>
      <w:r w:rsidRPr="008107E8">
        <w:t>1</w:t>
      </w:r>
      <w:r w:rsidR="00EE2991" w:rsidRPr="008107E8">
        <w:t>81</w:t>
      </w:r>
      <w:r w:rsidRPr="008107E8">
        <w:t>.1—Definitions</w:t>
      </w:r>
      <w:bookmarkEnd w:id="697"/>
      <w:bookmarkEnd w:id="698"/>
      <w:bookmarkEnd w:id="699"/>
      <w:bookmarkEnd w:id="700"/>
      <w:bookmarkEnd w:id="701"/>
    </w:p>
    <w:p w14:paraId="653981EA" w14:textId="17D3AABD" w:rsidR="00D62E1E" w:rsidRPr="008107E8" w:rsidRDefault="00D62E1E" w:rsidP="00D62E1E">
      <w:pPr>
        <w:pStyle w:val="Hangindent"/>
      </w:pPr>
      <w:r w:rsidRPr="008107E8">
        <w:t>In this Part—</w:t>
      </w:r>
    </w:p>
    <w:p w14:paraId="6A39D93A" w14:textId="0E55625D" w:rsidR="00D62E1E" w:rsidRPr="008107E8" w:rsidRDefault="00D62E1E" w:rsidP="00CA0769">
      <w:pPr>
        <w:pStyle w:val="Doubleindentedpara"/>
        <w:rPr>
          <w:color w:val="auto"/>
          <w:lang w:val="en-AU"/>
        </w:rPr>
      </w:pPr>
      <w:r w:rsidRPr="008107E8">
        <w:rPr>
          <w:b/>
          <w:i/>
          <w:iCs/>
          <w:color w:val="auto"/>
          <w:lang w:val="en-AU"/>
        </w:rPr>
        <w:t>freezing order</w:t>
      </w:r>
      <w:r w:rsidRPr="008107E8">
        <w:rPr>
          <w:b/>
          <w:color w:val="auto"/>
          <w:lang w:val="en-AU"/>
        </w:rPr>
        <w:t xml:space="preserve"> </w:t>
      </w:r>
      <w:r w:rsidRPr="008107E8">
        <w:rPr>
          <w:color w:val="auto"/>
          <w:lang w:val="en-AU"/>
        </w:rPr>
        <w:t>means a freezing order under section</w:t>
      </w:r>
      <w:r w:rsidR="00CA0769" w:rsidRPr="008107E8">
        <w:rPr>
          <w:color w:val="auto"/>
          <w:lang w:val="en-AU"/>
        </w:rPr>
        <w:t> </w:t>
      </w:r>
      <w:r w:rsidRPr="008107E8">
        <w:rPr>
          <w:color w:val="auto"/>
          <w:lang w:val="en-AU"/>
        </w:rPr>
        <w:t xml:space="preserve">17 of the </w:t>
      </w:r>
      <w:r w:rsidRPr="008107E8">
        <w:rPr>
          <w:i/>
          <w:iCs/>
          <w:color w:val="auto"/>
          <w:lang w:val="en-AU"/>
        </w:rPr>
        <w:t>Criminal Assets Confiscation Act 2005</w:t>
      </w:r>
      <w:r w:rsidRPr="008107E8">
        <w:rPr>
          <w:color w:val="auto"/>
          <w:lang w:val="en-AU"/>
        </w:rPr>
        <w:t xml:space="preserve"> or section</w:t>
      </w:r>
      <w:r w:rsidR="00CA0769" w:rsidRPr="008107E8">
        <w:rPr>
          <w:color w:val="auto"/>
          <w:lang w:val="en-AU"/>
        </w:rPr>
        <w:t> </w:t>
      </w:r>
      <w:r w:rsidRPr="008107E8">
        <w:rPr>
          <w:color w:val="auto"/>
          <w:lang w:val="en-AU"/>
        </w:rPr>
        <w:t xml:space="preserve">15B of the </w:t>
      </w:r>
      <w:r w:rsidRPr="008107E8">
        <w:rPr>
          <w:i/>
          <w:iCs/>
          <w:color w:val="auto"/>
          <w:lang w:val="en-AU"/>
        </w:rPr>
        <w:t>Proceeds of Crime Act 2002</w:t>
      </w:r>
      <w:r w:rsidRPr="008107E8">
        <w:rPr>
          <w:color w:val="auto"/>
          <w:lang w:val="en-AU"/>
        </w:rPr>
        <w:t xml:space="preserve"> (Cth);</w:t>
      </w:r>
    </w:p>
    <w:p w14:paraId="1276D2AF" w14:textId="77777777" w:rsidR="008434B3" w:rsidRPr="008107E8" w:rsidRDefault="00D62E1E" w:rsidP="00CA0769">
      <w:pPr>
        <w:pStyle w:val="Doubleindentedpara"/>
        <w:rPr>
          <w:color w:val="auto"/>
          <w:lang w:val="en-AU"/>
        </w:rPr>
      </w:pPr>
      <w:r w:rsidRPr="008107E8">
        <w:rPr>
          <w:b/>
          <w:i/>
          <w:color w:val="auto"/>
          <w:lang w:val="en-AU"/>
        </w:rPr>
        <w:t xml:space="preserve">monitoring order </w:t>
      </w:r>
      <w:r w:rsidRPr="008107E8">
        <w:rPr>
          <w:color w:val="auto"/>
          <w:lang w:val="en-AU"/>
        </w:rPr>
        <w:t>means a monitoring order under</w:t>
      </w:r>
      <w:r w:rsidR="008434B3" w:rsidRPr="008107E8">
        <w:rPr>
          <w:color w:val="auto"/>
          <w:lang w:val="en-AU"/>
        </w:rPr>
        <w:t xml:space="preserve">— </w:t>
      </w:r>
      <w:r w:rsidRPr="008107E8">
        <w:rPr>
          <w:color w:val="auto"/>
          <w:lang w:val="en-AU"/>
        </w:rPr>
        <w:t xml:space="preserve"> </w:t>
      </w:r>
    </w:p>
    <w:p w14:paraId="299F72CA" w14:textId="27385830" w:rsidR="008434B3" w:rsidRPr="008107E8" w:rsidRDefault="008434B3" w:rsidP="008434B3">
      <w:pPr>
        <w:pStyle w:val="Doublehangindent"/>
      </w:pPr>
      <w:r w:rsidRPr="008107E8">
        <w:t>(a)</w:t>
      </w:r>
      <w:r w:rsidRPr="008107E8">
        <w:tab/>
        <w:t xml:space="preserve">section 165 of the </w:t>
      </w:r>
      <w:r w:rsidRPr="008107E8">
        <w:rPr>
          <w:i/>
        </w:rPr>
        <w:t>Criminal Assets Confiscation Act 2005</w:t>
      </w:r>
      <w:r w:rsidRPr="008107E8">
        <w:rPr>
          <w:iCs/>
        </w:rPr>
        <w:t>;</w:t>
      </w:r>
      <w:r w:rsidRPr="008107E8">
        <w:t xml:space="preserve"> or </w:t>
      </w:r>
    </w:p>
    <w:p w14:paraId="1E96BC86" w14:textId="5BE96931" w:rsidR="008434B3" w:rsidRPr="008107E8" w:rsidRDefault="008434B3" w:rsidP="001D5D0E">
      <w:pPr>
        <w:pStyle w:val="Doublehangindent"/>
      </w:pPr>
      <w:bookmarkStart w:id="706" w:name="_Hlk172627593"/>
      <w:r w:rsidRPr="008107E8">
        <w:t>(</w:t>
      </w:r>
      <w:r w:rsidR="00DE67A7">
        <w:t>b</w:t>
      </w:r>
      <w:r w:rsidRPr="008107E8">
        <w:t>)</w:t>
      </w:r>
      <w:r w:rsidRPr="008107E8">
        <w:tab/>
        <w:t xml:space="preserve">section 219 of the </w:t>
      </w:r>
      <w:r w:rsidRPr="008107E8">
        <w:rPr>
          <w:i/>
        </w:rPr>
        <w:t>Proceeds of Crime Act 2002</w:t>
      </w:r>
      <w:r w:rsidRPr="008107E8">
        <w:t xml:space="preserve"> (Cth</w:t>
      </w:r>
      <w:r w:rsidRPr="00ED06C4">
        <w:t>)</w:t>
      </w:r>
      <w:r w:rsidR="004E2CE9" w:rsidRPr="00ED06C4">
        <w:t>,</w:t>
      </w:r>
    </w:p>
    <w:bookmarkEnd w:id="706"/>
    <w:p w14:paraId="58978AAD" w14:textId="0ED2719B" w:rsidR="004E2CE9" w:rsidRPr="008107E8" w:rsidRDefault="00D62E1E" w:rsidP="00257D4B">
      <w:pPr>
        <w:pStyle w:val="Doubleindentedpara"/>
        <w:rPr>
          <w:color w:val="auto"/>
          <w:lang w:val="en-AU"/>
        </w:rPr>
      </w:pPr>
      <w:r w:rsidRPr="008107E8">
        <w:rPr>
          <w:b/>
          <w:i/>
          <w:color w:val="auto"/>
          <w:lang w:val="en-AU"/>
        </w:rPr>
        <w:t xml:space="preserve">production order </w:t>
      </w:r>
      <w:r w:rsidRPr="008107E8">
        <w:rPr>
          <w:color w:val="auto"/>
          <w:lang w:val="en-AU"/>
        </w:rPr>
        <w:t>means a production order under</w:t>
      </w:r>
      <w:r w:rsidR="008434B3" w:rsidRPr="008107E8">
        <w:rPr>
          <w:color w:val="auto"/>
          <w:lang w:val="en-AU"/>
        </w:rPr>
        <w:t xml:space="preserve">— </w:t>
      </w:r>
    </w:p>
    <w:p w14:paraId="2394CA89" w14:textId="40F136C4" w:rsidR="004E2CE9" w:rsidRPr="008107E8" w:rsidRDefault="004E2CE9" w:rsidP="004E2CE9">
      <w:pPr>
        <w:pStyle w:val="Doublehangindent"/>
      </w:pPr>
      <w:r w:rsidRPr="008107E8">
        <w:t>(a)</w:t>
      </w:r>
      <w:r w:rsidRPr="008107E8">
        <w:tab/>
        <w:t xml:space="preserve">section 150 of the </w:t>
      </w:r>
      <w:r w:rsidRPr="008107E8">
        <w:rPr>
          <w:i/>
        </w:rPr>
        <w:t>Criminal Assets Confiscation Act 2005</w:t>
      </w:r>
      <w:r w:rsidRPr="008107E8">
        <w:rPr>
          <w:iCs/>
        </w:rPr>
        <w:t>;</w:t>
      </w:r>
      <w:r w:rsidRPr="008107E8">
        <w:t xml:space="preserve"> or </w:t>
      </w:r>
    </w:p>
    <w:p w14:paraId="1E2ABF44" w14:textId="4AA92780" w:rsidR="004E2CE9" w:rsidRPr="008107E8" w:rsidRDefault="004E2CE9" w:rsidP="004E2CE9">
      <w:pPr>
        <w:pStyle w:val="Doublehangindent"/>
      </w:pPr>
      <w:r w:rsidRPr="008107E8">
        <w:t>(b)</w:t>
      </w:r>
      <w:r w:rsidRPr="008107E8">
        <w:tab/>
        <w:t xml:space="preserve">section 202 of the </w:t>
      </w:r>
      <w:r w:rsidRPr="008107E8">
        <w:rPr>
          <w:i/>
        </w:rPr>
        <w:t>Proceeds of Crime Act 2002</w:t>
      </w:r>
      <w:r w:rsidRPr="008107E8">
        <w:t xml:space="preserve"> (Cth),</w:t>
      </w:r>
    </w:p>
    <w:p w14:paraId="68F850D8" w14:textId="2FAD9835" w:rsidR="004E2CE9" w:rsidRDefault="004E2CE9" w:rsidP="00257D4B">
      <w:pPr>
        <w:pStyle w:val="Doublehangindent"/>
        <w:ind w:left="1134" w:firstLine="0"/>
      </w:pPr>
      <w:r w:rsidRPr="008107E8">
        <w:t xml:space="preserve">including a production order applied for under section 34P of the </w:t>
      </w:r>
      <w:r w:rsidRPr="008107E8">
        <w:rPr>
          <w:i/>
          <w:iCs/>
        </w:rPr>
        <w:t xml:space="preserve">Mutual Assistance in Criminal Matters Act 1987 </w:t>
      </w:r>
      <w:r w:rsidRPr="008107E8">
        <w:t>(Cth);</w:t>
      </w:r>
    </w:p>
    <w:p w14:paraId="780CAC44" w14:textId="3B9256BE" w:rsidR="000D6D0F" w:rsidRDefault="000D6D0F" w:rsidP="000D6D0F">
      <w:pPr>
        <w:pStyle w:val="ListParagraph"/>
        <w:ind w:left="1134"/>
        <w:jc w:val="both"/>
        <w:rPr>
          <w:szCs w:val="23"/>
          <w:lang w:val="en-US"/>
        </w:rPr>
      </w:pPr>
      <w:r>
        <w:rPr>
          <w:b/>
          <w:i/>
        </w:rPr>
        <w:t xml:space="preserve">unexplained wealth </w:t>
      </w:r>
      <w:r w:rsidRPr="008107E8">
        <w:rPr>
          <w:b/>
          <w:i/>
        </w:rPr>
        <w:t xml:space="preserve">monitoring order </w:t>
      </w:r>
      <w:r w:rsidRPr="008107E8">
        <w:t>means a monitoring order under</w:t>
      </w:r>
      <w:r>
        <w:t xml:space="preserve"> </w:t>
      </w:r>
      <w:r w:rsidRPr="008107E8">
        <w:t xml:space="preserve">section 14 of the </w:t>
      </w:r>
      <w:r w:rsidRPr="008107E8">
        <w:rPr>
          <w:i/>
        </w:rPr>
        <w:t>Serious and Organised Crime (Unexplained Wealth) Act 2009</w:t>
      </w:r>
      <w:r>
        <w:rPr>
          <w:iCs/>
        </w:rPr>
        <w:t>.</w:t>
      </w:r>
    </w:p>
    <w:p w14:paraId="5A4BF377" w14:textId="5F40DED3" w:rsidR="00D62E1E" w:rsidRPr="008107E8" w:rsidRDefault="00D62E1E" w:rsidP="00D62E1E">
      <w:pPr>
        <w:pStyle w:val="Heading3"/>
      </w:pPr>
      <w:bookmarkStart w:id="707" w:name="_Toc175238221"/>
      <w:bookmarkStart w:id="708" w:name="_Toc26880522"/>
      <w:bookmarkStart w:id="709" w:name="_Toc31288086"/>
      <w:bookmarkStart w:id="710" w:name="_Toc75528829"/>
      <w:bookmarkStart w:id="711" w:name="_Toc75528828"/>
      <w:bookmarkEnd w:id="702"/>
      <w:r w:rsidRPr="008107E8">
        <w:t>Division 2—Monitoring orders</w:t>
      </w:r>
      <w:r w:rsidR="005F7B16" w:rsidRPr="008107E8">
        <w:t>: Supreme and District Court</w:t>
      </w:r>
      <w:bookmarkEnd w:id="707"/>
    </w:p>
    <w:p w14:paraId="258B7A98" w14:textId="77777777" w:rsidR="000D6D0F" w:rsidRPr="00753F9F" w:rsidRDefault="000D6D0F" w:rsidP="00540B2B">
      <w:pPr>
        <w:pStyle w:val="NoteHeader"/>
        <w:keepNext/>
        <w:ind w:left="567"/>
      </w:pPr>
      <w:r w:rsidRPr="00753F9F">
        <w:t>Notes—</w:t>
      </w:r>
    </w:p>
    <w:p w14:paraId="1796C9AD" w14:textId="77777777" w:rsidR="006F318E" w:rsidRPr="00ED06C4" w:rsidRDefault="006F318E" w:rsidP="00A6798D">
      <w:pPr>
        <w:pStyle w:val="NoteText"/>
        <w:ind w:left="1134"/>
      </w:pPr>
      <w:r w:rsidRPr="00ED06C4">
        <w:t xml:space="preserve">Jurisdiction is conferred by the legislation on a Judge (rather than upon the Court) to make a </w:t>
      </w:r>
      <w:r w:rsidRPr="00ED06C4">
        <w:rPr>
          <w:u w:val="single"/>
        </w:rPr>
        <w:t>monitoring order</w:t>
      </w:r>
      <w:r w:rsidRPr="00ED06C4">
        <w:t>.</w:t>
      </w:r>
    </w:p>
    <w:p w14:paraId="0EC3B643" w14:textId="4DF5005B" w:rsidR="006F318E" w:rsidRPr="00ED06C4" w:rsidRDefault="006F318E" w:rsidP="00A6798D">
      <w:pPr>
        <w:pStyle w:val="NoteText"/>
        <w:ind w:left="1134"/>
      </w:pPr>
      <w:r w:rsidRPr="00ED06C4">
        <w:t xml:space="preserve">Section 165 of the </w:t>
      </w:r>
      <w:r w:rsidRPr="00ED06C4">
        <w:rPr>
          <w:i/>
          <w:iCs/>
        </w:rPr>
        <w:t>Criminal Assets Confiscation Act 2005</w:t>
      </w:r>
      <w:r w:rsidRPr="00ED06C4">
        <w:t xml:space="preserve"> provides that an application for a </w:t>
      </w:r>
      <w:r w:rsidRPr="00ED06C4">
        <w:rPr>
          <w:u w:val="single"/>
        </w:rPr>
        <w:t>monitoring order</w:t>
      </w:r>
      <w:r w:rsidRPr="00ED06C4">
        <w:t xml:space="preserve"> under that section must be made to a District Court Judge.</w:t>
      </w:r>
    </w:p>
    <w:p w14:paraId="2EC7F745" w14:textId="538F4742" w:rsidR="00D62E1E" w:rsidRPr="008107E8" w:rsidRDefault="00EE2991" w:rsidP="00D62E1E">
      <w:pPr>
        <w:pStyle w:val="Heading4"/>
      </w:pPr>
      <w:bookmarkStart w:id="712" w:name="_Toc175238222"/>
      <w:r w:rsidRPr="008107E8">
        <w:t>182</w:t>
      </w:r>
      <w:r w:rsidR="00D62E1E" w:rsidRPr="008107E8">
        <w:t>.1—</w:t>
      </w:r>
      <w:bookmarkEnd w:id="708"/>
      <w:bookmarkEnd w:id="709"/>
      <w:bookmarkEnd w:id="710"/>
      <w:r w:rsidR="00D62E1E" w:rsidRPr="008107E8">
        <w:t>Application</w:t>
      </w:r>
      <w:bookmarkEnd w:id="712"/>
    </w:p>
    <w:p w14:paraId="34641996" w14:textId="77777777" w:rsidR="006F318E" w:rsidRPr="00ED06C4" w:rsidRDefault="006F318E" w:rsidP="00ED06C4">
      <w:pPr>
        <w:ind w:left="567"/>
        <w:jc w:val="both"/>
        <w:rPr>
          <w:rFonts w:eastAsia="Calibri" w:cs="Times New Roman"/>
          <w:szCs w:val="23"/>
        </w:rPr>
      </w:pPr>
      <w:bookmarkStart w:id="713" w:name="_Hlk169690939"/>
      <w:r w:rsidRPr="00ED06C4">
        <w:rPr>
          <w:rFonts w:eastAsia="Calibri" w:cs="Times New Roman"/>
          <w:szCs w:val="23"/>
        </w:rPr>
        <w:t xml:space="preserve">The non-mandatory templates in respect of  applications for a </w:t>
      </w:r>
      <w:hyperlink w:anchor="_236.1—Definitions" w:history="1">
        <w:r w:rsidRPr="00ED06C4">
          <w:rPr>
            <w:rFonts w:eastAsia="Calibri" w:cs="Times New Roman"/>
            <w:szCs w:val="23"/>
            <w:u w:val="single"/>
          </w:rPr>
          <w:t>monitoring order</w:t>
        </w:r>
      </w:hyperlink>
      <w:r w:rsidRPr="00ED06C4">
        <w:rPr>
          <w:rFonts w:eastAsia="Calibri" w:cs="Times New Roman"/>
          <w:szCs w:val="23"/>
        </w:rPr>
        <w:t xml:space="preserve"> are as follows.</w:t>
      </w:r>
    </w:p>
    <w:p w14:paraId="7F3660B6" w14:textId="77777777" w:rsidR="006F318E" w:rsidRPr="00ED06C4" w:rsidRDefault="006F318E" w:rsidP="00ED06C4">
      <w:pPr>
        <w:keepNext/>
        <w:autoSpaceDE w:val="0"/>
        <w:autoSpaceDN w:val="0"/>
        <w:adjustRightInd w:val="0"/>
        <w:spacing w:after="0"/>
        <w:ind w:left="2421" w:hanging="1287"/>
        <w:rPr>
          <w:rFonts w:eastAsia="Calibri" w:cs="Times New Roman"/>
          <w:b/>
          <w:bCs/>
          <w:sz w:val="20"/>
          <w:szCs w:val="20"/>
        </w:rPr>
      </w:pPr>
      <w:r w:rsidRPr="00ED06C4">
        <w:rPr>
          <w:rFonts w:eastAsia="Calibri" w:cs="Times New Roman"/>
          <w:b/>
          <w:bCs/>
          <w:sz w:val="20"/>
          <w:szCs w:val="20"/>
        </w:rPr>
        <w:lastRenderedPageBreak/>
        <w:t>Templates—</w:t>
      </w:r>
    </w:p>
    <w:p w14:paraId="6429226C" w14:textId="77777777" w:rsidR="006F318E" w:rsidRPr="00ED06C4" w:rsidRDefault="006F318E" w:rsidP="00A6798D">
      <w:pPr>
        <w:keepNext/>
        <w:autoSpaceDE w:val="0"/>
        <w:autoSpaceDN w:val="0"/>
        <w:adjustRightInd w:val="0"/>
        <w:spacing w:after="0"/>
        <w:ind w:left="2705" w:hanging="1004"/>
        <w:jc w:val="both"/>
        <w:rPr>
          <w:rFonts w:eastAsia="Calibri" w:cs="Times New Roman"/>
          <w:sz w:val="20"/>
          <w:szCs w:val="20"/>
        </w:rPr>
      </w:pPr>
      <w:r w:rsidRPr="00ED06C4">
        <w:rPr>
          <w:rFonts w:eastAsia="Calibri" w:cs="Times New Roman"/>
          <w:sz w:val="20"/>
          <w:szCs w:val="20"/>
        </w:rPr>
        <w:t xml:space="preserve">Form 4PD </w:t>
      </w:r>
      <w:hyperlink r:id="rId414" w:history="1">
        <w:r w:rsidRPr="00ED06C4">
          <w:rPr>
            <w:rFonts w:eastAsia="Calibri" w:cs="Times New Roman"/>
            <w:sz w:val="20"/>
            <w:szCs w:val="20"/>
            <w:u w:val="single"/>
          </w:rPr>
          <w:t>Originating Application Ex Parte</w:t>
        </w:r>
      </w:hyperlink>
      <w:r w:rsidRPr="00ED06C4">
        <w:rPr>
          <w:rFonts w:eastAsia="Calibri" w:cs="Times New Roman"/>
          <w:sz w:val="20"/>
          <w:szCs w:val="20"/>
          <w:u w:val="single"/>
        </w:rPr>
        <w:t xml:space="preserve"> Persona Designata</w:t>
      </w:r>
    </w:p>
    <w:p w14:paraId="191A7043" w14:textId="77777777" w:rsidR="006F318E" w:rsidRPr="00ED06C4" w:rsidRDefault="006F318E" w:rsidP="00A6798D">
      <w:pPr>
        <w:autoSpaceDE w:val="0"/>
        <w:autoSpaceDN w:val="0"/>
        <w:adjustRightInd w:val="0"/>
        <w:spacing w:after="0"/>
        <w:ind w:left="2705" w:hanging="1004"/>
        <w:jc w:val="both"/>
        <w:rPr>
          <w:rFonts w:eastAsia="Calibri" w:cs="Times New Roman"/>
          <w:sz w:val="20"/>
          <w:szCs w:val="20"/>
        </w:rPr>
      </w:pPr>
      <w:r w:rsidRPr="00ED06C4">
        <w:rPr>
          <w:rFonts w:eastAsia="Calibri" w:cs="Times New Roman"/>
          <w:sz w:val="20"/>
          <w:szCs w:val="20"/>
        </w:rPr>
        <w:t xml:space="preserve">Form 7PD </w:t>
      </w:r>
      <w:hyperlink r:id="rId415" w:history="1">
        <w:r w:rsidRPr="00ED06C4">
          <w:rPr>
            <w:rFonts w:eastAsia="Calibri" w:cs="Times New Roman"/>
            <w:sz w:val="20"/>
            <w:szCs w:val="20"/>
            <w:u w:val="single"/>
          </w:rPr>
          <w:t>Affidavit</w:t>
        </w:r>
      </w:hyperlink>
      <w:r w:rsidRPr="00ED06C4">
        <w:rPr>
          <w:rFonts w:eastAsia="Calibri" w:cs="Times New Roman"/>
          <w:sz w:val="20"/>
          <w:szCs w:val="20"/>
          <w:u w:val="single"/>
        </w:rPr>
        <w:t xml:space="preserve"> Persona Designata</w:t>
      </w:r>
    </w:p>
    <w:p w14:paraId="26518AD1" w14:textId="77777777" w:rsidR="006F318E" w:rsidRPr="00ED06C4" w:rsidRDefault="006F318E" w:rsidP="00A6798D">
      <w:pPr>
        <w:autoSpaceDE w:val="0"/>
        <w:autoSpaceDN w:val="0"/>
        <w:adjustRightInd w:val="0"/>
        <w:spacing w:after="0"/>
        <w:ind w:left="2705" w:hanging="1004"/>
        <w:jc w:val="both"/>
        <w:rPr>
          <w:rFonts w:eastAsia="Calibri" w:cs="Times New Roman"/>
          <w:sz w:val="20"/>
          <w:szCs w:val="20"/>
          <w:u w:val="single"/>
        </w:rPr>
      </w:pPr>
      <w:bookmarkStart w:id="714" w:name="_Hlk173392064"/>
      <w:r w:rsidRPr="00ED06C4">
        <w:rPr>
          <w:rFonts w:eastAsia="Calibri" w:cs="Times New Roman"/>
          <w:sz w:val="20"/>
          <w:szCs w:val="20"/>
        </w:rPr>
        <w:t xml:space="preserve">Form 104AC </w:t>
      </w:r>
      <w:hyperlink r:id="rId416" w:history="1">
        <w:r w:rsidRPr="00ED06C4">
          <w:rPr>
            <w:rFonts w:eastAsia="Calibri" w:cs="Times New Roman"/>
            <w:sz w:val="20"/>
            <w:szCs w:val="20"/>
            <w:u w:val="single"/>
          </w:rPr>
          <w:t>Monitoring Order - Asset Confiscation</w:t>
        </w:r>
      </w:hyperlink>
      <w:r w:rsidRPr="00ED06C4">
        <w:rPr>
          <w:rFonts w:eastAsia="Calibri" w:cs="Times New Roman"/>
          <w:sz w:val="20"/>
          <w:szCs w:val="20"/>
          <w:u w:val="single"/>
        </w:rPr>
        <w:t xml:space="preserve"> Commonwealth</w:t>
      </w:r>
    </w:p>
    <w:p w14:paraId="21472A8D" w14:textId="23BB874D" w:rsidR="006F318E" w:rsidRPr="00ED06C4" w:rsidRDefault="006F318E" w:rsidP="00A6798D">
      <w:pPr>
        <w:autoSpaceDE w:val="0"/>
        <w:autoSpaceDN w:val="0"/>
        <w:adjustRightInd w:val="0"/>
        <w:spacing w:after="0"/>
        <w:ind w:left="2705" w:hanging="1004"/>
        <w:jc w:val="both"/>
        <w:rPr>
          <w:rFonts w:eastAsia="Calibri" w:cs="Times New Roman"/>
          <w:sz w:val="20"/>
          <w:szCs w:val="20"/>
          <w:u w:val="single"/>
        </w:rPr>
      </w:pPr>
      <w:r w:rsidRPr="00ED06C4">
        <w:rPr>
          <w:rFonts w:eastAsia="Calibri" w:cs="Times New Roman"/>
          <w:sz w:val="20"/>
          <w:szCs w:val="20"/>
        </w:rPr>
        <w:t xml:space="preserve">Form 104AS </w:t>
      </w:r>
      <w:hyperlink r:id="rId417" w:history="1">
        <w:r w:rsidRPr="00ED06C4">
          <w:rPr>
            <w:rFonts w:eastAsia="Calibri" w:cs="Times New Roman"/>
            <w:sz w:val="20"/>
            <w:szCs w:val="20"/>
            <w:u w:val="single"/>
          </w:rPr>
          <w:t>Monitoring Order - Asset Confiscation</w:t>
        </w:r>
      </w:hyperlink>
      <w:r w:rsidRPr="00ED06C4">
        <w:rPr>
          <w:rFonts w:eastAsia="Calibri" w:cs="Times New Roman"/>
          <w:sz w:val="20"/>
          <w:szCs w:val="20"/>
          <w:u w:val="single"/>
        </w:rPr>
        <w:t xml:space="preserve"> State</w:t>
      </w:r>
      <w:bookmarkEnd w:id="714"/>
    </w:p>
    <w:p w14:paraId="584EEAFA" w14:textId="6615C551" w:rsidR="00D62E1E" w:rsidRPr="008107E8" w:rsidRDefault="00D62E1E" w:rsidP="00D62E1E">
      <w:pPr>
        <w:pStyle w:val="Heading4"/>
      </w:pPr>
      <w:bookmarkStart w:id="715" w:name="_Toc175238223"/>
      <w:bookmarkEnd w:id="713"/>
      <w:r w:rsidRPr="008107E8">
        <w:t>1</w:t>
      </w:r>
      <w:r w:rsidR="00EE2991" w:rsidRPr="008107E8">
        <w:t>82</w:t>
      </w:r>
      <w:r w:rsidRPr="008107E8">
        <w:t>.2—</w:t>
      </w:r>
      <w:r w:rsidR="006F318E">
        <w:t>deleted by No 3 Amending Rules 2024</w:t>
      </w:r>
      <w:bookmarkEnd w:id="715"/>
      <w:r w:rsidR="006F318E">
        <w:t xml:space="preserve"> </w:t>
      </w:r>
    </w:p>
    <w:p w14:paraId="43D0DB9D" w14:textId="77777777" w:rsidR="00D62E1E" w:rsidRPr="008107E8" w:rsidRDefault="00D62E1E" w:rsidP="00D62E1E">
      <w:pPr>
        <w:pStyle w:val="Heading3"/>
      </w:pPr>
      <w:bookmarkStart w:id="716" w:name="_Toc175238224"/>
      <w:r w:rsidRPr="008107E8">
        <w:t>Division 3—Production orders: Magistrates Court</w:t>
      </w:r>
      <w:bookmarkEnd w:id="716"/>
    </w:p>
    <w:p w14:paraId="3E85E9CE" w14:textId="09311BEF" w:rsidR="00D62E1E" w:rsidRPr="008107E8" w:rsidRDefault="00D62E1E" w:rsidP="00547024">
      <w:pPr>
        <w:pStyle w:val="NoteHeader"/>
        <w:keepNext/>
        <w:ind w:left="567"/>
      </w:pPr>
      <w:r w:rsidRPr="008107E8">
        <w:t>Note</w:t>
      </w:r>
      <w:r w:rsidR="004D2C0A" w:rsidRPr="008107E8">
        <w:t>—</w:t>
      </w:r>
    </w:p>
    <w:p w14:paraId="32676086" w14:textId="54ADF50B" w:rsidR="00D62E1E" w:rsidRPr="008107E8" w:rsidRDefault="00D62E1E" w:rsidP="00CE13D0">
      <w:pPr>
        <w:pStyle w:val="NoteText"/>
        <w:ind w:left="851"/>
        <w:rPr>
          <w:u w:val="single"/>
        </w:rPr>
      </w:pPr>
      <w:r w:rsidRPr="008107E8">
        <w:t xml:space="preserve">Jurisdiction is conferred by the legislation on a magistrate (rather than upon the Magistrates Court) to make a </w:t>
      </w:r>
      <w:hyperlink w:anchor="_236.1—Definitions" w:history="1">
        <w:r w:rsidRPr="008107E8">
          <w:rPr>
            <w:rStyle w:val="Hyperlink"/>
            <w:color w:val="auto"/>
          </w:rPr>
          <w:t>production order</w:t>
        </w:r>
      </w:hyperlink>
      <w:r w:rsidRPr="008107E8">
        <w:t>.</w:t>
      </w:r>
    </w:p>
    <w:p w14:paraId="42EEC29B" w14:textId="0BC5EDBF" w:rsidR="00D62E1E" w:rsidRPr="008107E8" w:rsidRDefault="00D62E1E" w:rsidP="00D62E1E">
      <w:pPr>
        <w:pStyle w:val="Heading4"/>
      </w:pPr>
      <w:bookmarkStart w:id="717" w:name="_Toc175238225"/>
      <w:bookmarkStart w:id="718" w:name="_Hlk173859713"/>
      <w:r w:rsidRPr="008107E8">
        <w:t>1</w:t>
      </w:r>
      <w:r w:rsidR="00EE2991" w:rsidRPr="008107E8">
        <w:t>83</w:t>
      </w:r>
      <w:r w:rsidRPr="008107E8">
        <w:t>.1—</w:t>
      </w:r>
      <w:bookmarkEnd w:id="703"/>
      <w:bookmarkEnd w:id="704"/>
      <w:bookmarkEnd w:id="711"/>
      <w:r w:rsidRPr="008107E8">
        <w:t>Application</w:t>
      </w:r>
      <w:bookmarkEnd w:id="717"/>
    </w:p>
    <w:bookmarkEnd w:id="705"/>
    <w:bookmarkEnd w:id="718"/>
    <w:p w14:paraId="6D088A1A" w14:textId="77777777" w:rsidR="00822E4F" w:rsidRPr="000C33BE" w:rsidRDefault="00822E4F" w:rsidP="000C33BE">
      <w:pPr>
        <w:pStyle w:val="Hangindent"/>
        <w:ind w:left="567" w:firstLine="0"/>
        <w:rPr>
          <w:rFonts w:eastAsia="Calibri" w:cs="Times New Roman"/>
        </w:rPr>
      </w:pPr>
      <w:r w:rsidRPr="000C33BE">
        <w:rPr>
          <w:rFonts w:eastAsia="Calibri" w:cs="Times New Roman"/>
        </w:rPr>
        <w:t xml:space="preserve">The non-mandatory templates in respect of an application for a </w:t>
      </w:r>
      <w:r w:rsidRPr="000C33BE">
        <w:rPr>
          <w:rFonts w:eastAsia="Calibri" w:cs="Times New Roman"/>
          <w:u w:val="single"/>
        </w:rPr>
        <w:t>production order</w:t>
      </w:r>
      <w:r w:rsidRPr="000C33BE">
        <w:rPr>
          <w:rFonts w:eastAsia="Calibri" w:cs="Times New Roman"/>
        </w:rPr>
        <w:t xml:space="preserve"> are as follows.</w:t>
      </w:r>
    </w:p>
    <w:p w14:paraId="7BA7052C" w14:textId="77777777" w:rsidR="00822E4F" w:rsidRPr="000C33BE" w:rsidRDefault="00822E4F" w:rsidP="000C33BE">
      <w:pPr>
        <w:keepNext/>
        <w:autoSpaceDE w:val="0"/>
        <w:autoSpaceDN w:val="0"/>
        <w:adjustRightInd w:val="0"/>
        <w:spacing w:after="0"/>
        <w:ind w:left="2421" w:hanging="1287"/>
        <w:rPr>
          <w:rFonts w:eastAsia="Calibri" w:cs="Times New Roman"/>
          <w:b/>
          <w:bCs/>
          <w:sz w:val="20"/>
          <w:szCs w:val="20"/>
        </w:rPr>
      </w:pPr>
      <w:r w:rsidRPr="000C33BE">
        <w:rPr>
          <w:rFonts w:eastAsia="Calibri" w:cs="Times New Roman"/>
          <w:b/>
          <w:bCs/>
          <w:sz w:val="20"/>
          <w:szCs w:val="20"/>
        </w:rPr>
        <w:t>Templates—</w:t>
      </w:r>
    </w:p>
    <w:p w14:paraId="517E6165" w14:textId="77777777" w:rsidR="00822E4F" w:rsidRPr="000C33BE" w:rsidRDefault="00822E4F" w:rsidP="00A6798D">
      <w:pPr>
        <w:keepNext/>
        <w:autoSpaceDE w:val="0"/>
        <w:autoSpaceDN w:val="0"/>
        <w:adjustRightInd w:val="0"/>
        <w:spacing w:after="0"/>
        <w:ind w:left="1701"/>
        <w:jc w:val="both"/>
        <w:rPr>
          <w:rFonts w:eastAsia="Calibri" w:cs="Times New Roman"/>
          <w:sz w:val="20"/>
          <w:szCs w:val="20"/>
        </w:rPr>
      </w:pPr>
      <w:r w:rsidRPr="000C33BE">
        <w:rPr>
          <w:rFonts w:eastAsia="Calibri" w:cs="Times New Roman"/>
          <w:sz w:val="20"/>
          <w:szCs w:val="20"/>
        </w:rPr>
        <w:t xml:space="preserve">Form 4PD </w:t>
      </w:r>
      <w:hyperlink r:id="rId418" w:history="1">
        <w:r w:rsidRPr="000C33BE">
          <w:rPr>
            <w:rFonts w:eastAsia="Calibri" w:cs="Times New Roman"/>
            <w:sz w:val="20"/>
            <w:szCs w:val="20"/>
            <w:u w:val="single"/>
          </w:rPr>
          <w:t>Originating Application Ex Parte</w:t>
        </w:r>
      </w:hyperlink>
      <w:r w:rsidRPr="000C33BE">
        <w:rPr>
          <w:rFonts w:eastAsia="Calibri" w:cs="Times New Roman"/>
          <w:sz w:val="20"/>
          <w:szCs w:val="20"/>
          <w:u w:val="single"/>
        </w:rPr>
        <w:t xml:space="preserve"> Persona Designata</w:t>
      </w:r>
    </w:p>
    <w:p w14:paraId="786B35A2" w14:textId="77777777" w:rsidR="00822E4F" w:rsidRPr="000C33BE" w:rsidRDefault="00822E4F" w:rsidP="00A6798D">
      <w:pPr>
        <w:keepNext/>
        <w:autoSpaceDE w:val="0"/>
        <w:autoSpaceDN w:val="0"/>
        <w:adjustRightInd w:val="0"/>
        <w:spacing w:after="0"/>
        <w:ind w:left="1701"/>
        <w:jc w:val="both"/>
        <w:rPr>
          <w:rFonts w:eastAsia="Calibri" w:cs="Times New Roman"/>
          <w:sz w:val="20"/>
          <w:szCs w:val="20"/>
        </w:rPr>
      </w:pPr>
      <w:r w:rsidRPr="000C33BE">
        <w:rPr>
          <w:rFonts w:eastAsia="Calibri" w:cs="Times New Roman"/>
          <w:sz w:val="20"/>
          <w:szCs w:val="20"/>
        </w:rPr>
        <w:t xml:space="preserve">Form 7PD </w:t>
      </w:r>
      <w:hyperlink r:id="rId419" w:history="1">
        <w:r w:rsidRPr="000C33BE">
          <w:rPr>
            <w:rFonts w:eastAsia="Calibri" w:cs="Times New Roman"/>
            <w:sz w:val="20"/>
            <w:szCs w:val="20"/>
            <w:u w:val="single"/>
          </w:rPr>
          <w:t>Affidavit</w:t>
        </w:r>
      </w:hyperlink>
      <w:r w:rsidRPr="000C33BE">
        <w:rPr>
          <w:rFonts w:eastAsia="Calibri" w:cs="Times New Roman"/>
          <w:u w:val="single"/>
        </w:rPr>
        <w:t xml:space="preserve"> </w:t>
      </w:r>
      <w:r w:rsidRPr="000C33BE">
        <w:rPr>
          <w:rFonts w:eastAsia="Calibri" w:cs="Times New Roman"/>
          <w:sz w:val="20"/>
          <w:szCs w:val="20"/>
          <w:u w:val="single"/>
        </w:rPr>
        <w:t>Persona Designata</w:t>
      </w:r>
    </w:p>
    <w:p w14:paraId="43F56ECE" w14:textId="77777777" w:rsidR="00822E4F" w:rsidRPr="000C33BE" w:rsidRDefault="00822E4F" w:rsidP="00A6798D">
      <w:pPr>
        <w:autoSpaceDE w:val="0"/>
        <w:autoSpaceDN w:val="0"/>
        <w:adjustRightInd w:val="0"/>
        <w:spacing w:after="0"/>
        <w:ind w:left="1701"/>
        <w:jc w:val="both"/>
        <w:rPr>
          <w:rFonts w:eastAsia="Calibri" w:cs="Times New Roman"/>
          <w:sz w:val="20"/>
          <w:szCs w:val="20"/>
          <w:u w:val="single"/>
        </w:rPr>
      </w:pPr>
      <w:r w:rsidRPr="000C33BE">
        <w:rPr>
          <w:rFonts w:eastAsia="Calibri" w:cs="Times New Roman"/>
          <w:sz w:val="20"/>
          <w:szCs w:val="20"/>
        </w:rPr>
        <w:t xml:space="preserve">Form 92EC </w:t>
      </w:r>
      <w:hyperlink r:id="rId420" w:history="1">
        <w:r w:rsidRPr="000C33BE">
          <w:rPr>
            <w:rFonts w:eastAsia="Calibri" w:cs="Times New Roman"/>
            <w:sz w:val="20"/>
            <w:szCs w:val="20"/>
            <w:u w:val="single"/>
          </w:rPr>
          <w:t>Order - Asset Confiscation Production Order</w:t>
        </w:r>
      </w:hyperlink>
      <w:r w:rsidRPr="000C33BE">
        <w:rPr>
          <w:rFonts w:eastAsia="Calibri" w:cs="Times New Roman"/>
          <w:sz w:val="20"/>
          <w:szCs w:val="20"/>
          <w:u w:val="single"/>
        </w:rPr>
        <w:t xml:space="preserve"> Commonwealth</w:t>
      </w:r>
    </w:p>
    <w:p w14:paraId="39A89E7E" w14:textId="1F2D1AB2" w:rsidR="00822E4F" w:rsidRPr="000C33BE" w:rsidRDefault="00822E4F" w:rsidP="00A6798D">
      <w:pPr>
        <w:autoSpaceDE w:val="0"/>
        <w:autoSpaceDN w:val="0"/>
        <w:adjustRightInd w:val="0"/>
        <w:spacing w:after="0"/>
        <w:ind w:left="1701"/>
        <w:jc w:val="both"/>
        <w:rPr>
          <w:rStyle w:val="Hyperlink"/>
          <w:rFonts w:eastAsia="Calibri" w:cs="Times New Roman"/>
          <w:sz w:val="20"/>
          <w:szCs w:val="20"/>
        </w:rPr>
      </w:pPr>
      <w:r w:rsidRPr="000C33BE">
        <w:rPr>
          <w:rFonts w:eastAsia="Calibri" w:cs="Times New Roman"/>
          <w:sz w:val="20"/>
          <w:szCs w:val="20"/>
        </w:rPr>
        <w:t xml:space="preserve">Form 92ES </w:t>
      </w:r>
      <w:hyperlink r:id="rId421" w:history="1">
        <w:r w:rsidRPr="000C33BE">
          <w:rPr>
            <w:rFonts w:eastAsia="Calibri" w:cs="Times New Roman"/>
            <w:sz w:val="20"/>
            <w:szCs w:val="20"/>
            <w:u w:val="single"/>
          </w:rPr>
          <w:t>Order - Asset Confiscation Production Order</w:t>
        </w:r>
      </w:hyperlink>
      <w:r w:rsidRPr="000C33BE">
        <w:rPr>
          <w:rFonts w:eastAsia="Calibri" w:cs="Times New Roman"/>
          <w:sz w:val="20"/>
          <w:szCs w:val="20"/>
          <w:u w:val="single"/>
        </w:rPr>
        <w:t xml:space="preserve"> State</w:t>
      </w:r>
    </w:p>
    <w:p w14:paraId="7551861E" w14:textId="3B717DE8" w:rsidR="00CE134E" w:rsidRPr="008107E8" w:rsidRDefault="00CE134E" w:rsidP="00CE134E">
      <w:pPr>
        <w:pStyle w:val="Heading4"/>
      </w:pPr>
      <w:bookmarkStart w:id="719" w:name="_Toc175238226"/>
      <w:r w:rsidRPr="008107E8">
        <w:t>183.</w:t>
      </w:r>
      <w:r>
        <w:t>2</w:t>
      </w:r>
      <w:r w:rsidRPr="008107E8">
        <w:t>—</w:t>
      </w:r>
      <w:r>
        <w:t xml:space="preserve">deleted by </w:t>
      </w:r>
      <w:r w:rsidR="00822E4F">
        <w:t>No 3 Amending Rules 2024</w:t>
      </w:r>
      <w:bookmarkEnd w:id="719"/>
    </w:p>
    <w:p w14:paraId="53DB78B9" w14:textId="77777777" w:rsidR="00D62E1E" w:rsidRPr="008107E8" w:rsidRDefault="00D62E1E" w:rsidP="00D62E1E">
      <w:pPr>
        <w:pStyle w:val="Heading3"/>
      </w:pPr>
      <w:bookmarkStart w:id="720" w:name="_Toc175238227"/>
      <w:bookmarkStart w:id="721" w:name="_Toc65163168"/>
      <w:r w:rsidRPr="008107E8">
        <w:t>Division 4—Freezing orders: Magistrates Court</w:t>
      </w:r>
      <w:bookmarkEnd w:id="720"/>
    </w:p>
    <w:p w14:paraId="25B33025" w14:textId="3C09680E" w:rsidR="00D62E1E" w:rsidRPr="008107E8" w:rsidRDefault="00D62E1E" w:rsidP="00547024">
      <w:pPr>
        <w:pStyle w:val="NoteHeader"/>
        <w:keepNext/>
        <w:ind w:left="567"/>
      </w:pPr>
      <w:r w:rsidRPr="008107E8">
        <w:t>Note</w:t>
      </w:r>
      <w:r w:rsidR="004D2C0A" w:rsidRPr="008107E8">
        <w:t>—</w:t>
      </w:r>
    </w:p>
    <w:p w14:paraId="664AB43C" w14:textId="19A176D4" w:rsidR="00D62E1E" w:rsidRPr="008107E8" w:rsidRDefault="00D62E1E" w:rsidP="00CE13D0">
      <w:pPr>
        <w:pStyle w:val="NoteText"/>
        <w:ind w:left="851"/>
        <w:rPr>
          <w:u w:val="single"/>
        </w:rPr>
      </w:pPr>
      <w:r w:rsidRPr="008107E8">
        <w:t xml:space="preserve">Jurisdiction is conferred by the legislation on a magistrate (rather than upon the Magistrates Court) to make a </w:t>
      </w:r>
      <w:hyperlink w:anchor="_236.1—Definitions" w:history="1">
        <w:r w:rsidRPr="008107E8">
          <w:rPr>
            <w:rStyle w:val="Hyperlink"/>
            <w:color w:val="auto"/>
          </w:rPr>
          <w:t>freezing order</w:t>
        </w:r>
      </w:hyperlink>
      <w:r w:rsidRPr="008107E8">
        <w:rPr>
          <w:u w:val="single"/>
        </w:rPr>
        <w:t>.</w:t>
      </w:r>
    </w:p>
    <w:p w14:paraId="5AF155DC" w14:textId="140F6D85" w:rsidR="00D62E1E" w:rsidRPr="008107E8" w:rsidRDefault="00D62E1E" w:rsidP="00D62E1E">
      <w:pPr>
        <w:pStyle w:val="Heading4"/>
      </w:pPr>
      <w:bookmarkStart w:id="722" w:name="_Toc175238228"/>
      <w:r w:rsidRPr="008107E8">
        <w:t>1</w:t>
      </w:r>
      <w:r w:rsidR="00EE2991" w:rsidRPr="008107E8">
        <w:t>84</w:t>
      </w:r>
      <w:r w:rsidRPr="008107E8">
        <w:t>.1—Application</w:t>
      </w:r>
      <w:bookmarkEnd w:id="722"/>
    </w:p>
    <w:p w14:paraId="4DCF383D" w14:textId="77777777" w:rsidR="00B21005" w:rsidRPr="000C33BE" w:rsidRDefault="00B21005" w:rsidP="000C33BE">
      <w:pPr>
        <w:ind w:left="567"/>
        <w:jc w:val="both"/>
        <w:rPr>
          <w:rFonts w:eastAsia="Calibri" w:cs="Times New Roman"/>
          <w:szCs w:val="23"/>
        </w:rPr>
      </w:pPr>
      <w:r w:rsidRPr="000C33BE">
        <w:rPr>
          <w:rFonts w:eastAsia="Calibri" w:cs="Times New Roman"/>
          <w:szCs w:val="23"/>
        </w:rPr>
        <w:t xml:space="preserve">The non-mandatory templates in respect of an application for a </w:t>
      </w:r>
      <w:hyperlink w:anchor="_236.1—Definitions" w:history="1">
        <w:r w:rsidRPr="000C33BE">
          <w:rPr>
            <w:rFonts w:eastAsia="Calibri" w:cs="Times New Roman"/>
            <w:szCs w:val="23"/>
            <w:u w:val="single"/>
          </w:rPr>
          <w:t>freezing order</w:t>
        </w:r>
      </w:hyperlink>
      <w:r w:rsidRPr="000C33BE">
        <w:rPr>
          <w:rFonts w:eastAsia="Calibri" w:cs="Times New Roman"/>
          <w:szCs w:val="23"/>
        </w:rPr>
        <w:t xml:space="preserve"> are as follows.</w:t>
      </w:r>
      <w:bookmarkStart w:id="723" w:name="_Hlk99373939"/>
    </w:p>
    <w:bookmarkEnd w:id="723"/>
    <w:p w14:paraId="21AD551A" w14:textId="77777777" w:rsidR="00B21005" w:rsidRPr="000C33BE" w:rsidRDefault="00B21005" w:rsidP="000C33BE">
      <w:pPr>
        <w:keepNext/>
        <w:autoSpaceDE w:val="0"/>
        <w:autoSpaceDN w:val="0"/>
        <w:adjustRightInd w:val="0"/>
        <w:spacing w:after="0"/>
        <w:ind w:left="2421" w:hanging="1287"/>
        <w:rPr>
          <w:rFonts w:eastAsia="Calibri" w:cs="Times New Roman"/>
          <w:b/>
          <w:bCs/>
          <w:sz w:val="20"/>
          <w:szCs w:val="20"/>
        </w:rPr>
      </w:pPr>
      <w:r w:rsidRPr="000C33BE">
        <w:rPr>
          <w:rFonts w:eastAsia="Calibri" w:cs="Times New Roman"/>
          <w:b/>
          <w:bCs/>
          <w:sz w:val="20"/>
          <w:szCs w:val="20"/>
        </w:rPr>
        <w:t>Templates—</w:t>
      </w:r>
    </w:p>
    <w:p w14:paraId="11A6913A" w14:textId="77777777" w:rsidR="00B21005" w:rsidRPr="000C33BE" w:rsidRDefault="00B21005" w:rsidP="00A6798D">
      <w:pPr>
        <w:keepNext/>
        <w:autoSpaceDE w:val="0"/>
        <w:autoSpaceDN w:val="0"/>
        <w:adjustRightInd w:val="0"/>
        <w:spacing w:after="0"/>
        <w:ind w:left="2705" w:hanging="1004"/>
        <w:jc w:val="both"/>
        <w:rPr>
          <w:rFonts w:eastAsia="Calibri" w:cs="Times New Roman"/>
          <w:sz w:val="20"/>
          <w:szCs w:val="20"/>
        </w:rPr>
      </w:pPr>
      <w:r w:rsidRPr="000C33BE">
        <w:rPr>
          <w:rFonts w:eastAsia="Calibri" w:cs="Times New Roman"/>
          <w:sz w:val="20"/>
          <w:szCs w:val="20"/>
        </w:rPr>
        <w:t xml:space="preserve">Form 4PD </w:t>
      </w:r>
      <w:hyperlink r:id="rId422" w:history="1">
        <w:r w:rsidRPr="000C33BE">
          <w:rPr>
            <w:rFonts w:eastAsia="Calibri" w:cs="Times New Roman"/>
            <w:sz w:val="20"/>
            <w:szCs w:val="20"/>
            <w:u w:val="single"/>
          </w:rPr>
          <w:t>Originating Application Ex Parte</w:t>
        </w:r>
      </w:hyperlink>
      <w:r w:rsidRPr="000C33BE">
        <w:rPr>
          <w:rFonts w:eastAsia="Calibri" w:cs="Times New Roman"/>
          <w:sz w:val="20"/>
          <w:szCs w:val="20"/>
          <w:u w:val="single"/>
        </w:rPr>
        <w:t xml:space="preserve"> Persona Designata</w:t>
      </w:r>
    </w:p>
    <w:p w14:paraId="3E1E1C30" w14:textId="77777777" w:rsidR="00B21005" w:rsidRPr="000C33BE" w:rsidRDefault="00B21005" w:rsidP="00A6798D">
      <w:pPr>
        <w:autoSpaceDE w:val="0"/>
        <w:autoSpaceDN w:val="0"/>
        <w:adjustRightInd w:val="0"/>
        <w:spacing w:after="0"/>
        <w:ind w:left="2705" w:hanging="1004"/>
        <w:jc w:val="both"/>
        <w:rPr>
          <w:rFonts w:eastAsia="Calibri" w:cs="Times New Roman"/>
          <w:sz w:val="20"/>
          <w:szCs w:val="20"/>
        </w:rPr>
      </w:pPr>
      <w:r w:rsidRPr="000C33BE">
        <w:rPr>
          <w:rFonts w:eastAsia="Calibri" w:cs="Times New Roman"/>
          <w:sz w:val="20"/>
          <w:szCs w:val="20"/>
        </w:rPr>
        <w:t xml:space="preserve">Form 7PD </w:t>
      </w:r>
      <w:hyperlink r:id="rId423" w:history="1">
        <w:r w:rsidRPr="000C33BE">
          <w:rPr>
            <w:rFonts w:eastAsia="Calibri" w:cs="Times New Roman"/>
            <w:sz w:val="20"/>
            <w:szCs w:val="20"/>
            <w:u w:val="single"/>
          </w:rPr>
          <w:t>Affidavit</w:t>
        </w:r>
      </w:hyperlink>
      <w:r w:rsidRPr="000C33BE">
        <w:rPr>
          <w:rFonts w:eastAsia="Calibri" w:cs="Times New Roman"/>
          <w:sz w:val="20"/>
          <w:szCs w:val="20"/>
          <w:u w:val="single"/>
        </w:rPr>
        <w:t xml:space="preserve"> Persona Designata</w:t>
      </w:r>
    </w:p>
    <w:p w14:paraId="242C272B" w14:textId="77777777" w:rsidR="00B21005" w:rsidRPr="000C33BE" w:rsidRDefault="00B21005" w:rsidP="00A6798D">
      <w:pPr>
        <w:keepNext/>
        <w:autoSpaceDE w:val="0"/>
        <w:autoSpaceDN w:val="0"/>
        <w:adjustRightInd w:val="0"/>
        <w:spacing w:after="0"/>
        <w:ind w:left="2705" w:hanging="1004"/>
        <w:jc w:val="both"/>
        <w:rPr>
          <w:rFonts w:eastAsia="Calibri" w:cs="Times New Roman"/>
          <w:sz w:val="20"/>
          <w:szCs w:val="20"/>
        </w:rPr>
      </w:pPr>
      <w:bookmarkStart w:id="724" w:name="_Hlk173391917"/>
      <w:r w:rsidRPr="000C33BE">
        <w:rPr>
          <w:rFonts w:eastAsia="Calibri" w:cs="Times New Roman"/>
          <w:sz w:val="20"/>
          <w:szCs w:val="20"/>
        </w:rPr>
        <w:t xml:space="preserve">Form 92AU </w:t>
      </w:r>
      <w:r w:rsidRPr="000C33BE">
        <w:rPr>
          <w:rFonts w:eastAsia="Calibri" w:cs="Times New Roman"/>
          <w:sz w:val="20"/>
          <w:szCs w:val="20"/>
          <w:u w:val="single"/>
        </w:rPr>
        <w:t>Order – Asset Confiscation Freezing Order - Commonwealth</w:t>
      </w:r>
    </w:p>
    <w:p w14:paraId="4CE76C45" w14:textId="3CF6F51D" w:rsidR="00B21005" w:rsidRPr="000C33BE" w:rsidRDefault="00B21005" w:rsidP="00A6798D">
      <w:pPr>
        <w:keepNext/>
        <w:autoSpaceDE w:val="0"/>
        <w:autoSpaceDN w:val="0"/>
        <w:adjustRightInd w:val="0"/>
        <w:spacing w:after="0"/>
        <w:ind w:left="2705" w:hanging="1004"/>
        <w:jc w:val="both"/>
        <w:rPr>
          <w:rFonts w:eastAsia="Calibri" w:cs="Times New Roman"/>
          <w:sz w:val="20"/>
          <w:szCs w:val="20"/>
        </w:rPr>
      </w:pPr>
      <w:r w:rsidRPr="000C33BE">
        <w:rPr>
          <w:rFonts w:eastAsia="Calibri" w:cs="Times New Roman"/>
          <w:sz w:val="20"/>
          <w:szCs w:val="20"/>
        </w:rPr>
        <w:t xml:space="preserve">Form 92AT </w:t>
      </w:r>
      <w:r w:rsidRPr="000C33BE">
        <w:rPr>
          <w:rFonts w:eastAsia="Calibri" w:cs="Times New Roman"/>
          <w:sz w:val="20"/>
          <w:szCs w:val="20"/>
          <w:u w:val="single"/>
        </w:rPr>
        <w:t>Order – Asset Confiscation Freezing Order – Stat</w:t>
      </w:r>
      <w:bookmarkEnd w:id="724"/>
      <w:r w:rsidRPr="000C33BE">
        <w:rPr>
          <w:rFonts w:eastAsia="Calibri" w:cs="Times New Roman"/>
          <w:sz w:val="20"/>
          <w:szCs w:val="20"/>
          <w:u w:val="single"/>
        </w:rPr>
        <w:t>e</w:t>
      </w:r>
    </w:p>
    <w:p w14:paraId="7D29D198" w14:textId="38F43277" w:rsidR="00822E4F" w:rsidRPr="008107E8" w:rsidRDefault="00822E4F" w:rsidP="00822E4F">
      <w:pPr>
        <w:pStyle w:val="Heading4"/>
      </w:pPr>
      <w:bookmarkStart w:id="725" w:name="_Toc175238229"/>
      <w:r w:rsidRPr="008107E8">
        <w:t>184.</w:t>
      </w:r>
      <w:r>
        <w:t>2</w:t>
      </w:r>
      <w:r w:rsidRPr="008107E8">
        <w:t>—</w:t>
      </w:r>
      <w:r>
        <w:t>deleted by No 3 Amending Rules 2024</w:t>
      </w:r>
      <w:bookmarkEnd w:id="725"/>
    </w:p>
    <w:p w14:paraId="362568D8" w14:textId="212A8CDF" w:rsidR="00285940" w:rsidRPr="00B54E78" w:rsidRDefault="00285940" w:rsidP="00B54E78">
      <w:pPr>
        <w:pStyle w:val="Heading3"/>
      </w:pPr>
      <w:bookmarkStart w:id="726" w:name="_Toc171266632"/>
      <w:bookmarkStart w:id="727" w:name="_Toc175238230"/>
      <w:r w:rsidRPr="00B54E78">
        <w:t>Division 5—Unexplained wealth monitoring orders</w:t>
      </w:r>
      <w:bookmarkEnd w:id="726"/>
      <w:bookmarkEnd w:id="727"/>
    </w:p>
    <w:p w14:paraId="653065E5" w14:textId="77777777" w:rsidR="00B21005" w:rsidRPr="006A20B0" w:rsidRDefault="00B21005" w:rsidP="006A20B0">
      <w:pPr>
        <w:pStyle w:val="Heading4"/>
      </w:pPr>
      <w:bookmarkStart w:id="728" w:name="_Toc175238231"/>
      <w:bookmarkStart w:id="729" w:name="_Toc171266633"/>
      <w:r w:rsidRPr="006A20B0">
        <w:t>185.1—Application monitoring order</w:t>
      </w:r>
      <w:bookmarkEnd w:id="728"/>
    </w:p>
    <w:p w14:paraId="0CC1FD01" w14:textId="77777777" w:rsidR="00B21005" w:rsidRPr="00E4517E" w:rsidRDefault="00B21005" w:rsidP="006A20B0">
      <w:pPr>
        <w:pStyle w:val="Hangindent"/>
        <w:rPr>
          <w:rFonts w:cs="Times New Roman"/>
        </w:rPr>
      </w:pPr>
      <w:r w:rsidRPr="00E4517E">
        <w:rPr>
          <w:rFonts w:cs="Times New Roman"/>
        </w:rPr>
        <w:t>(1)</w:t>
      </w:r>
      <w:r w:rsidRPr="00E4517E">
        <w:rPr>
          <w:rFonts w:cs="Times New Roman"/>
        </w:rPr>
        <w:tab/>
        <w:t xml:space="preserve">An application for an </w:t>
      </w:r>
      <w:r w:rsidRPr="00E4517E">
        <w:rPr>
          <w:rFonts w:cs="Times New Roman"/>
          <w:u w:val="single"/>
        </w:rPr>
        <w:t>unexplained wealth</w:t>
      </w:r>
      <w:r w:rsidRPr="00E4517E">
        <w:rPr>
          <w:rFonts w:cs="Times New Roman"/>
        </w:rPr>
        <w:t xml:space="preserve"> </w:t>
      </w:r>
      <w:hyperlink w:anchor="_236.1—Definitions" w:history="1">
        <w:r w:rsidRPr="00E4517E">
          <w:rPr>
            <w:rStyle w:val="Hyperlink"/>
            <w:rFonts w:cs="Times New Roman"/>
            <w:color w:val="auto"/>
          </w:rPr>
          <w:t>monitoring order</w:t>
        </w:r>
      </w:hyperlink>
      <w:r w:rsidRPr="00E4517E">
        <w:rPr>
          <w:rStyle w:val="Hyperlink"/>
          <w:rFonts w:cs="Times New Roman"/>
          <w:color w:val="auto"/>
        </w:rPr>
        <w:t xml:space="preserve"> </w:t>
      </w:r>
      <w:r w:rsidRPr="00E4517E">
        <w:rPr>
          <w:rFonts w:cs="Times New Roman"/>
        </w:rPr>
        <w:t>must be—</w:t>
      </w:r>
    </w:p>
    <w:p w14:paraId="0913B7AE" w14:textId="77777777" w:rsidR="00B21005" w:rsidRPr="006A20B0" w:rsidRDefault="00B21005" w:rsidP="006A20B0">
      <w:pPr>
        <w:pStyle w:val="Doublehangindent"/>
        <w:rPr>
          <w:rFonts w:cs="Times New Roman"/>
        </w:rPr>
      </w:pPr>
      <w:r w:rsidRPr="006A20B0">
        <w:rPr>
          <w:rFonts w:cs="Times New Roman"/>
        </w:rPr>
        <w:t>(a)</w:t>
      </w:r>
      <w:r w:rsidRPr="006A20B0">
        <w:rPr>
          <w:rFonts w:cs="Times New Roman"/>
        </w:rPr>
        <w:tab/>
        <w:t>in the prescribed form; and</w:t>
      </w:r>
    </w:p>
    <w:p w14:paraId="547A370C" w14:textId="77777777" w:rsidR="00B21005" w:rsidRPr="006A20B0" w:rsidRDefault="00B21005" w:rsidP="006A20B0">
      <w:pPr>
        <w:pStyle w:val="Doublehangindent"/>
        <w:rPr>
          <w:rFonts w:cs="Times New Roman"/>
        </w:rPr>
      </w:pPr>
      <w:r w:rsidRPr="006A20B0">
        <w:rPr>
          <w:rFonts w:cs="Times New Roman"/>
        </w:rPr>
        <w:t>(b)</w:t>
      </w:r>
      <w:r w:rsidRPr="006A20B0">
        <w:rPr>
          <w:rFonts w:cs="Times New Roman"/>
        </w:rPr>
        <w:tab/>
        <w:t xml:space="preserve">supported by an affidavit in the prescribed form. </w:t>
      </w:r>
    </w:p>
    <w:p w14:paraId="6F9EA0F9" w14:textId="77777777" w:rsidR="00B21005" w:rsidRPr="006A20B0" w:rsidRDefault="00B21005" w:rsidP="00E4517E">
      <w:pPr>
        <w:pStyle w:val="NoteHeader"/>
        <w:keepNext/>
        <w:ind w:left="2552" w:hanging="851"/>
      </w:pPr>
      <w:r w:rsidRPr="006A20B0">
        <w:lastRenderedPageBreak/>
        <w:t>Prescribed forms—</w:t>
      </w:r>
    </w:p>
    <w:p w14:paraId="33925397" w14:textId="77777777" w:rsidR="00B21005" w:rsidRPr="00E4517E" w:rsidRDefault="00B21005" w:rsidP="00E4517E">
      <w:pPr>
        <w:pStyle w:val="NoteText"/>
        <w:keepNext/>
        <w:ind w:left="2836" w:hanging="851"/>
      </w:pPr>
      <w:r w:rsidRPr="00E4517E">
        <w:t xml:space="preserve">Form 4 </w:t>
      </w:r>
      <w:hyperlink r:id="rId424" w:history="1">
        <w:r w:rsidRPr="00E4517E">
          <w:rPr>
            <w:rStyle w:val="Hyperlink"/>
            <w:color w:val="auto"/>
          </w:rPr>
          <w:t>Originating Application Ex Parte</w:t>
        </w:r>
      </w:hyperlink>
    </w:p>
    <w:p w14:paraId="0F9D8753" w14:textId="77777777" w:rsidR="00B21005" w:rsidRPr="00E4517E" w:rsidRDefault="00B21005" w:rsidP="00E4517E">
      <w:pPr>
        <w:pStyle w:val="NoteText"/>
        <w:ind w:left="2836" w:hanging="851"/>
      </w:pPr>
      <w:r w:rsidRPr="00E4517E">
        <w:t xml:space="preserve">Form 7 </w:t>
      </w:r>
      <w:hyperlink r:id="rId425" w:history="1">
        <w:r w:rsidRPr="00E4517E">
          <w:rPr>
            <w:rStyle w:val="Hyperlink"/>
            <w:color w:val="auto"/>
          </w:rPr>
          <w:t>Affidavit</w:t>
        </w:r>
      </w:hyperlink>
    </w:p>
    <w:p w14:paraId="295D28DC" w14:textId="77777777" w:rsidR="00B21005" w:rsidRPr="006A20B0" w:rsidRDefault="00B21005" w:rsidP="006A20B0">
      <w:pPr>
        <w:pStyle w:val="Hangindent"/>
        <w:rPr>
          <w:rFonts w:cs="Times New Roman"/>
        </w:rPr>
      </w:pPr>
      <w:r w:rsidRPr="006A20B0">
        <w:rPr>
          <w:rFonts w:cs="Times New Roman"/>
        </w:rPr>
        <w:t>(2)</w:t>
      </w:r>
      <w:r w:rsidRPr="006A20B0">
        <w:rPr>
          <w:rFonts w:cs="Times New Roman"/>
        </w:rPr>
        <w:tab/>
        <w:t>The supporting affidavit must—</w:t>
      </w:r>
    </w:p>
    <w:p w14:paraId="75F5521E" w14:textId="77777777" w:rsidR="00B21005" w:rsidRPr="006A20B0" w:rsidRDefault="00B21005" w:rsidP="006A20B0">
      <w:pPr>
        <w:pStyle w:val="Doublehangindent"/>
        <w:rPr>
          <w:rFonts w:cs="Times New Roman"/>
        </w:rPr>
      </w:pPr>
      <w:r w:rsidRPr="006A20B0">
        <w:rPr>
          <w:rFonts w:cs="Times New Roman"/>
        </w:rPr>
        <w:t>(a)</w:t>
      </w:r>
      <w:r w:rsidRPr="006A20B0">
        <w:rPr>
          <w:rFonts w:cs="Times New Roman"/>
        </w:rPr>
        <w:tab/>
        <w:t>verify the grounds of the application;</w:t>
      </w:r>
    </w:p>
    <w:p w14:paraId="5F5C2CB4" w14:textId="77777777" w:rsidR="00B21005" w:rsidRPr="006A20B0" w:rsidRDefault="00B21005" w:rsidP="006A20B0">
      <w:pPr>
        <w:pStyle w:val="Doublehangindent"/>
        <w:rPr>
          <w:rFonts w:cs="Times New Roman"/>
        </w:rPr>
      </w:pPr>
      <w:r w:rsidRPr="006A20B0">
        <w:rPr>
          <w:rFonts w:cs="Times New Roman"/>
        </w:rPr>
        <w:t>(b)</w:t>
      </w:r>
      <w:r w:rsidRPr="006A20B0">
        <w:rPr>
          <w:rFonts w:cs="Times New Roman"/>
        </w:rPr>
        <w:tab/>
        <w:t>depose to the facts forming the basis for the application;</w:t>
      </w:r>
    </w:p>
    <w:p w14:paraId="6E2BCD21" w14:textId="77777777" w:rsidR="00B21005" w:rsidRPr="006A20B0" w:rsidRDefault="00B21005" w:rsidP="006A20B0">
      <w:pPr>
        <w:pStyle w:val="Doublehangindent"/>
        <w:rPr>
          <w:rFonts w:cs="Times New Roman"/>
        </w:rPr>
      </w:pPr>
      <w:r w:rsidRPr="006A20B0">
        <w:rPr>
          <w:rFonts w:cs="Times New Roman"/>
        </w:rPr>
        <w:t>(c)</w:t>
      </w:r>
      <w:r w:rsidRPr="006A20B0">
        <w:rPr>
          <w:rFonts w:cs="Times New Roman"/>
        </w:rPr>
        <w:tab/>
        <w:t>identify any matter of which the deponent is aware that is relevant to the decision whether to make the order;</w:t>
      </w:r>
    </w:p>
    <w:p w14:paraId="21695FBB" w14:textId="77777777" w:rsidR="00B21005" w:rsidRPr="006A20B0" w:rsidRDefault="00B21005" w:rsidP="006A20B0">
      <w:pPr>
        <w:pStyle w:val="Doublehangindent"/>
        <w:rPr>
          <w:rFonts w:cs="Times New Roman"/>
        </w:rPr>
      </w:pPr>
      <w:r w:rsidRPr="006A20B0">
        <w:rPr>
          <w:rFonts w:cs="Times New Roman"/>
        </w:rPr>
        <w:t>(d)</w:t>
      </w:r>
      <w:r w:rsidRPr="006A20B0">
        <w:rPr>
          <w:rFonts w:cs="Times New Roman"/>
        </w:rPr>
        <w:tab/>
        <w:t>identify the proposed expiration date of the order and why that date is proposed; and</w:t>
      </w:r>
    </w:p>
    <w:p w14:paraId="628A3C68" w14:textId="77777777" w:rsidR="00B21005" w:rsidRPr="006A20B0" w:rsidRDefault="00B21005" w:rsidP="006A20B0">
      <w:pPr>
        <w:pStyle w:val="Doublehangindent"/>
        <w:rPr>
          <w:rFonts w:cs="Times New Roman"/>
        </w:rPr>
      </w:pPr>
      <w:r w:rsidRPr="006A20B0">
        <w:rPr>
          <w:rFonts w:cs="Times New Roman"/>
        </w:rPr>
        <w:t>(e)</w:t>
      </w:r>
      <w:r w:rsidRPr="006A20B0">
        <w:rPr>
          <w:rFonts w:cs="Times New Roman"/>
        </w:rPr>
        <w:tab/>
        <w:t>identify how long the applicant proposes that the Court retain documents associated with the application before destruction.</w:t>
      </w:r>
    </w:p>
    <w:p w14:paraId="6C3C59D0" w14:textId="77777777" w:rsidR="00B21005" w:rsidRPr="006A20B0" w:rsidRDefault="00B21005" w:rsidP="006A20B0">
      <w:pPr>
        <w:pStyle w:val="Hangindent"/>
        <w:rPr>
          <w:rFonts w:cs="Times New Roman"/>
        </w:rPr>
      </w:pPr>
      <w:r w:rsidRPr="006A20B0">
        <w:rPr>
          <w:rFonts w:cs="Times New Roman"/>
        </w:rPr>
        <w:t>(3)</w:t>
      </w:r>
      <w:r w:rsidRPr="006A20B0">
        <w:rPr>
          <w:rFonts w:cs="Times New Roman"/>
        </w:rPr>
        <w:tab/>
        <w:t>The application must be accompanied by a draft order in the prescribed form.</w:t>
      </w:r>
    </w:p>
    <w:p w14:paraId="624E8050" w14:textId="77777777" w:rsidR="00B21005" w:rsidRPr="006A20B0" w:rsidRDefault="00B21005" w:rsidP="00E4517E">
      <w:pPr>
        <w:pStyle w:val="NoteHeader"/>
        <w:ind w:left="1560" w:hanging="426"/>
      </w:pPr>
      <w:r w:rsidRPr="006A20B0">
        <w:t>Prescribed form—</w:t>
      </w:r>
    </w:p>
    <w:p w14:paraId="789D71B9" w14:textId="77777777" w:rsidR="00B21005" w:rsidRPr="006A20B0" w:rsidRDefault="00B21005" w:rsidP="00EC1EB5">
      <w:pPr>
        <w:pStyle w:val="NoteText"/>
      </w:pPr>
      <w:r w:rsidRPr="006A20B0">
        <w:t xml:space="preserve">Form 104B </w:t>
      </w:r>
      <w:hyperlink r:id="rId426" w:history="1">
        <w:r w:rsidRPr="006A20B0">
          <w:rPr>
            <w:u w:val="single"/>
          </w:rPr>
          <w:t>Monitoring Order - Serious and Organised Crime (Unexplained Wealth) Act</w:t>
        </w:r>
      </w:hyperlink>
    </w:p>
    <w:p w14:paraId="4B20BF4A" w14:textId="77777777" w:rsidR="00B21005" w:rsidRPr="006A20B0" w:rsidRDefault="00B21005" w:rsidP="006A20B0">
      <w:pPr>
        <w:pStyle w:val="Heading4"/>
      </w:pPr>
      <w:bookmarkStart w:id="730" w:name="_Toc175238232"/>
      <w:r w:rsidRPr="006A20B0">
        <w:t>185.2—Order</w:t>
      </w:r>
      <w:bookmarkEnd w:id="730"/>
    </w:p>
    <w:p w14:paraId="4257681A" w14:textId="77777777" w:rsidR="00B21005" w:rsidRPr="006A20B0" w:rsidRDefault="00B21005" w:rsidP="00E4517E">
      <w:pPr>
        <w:pStyle w:val="Hangindent"/>
        <w:ind w:left="567" w:firstLine="0"/>
        <w:rPr>
          <w:rFonts w:cs="Times New Roman"/>
        </w:rPr>
      </w:pPr>
      <w:r w:rsidRPr="006A20B0">
        <w:rPr>
          <w:rFonts w:cs="Times New Roman"/>
        </w:rPr>
        <w:t xml:space="preserve">An </w:t>
      </w:r>
      <w:r w:rsidRPr="006A20B0">
        <w:rPr>
          <w:rFonts w:cs="Times New Roman"/>
          <w:u w:val="single"/>
        </w:rPr>
        <w:t>unexplained wealth monitoring order</w:t>
      </w:r>
      <w:r w:rsidRPr="006A20B0">
        <w:rPr>
          <w:rFonts w:cs="Times New Roman"/>
        </w:rPr>
        <w:t xml:space="preserve"> must be in the prescribed form.</w:t>
      </w:r>
    </w:p>
    <w:p w14:paraId="2E418EB4" w14:textId="77777777" w:rsidR="00B21005" w:rsidRPr="006A20B0" w:rsidRDefault="00B21005" w:rsidP="00E4517E">
      <w:pPr>
        <w:pStyle w:val="NoteHeader"/>
      </w:pPr>
      <w:r w:rsidRPr="006A20B0">
        <w:t>Prescribed form—</w:t>
      </w:r>
    </w:p>
    <w:p w14:paraId="240C6064" w14:textId="16751743" w:rsidR="00B21005" w:rsidRPr="006A20B0" w:rsidRDefault="00B21005" w:rsidP="00A6798D">
      <w:pPr>
        <w:pStyle w:val="NoteText"/>
        <w:ind w:left="1701"/>
      </w:pPr>
      <w:r w:rsidRPr="006A20B0">
        <w:t xml:space="preserve">Form 104B </w:t>
      </w:r>
      <w:hyperlink r:id="rId427" w:history="1">
        <w:r w:rsidRPr="006A20B0">
          <w:rPr>
            <w:u w:val="single"/>
          </w:rPr>
          <w:t>Monitoring Order - Serious and Organised Crime (Unexplained Wealth) Act</w:t>
        </w:r>
      </w:hyperlink>
    </w:p>
    <w:p w14:paraId="35BA6665" w14:textId="49BB81A1" w:rsidR="006434F6" w:rsidRPr="008107E8" w:rsidRDefault="006434F6" w:rsidP="00D62E1E">
      <w:pPr>
        <w:pStyle w:val="Heading2"/>
        <w:ind w:left="0" w:firstLine="0"/>
        <w:rPr>
          <w:rFonts w:cs="Times New Roman"/>
        </w:rPr>
      </w:pPr>
      <w:bookmarkStart w:id="731" w:name="_Toc175238233"/>
      <w:bookmarkEnd w:id="721"/>
      <w:bookmarkEnd w:id="729"/>
      <w:r w:rsidRPr="008107E8">
        <w:rPr>
          <w:rFonts w:cs="Times New Roman"/>
        </w:rPr>
        <w:t xml:space="preserve">Part </w:t>
      </w:r>
      <w:r w:rsidR="00D62E1E" w:rsidRPr="008107E8">
        <w:rPr>
          <w:rFonts w:cs="Times New Roman"/>
        </w:rPr>
        <w:t>4</w:t>
      </w:r>
      <w:r w:rsidRPr="008107E8">
        <w:rPr>
          <w:rFonts w:cs="Times New Roman"/>
        </w:rPr>
        <w:t>—Search warrants</w:t>
      </w:r>
      <w:bookmarkEnd w:id="731"/>
    </w:p>
    <w:p w14:paraId="7AA737D4" w14:textId="77777777" w:rsidR="005F7B16" w:rsidRPr="008107E8" w:rsidRDefault="005F7B16" w:rsidP="00D148D7">
      <w:pPr>
        <w:pStyle w:val="NoteHeader"/>
        <w:keepNext/>
        <w:ind w:left="568"/>
      </w:pPr>
      <w:r w:rsidRPr="008107E8">
        <w:t>Note—</w:t>
      </w:r>
    </w:p>
    <w:p w14:paraId="3968CD23" w14:textId="4BE29049" w:rsidR="005F7B16" w:rsidRPr="008107E8" w:rsidRDefault="005F7B16" w:rsidP="00D148D7">
      <w:pPr>
        <w:pStyle w:val="NoteText"/>
        <w:ind w:left="852"/>
      </w:pPr>
      <w:r w:rsidRPr="008107E8">
        <w:t xml:space="preserve">Jurisdiction is usually conferred by the legislation on a judicial officer of the Court (rather than on the Court) to issue a </w:t>
      </w:r>
      <w:hyperlink w:anchor="_186.2—Definitions" w:history="1">
        <w:r w:rsidRPr="008107E8">
          <w:rPr>
            <w:rStyle w:val="Hyperlink"/>
            <w:color w:val="auto"/>
          </w:rPr>
          <w:t>warrant</w:t>
        </w:r>
      </w:hyperlink>
      <w:r w:rsidRPr="008107E8">
        <w:t xml:space="preserve"> or make an ancillary order.</w:t>
      </w:r>
    </w:p>
    <w:p w14:paraId="4AF710F9" w14:textId="77777777" w:rsidR="006434F6" w:rsidRPr="008107E8" w:rsidRDefault="006434F6" w:rsidP="006434F6">
      <w:pPr>
        <w:pStyle w:val="Heading3"/>
      </w:pPr>
      <w:bookmarkStart w:id="732" w:name="_Toc175238234"/>
      <w:r w:rsidRPr="008107E8">
        <w:t>Division 1—General</w:t>
      </w:r>
      <w:bookmarkEnd w:id="732"/>
    </w:p>
    <w:p w14:paraId="035309F6" w14:textId="74C33CBB" w:rsidR="006434F6" w:rsidRPr="008107E8" w:rsidRDefault="0074501A" w:rsidP="00052371">
      <w:pPr>
        <w:pStyle w:val="Heading4"/>
      </w:pPr>
      <w:bookmarkStart w:id="733" w:name="_Toc175238235"/>
      <w:r w:rsidRPr="008107E8">
        <w:t>1</w:t>
      </w:r>
      <w:r w:rsidR="00EE2991" w:rsidRPr="008107E8">
        <w:t>8</w:t>
      </w:r>
      <w:r w:rsidRPr="008107E8">
        <w:t>6</w:t>
      </w:r>
      <w:r w:rsidR="006434F6" w:rsidRPr="008107E8">
        <w:t>.1—Scope of Part</w:t>
      </w:r>
      <w:bookmarkEnd w:id="733"/>
    </w:p>
    <w:p w14:paraId="23B1CC41" w14:textId="31210C2C" w:rsidR="006434F6" w:rsidRPr="008107E8" w:rsidRDefault="006D28D4" w:rsidP="006D28D4">
      <w:pPr>
        <w:pStyle w:val="Hangindent"/>
        <w:rPr>
          <w:rFonts w:cs="Times New Roman"/>
        </w:rPr>
      </w:pPr>
      <w:r w:rsidRPr="008107E8">
        <w:rPr>
          <w:rFonts w:cs="Times New Roman"/>
        </w:rPr>
        <w:t>(1)</w:t>
      </w:r>
      <w:r w:rsidRPr="008107E8">
        <w:rPr>
          <w:rFonts w:cs="Times New Roman"/>
        </w:rPr>
        <w:tab/>
        <w:t>Subject to subrule (2), t</w:t>
      </w:r>
      <w:r w:rsidR="006434F6" w:rsidRPr="008107E8">
        <w:rPr>
          <w:rFonts w:cs="Times New Roman"/>
        </w:rPr>
        <w:t xml:space="preserve">his Part applies to all proceedings in which the Court or a </w:t>
      </w:r>
      <w:r w:rsidR="0020061F" w:rsidRPr="008107E8">
        <w:t>judicial officer</w:t>
      </w:r>
      <w:r w:rsidR="006434F6" w:rsidRPr="008107E8">
        <w:rPr>
          <w:rFonts w:cs="Times New Roman"/>
        </w:rPr>
        <w:t xml:space="preserve"> is empowered to issue or authorise the issue of a </w:t>
      </w:r>
      <w:r w:rsidR="006434F6" w:rsidRPr="008107E8">
        <w:rPr>
          <w:rFonts w:cs="Times New Roman"/>
          <w:u w:val="single"/>
        </w:rPr>
        <w:t>search warrant</w:t>
      </w:r>
      <w:r w:rsidR="006434F6" w:rsidRPr="008107E8">
        <w:rPr>
          <w:rFonts w:cs="Times New Roman"/>
        </w:rPr>
        <w:t>.</w:t>
      </w:r>
    </w:p>
    <w:p w14:paraId="6000D6C9" w14:textId="250A106D" w:rsidR="00B21005" w:rsidRPr="00E4517E" w:rsidRDefault="006D28D4" w:rsidP="00E4517E">
      <w:pPr>
        <w:pStyle w:val="Hangindent"/>
        <w:keepNext/>
        <w:rPr>
          <w:rFonts w:cs="Times New Roman"/>
        </w:rPr>
      </w:pPr>
      <w:r w:rsidRPr="00E4517E">
        <w:rPr>
          <w:rFonts w:cs="Times New Roman"/>
        </w:rPr>
        <w:t>(2)</w:t>
      </w:r>
      <w:r w:rsidRPr="00E4517E">
        <w:rPr>
          <w:rFonts w:cs="Times New Roman"/>
        </w:rPr>
        <w:tab/>
      </w:r>
      <w:r w:rsidR="00B21005" w:rsidRPr="00E4517E">
        <w:rPr>
          <w:rFonts w:cs="Times New Roman"/>
        </w:rPr>
        <w:t xml:space="preserve">Unless otherwise ordered, this Part does not apply to applications for search warrants governed by </w:t>
      </w:r>
      <w:r w:rsidR="00B21005" w:rsidRPr="00E4517E">
        <w:rPr>
          <w:rFonts w:cs="Times New Roman"/>
          <w:u w:val="single"/>
        </w:rPr>
        <w:t>Chapter 6</w:t>
      </w:r>
      <w:r w:rsidR="00B21005" w:rsidRPr="00E4517E">
        <w:rPr>
          <w:rFonts w:cs="Times New Roman"/>
        </w:rPr>
        <w:t>.</w:t>
      </w:r>
    </w:p>
    <w:p w14:paraId="76F5A1B2" w14:textId="23D54180" w:rsidR="006434F6" w:rsidRPr="008107E8" w:rsidRDefault="0074501A" w:rsidP="00052371">
      <w:pPr>
        <w:pStyle w:val="Heading4"/>
      </w:pPr>
      <w:bookmarkStart w:id="734" w:name="_186.2—Definitions"/>
      <w:bookmarkStart w:id="735" w:name="_Toc175238236"/>
      <w:bookmarkEnd w:id="734"/>
      <w:r w:rsidRPr="008107E8">
        <w:t>1</w:t>
      </w:r>
      <w:r w:rsidR="00EE2991" w:rsidRPr="008107E8">
        <w:t>8</w:t>
      </w:r>
      <w:r w:rsidRPr="008107E8">
        <w:t>6</w:t>
      </w:r>
      <w:r w:rsidR="006434F6" w:rsidRPr="008107E8">
        <w:t>.2—Definitions</w:t>
      </w:r>
      <w:bookmarkEnd w:id="735"/>
    </w:p>
    <w:p w14:paraId="48491077" w14:textId="1DA09E5F" w:rsidR="006434F6" w:rsidRPr="008107E8" w:rsidRDefault="006434F6" w:rsidP="006434F6">
      <w:pPr>
        <w:pStyle w:val="Hangindent"/>
        <w:rPr>
          <w:rFonts w:cs="Times New Roman"/>
        </w:rPr>
      </w:pPr>
      <w:r w:rsidRPr="008107E8">
        <w:rPr>
          <w:rFonts w:cs="Times New Roman"/>
        </w:rPr>
        <w:t>In this Part—</w:t>
      </w:r>
    </w:p>
    <w:p w14:paraId="088E0D97" w14:textId="77777777" w:rsidR="00B24BF3" w:rsidRPr="008107E8" w:rsidRDefault="003F76AD" w:rsidP="003F76AD">
      <w:pPr>
        <w:pStyle w:val="Doubleindentedpara"/>
        <w:rPr>
          <w:color w:val="auto"/>
          <w:lang w:val="en-AU"/>
        </w:rPr>
      </w:pPr>
      <w:r w:rsidRPr="008107E8">
        <w:rPr>
          <w:b/>
          <w:i/>
          <w:color w:val="auto"/>
          <w:lang w:val="en-AU"/>
        </w:rPr>
        <w:t xml:space="preserve">mandatory </w:t>
      </w:r>
      <w:r w:rsidR="0042721A" w:rsidRPr="008107E8">
        <w:rPr>
          <w:b/>
          <w:i/>
          <w:color w:val="auto"/>
          <w:lang w:val="en-AU"/>
        </w:rPr>
        <w:t xml:space="preserve">search </w:t>
      </w:r>
      <w:r w:rsidRPr="008107E8">
        <w:rPr>
          <w:color w:val="auto"/>
          <w:lang w:val="en-AU"/>
        </w:rPr>
        <w:t>means a</w:t>
      </w:r>
      <w:r w:rsidR="00B24BF3" w:rsidRPr="008107E8">
        <w:rPr>
          <w:color w:val="auto"/>
          <w:lang w:val="en-AU"/>
        </w:rPr>
        <w:t>ny of the following—</w:t>
      </w:r>
    </w:p>
    <w:p w14:paraId="2C3B8F8C" w14:textId="491C1DFB" w:rsidR="00B24BF3" w:rsidRPr="008107E8" w:rsidRDefault="00B24BF3" w:rsidP="00B24BF3">
      <w:pPr>
        <w:pStyle w:val="Doublehangindent"/>
      </w:pPr>
      <w:r w:rsidRPr="008107E8">
        <w:t>(a)</w:t>
      </w:r>
      <w:r w:rsidRPr="008107E8">
        <w:tab/>
        <w:t xml:space="preserve">a search for a thing under power conferred by a </w:t>
      </w:r>
      <w:r w:rsidRPr="008107E8">
        <w:rPr>
          <w:u w:val="single"/>
        </w:rPr>
        <w:t>search warrant</w:t>
      </w:r>
      <w:r w:rsidRPr="008107E8">
        <w:t xml:space="preserve"> or by a statutory provision; </w:t>
      </w:r>
    </w:p>
    <w:p w14:paraId="03FEB425" w14:textId="4E49635A" w:rsidR="00B24BF3" w:rsidRPr="008107E8" w:rsidRDefault="00B24BF3" w:rsidP="00B24BF3">
      <w:pPr>
        <w:pStyle w:val="Doublehangindent"/>
      </w:pPr>
      <w:r w:rsidRPr="008107E8">
        <w:t>(b)</w:t>
      </w:r>
      <w:r w:rsidRPr="008107E8">
        <w:tab/>
        <w:t xml:space="preserve">seizure of a thing under power conferred by a </w:t>
      </w:r>
      <w:r w:rsidRPr="008107E8">
        <w:rPr>
          <w:u w:val="single"/>
        </w:rPr>
        <w:t>search warrant</w:t>
      </w:r>
      <w:r w:rsidRPr="008107E8">
        <w:t xml:space="preserve"> or by a statutory provision; </w:t>
      </w:r>
    </w:p>
    <w:p w14:paraId="5D51B174" w14:textId="48B218A9" w:rsidR="00B24BF3" w:rsidRPr="008107E8" w:rsidRDefault="00B24BF3" w:rsidP="00B24BF3">
      <w:pPr>
        <w:pStyle w:val="Doublehangindent"/>
      </w:pPr>
      <w:r w:rsidRPr="008107E8">
        <w:t>(c)</w:t>
      </w:r>
      <w:r w:rsidRPr="008107E8">
        <w:tab/>
        <w:t xml:space="preserve">production of a thing under power conferred by a </w:t>
      </w:r>
      <w:r w:rsidRPr="008107E8">
        <w:rPr>
          <w:u w:val="single"/>
        </w:rPr>
        <w:t>search warrant</w:t>
      </w:r>
      <w:r w:rsidRPr="008107E8">
        <w:t xml:space="preserve"> or by a statutory provision. </w:t>
      </w:r>
    </w:p>
    <w:p w14:paraId="44F7B45B" w14:textId="4ABBB7C0" w:rsidR="00031EF0" w:rsidRPr="008107E8" w:rsidRDefault="00031EF0" w:rsidP="003F76AD">
      <w:pPr>
        <w:pStyle w:val="Doubleindentedpara"/>
        <w:rPr>
          <w:color w:val="auto"/>
          <w:lang w:val="en-AU"/>
        </w:rPr>
      </w:pPr>
      <w:r w:rsidRPr="008107E8">
        <w:rPr>
          <w:b/>
          <w:i/>
          <w:color w:val="auto"/>
          <w:lang w:val="en-AU"/>
        </w:rPr>
        <w:lastRenderedPageBreak/>
        <w:t xml:space="preserve">retention order </w:t>
      </w:r>
      <w:r w:rsidRPr="008107E8">
        <w:rPr>
          <w:color w:val="auto"/>
          <w:lang w:val="en-AU"/>
        </w:rPr>
        <w:t xml:space="preserve">means </w:t>
      </w:r>
      <w:r w:rsidR="004346F5" w:rsidRPr="008107E8">
        <w:rPr>
          <w:color w:val="auto"/>
          <w:lang w:val="en-AU"/>
        </w:rPr>
        <w:t>a retention order issued under section 31(7)(</w:t>
      </w:r>
      <w:r w:rsidR="009273DB" w:rsidRPr="008107E8">
        <w:rPr>
          <w:color w:val="auto"/>
          <w:lang w:val="en-AU"/>
        </w:rPr>
        <w:t xml:space="preserve">c)(v) of the </w:t>
      </w:r>
      <w:r w:rsidR="009273DB" w:rsidRPr="008107E8">
        <w:rPr>
          <w:i/>
          <w:color w:val="auto"/>
          <w:lang w:val="en-AU"/>
        </w:rPr>
        <w:t>Independent Commission Against Corruption Act 2012</w:t>
      </w:r>
      <w:r w:rsidR="009273DB" w:rsidRPr="008107E8">
        <w:rPr>
          <w:color w:val="auto"/>
          <w:lang w:val="en-AU"/>
        </w:rPr>
        <w:t>;</w:t>
      </w:r>
    </w:p>
    <w:p w14:paraId="46976FE1" w14:textId="386D05E1" w:rsidR="00B24BF3" w:rsidRPr="008107E8" w:rsidRDefault="006434F6" w:rsidP="00B24BF3">
      <w:pPr>
        <w:pStyle w:val="Doubleindentedpara"/>
        <w:rPr>
          <w:color w:val="auto"/>
          <w:lang w:val="en-AU"/>
        </w:rPr>
      </w:pPr>
      <w:r w:rsidRPr="008107E8">
        <w:rPr>
          <w:b/>
          <w:i/>
          <w:color w:val="auto"/>
          <w:lang w:val="en-AU"/>
        </w:rPr>
        <w:t>search warrant</w:t>
      </w:r>
      <w:r w:rsidRPr="008107E8">
        <w:rPr>
          <w:i/>
          <w:color w:val="auto"/>
          <w:lang w:val="en-AU"/>
        </w:rPr>
        <w:t xml:space="preserve"> </w:t>
      </w:r>
      <w:r w:rsidR="008C24B6" w:rsidRPr="008107E8">
        <w:rPr>
          <w:color w:val="auto"/>
          <w:lang w:val="en-AU"/>
        </w:rPr>
        <w:t xml:space="preserve">or </w:t>
      </w:r>
      <w:r w:rsidR="008C24B6" w:rsidRPr="008107E8">
        <w:rPr>
          <w:b/>
          <w:i/>
          <w:color w:val="auto"/>
          <w:lang w:val="en-AU"/>
        </w:rPr>
        <w:t>warrant</w:t>
      </w:r>
      <w:r w:rsidR="008C24B6" w:rsidRPr="008107E8">
        <w:rPr>
          <w:i/>
          <w:color w:val="auto"/>
          <w:lang w:val="en-AU"/>
        </w:rPr>
        <w:t xml:space="preserve"> </w:t>
      </w:r>
      <w:r w:rsidRPr="008107E8">
        <w:rPr>
          <w:color w:val="auto"/>
          <w:lang w:val="en-AU"/>
        </w:rPr>
        <w:t xml:space="preserve">means a warrant issued under a </w:t>
      </w:r>
      <w:r w:rsidR="00266237" w:rsidRPr="008107E8">
        <w:rPr>
          <w:color w:val="auto"/>
          <w:lang w:val="en-AU"/>
        </w:rPr>
        <w:t>statutory provision</w:t>
      </w:r>
      <w:r w:rsidRPr="008107E8">
        <w:rPr>
          <w:color w:val="auto"/>
          <w:lang w:val="en-AU"/>
        </w:rPr>
        <w:t xml:space="preserve"> authorising </w:t>
      </w:r>
      <w:r w:rsidR="00AD41B5" w:rsidRPr="008107E8">
        <w:rPr>
          <w:color w:val="auto"/>
          <w:lang w:val="en-AU"/>
        </w:rPr>
        <w:t>(</w:t>
      </w:r>
      <w:r w:rsidRPr="008107E8">
        <w:rPr>
          <w:color w:val="auto"/>
          <w:lang w:val="en-AU"/>
        </w:rPr>
        <w:t>with or without incidental or other powers such as entry to land, premises, a vehicle or other thing</w:t>
      </w:r>
      <w:r w:rsidR="0094555E" w:rsidRPr="008107E8">
        <w:rPr>
          <w:color w:val="auto"/>
          <w:lang w:val="en-AU"/>
        </w:rPr>
        <w:t xml:space="preserve"> or requiring a person to provide information</w:t>
      </w:r>
      <w:r w:rsidR="00AD41B5" w:rsidRPr="008107E8">
        <w:rPr>
          <w:color w:val="auto"/>
          <w:lang w:val="en-AU"/>
        </w:rPr>
        <w:t>)</w:t>
      </w:r>
      <w:r w:rsidR="00B24BF3" w:rsidRPr="008107E8">
        <w:rPr>
          <w:color w:val="auto"/>
          <w:lang w:val="en-AU"/>
        </w:rPr>
        <w:t xml:space="preserve"> any of the following—</w:t>
      </w:r>
    </w:p>
    <w:p w14:paraId="3AABD285" w14:textId="2FC580B9" w:rsidR="00B24BF3" w:rsidRPr="008107E8" w:rsidRDefault="00B24BF3" w:rsidP="00B24BF3">
      <w:pPr>
        <w:pStyle w:val="Doublehangindent"/>
      </w:pPr>
      <w:r w:rsidRPr="008107E8">
        <w:t>(a)</w:t>
      </w:r>
      <w:r w:rsidRPr="008107E8">
        <w:tab/>
        <w:t xml:space="preserve">search for a thing;  </w:t>
      </w:r>
    </w:p>
    <w:p w14:paraId="6CB8129A" w14:textId="0DFD758E" w:rsidR="00B24BF3" w:rsidRPr="008107E8" w:rsidRDefault="00B24BF3" w:rsidP="00B24BF3">
      <w:pPr>
        <w:pStyle w:val="Doublehangindent"/>
      </w:pPr>
      <w:r w:rsidRPr="008107E8">
        <w:t>(b)</w:t>
      </w:r>
      <w:r w:rsidRPr="008107E8">
        <w:tab/>
        <w:t xml:space="preserve">seizure of a thing; </w:t>
      </w:r>
      <w:r w:rsidR="00257D4B" w:rsidRPr="008107E8">
        <w:t>or</w:t>
      </w:r>
    </w:p>
    <w:p w14:paraId="2693193F" w14:textId="49875DC8" w:rsidR="006434F6" w:rsidRPr="008107E8" w:rsidRDefault="00B24BF3" w:rsidP="000A234B">
      <w:pPr>
        <w:pStyle w:val="Doublehangindent"/>
      </w:pPr>
      <w:r w:rsidRPr="008107E8">
        <w:t>(c)</w:t>
      </w:r>
      <w:r w:rsidRPr="008107E8">
        <w:tab/>
        <w:t>production of a thing.</w:t>
      </w:r>
    </w:p>
    <w:p w14:paraId="47AA9CDA" w14:textId="5A397677" w:rsidR="006434F6" w:rsidRPr="008107E8" w:rsidRDefault="006434F6" w:rsidP="006434F6">
      <w:pPr>
        <w:pStyle w:val="Heading3"/>
      </w:pPr>
      <w:bookmarkStart w:id="736" w:name="_Toc175238237"/>
      <w:r w:rsidRPr="008107E8">
        <w:t>Division 2—</w:t>
      </w:r>
      <w:r w:rsidR="005B0CCD" w:rsidRPr="008107E8">
        <w:t>Search warrants</w:t>
      </w:r>
      <w:bookmarkEnd w:id="736"/>
    </w:p>
    <w:p w14:paraId="7750263E" w14:textId="48C17EA2" w:rsidR="006434F6" w:rsidRPr="008107E8" w:rsidRDefault="0074501A" w:rsidP="0074501A">
      <w:pPr>
        <w:pStyle w:val="Heading4"/>
        <w:ind w:left="0" w:firstLine="0"/>
      </w:pPr>
      <w:bookmarkStart w:id="737" w:name="_Toc175238238"/>
      <w:r w:rsidRPr="008107E8">
        <w:t>1</w:t>
      </w:r>
      <w:r w:rsidR="00EE2991" w:rsidRPr="008107E8">
        <w:t>8</w:t>
      </w:r>
      <w:r w:rsidRPr="008107E8">
        <w:t>7</w:t>
      </w:r>
      <w:r w:rsidR="006434F6" w:rsidRPr="008107E8">
        <w:t>.1—Application</w:t>
      </w:r>
      <w:bookmarkEnd w:id="737"/>
    </w:p>
    <w:p w14:paraId="4B04C028" w14:textId="18A6D6B1" w:rsidR="00B91713" w:rsidRPr="00AF55B6" w:rsidRDefault="00B91713" w:rsidP="00AF55B6">
      <w:pPr>
        <w:pStyle w:val="Hangindent"/>
        <w:rPr>
          <w:rFonts w:cs="Times New Roman"/>
        </w:rPr>
      </w:pPr>
      <w:r w:rsidRPr="00AF55B6">
        <w:rPr>
          <w:rFonts w:cs="Times New Roman"/>
        </w:rPr>
        <w:t xml:space="preserve">The non-mandatory templates in respect of an application for a </w:t>
      </w:r>
      <w:hyperlink w:anchor="_186.2—Definitions" w:history="1">
        <w:r w:rsidRPr="00AF55B6">
          <w:rPr>
            <w:rStyle w:val="Hyperlink"/>
            <w:rFonts w:cs="Times New Roman"/>
            <w:color w:val="auto"/>
          </w:rPr>
          <w:t>search warrant</w:t>
        </w:r>
      </w:hyperlink>
      <w:r w:rsidRPr="00AF55B6">
        <w:rPr>
          <w:rFonts w:cs="Times New Roman"/>
        </w:rPr>
        <w:t xml:space="preserve"> are as follows.</w:t>
      </w:r>
    </w:p>
    <w:p w14:paraId="104C8F28" w14:textId="77777777" w:rsidR="00B91713" w:rsidRPr="00AF55B6" w:rsidRDefault="00B91713" w:rsidP="00EC1EB5">
      <w:pPr>
        <w:pStyle w:val="NoteHeader"/>
        <w:keepNext/>
        <w:ind w:left="2552" w:hanging="1418"/>
      </w:pPr>
      <w:r w:rsidRPr="00AF55B6">
        <w:t>Templates—</w:t>
      </w:r>
    </w:p>
    <w:p w14:paraId="641CB617" w14:textId="45E23697" w:rsidR="00B91713" w:rsidRPr="00AF55B6" w:rsidRDefault="00B91713" w:rsidP="00A6798D">
      <w:pPr>
        <w:pStyle w:val="NoteText"/>
        <w:keepNext/>
        <w:ind w:left="1701"/>
      </w:pPr>
      <w:r w:rsidRPr="00AF55B6">
        <w:t xml:space="preserve">Form 5G </w:t>
      </w:r>
      <w:hyperlink r:id="rId428" w:history="1">
        <w:r w:rsidRPr="00AF55B6">
          <w:rPr>
            <w:rStyle w:val="Hyperlink"/>
            <w:color w:val="auto"/>
          </w:rPr>
          <w:t>Originating Application Ex Parte – Search Warrant</w:t>
        </w:r>
      </w:hyperlink>
    </w:p>
    <w:p w14:paraId="3C8271EA" w14:textId="12552416" w:rsidR="00B91713" w:rsidRPr="00AF55B6" w:rsidRDefault="00B91713" w:rsidP="00A6798D">
      <w:pPr>
        <w:pStyle w:val="NoteText"/>
        <w:keepNext/>
        <w:ind w:left="1701"/>
      </w:pPr>
      <w:r w:rsidRPr="00AF55B6">
        <w:t xml:space="preserve">Form 5H </w:t>
      </w:r>
      <w:hyperlink r:id="rId429" w:history="1">
        <w:r w:rsidRPr="00AF55B6">
          <w:rPr>
            <w:rStyle w:val="Hyperlink"/>
            <w:color w:val="auto"/>
          </w:rPr>
          <w:t>Originating Application Ex Parte – Search Warrant – Authorise Reasonable Force in Undertaking Search</w:t>
        </w:r>
      </w:hyperlink>
    </w:p>
    <w:p w14:paraId="7358E483" w14:textId="675622AD" w:rsidR="00B91713" w:rsidRPr="00AF55B6" w:rsidRDefault="00B91713" w:rsidP="00A6798D">
      <w:pPr>
        <w:pStyle w:val="NoteText"/>
        <w:keepNext/>
        <w:ind w:left="1701"/>
      </w:pPr>
      <w:r w:rsidRPr="00AF55B6">
        <w:t xml:space="preserve">Form 5I </w:t>
      </w:r>
      <w:hyperlink r:id="rId430" w:history="1">
        <w:r w:rsidRPr="00AF55B6">
          <w:rPr>
            <w:rStyle w:val="Hyperlink"/>
            <w:color w:val="auto"/>
          </w:rPr>
          <w:t>Originating Application Ex Parte – Search Warrant - Seize Motor Vehicle</w:t>
        </w:r>
      </w:hyperlink>
    </w:p>
    <w:p w14:paraId="344372DF" w14:textId="6E7D3A03" w:rsidR="00B91713" w:rsidRPr="00AF55B6" w:rsidRDefault="00B91713" w:rsidP="00A6798D">
      <w:pPr>
        <w:pStyle w:val="NoteText"/>
        <w:ind w:left="1701"/>
      </w:pPr>
      <w:r w:rsidRPr="00AF55B6">
        <w:t xml:space="preserve">Form 7PD </w:t>
      </w:r>
      <w:hyperlink r:id="rId431" w:history="1">
        <w:r w:rsidRPr="00AF55B6">
          <w:rPr>
            <w:rStyle w:val="Hyperlink"/>
            <w:color w:val="auto"/>
          </w:rPr>
          <w:t>Affidavit</w:t>
        </w:r>
      </w:hyperlink>
      <w:r w:rsidRPr="00AF55B6">
        <w:rPr>
          <w:rStyle w:val="Hyperlink"/>
          <w:color w:val="auto"/>
        </w:rPr>
        <w:t xml:space="preserve"> Persona Designata</w:t>
      </w:r>
    </w:p>
    <w:p w14:paraId="716381D6" w14:textId="552765E5" w:rsidR="00B91713" w:rsidRDefault="00B91713" w:rsidP="00A6798D">
      <w:pPr>
        <w:pStyle w:val="Hangindent"/>
        <w:ind w:left="1701" w:firstLine="0"/>
        <w:rPr>
          <w:rFonts w:cs="Times New Roman"/>
        </w:rPr>
      </w:pPr>
      <w:r w:rsidRPr="002146E9">
        <w:t xml:space="preserve">See also </w:t>
      </w:r>
      <w:hyperlink w:anchor="_187.2—Issue_of_warrant" w:history="1">
        <w:r w:rsidRPr="002146E9">
          <w:rPr>
            <w:u w:val="single"/>
          </w:rPr>
          <w:t>rule 187.2</w:t>
        </w:r>
      </w:hyperlink>
    </w:p>
    <w:p w14:paraId="3D188590" w14:textId="751B4A8D" w:rsidR="006434F6" w:rsidRPr="008107E8" w:rsidRDefault="0074501A" w:rsidP="00974AAC">
      <w:pPr>
        <w:pStyle w:val="Heading4"/>
        <w:keepNext w:val="0"/>
        <w:keepLines w:val="0"/>
        <w:ind w:left="0" w:firstLine="0"/>
      </w:pPr>
      <w:bookmarkStart w:id="738" w:name="_187.2—Issue_of_warrant"/>
      <w:bookmarkStart w:id="739" w:name="_Toc175238239"/>
      <w:bookmarkEnd w:id="738"/>
      <w:r w:rsidRPr="008107E8">
        <w:t>1</w:t>
      </w:r>
      <w:r w:rsidR="00EE2991" w:rsidRPr="008107E8">
        <w:t>8</w:t>
      </w:r>
      <w:r w:rsidRPr="008107E8">
        <w:t>7</w:t>
      </w:r>
      <w:r w:rsidR="005B0CCD" w:rsidRPr="008107E8">
        <w:t>.2</w:t>
      </w:r>
      <w:r w:rsidR="006434F6" w:rsidRPr="008107E8">
        <w:t>—Issue of warrant</w:t>
      </w:r>
      <w:bookmarkEnd w:id="739"/>
    </w:p>
    <w:p w14:paraId="70C8C093" w14:textId="4D84A7C1" w:rsidR="006434F6" w:rsidRPr="00AF55B6" w:rsidRDefault="00AF55B6" w:rsidP="00974AAC">
      <w:pPr>
        <w:pStyle w:val="Hangindent"/>
        <w:rPr>
          <w:rFonts w:cs="Times New Roman"/>
        </w:rPr>
      </w:pPr>
      <w:r w:rsidRPr="00AF55B6">
        <w:rPr>
          <w:rFonts w:cs="Times New Roman"/>
        </w:rPr>
        <w:t xml:space="preserve">The non-mandatory templates in respect of a </w:t>
      </w:r>
      <w:hyperlink w:anchor="_186.2—Definitions" w:history="1">
        <w:r w:rsidRPr="00AF55B6">
          <w:rPr>
            <w:rStyle w:val="Hyperlink"/>
            <w:rFonts w:cs="Times New Roman"/>
            <w:color w:val="auto"/>
          </w:rPr>
          <w:t>search warrant</w:t>
        </w:r>
      </w:hyperlink>
      <w:r w:rsidRPr="00AF55B6">
        <w:rPr>
          <w:rFonts w:cs="Times New Roman"/>
        </w:rPr>
        <w:t xml:space="preserve"> are as follows.</w:t>
      </w:r>
    </w:p>
    <w:p w14:paraId="27F8EB10" w14:textId="77777777" w:rsidR="00974AAC" w:rsidRPr="00CC4199" w:rsidRDefault="00974AAC" w:rsidP="00974AAC">
      <w:pPr>
        <w:pStyle w:val="NoteHeader"/>
        <w:keepNext/>
        <w:ind w:left="1985" w:hanging="851"/>
      </w:pPr>
      <w:r w:rsidRPr="00CC4199">
        <w:t>Templates—</w:t>
      </w:r>
    </w:p>
    <w:p w14:paraId="135E8D32" w14:textId="77777777" w:rsidR="00974AAC" w:rsidRPr="00CC4199" w:rsidRDefault="00974AAC" w:rsidP="00886503">
      <w:pPr>
        <w:pStyle w:val="NoteHeader"/>
        <w:keepNext/>
        <w:ind w:left="1418"/>
      </w:pPr>
      <w:r w:rsidRPr="00CC4199">
        <w:t>Generic</w:t>
      </w:r>
    </w:p>
    <w:p w14:paraId="2D5B7C79" w14:textId="4BFA4393" w:rsidR="00974AAC" w:rsidRPr="00974AAC" w:rsidRDefault="00974AAC" w:rsidP="00886503">
      <w:pPr>
        <w:pStyle w:val="NoteText"/>
        <w:keepNext/>
        <w:ind w:left="1701"/>
      </w:pPr>
      <w:r w:rsidRPr="00974AAC">
        <w:t xml:space="preserve">Form 101PD </w:t>
      </w:r>
      <w:hyperlink r:id="rId432" w:history="1">
        <w:r w:rsidRPr="00974AAC">
          <w:rPr>
            <w:rStyle w:val="Hyperlink"/>
            <w:color w:val="auto"/>
          </w:rPr>
          <w:t>Search Warrant</w:t>
        </w:r>
      </w:hyperlink>
    </w:p>
    <w:p w14:paraId="29C30879" w14:textId="77777777" w:rsidR="00974AAC" w:rsidRPr="00974AAC" w:rsidRDefault="00974AAC" w:rsidP="00A6798D">
      <w:pPr>
        <w:pStyle w:val="NoteHeader"/>
        <w:keepNext/>
        <w:ind w:left="1418"/>
      </w:pPr>
      <w:r w:rsidRPr="00974AAC">
        <w:t>Specific State</w:t>
      </w:r>
    </w:p>
    <w:p w14:paraId="3A28CD9E" w14:textId="5AFF291B" w:rsidR="00974AAC" w:rsidRPr="00974AAC" w:rsidRDefault="00974AAC" w:rsidP="00886503">
      <w:pPr>
        <w:pStyle w:val="NoteText"/>
        <w:keepNext/>
        <w:ind w:left="2553" w:hanging="852"/>
      </w:pPr>
      <w:r w:rsidRPr="00974AAC">
        <w:t xml:space="preserve">Form 101AA </w:t>
      </w:r>
      <w:hyperlink r:id="rId433" w:history="1">
        <w:r w:rsidRPr="00974AAC">
          <w:rPr>
            <w:rStyle w:val="Hyperlink"/>
            <w:color w:val="auto"/>
          </w:rPr>
          <w:t>Search Warrant - Adelaide Dolphin Sanctuary Act</w:t>
        </w:r>
      </w:hyperlink>
    </w:p>
    <w:p w14:paraId="4A650110" w14:textId="09D8CE53" w:rsidR="00974AAC" w:rsidRPr="00974AAC" w:rsidRDefault="00974AAC" w:rsidP="00886503">
      <w:pPr>
        <w:pStyle w:val="NoteText"/>
        <w:ind w:left="2553" w:hanging="852"/>
      </w:pPr>
      <w:r w:rsidRPr="00974AAC">
        <w:t xml:space="preserve">Form 101AB </w:t>
      </w:r>
      <w:hyperlink r:id="rId434" w:history="1">
        <w:r w:rsidRPr="00974AAC">
          <w:rPr>
            <w:rStyle w:val="Hyperlink"/>
            <w:color w:val="auto"/>
          </w:rPr>
          <w:t>Search Warrant - Agricultural and Veterinary Products (Control of Use) Act</w:t>
        </w:r>
      </w:hyperlink>
    </w:p>
    <w:p w14:paraId="1FE69469" w14:textId="5D6FEDA3" w:rsidR="00974AAC" w:rsidRPr="00974AAC" w:rsidRDefault="00974AAC" w:rsidP="00886503">
      <w:pPr>
        <w:pStyle w:val="NoteText"/>
        <w:ind w:left="2553" w:hanging="852"/>
      </w:pPr>
      <w:r w:rsidRPr="00974AAC">
        <w:t xml:space="preserve">Form 101AC </w:t>
      </w:r>
      <w:hyperlink r:id="rId435" w:history="1">
        <w:r w:rsidRPr="00974AAC">
          <w:rPr>
            <w:rStyle w:val="Hyperlink"/>
            <w:color w:val="auto"/>
          </w:rPr>
          <w:t>Search Warrant - Air Transport (Route Licensing - Passenger Services) Act</w:t>
        </w:r>
      </w:hyperlink>
      <w:r w:rsidRPr="00974AAC">
        <w:rPr>
          <w:u w:val="single"/>
        </w:rPr>
        <w:t xml:space="preserve"> </w:t>
      </w:r>
    </w:p>
    <w:p w14:paraId="6BD85290" w14:textId="29FC7BDB" w:rsidR="00974AAC" w:rsidRPr="00974AAC" w:rsidRDefault="00974AAC" w:rsidP="00886503">
      <w:pPr>
        <w:pStyle w:val="NoteText"/>
        <w:ind w:left="2553" w:hanging="852"/>
      </w:pPr>
      <w:r w:rsidRPr="00974AAC">
        <w:t xml:space="preserve">Form 101AD </w:t>
      </w:r>
      <w:hyperlink r:id="rId436" w:history="1">
        <w:r w:rsidRPr="00974AAC">
          <w:rPr>
            <w:rStyle w:val="Hyperlink"/>
            <w:color w:val="auto"/>
          </w:rPr>
          <w:t>Search Warrant - Animal Welfare Act</w:t>
        </w:r>
      </w:hyperlink>
    </w:p>
    <w:p w14:paraId="64E45705" w14:textId="56283AC7" w:rsidR="00974AAC" w:rsidRPr="00974AAC" w:rsidRDefault="00974AAC" w:rsidP="00886503">
      <w:pPr>
        <w:pStyle w:val="NoteText"/>
        <w:ind w:left="2553" w:hanging="852"/>
      </w:pPr>
      <w:r w:rsidRPr="00974AAC">
        <w:t xml:space="preserve">Form 101AE </w:t>
      </w:r>
      <w:hyperlink r:id="rId437" w:history="1">
        <w:r w:rsidRPr="00974AAC">
          <w:rPr>
            <w:rStyle w:val="Hyperlink"/>
            <w:color w:val="auto"/>
          </w:rPr>
          <w:t>Search Warrant - Architectural Practice Act</w:t>
        </w:r>
      </w:hyperlink>
    </w:p>
    <w:p w14:paraId="26EB4CA2" w14:textId="6063C34D" w:rsidR="00974AAC" w:rsidRPr="00974AAC" w:rsidRDefault="00974AAC" w:rsidP="00886503">
      <w:pPr>
        <w:pStyle w:val="NoteText"/>
        <w:ind w:left="2553" w:hanging="852"/>
      </w:pPr>
      <w:r w:rsidRPr="00974AAC">
        <w:t xml:space="preserve">Form 101AF </w:t>
      </w:r>
      <w:hyperlink r:id="rId438" w:history="1">
        <w:r w:rsidRPr="00974AAC">
          <w:rPr>
            <w:rStyle w:val="Hyperlink"/>
            <w:color w:val="auto"/>
          </w:rPr>
          <w:t>Search Warrant – Australian Crime Commission Act</w:t>
        </w:r>
      </w:hyperlink>
    </w:p>
    <w:p w14:paraId="2BE7B952" w14:textId="6E484719" w:rsidR="00974AAC" w:rsidRPr="00974AAC" w:rsidRDefault="00974AAC" w:rsidP="00886503">
      <w:pPr>
        <w:pStyle w:val="NoteText"/>
        <w:ind w:left="2553" w:hanging="852"/>
      </w:pPr>
      <w:r w:rsidRPr="00974AAC">
        <w:t xml:space="preserve">Form 101AG </w:t>
      </w:r>
      <w:hyperlink r:id="rId439" w:history="1">
        <w:r w:rsidRPr="00974AAC">
          <w:rPr>
            <w:rStyle w:val="Hyperlink"/>
            <w:color w:val="auto"/>
          </w:rPr>
          <w:t>Search Warrant - Authorised Betting Operations Act</w:t>
        </w:r>
      </w:hyperlink>
    </w:p>
    <w:p w14:paraId="73BD49CA" w14:textId="65DC7A06" w:rsidR="00974AAC" w:rsidRPr="00974AAC" w:rsidRDefault="00974AAC" w:rsidP="00886503">
      <w:pPr>
        <w:pStyle w:val="NoteText"/>
        <w:ind w:left="2553" w:hanging="852"/>
      </w:pPr>
      <w:r w:rsidRPr="00974AAC">
        <w:t xml:space="preserve">Form 101AH </w:t>
      </w:r>
      <w:hyperlink r:id="rId440" w:history="1">
        <w:r w:rsidRPr="00974AAC">
          <w:rPr>
            <w:rStyle w:val="Hyperlink"/>
            <w:color w:val="auto"/>
          </w:rPr>
          <w:t>Search Warrant - Burial and Cremation Act</w:t>
        </w:r>
      </w:hyperlink>
    </w:p>
    <w:p w14:paraId="3FC4C3C4" w14:textId="56422067" w:rsidR="00974AAC" w:rsidRPr="00974AAC" w:rsidRDefault="00974AAC" w:rsidP="00886503">
      <w:pPr>
        <w:pStyle w:val="NoteText"/>
        <w:ind w:left="2553" w:hanging="852"/>
      </w:pPr>
      <w:r w:rsidRPr="00974AAC">
        <w:t xml:space="preserve">Form 101AI </w:t>
      </w:r>
      <w:hyperlink r:id="rId441" w:history="1">
        <w:r w:rsidRPr="00974AAC">
          <w:rPr>
            <w:rStyle w:val="Hyperlink"/>
            <w:color w:val="auto"/>
          </w:rPr>
          <w:t>Search Warrant - Children and Young People (Safety) Act</w:t>
        </w:r>
      </w:hyperlink>
    </w:p>
    <w:p w14:paraId="7A9719EE" w14:textId="41E202A8" w:rsidR="00974AAC" w:rsidRPr="00974AAC" w:rsidRDefault="00974AAC" w:rsidP="00886503">
      <w:pPr>
        <w:pStyle w:val="NoteText"/>
        <w:ind w:left="2553" w:hanging="852"/>
      </w:pPr>
      <w:r w:rsidRPr="00974AAC">
        <w:t xml:space="preserve">Form 101AJ </w:t>
      </w:r>
      <w:hyperlink r:id="rId442" w:history="1">
        <w:r w:rsidRPr="00974AAC">
          <w:rPr>
            <w:rStyle w:val="Hyperlink"/>
            <w:color w:val="auto"/>
          </w:rPr>
          <w:t>Search Warrant - Collections for Charitable Purposes Act</w:t>
        </w:r>
      </w:hyperlink>
    </w:p>
    <w:p w14:paraId="11CAB69A" w14:textId="168CCECF" w:rsidR="00974AAC" w:rsidRPr="00974AAC" w:rsidRDefault="00974AAC" w:rsidP="00886503">
      <w:pPr>
        <w:pStyle w:val="NoteText"/>
        <w:ind w:left="2553" w:hanging="852"/>
      </w:pPr>
      <w:r w:rsidRPr="00974AAC">
        <w:t xml:space="preserve">Form 101AK </w:t>
      </w:r>
      <w:hyperlink r:id="rId443" w:history="1">
        <w:r w:rsidRPr="00974AAC">
          <w:rPr>
            <w:rStyle w:val="Hyperlink"/>
            <w:color w:val="auto"/>
          </w:rPr>
          <w:t>Search Warrant - Controlled Substances Act</w:t>
        </w:r>
      </w:hyperlink>
    </w:p>
    <w:p w14:paraId="28CBDE3B" w14:textId="32E6A4A1" w:rsidR="00974AAC" w:rsidRPr="00974AAC" w:rsidRDefault="00974AAC" w:rsidP="00886503">
      <w:pPr>
        <w:pStyle w:val="NoteText"/>
        <w:ind w:left="2553" w:hanging="852"/>
        <w:rPr>
          <w:u w:val="single"/>
        </w:rPr>
      </w:pPr>
      <w:r w:rsidRPr="00974AAC">
        <w:t xml:space="preserve">Form 101AL </w:t>
      </w:r>
      <w:hyperlink r:id="rId444" w:history="1">
        <w:r w:rsidRPr="00974AAC">
          <w:rPr>
            <w:rStyle w:val="Hyperlink"/>
            <w:color w:val="auto"/>
          </w:rPr>
          <w:t>Search Warrant - Co-operatives National Law (South Australia) Act</w:t>
        </w:r>
      </w:hyperlink>
    </w:p>
    <w:p w14:paraId="30193E53" w14:textId="55468EA0" w:rsidR="00974AAC" w:rsidRPr="00974AAC" w:rsidRDefault="00974AAC" w:rsidP="00886503">
      <w:pPr>
        <w:pStyle w:val="NoteText"/>
        <w:ind w:left="2553" w:hanging="852"/>
      </w:pPr>
      <w:r w:rsidRPr="00974AAC">
        <w:t xml:space="preserve">Form 101AM </w:t>
      </w:r>
      <w:hyperlink r:id="rId445" w:history="1">
        <w:r w:rsidRPr="00974AAC">
          <w:rPr>
            <w:rStyle w:val="Hyperlink"/>
            <w:color w:val="auto"/>
          </w:rPr>
          <w:t>Search Warrant - Criminal Assets Confiscation Act</w:t>
        </w:r>
      </w:hyperlink>
    </w:p>
    <w:p w14:paraId="5378B52B" w14:textId="0EDA7DAC" w:rsidR="00974AAC" w:rsidRPr="00974AAC" w:rsidRDefault="00974AAC" w:rsidP="00886503">
      <w:pPr>
        <w:pStyle w:val="NoteText"/>
        <w:ind w:left="2553" w:hanging="852"/>
      </w:pPr>
      <w:r w:rsidRPr="00974AAC">
        <w:t xml:space="preserve">Form 101AN </w:t>
      </w:r>
      <w:hyperlink r:id="rId446" w:history="1">
        <w:r w:rsidRPr="00974AAC">
          <w:rPr>
            <w:rStyle w:val="Hyperlink"/>
            <w:color w:val="auto"/>
          </w:rPr>
          <w:t>Search Warrant - Criminal Investigation (Extraterritorial Offences) Act - made personally</w:t>
        </w:r>
      </w:hyperlink>
    </w:p>
    <w:p w14:paraId="58CB033E" w14:textId="6F13F863" w:rsidR="00974AAC" w:rsidRPr="00974AAC" w:rsidRDefault="00974AAC" w:rsidP="00886503">
      <w:pPr>
        <w:pStyle w:val="NoteText"/>
        <w:ind w:left="2553" w:hanging="852"/>
      </w:pPr>
      <w:r w:rsidRPr="00974AAC">
        <w:lastRenderedPageBreak/>
        <w:t xml:space="preserve">Form 101AO </w:t>
      </w:r>
      <w:hyperlink r:id="rId447" w:history="1">
        <w:r w:rsidRPr="00974AAC">
          <w:rPr>
            <w:rStyle w:val="Hyperlink"/>
            <w:color w:val="auto"/>
          </w:rPr>
          <w:t>Search Warrant - Criminal Investigation (Extraterritorial Offences) Act - made by telephone</w:t>
        </w:r>
      </w:hyperlink>
    </w:p>
    <w:p w14:paraId="7F484C71" w14:textId="6C2CE40D" w:rsidR="00974AAC" w:rsidRPr="00974AAC" w:rsidRDefault="00974AAC" w:rsidP="00886503">
      <w:pPr>
        <w:pStyle w:val="NoteText"/>
        <w:ind w:left="2553" w:hanging="852"/>
      </w:pPr>
      <w:r w:rsidRPr="00974AAC">
        <w:t xml:space="preserve">Form 101AP </w:t>
      </w:r>
      <w:hyperlink r:id="rId448" w:history="1">
        <w:r w:rsidRPr="00974AAC">
          <w:rPr>
            <w:rStyle w:val="Hyperlink"/>
            <w:color w:val="auto"/>
          </w:rPr>
          <w:t>Search Warrant – Criminal Law (Clamping, Impounding and Forfeiture of Vehicles) Act</w:t>
        </w:r>
      </w:hyperlink>
    </w:p>
    <w:p w14:paraId="13A992F9" w14:textId="1135AAC1" w:rsidR="00974AAC" w:rsidRPr="00974AAC" w:rsidRDefault="00974AAC" w:rsidP="00886503">
      <w:pPr>
        <w:pStyle w:val="NoteText"/>
        <w:ind w:left="2553" w:hanging="852"/>
        <w:rPr>
          <w:u w:val="single"/>
        </w:rPr>
      </w:pPr>
      <w:r w:rsidRPr="00974AAC">
        <w:t xml:space="preserve">Form 101AQ </w:t>
      </w:r>
      <w:hyperlink r:id="rId449" w:history="1">
        <w:r w:rsidRPr="00974AAC">
          <w:rPr>
            <w:rStyle w:val="Hyperlink"/>
            <w:color w:val="auto"/>
          </w:rPr>
          <w:t>Search Warrant – Dangerous Substances Act</w:t>
        </w:r>
      </w:hyperlink>
      <w:r w:rsidRPr="00974AAC">
        <w:rPr>
          <w:u w:val="single"/>
        </w:rPr>
        <w:t xml:space="preserve"> </w:t>
      </w:r>
    </w:p>
    <w:p w14:paraId="6B78211D" w14:textId="52E47478" w:rsidR="00974AAC" w:rsidRPr="00974AAC" w:rsidRDefault="00974AAC" w:rsidP="00886503">
      <w:pPr>
        <w:pStyle w:val="NoteText"/>
        <w:ind w:left="2553" w:hanging="852"/>
      </w:pPr>
      <w:r w:rsidRPr="00974AAC">
        <w:t xml:space="preserve">Form 101AR </w:t>
      </w:r>
      <w:hyperlink r:id="rId450" w:history="1">
        <w:r w:rsidRPr="00974AAC">
          <w:rPr>
            <w:rStyle w:val="Hyperlink"/>
            <w:color w:val="auto"/>
          </w:rPr>
          <w:t>Search Warrant - Education and Early Childhood Services (Registration and Standards) Act</w:t>
        </w:r>
      </w:hyperlink>
    </w:p>
    <w:p w14:paraId="7A9B3A63" w14:textId="21550EF0" w:rsidR="00974AAC" w:rsidRPr="00974AAC" w:rsidRDefault="00974AAC" w:rsidP="00886503">
      <w:pPr>
        <w:pStyle w:val="NoteText"/>
        <w:ind w:left="2553" w:hanging="852"/>
      </w:pPr>
      <w:r w:rsidRPr="00974AAC">
        <w:t xml:space="preserve">Form 101AS </w:t>
      </w:r>
      <w:hyperlink r:id="rId451" w:history="1">
        <w:r w:rsidRPr="00974AAC">
          <w:rPr>
            <w:rStyle w:val="Hyperlink"/>
            <w:color w:val="auto"/>
          </w:rPr>
          <w:t>Search Warrant - Electoral Act</w:t>
        </w:r>
      </w:hyperlink>
    </w:p>
    <w:p w14:paraId="301BD4B0" w14:textId="572AE3E1" w:rsidR="00974AAC" w:rsidRPr="00974AAC" w:rsidRDefault="00974AAC" w:rsidP="00886503">
      <w:pPr>
        <w:pStyle w:val="NoteText"/>
        <w:ind w:left="2553" w:hanging="852"/>
      </w:pPr>
      <w:r w:rsidRPr="00974AAC">
        <w:t xml:space="preserve">Form 101AT </w:t>
      </w:r>
      <w:hyperlink r:id="rId452" w:history="1">
        <w:r w:rsidRPr="00974AAC">
          <w:rPr>
            <w:rStyle w:val="Hyperlink"/>
            <w:color w:val="auto"/>
          </w:rPr>
          <w:t>Search Warrant - Electricity Act</w:t>
        </w:r>
      </w:hyperlink>
    </w:p>
    <w:p w14:paraId="36BB2CFE" w14:textId="23750EA6" w:rsidR="00974AAC" w:rsidRPr="00974AAC" w:rsidRDefault="00974AAC" w:rsidP="00886503">
      <w:pPr>
        <w:pStyle w:val="NoteText"/>
        <w:ind w:left="2553" w:hanging="852"/>
      </w:pPr>
      <w:r w:rsidRPr="00974AAC">
        <w:t xml:space="preserve">Form 101AU </w:t>
      </w:r>
      <w:hyperlink r:id="rId453" w:history="1">
        <w:r w:rsidRPr="00974AAC">
          <w:rPr>
            <w:rStyle w:val="Hyperlink"/>
            <w:color w:val="auto"/>
          </w:rPr>
          <w:t>Search Warrant - Energy Products (Safety and Efficiency) Act</w:t>
        </w:r>
      </w:hyperlink>
    </w:p>
    <w:p w14:paraId="45B9E9EF" w14:textId="5CBFBCF6" w:rsidR="00974AAC" w:rsidRPr="00974AAC" w:rsidRDefault="00974AAC" w:rsidP="00886503">
      <w:pPr>
        <w:pStyle w:val="NoteText"/>
        <w:ind w:left="2553" w:hanging="852"/>
      </w:pPr>
      <w:r w:rsidRPr="00974AAC">
        <w:t xml:space="preserve">Form 101AV </w:t>
      </w:r>
      <w:hyperlink r:id="rId454" w:history="1">
        <w:r w:rsidRPr="00974AAC">
          <w:rPr>
            <w:rStyle w:val="Hyperlink"/>
            <w:color w:val="auto"/>
          </w:rPr>
          <w:t>Search Warrant - Environment Protection Act</w:t>
        </w:r>
      </w:hyperlink>
    </w:p>
    <w:p w14:paraId="0850519D" w14:textId="42C10E39" w:rsidR="00974AAC" w:rsidRPr="00974AAC" w:rsidRDefault="00974AAC" w:rsidP="00886503">
      <w:pPr>
        <w:pStyle w:val="NoteText"/>
        <w:ind w:left="2553" w:hanging="852"/>
      </w:pPr>
      <w:r w:rsidRPr="00974AAC">
        <w:t xml:space="preserve">Form 101AW </w:t>
      </w:r>
      <w:hyperlink r:id="rId455" w:history="1">
        <w:r w:rsidRPr="00974AAC">
          <w:rPr>
            <w:rStyle w:val="Hyperlink"/>
            <w:color w:val="auto"/>
          </w:rPr>
          <w:t>Search Warrant - Fire and Emergency Services Act</w:t>
        </w:r>
      </w:hyperlink>
    </w:p>
    <w:p w14:paraId="0C57BB12" w14:textId="034B66EB" w:rsidR="00974AAC" w:rsidRPr="00974AAC" w:rsidRDefault="00974AAC" w:rsidP="00886503">
      <w:pPr>
        <w:pStyle w:val="NoteText"/>
        <w:ind w:left="2553" w:hanging="852"/>
      </w:pPr>
      <w:r w:rsidRPr="00974AAC">
        <w:t xml:space="preserve">Form 101AX </w:t>
      </w:r>
      <w:hyperlink r:id="rId456" w:history="1">
        <w:r w:rsidRPr="00974AAC">
          <w:rPr>
            <w:rStyle w:val="Hyperlink"/>
            <w:color w:val="auto"/>
          </w:rPr>
          <w:t>Search Warrant - Firearms Act</w:t>
        </w:r>
      </w:hyperlink>
    </w:p>
    <w:p w14:paraId="1CB05C83" w14:textId="7EB80069" w:rsidR="00974AAC" w:rsidRPr="00974AAC" w:rsidRDefault="00974AAC" w:rsidP="00886503">
      <w:pPr>
        <w:pStyle w:val="NoteText"/>
        <w:ind w:left="2553" w:hanging="852"/>
      </w:pPr>
      <w:r w:rsidRPr="00974AAC">
        <w:t xml:space="preserve">Form 101AY </w:t>
      </w:r>
      <w:hyperlink r:id="rId457" w:history="1">
        <w:r w:rsidRPr="00974AAC">
          <w:rPr>
            <w:rStyle w:val="Hyperlink"/>
            <w:color w:val="auto"/>
          </w:rPr>
          <w:t>Search Warrant - First Home and Housing Construction Grants Act</w:t>
        </w:r>
      </w:hyperlink>
    </w:p>
    <w:p w14:paraId="34D9BF32" w14:textId="73F4C171" w:rsidR="00974AAC" w:rsidRPr="00974AAC" w:rsidRDefault="00974AAC" w:rsidP="00886503">
      <w:pPr>
        <w:pStyle w:val="NoteText"/>
        <w:ind w:left="2553" w:hanging="852"/>
      </w:pPr>
      <w:r w:rsidRPr="00974AAC">
        <w:t xml:space="preserve">Form 101AZ </w:t>
      </w:r>
      <w:hyperlink r:id="rId458" w:history="1">
        <w:r w:rsidRPr="00974AAC">
          <w:rPr>
            <w:rStyle w:val="Hyperlink"/>
            <w:color w:val="auto"/>
          </w:rPr>
          <w:t>Search Warrant - Fisheries Management Act</w:t>
        </w:r>
      </w:hyperlink>
    </w:p>
    <w:p w14:paraId="20889E15" w14:textId="0FAE0237" w:rsidR="00974AAC" w:rsidRPr="00974AAC" w:rsidRDefault="00974AAC" w:rsidP="00886503">
      <w:pPr>
        <w:pStyle w:val="NoteText"/>
        <w:ind w:left="2553" w:hanging="852"/>
      </w:pPr>
      <w:r w:rsidRPr="00974AAC">
        <w:t xml:space="preserve">Form 101BA </w:t>
      </w:r>
      <w:hyperlink r:id="rId459" w:history="1">
        <w:r w:rsidRPr="00974AAC">
          <w:rPr>
            <w:rStyle w:val="Hyperlink"/>
            <w:color w:val="auto"/>
          </w:rPr>
          <w:t>Search Warrant - Food Act</w:t>
        </w:r>
      </w:hyperlink>
    </w:p>
    <w:p w14:paraId="342558F5" w14:textId="2197BCB1" w:rsidR="00974AAC" w:rsidRPr="00974AAC" w:rsidRDefault="00974AAC" w:rsidP="00886503">
      <w:pPr>
        <w:pStyle w:val="NoteText"/>
        <w:ind w:left="2553" w:hanging="852"/>
      </w:pPr>
      <w:r w:rsidRPr="00974AAC">
        <w:t xml:space="preserve">Form 101BB </w:t>
      </w:r>
      <w:hyperlink r:id="rId460" w:history="1">
        <w:r w:rsidRPr="00974AAC">
          <w:rPr>
            <w:rStyle w:val="Hyperlink"/>
            <w:color w:val="auto"/>
          </w:rPr>
          <w:t>Search Warrant - Gas Act</w:t>
        </w:r>
      </w:hyperlink>
    </w:p>
    <w:p w14:paraId="17D273DE" w14:textId="552E9B6E" w:rsidR="00974AAC" w:rsidRPr="00974AAC" w:rsidRDefault="00974AAC" w:rsidP="00886503">
      <w:pPr>
        <w:pStyle w:val="NoteText"/>
        <w:ind w:left="2553" w:hanging="852"/>
      </w:pPr>
      <w:r w:rsidRPr="00974AAC">
        <w:t xml:space="preserve">Form 101BC </w:t>
      </w:r>
      <w:hyperlink r:id="rId461" w:history="1">
        <w:r w:rsidRPr="00974AAC">
          <w:rPr>
            <w:rStyle w:val="Hyperlink"/>
            <w:color w:val="auto"/>
          </w:rPr>
          <w:t>Search Warrant - Gene Technology Act</w:t>
        </w:r>
      </w:hyperlink>
    </w:p>
    <w:p w14:paraId="7FB3BC59" w14:textId="780DAF96" w:rsidR="00974AAC" w:rsidRPr="00974AAC" w:rsidRDefault="00974AAC" w:rsidP="00886503">
      <w:pPr>
        <w:pStyle w:val="NoteText"/>
        <w:ind w:left="2553" w:hanging="852"/>
      </w:pPr>
      <w:r w:rsidRPr="00974AAC">
        <w:t xml:space="preserve">Form 101BD </w:t>
      </w:r>
      <w:hyperlink r:id="rId462" w:history="1">
        <w:r w:rsidRPr="00974AAC">
          <w:rPr>
            <w:rStyle w:val="Hyperlink"/>
            <w:color w:val="auto"/>
          </w:rPr>
          <w:t>Search Warrant - Health and Community Services Complaints Act</w:t>
        </w:r>
      </w:hyperlink>
    </w:p>
    <w:p w14:paraId="2D4DA515" w14:textId="40160B86" w:rsidR="00974AAC" w:rsidRPr="00974AAC" w:rsidRDefault="00974AAC" w:rsidP="00886503">
      <w:pPr>
        <w:pStyle w:val="NoteText"/>
        <w:ind w:left="2553" w:hanging="852"/>
      </w:pPr>
      <w:r w:rsidRPr="00974AAC">
        <w:t xml:space="preserve">Form 101BE </w:t>
      </w:r>
      <w:hyperlink r:id="rId463" w:history="1">
        <w:r w:rsidRPr="00974AAC">
          <w:rPr>
            <w:rStyle w:val="Hyperlink"/>
            <w:color w:val="auto"/>
          </w:rPr>
          <w:t>Search Warrant - Health Practitioner Regulation National Law (South Australia) Act</w:t>
        </w:r>
      </w:hyperlink>
    </w:p>
    <w:p w14:paraId="16C2EF1F" w14:textId="28C4DB3D" w:rsidR="00974AAC" w:rsidRPr="00974AAC" w:rsidRDefault="00974AAC" w:rsidP="00886503">
      <w:pPr>
        <w:pStyle w:val="NoteText"/>
        <w:ind w:left="1701"/>
      </w:pPr>
      <w:r w:rsidRPr="00974AAC">
        <w:t xml:space="preserve">Form 101BF </w:t>
      </w:r>
      <w:hyperlink r:id="rId464" w:history="1">
        <w:r w:rsidRPr="00974AAC">
          <w:rPr>
            <w:rStyle w:val="Hyperlink"/>
            <w:color w:val="auto"/>
          </w:rPr>
          <w:t>Search Warrant - Heavy Vehicle National Law (South Australia) Act</w:t>
        </w:r>
      </w:hyperlink>
    </w:p>
    <w:p w14:paraId="4F5C3F98" w14:textId="231B788C" w:rsidR="00974AAC" w:rsidRPr="00974AAC" w:rsidRDefault="00974AAC" w:rsidP="00886503">
      <w:pPr>
        <w:pStyle w:val="NoteText"/>
        <w:ind w:left="1701"/>
      </w:pPr>
      <w:r w:rsidRPr="00974AAC">
        <w:t xml:space="preserve">Form 101BG </w:t>
      </w:r>
      <w:hyperlink r:id="rId465" w:history="1">
        <w:r w:rsidRPr="00974AAC">
          <w:rPr>
            <w:rStyle w:val="Hyperlink"/>
            <w:color w:val="auto"/>
          </w:rPr>
          <w:t>Search Warrant - Heritage Places Act</w:t>
        </w:r>
      </w:hyperlink>
    </w:p>
    <w:p w14:paraId="21008110" w14:textId="6FEC4DFA" w:rsidR="00974AAC" w:rsidRPr="00974AAC" w:rsidRDefault="00974AAC" w:rsidP="00886503">
      <w:pPr>
        <w:pStyle w:val="NoteText"/>
        <w:ind w:left="1701"/>
      </w:pPr>
      <w:r w:rsidRPr="00974AAC">
        <w:t xml:space="preserve">Form 101BH </w:t>
      </w:r>
      <w:hyperlink r:id="rId466" w:history="1">
        <w:r w:rsidRPr="00974AAC">
          <w:rPr>
            <w:rStyle w:val="Hyperlink"/>
            <w:color w:val="auto"/>
          </w:rPr>
          <w:t>Search Warrant - Historic Shipwrecks Act</w:t>
        </w:r>
      </w:hyperlink>
    </w:p>
    <w:p w14:paraId="2B640A4C" w14:textId="577855B9" w:rsidR="00974AAC" w:rsidRPr="00974AAC" w:rsidRDefault="00974AAC" w:rsidP="00886503">
      <w:pPr>
        <w:pStyle w:val="NoteText"/>
        <w:ind w:left="1701"/>
      </w:pPr>
      <w:r w:rsidRPr="00974AAC">
        <w:t xml:space="preserve">Form 101BI </w:t>
      </w:r>
      <w:hyperlink r:id="rId467" w:history="1">
        <w:r w:rsidRPr="00974AAC">
          <w:rPr>
            <w:rStyle w:val="Hyperlink"/>
            <w:color w:val="auto"/>
          </w:rPr>
          <w:t>Search Warrant - Housing Improvement Act</w:t>
        </w:r>
      </w:hyperlink>
    </w:p>
    <w:p w14:paraId="37EBC407" w14:textId="3E7D753F" w:rsidR="00974AAC" w:rsidRPr="00974AAC" w:rsidRDefault="00974AAC" w:rsidP="00886503">
      <w:pPr>
        <w:pStyle w:val="NoteText"/>
        <w:ind w:left="1701"/>
      </w:pPr>
      <w:r w:rsidRPr="00974AAC">
        <w:t xml:space="preserve">Form 101BJ </w:t>
      </w:r>
      <w:hyperlink r:id="rId468" w:history="1">
        <w:r w:rsidRPr="00974AAC">
          <w:rPr>
            <w:rStyle w:val="Hyperlink"/>
            <w:color w:val="auto"/>
          </w:rPr>
          <w:t>Search Warrant - Hydroponics Industry Control Act</w:t>
        </w:r>
      </w:hyperlink>
    </w:p>
    <w:p w14:paraId="6ACBFFC8" w14:textId="6E07BFF6" w:rsidR="00974AAC" w:rsidRPr="00974AAC" w:rsidRDefault="00974AAC" w:rsidP="00886503">
      <w:pPr>
        <w:pStyle w:val="NoteText"/>
        <w:ind w:left="1701"/>
      </w:pPr>
      <w:r w:rsidRPr="00974AAC">
        <w:t xml:space="preserve">Form 101BK </w:t>
      </w:r>
      <w:hyperlink r:id="rId469" w:history="1">
        <w:r w:rsidRPr="00974AAC">
          <w:rPr>
            <w:rStyle w:val="Hyperlink"/>
            <w:color w:val="auto"/>
          </w:rPr>
          <w:t>Search Warrant - Independent Commissioner Against Corruption Act</w:t>
        </w:r>
      </w:hyperlink>
    </w:p>
    <w:p w14:paraId="2F20812F" w14:textId="3A5C248C" w:rsidR="00974AAC" w:rsidRPr="00974AAC" w:rsidRDefault="00974AAC" w:rsidP="00886503">
      <w:pPr>
        <w:pStyle w:val="NoteText"/>
        <w:ind w:left="1701"/>
      </w:pPr>
      <w:r w:rsidRPr="00974AAC">
        <w:t xml:space="preserve">Form 101BL </w:t>
      </w:r>
      <w:hyperlink r:id="rId470" w:history="1">
        <w:r w:rsidRPr="00974AAC">
          <w:rPr>
            <w:rStyle w:val="Hyperlink"/>
            <w:color w:val="auto"/>
          </w:rPr>
          <w:t>Search Warrant - Independent Commissioner Against Corruption Act Inspector</w:t>
        </w:r>
      </w:hyperlink>
    </w:p>
    <w:p w14:paraId="0D08C6B6" w14:textId="7BF2E326" w:rsidR="00974AAC" w:rsidRPr="00974AAC" w:rsidRDefault="00974AAC" w:rsidP="00886503">
      <w:pPr>
        <w:pStyle w:val="NoteText"/>
        <w:ind w:left="1701"/>
      </w:pPr>
      <w:r w:rsidRPr="00974AAC">
        <w:t xml:space="preserve">Form 101BM </w:t>
      </w:r>
      <w:hyperlink r:id="rId471" w:history="1">
        <w:r w:rsidRPr="00974AAC">
          <w:rPr>
            <w:rStyle w:val="Hyperlink"/>
            <w:color w:val="auto"/>
          </w:rPr>
          <w:t>Search Warrant - Landscape South Australia Act</w:t>
        </w:r>
      </w:hyperlink>
    </w:p>
    <w:p w14:paraId="24BBF768" w14:textId="30013645" w:rsidR="00974AAC" w:rsidRPr="00974AAC" w:rsidRDefault="00974AAC" w:rsidP="00886503">
      <w:pPr>
        <w:pStyle w:val="NoteText"/>
        <w:ind w:left="1701"/>
        <w:rPr>
          <w:u w:val="single"/>
        </w:rPr>
      </w:pPr>
      <w:r w:rsidRPr="00974AAC">
        <w:t xml:space="preserve">Form 101BN </w:t>
      </w:r>
      <w:hyperlink r:id="rId472" w:history="1">
        <w:r w:rsidRPr="00974AAC">
          <w:rPr>
            <w:rStyle w:val="Hyperlink"/>
            <w:color w:val="auto"/>
          </w:rPr>
          <w:t>Search Warrant - Legal Practitioners Act</w:t>
        </w:r>
      </w:hyperlink>
    </w:p>
    <w:p w14:paraId="5A0F089A" w14:textId="398BCC82" w:rsidR="00974AAC" w:rsidRPr="00974AAC" w:rsidRDefault="00974AAC" w:rsidP="00886503">
      <w:pPr>
        <w:pStyle w:val="NoteText"/>
        <w:ind w:left="1701"/>
      </w:pPr>
      <w:r w:rsidRPr="00974AAC">
        <w:t xml:space="preserve">Form 101BO </w:t>
      </w:r>
      <w:hyperlink r:id="rId473" w:history="1">
        <w:r w:rsidRPr="00974AAC">
          <w:rPr>
            <w:rStyle w:val="Hyperlink"/>
            <w:color w:val="auto"/>
          </w:rPr>
          <w:t>Search Warrant - Livestock Act</w:t>
        </w:r>
      </w:hyperlink>
    </w:p>
    <w:p w14:paraId="0DC9E227" w14:textId="43317017" w:rsidR="00974AAC" w:rsidRPr="00974AAC" w:rsidRDefault="00974AAC" w:rsidP="00886503">
      <w:pPr>
        <w:pStyle w:val="NoteText"/>
        <w:ind w:left="1701"/>
        <w:rPr>
          <w:u w:val="single"/>
        </w:rPr>
      </w:pPr>
      <w:r w:rsidRPr="00974AAC">
        <w:t xml:space="preserve">Form 101BP </w:t>
      </w:r>
      <w:hyperlink r:id="rId474" w:history="1">
        <w:r w:rsidRPr="00974AAC">
          <w:rPr>
            <w:rStyle w:val="Hyperlink"/>
            <w:color w:val="auto"/>
          </w:rPr>
          <w:t>Search Warrant - Local Government Act</w:t>
        </w:r>
      </w:hyperlink>
    </w:p>
    <w:p w14:paraId="14F59C5B" w14:textId="5AA60C87" w:rsidR="00974AAC" w:rsidRPr="00974AAC" w:rsidRDefault="00974AAC" w:rsidP="00886503">
      <w:pPr>
        <w:pStyle w:val="NoteText"/>
        <w:ind w:left="1701"/>
      </w:pPr>
      <w:r w:rsidRPr="00974AAC">
        <w:t xml:space="preserve">Form 101BQ </w:t>
      </w:r>
      <w:hyperlink r:id="rId475" w:history="1">
        <w:r w:rsidRPr="00974AAC">
          <w:rPr>
            <w:rStyle w:val="Hyperlink"/>
            <w:color w:val="auto"/>
          </w:rPr>
          <w:t>Search Warrant – Local Nuisance and Litter Control Act</w:t>
        </w:r>
      </w:hyperlink>
    </w:p>
    <w:p w14:paraId="2D7C0CA7" w14:textId="2F3B7FA5" w:rsidR="00974AAC" w:rsidRPr="00974AAC" w:rsidRDefault="00974AAC" w:rsidP="00886503">
      <w:pPr>
        <w:pStyle w:val="NoteText"/>
        <w:ind w:left="1701"/>
      </w:pPr>
      <w:r w:rsidRPr="00974AAC">
        <w:t xml:space="preserve">Form 101BR </w:t>
      </w:r>
      <w:hyperlink r:id="rId476" w:history="1">
        <w:r w:rsidRPr="00974AAC">
          <w:rPr>
            <w:rStyle w:val="Hyperlink"/>
            <w:color w:val="auto"/>
          </w:rPr>
          <w:t>Search Warrant – Lottery and Gaming Act</w:t>
        </w:r>
      </w:hyperlink>
    </w:p>
    <w:p w14:paraId="0AFE21FC" w14:textId="189CA64D" w:rsidR="00974AAC" w:rsidRPr="00974AAC" w:rsidRDefault="00974AAC" w:rsidP="00886503">
      <w:pPr>
        <w:pStyle w:val="NoteText"/>
        <w:ind w:left="1701"/>
      </w:pPr>
      <w:r w:rsidRPr="00974AAC">
        <w:t xml:space="preserve">Form 101BS </w:t>
      </w:r>
      <w:hyperlink r:id="rId477" w:history="1">
        <w:r w:rsidRPr="00974AAC">
          <w:rPr>
            <w:rStyle w:val="Hyperlink"/>
            <w:color w:val="auto"/>
          </w:rPr>
          <w:t>Search Warrant – Marine Parks Act</w:t>
        </w:r>
      </w:hyperlink>
    </w:p>
    <w:p w14:paraId="526A86AE" w14:textId="4CA484C8" w:rsidR="00974AAC" w:rsidRPr="00974AAC" w:rsidRDefault="00974AAC" w:rsidP="00886503">
      <w:pPr>
        <w:pStyle w:val="NoteText"/>
        <w:ind w:left="1701"/>
      </w:pPr>
      <w:r w:rsidRPr="00974AAC">
        <w:t xml:space="preserve">Form 101BT </w:t>
      </w:r>
      <w:hyperlink r:id="rId478" w:history="1">
        <w:r w:rsidRPr="00974AAC">
          <w:rPr>
            <w:rStyle w:val="Hyperlink"/>
            <w:color w:val="auto"/>
          </w:rPr>
          <w:t>Search Warrant – Marine Safety (Domestic Commercial Vessel) National Law (Application) Act</w:t>
        </w:r>
      </w:hyperlink>
    </w:p>
    <w:p w14:paraId="5BBD9BA6" w14:textId="5E86B7F5" w:rsidR="00974AAC" w:rsidRPr="00974AAC" w:rsidRDefault="00974AAC" w:rsidP="00886503">
      <w:pPr>
        <w:pStyle w:val="NoteText"/>
        <w:ind w:left="1701"/>
      </w:pPr>
      <w:r w:rsidRPr="00974AAC">
        <w:t xml:space="preserve">Form 101BU </w:t>
      </w:r>
      <w:hyperlink r:id="rId479" w:history="1">
        <w:r w:rsidRPr="00974AAC">
          <w:rPr>
            <w:rStyle w:val="Hyperlink"/>
            <w:color w:val="auto"/>
          </w:rPr>
          <w:t>Search Warrant – Motor Vehicles Act</w:t>
        </w:r>
      </w:hyperlink>
      <w:r w:rsidRPr="00974AAC">
        <w:t xml:space="preserve"> </w:t>
      </w:r>
    </w:p>
    <w:p w14:paraId="1409125D" w14:textId="714C20E5" w:rsidR="00974AAC" w:rsidRPr="00974AAC" w:rsidRDefault="00974AAC" w:rsidP="00886503">
      <w:pPr>
        <w:pStyle w:val="NoteText"/>
        <w:ind w:left="1701"/>
      </w:pPr>
      <w:r w:rsidRPr="00974AAC">
        <w:t xml:space="preserve">Form 101BV </w:t>
      </w:r>
      <w:hyperlink r:id="rId480" w:history="1">
        <w:r w:rsidRPr="00974AAC">
          <w:rPr>
            <w:rStyle w:val="Hyperlink"/>
            <w:color w:val="auto"/>
          </w:rPr>
          <w:t>Search Warrant – National Electricity (South Australia) Act</w:t>
        </w:r>
      </w:hyperlink>
    </w:p>
    <w:p w14:paraId="3B123235" w14:textId="1096EACE" w:rsidR="00974AAC" w:rsidRPr="00974AAC" w:rsidRDefault="00974AAC" w:rsidP="00886503">
      <w:pPr>
        <w:pStyle w:val="NoteText"/>
        <w:ind w:left="1701"/>
      </w:pPr>
      <w:r w:rsidRPr="00974AAC">
        <w:t xml:space="preserve">Form 101BW </w:t>
      </w:r>
      <w:hyperlink r:id="rId481" w:history="1">
        <w:r w:rsidRPr="00974AAC">
          <w:rPr>
            <w:rStyle w:val="Hyperlink"/>
            <w:color w:val="auto"/>
          </w:rPr>
          <w:t>Search Warrant – Offshore Minerals Act</w:t>
        </w:r>
      </w:hyperlink>
    </w:p>
    <w:p w14:paraId="441CEC7A" w14:textId="08BA8CD3" w:rsidR="00974AAC" w:rsidRPr="00974AAC" w:rsidRDefault="00974AAC" w:rsidP="00886503">
      <w:pPr>
        <w:pStyle w:val="NoteText"/>
        <w:ind w:left="1701"/>
      </w:pPr>
      <w:r w:rsidRPr="00974AAC">
        <w:t xml:space="preserve">Form 101BX </w:t>
      </w:r>
      <w:hyperlink r:id="rId482" w:history="1">
        <w:r w:rsidRPr="00974AAC">
          <w:rPr>
            <w:rStyle w:val="Hyperlink"/>
            <w:color w:val="auto"/>
          </w:rPr>
          <w:t>Search Warrant – Passenger Transport Act</w:t>
        </w:r>
      </w:hyperlink>
    </w:p>
    <w:p w14:paraId="24A8DA44" w14:textId="77B91FAA" w:rsidR="00974AAC" w:rsidRPr="00974AAC" w:rsidRDefault="00974AAC" w:rsidP="00886503">
      <w:pPr>
        <w:pStyle w:val="NoteText"/>
        <w:ind w:left="1701"/>
      </w:pPr>
      <w:r w:rsidRPr="00974AAC">
        <w:lastRenderedPageBreak/>
        <w:t xml:space="preserve">Form 101BY </w:t>
      </w:r>
      <w:hyperlink r:id="rId483" w:history="1">
        <w:r w:rsidRPr="00974AAC">
          <w:rPr>
            <w:rStyle w:val="Hyperlink"/>
            <w:color w:val="auto"/>
          </w:rPr>
          <w:t>Search Warrant - Petroleum (Submerged Lands) Act</w:t>
        </w:r>
      </w:hyperlink>
    </w:p>
    <w:p w14:paraId="7CCA234A" w14:textId="1400B29F" w:rsidR="00974AAC" w:rsidRPr="00974AAC" w:rsidRDefault="00974AAC" w:rsidP="00886503">
      <w:pPr>
        <w:pStyle w:val="NoteText"/>
        <w:ind w:left="1701"/>
      </w:pPr>
      <w:r w:rsidRPr="00974AAC">
        <w:t xml:space="preserve">Form 101BZ </w:t>
      </w:r>
      <w:hyperlink r:id="rId484" w:history="1">
        <w:r w:rsidRPr="00974AAC">
          <w:rPr>
            <w:rStyle w:val="Hyperlink"/>
            <w:color w:val="auto"/>
          </w:rPr>
          <w:t>Search Warrant – Petroleum Products Regulation Act</w:t>
        </w:r>
      </w:hyperlink>
      <w:r w:rsidRPr="00974AAC">
        <w:t xml:space="preserve"> </w:t>
      </w:r>
    </w:p>
    <w:p w14:paraId="71B8BDC0" w14:textId="79D14CF5" w:rsidR="00974AAC" w:rsidRPr="00974AAC" w:rsidRDefault="00974AAC" w:rsidP="00886503">
      <w:pPr>
        <w:pStyle w:val="NoteText"/>
        <w:ind w:left="1701"/>
      </w:pPr>
      <w:r w:rsidRPr="00974AAC">
        <w:t xml:space="preserve">Form 101CA </w:t>
      </w:r>
      <w:hyperlink r:id="rId485" w:history="1">
        <w:r w:rsidRPr="00974AAC">
          <w:rPr>
            <w:rStyle w:val="Hyperlink"/>
            <w:color w:val="auto"/>
          </w:rPr>
          <w:t>Search Warrant – Planning and Development Infrastructure Act</w:t>
        </w:r>
      </w:hyperlink>
    </w:p>
    <w:p w14:paraId="57544FEE" w14:textId="6D8252FB" w:rsidR="00974AAC" w:rsidRPr="00974AAC" w:rsidRDefault="00974AAC" w:rsidP="00886503">
      <w:pPr>
        <w:pStyle w:val="NoteText"/>
        <w:ind w:left="1701"/>
      </w:pPr>
      <w:r w:rsidRPr="00974AAC">
        <w:t xml:space="preserve">Form 101CB </w:t>
      </w:r>
      <w:hyperlink r:id="rId486" w:history="1">
        <w:r w:rsidRPr="00974AAC">
          <w:rPr>
            <w:rStyle w:val="Hyperlink"/>
            <w:color w:val="auto"/>
          </w:rPr>
          <w:t>Search Warrant – Primary Produce (Food Safety Schemes) Act</w:t>
        </w:r>
      </w:hyperlink>
      <w:r w:rsidRPr="00974AAC">
        <w:t xml:space="preserve"> </w:t>
      </w:r>
    </w:p>
    <w:p w14:paraId="588B4DED" w14:textId="3BB64A50" w:rsidR="00974AAC" w:rsidRPr="00974AAC" w:rsidRDefault="00974AAC" w:rsidP="00886503">
      <w:pPr>
        <w:pStyle w:val="NoteText"/>
        <w:ind w:left="1701"/>
        <w:rPr>
          <w:u w:val="single"/>
        </w:rPr>
      </w:pPr>
      <w:r w:rsidRPr="00974AAC">
        <w:t xml:space="preserve">Form 101CC </w:t>
      </w:r>
      <w:hyperlink r:id="rId487" w:history="1">
        <w:r w:rsidRPr="00974AAC">
          <w:rPr>
            <w:rStyle w:val="Hyperlink"/>
            <w:color w:val="auto"/>
          </w:rPr>
          <w:t>Search Warrant – Prohibition of Human Cloning for Reproduction Act and Research Involving Human Embryos Act</w:t>
        </w:r>
      </w:hyperlink>
    </w:p>
    <w:p w14:paraId="73396F96" w14:textId="5B4DC4E4" w:rsidR="00974AAC" w:rsidRPr="00974AAC" w:rsidRDefault="00974AAC" w:rsidP="00886503">
      <w:pPr>
        <w:pStyle w:val="NoteText"/>
        <w:ind w:left="1701"/>
      </w:pPr>
      <w:r w:rsidRPr="00974AAC">
        <w:t xml:space="preserve">Form 101CD </w:t>
      </w:r>
      <w:hyperlink r:id="rId488" w:history="1">
        <w:r w:rsidRPr="00974AAC">
          <w:rPr>
            <w:rStyle w:val="Hyperlink"/>
            <w:color w:val="auto"/>
          </w:rPr>
          <w:t>Search Warrant – Rail Safety National Law (South Australia) Act</w:t>
        </w:r>
      </w:hyperlink>
    </w:p>
    <w:p w14:paraId="7D7ABC4F" w14:textId="518732E6" w:rsidR="00974AAC" w:rsidRPr="00974AAC" w:rsidRDefault="00974AAC" w:rsidP="00886503">
      <w:pPr>
        <w:pStyle w:val="NoteText"/>
        <w:ind w:left="1701"/>
      </w:pPr>
      <w:r w:rsidRPr="00974AAC">
        <w:t xml:space="preserve">Form 101CE </w:t>
      </w:r>
      <w:hyperlink r:id="rId489" w:history="1">
        <w:r w:rsidRPr="00974AAC">
          <w:rPr>
            <w:rStyle w:val="Hyperlink"/>
            <w:color w:val="auto"/>
          </w:rPr>
          <w:t>Search Warrant – River Murray Act</w:t>
        </w:r>
      </w:hyperlink>
    </w:p>
    <w:p w14:paraId="6897156A" w14:textId="4AB873C0" w:rsidR="00974AAC" w:rsidRPr="00974AAC" w:rsidRDefault="00974AAC" w:rsidP="00886503">
      <w:pPr>
        <w:pStyle w:val="NoteText"/>
        <w:ind w:left="1701"/>
      </w:pPr>
      <w:r w:rsidRPr="00974AAC">
        <w:t xml:space="preserve">Form 101CF </w:t>
      </w:r>
      <w:hyperlink r:id="rId490" w:history="1">
        <w:r w:rsidRPr="00974AAC">
          <w:rPr>
            <w:rStyle w:val="Hyperlink"/>
            <w:color w:val="auto"/>
          </w:rPr>
          <w:t>Search Warrant – Road Traffic Act</w:t>
        </w:r>
      </w:hyperlink>
    </w:p>
    <w:p w14:paraId="071D60F2" w14:textId="213D708F" w:rsidR="00974AAC" w:rsidRPr="00974AAC" w:rsidRDefault="00974AAC" w:rsidP="00886503">
      <w:pPr>
        <w:pStyle w:val="NoteText"/>
        <w:ind w:left="1701"/>
      </w:pPr>
      <w:r w:rsidRPr="00974AAC">
        <w:t xml:space="preserve">Form 101CG </w:t>
      </w:r>
      <w:hyperlink r:id="rId491" w:history="1">
        <w:r w:rsidRPr="00974AAC">
          <w:rPr>
            <w:rStyle w:val="Hyperlink"/>
            <w:color w:val="auto"/>
          </w:rPr>
          <w:t>Search Warrant – Safe Drinking Water Act</w:t>
        </w:r>
      </w:hyperlink>
    </w:p>
    <w:p w14:paraId="0D1CEACD" w14:textId="4D13CF54" w:rsidR="00974AAC" w:rsidRPr="00974AAC" w:rsidRDefault="00974AAC" w:rsidP="00886503">
      <w:pPr>
        <w:pStyle w:val="NoteText"/>
        <w:ind w:left="1701"/>
      </w:pPr>
      <w:r w:rsidRPr="00974AAC">
        <w:t xml:space="preserve">Form 101CH </w:t>
      </w:r>
      <w:hyperlink r:id="rId492" w:history="1">
        <w:r w:rsidRPr="00974AAC">
          <w:rPr>
            <w:rStyle w:val="Hyperlink"/>
            <w:color w:val="auto"/>
          </w:rPr>
          <w:t>Search Warrant – Second-hand Dealers and Pawnbrokers Act</w:t>
        </w:r>
      </w:hyperlink>
    </w:p>
    <w:p w14:paraId="29686782" w14:textId="0C0597E5" w:rsidR="00974AAC" w:rsidRPr="00974AAC" w:rsidRDefault="00974AAC" w:rsidP="00886503">
      <w:pPr>
        <w:pStyle w:val="NoteText"/>
        <w:ind w:left="1701"/>
      </w:pPr>
      <w:r w:rsidRPr="00974AAC">
        <w:t xml:space="preserve">Form 101CI </w:t>
      </w:r>
      <w:hyperlink r:id="rId493" w:history="1">
        <w:r w:rsidRPr="00974AAC">
          <w:rPr>
            <w:rStyle w:val="Hyperlink"/>
            <w:color w:val="auto"/>
          </w:rPr>
          <w:t>Search Warrant – Serious and Organised Crime (Unexplained Wealth) Act</w:t>
        </w:r>
      </w:hyperlink>
    </w:p>
    <w:p w14:paraId="2557A013" w14:textId="4DA0DF84" w:rsidR="00974AAC" w:rsidRPr="00974AAC" w:rsidRDefault="00974AAC" w:rsidP="00886503">
      <w:pPr>
        <w:pStyle w:val="NoteText"/>
        <w:ind w:left="1701"/>
      </w:pPr>
      <w:r w:rsidRPr="00974AAC">
        <w:t xml:space="preserve">Form 101CJ </w:t>
      </w:r>
      <w:hyperlink r:id="rId494" w:history="1">
        <w:r w:rsidRPr="00974AAC">
          <w:rPr>
            <w:rStyle w:val="Hyperlink"/>
            <w:color w:val="auto"/>
          </w:rPr>
          <w:t>Search Warrant – South Australian Public Health Act</w:t>
        </w:r>
      </w:hyperlink>
    </w:p>
    <w:p w14:paraId="2DA4B512" w14:textId="2FABB50E" w:rsidR="00974AAC" w:rsidRPr="00974AAC" w:rsidRDefault="00974AAC" w:rsidP="00886503">
      <w:pPr>
        <w:pStyle w:val="NoteText"/>
        <w:ind w:left="1701"/>
      </w:pPr>
      <w:r w:rsidRPr="00974AAC">
        <w:t xml:space="preserve">Form 101CK </w:t>
      </w:r>
      <w:hyperlink r:id="rId495" w:history="1">
        <w:r w:rsidRPr="00974AAC">
          <w:rPr>
            <w:rStyle w:val="Hyperlink"/>
            <w:color w:val="auto"/>
          </w:rPr>
          <w:t>Search Warrant – Tattooing Industry Control Act</w:t>
        </w:r>
      </w:hyperlink>
    </w:p>
    <w:p w14:paraId="22C347E9" w14:textId="694D955A" w:rsidR="00974AAC" w:rsidRPr="00974AAC" w:rsidRDefault="00974AAC" w:rsidP="00886503">
      <w:pPr>
        <w:pStyle w:val="NoteText"/>
        <w:ind w:left="1701"/>
        <w:rPr>
          <w:u w:val="single"/>
        </w:rPr>
      </w:pPr>
      <w:r w:rsidRPr="00974AAC">
        <w:t xml:space="preserve">Form 101CL </w:t>
      </w:r>
      <w:hyperlink r:id="rId496" w:history="1">
        <w:r w:rsidRPr="00974AAC">
          <w:rPr>
            <w:rStyle w:val="Hyperlink"/>
            <w:color w:val="auto"/>
          </w:rPr>
          <w:t>Search Warrant – Taxation Administration Act</w:t>
        </w:r>
      </w:hyperlink>
    </w:p>
    <w:p w14:paraId="38AA7D5A" w14:textId="60679188" w:rsidR="00974AAC" w:rsidRPr="00974AAC" w:rsidRDefault="00974AAC" w:rsidP="00886503">
      <w:pPr>
        <w:pStyle w:val="NoteText"/>
        <w:ind w:left="1701"/>
      </w:pPr>
      <w:r w:rsidRPr="00974AAC">
        <w:t xml:space="preserve">Form 101CM </w:t>
      </w:r>
      <w:hyperlink r:id="rId497" w:history="1">
        <w:r w:rsidRPr="00974AAC">
          <w:rPr>
            <w:rStyle w:val="Hyperlink"/>
            <w:color w:val="auto"/>
          </w:rPr>
          <w:t>Search Warrant – Tobacco and E-Cigarette Products Act</w:t>
        </w:r>
      </w:hyperlink>
    </w:p>
    <w:p w14:paraId="7F97B903" w14:textId="00470792" w:rsidR="00974AAC" w:rsidRPr="00974AAC" w:rsidRDefault="00974AAC" w:rsidP="00886503">
      <w:pPr>
        <w:pStyle w:val="NoteText"/>
        <w:ind w:left="1701"/>
      </w:pPr>
      <w:r w:rsidRPr="00974AAC">
        <w:t xml:space="preserve">Form 101CN </w:t>
      </w:r>
      <w:hyperlink r:id="rId498" w:history="1">
        <w:r w:rsidRPr="00974AAC">
          <w:rPr>
            <w:rStyle w:val="Hyperlink"/>
            <w:color w:val="auto"/>
          </w:rPr>
          <w:t>Search Warrant – Transplantation and Anatomy Regulations</w:t>
        </w:r>
      </w:hyperlink>
    </w:p>
    <w:p w14:paraId="7AA1A7B1" w14:textId="3FFA1480" w:rsidR="00974AAC" w:rsidRPr="00974AAC" w:rsidRDefault="00974AAC" w:rsidP="00886503">
      <w:pPr>
        <w:pStyle w:val="NoteText"/>
        <w:ind w:left="1701"/>
      </w:pPr>
      <w:r w:rsidRPr="00974AAC">
        <w:t xml:space="preserve">Form 101CO </w:t>
      </w:r>
      <w:hyperlink r:id="rId499" w:history="1">
        <w:r w:rsidRPr="00974AAC">
          <w:rPr>
            <w:rStyle w:val="Hyperlink"/>
            <w:color w:val="auto"/>
          </w:rPr>
          <w:t>Search Warrant - Veterinary Practice Act</w:t>
        </w:r>
      </w:hyperlink>
    </w:p>
    <w:p w14:paraId="26AB1808" w14:textId="77F14FA2" w:rsidR="00974AAC" w:rsidRPr="00974AAC" w:rsidRDefault="00974AAC" w:rsidP="00886503">
      <w:pPr>
        <w:pStyle w:val="NoteText"/>
        <w:ind w:left="1701"/>
      </w:pPr>
      <w:r w:rsidRPr="00974AAC">
        <w:t xml:space="preserve">Form 101CP </w:t>
      </w:r>
      <w:hyperlink r:id="rId500" w:history="1">
        <w:r w:rsidRPr="00974AAC">
          <w:rPr>
            <w:rStyle w:val="Hyperlink"/>
            <w:color w:val="auto"/>
          </w:rPr>
          <w:t>Search Warrant - Water Industry Act</w:t>
        </w:r>
      </w:hyperlink>
    </w:p>
    <w:p w14:paraId="0CC59F96" w14:textId="7F88FFF8" w:rsidR="00974AAC" w:rsidRPr="00974AAC" w:rsidRDefault="00974AAC" w:rsidP="00886503">
      <w:pPr>
        <w:pStyle w:val="NoteText"/>
        <w:ind w:left="1701"/>
      </w:pPr>
      <w:r w:rsidRPr="00974AAC">
        <w:t xml:space="preserve">Form 101CQ </w:t>
      </w:r>
      <w:hyperlink r:id="rId501" w:history="1">
        <w:r w:rsidRPr="00974AAC">
          <w:rPr>
            <w:rStyle w:val="Hyperlink"/>
            <w:color w:val="auto"/>
          </w:rPr>
          <w:t>Search Warrant - Work Health and Safety Act</w:t>
        </w:r>
      </w:hyperlink>
    </w:p>
    <w:p w14:paraId="1487E535" w14:textId="77777777" w:rsidR="00974AAC" w:rsidRPr="00974AAC" w:rsidRDefault="00974AAC" w:rsidP="00A6798D">
      <w:pPr>
        <w:pStyle w:val="NoteHeader"/>
        <w:keepNext/>
        <w:ind w:left="1418"/>
      </w:pPr>
      <w:r w:rsidRPr="00974AAC">
        <w:t>Specific Commonwealth</w:t>
      </w:r>
    </w:p>
    <w:p w14:paraId="3C70E012" w14:textId="45D0D2B1" w:rsidR="00974AAC" w:rsidRPr="00974AAC" w:rsidRDefault="00974AAC" w:rsidP="00886503">
      <w:pPr>
        <w:pStyle w:val="NoteText"/>
        <w:ind w:left="1701"/>
        <w:rPr>
          <w:u w:val="single"/>
        </w:rPr>
      </w:pPr>
      <w:r w:rsidRPr="00974AAC">
        <w:t xml:space="preserve">Form 102AAI </w:t>
      </w:r>
      <w:hyperlink r:id="rId502" w:history="1">
        <w:r w:rsidRPr="00974AAC">
          <w:rPr>
            <w:rStyle w:val="Hyperlink"/>
            <w:color w:val="auto"/>
          </w:rPr>
          <w:t>Investigation Warrant - Aged Care Act (Cth)</w:t>
        </w:r>
      </w:hyperlink>
    </w:p>
    <w:p w14:paraId="5150E6C2" w14:textId="772FA50B" w:rsidR="00974AAC" w:rsidRPr="00974AAC" w:rsidRDefault="00974AAC" w:rsidP="00886503">
      <w:pPr>
        <w:pStyle w:val="NoteText"/>
        <w:ind w:left="1701"/>
      </w:pPr>
      <w:r w:rsidRPr="00974AAC">
        <w:t xml:space="preserve">Form 102AAM </w:t>
      </w:r>
      <w:hyperlink r:id="rId503" w:history="1">
        <w:r w:rsidRPr="00974AAC">
          <w:rPr>
            <w:rStyle w:val="Hyperlink"/>
            <w:color w:val="auto"/>
          </w:rPr>
          <w:t>Monitoring Warrant - Aged Care Act (Cth)</w:t>
        </w:r>
      </w:hyperlink>
    </w:p>
    <w:p w14:paraId="27B1809D" w14:textId="79DB818A" w:rsidR="00974AAC" w:rsidRPr="00974AAC" w:rsidRDefault="00974AAC" w:rsidP="00886503">
      <w:pPr>
        <w:pStyle w:val="NoteText"/>
        <w:ind w:left="1701"/>
      </w:pPr>
      <w:r w:rsidRPr="00974AAC">
        <w:t xml:space="preserve">Form 102AB </w:t>
      </w:r>
      <w:hyperlink r:id="rId504" w:history="1">
        <w:r w:rsidRPr="00974AAC">
          <w:rPr>
            <w:rStyle w:val="Hyperlink"/>
            <w:color w:val="auto"/>
          </w:rPr>
          <w:t>Search Warrant - Agricultural and Veterinary Chemicals (Administration) Act (Cth)</w:t>
        </w:r>
      </w:hyperlink>
    </w:p>
    <w:p w14:paraId="5F9FBC3C" w14:textId="750596B9" w:rsidR="00974AAC" w:rsidRPr="00974AAC" w:rsidRDefault="00974AAC" w:rsidP="00886503">
      <w:pPr>
        <w:pStyle w:val="NoteText"/>
        <w:ind w:left="1701"/>
      </w:pPr>
      <w:r w:rsidRPr="00974AAC">
        <w:t xml:space="preserve">Form 102AC </w:t>
      </w:r>
      <w:hyperlink r:id="rId505" w:history="1">
        <w:r w:rsidRPr="00974AAC">
          <w:rPr>
            <w:rStyle w:val="Hyperlink"/>
            <w:color w:val="auto"/>
          </w:rPr>
          <w:t>Search Warrant - Agricultural and Veterinary Chemicals Code Act (Cth)</w:t>
        </w:r>
      </w:hyperlink>
    </w:p>
    <w:p w14:paraId="0E05224A" w14:textId="72742054" w:rsidR="00974AAC" w:rsidRPr="00974AAC" w:rsidRDefault="00974AAC" w:rsidP="00886503">
      <w:pPr>
        <w:pStyle w:val="NoteText"/>
        <w:ind w:left="1701"/>
      </w:pPr>
      <w:r w:rsidRPr="00974AAC">
        <w:t xml:space="preserve">Form 102AD </w:t>
      </w:r>
      <w:hyperlink r:id="rId506" w:history="1">
        <w:r w:rsidRPr="00974AAC">
          <w:rPr>
            <w:rStyle w:val="Hyperlink"/>
            <w:color w:val="auto"/>
          </w:rPr>
          <w:t>Search Warrant - Airports Act (Cth)</w:t>
        </w:r>
      </w:hyperlink>
    </w:p>
    <w:p w14:paraId="76013836" w14:textId="6C0930B9" w:rsidR="00974AAC" w:rsidRPr="00974AAC" w:rsidRDefault="00974AAC" w:rsidP="00886503">
      <w:pPr>
        <w:pStyle w:val="NoteText"/>
        <w:ind w:left="1701"/>
      </w:pPr>
      <w:r w:rsidRPr="00974AAC">
        <w:t xml:space="preserve">Form 102AE </w:t>
      </w:r>
      <w:hyperlink r:id="rId507" w:history="1">
        <w:r w:rsidRPr="00974AAC">
          <w:rPr>
            <w:rStyle w:val="Hyperlink"/>
            <w:color w:val="auto"/>
          </w:rPr>
          <w:t>Search Warrant - Anti-money Laundering and Counter-terrorism Financing Act (Cth)</w:t>
        </w:r>
      </w:hyperlink>
    </w:p>
    <w:p w14:paraId="27D66CD3" w14:textId="379F0CF0" w:rsidR="00974AAC" w:rsidRPr="00974AAC" w:rsidRDefault="00974AAC" w:rsidP="00886503">
      <w:pPr>
        <w:pStyle w:val="NoteText"/>
        <w:ind w:left="1701"/>
        <w:rPr>
          <w:u w:val="single"/>
        </w:rPr>
      </w:pPr>
      <w:r w:rsidRPr="00974AAC">
        <w:t xml:space="preserve">Form 102AF </w:t>
      </w:r>
      <w:hyperlink r:id="rId508" w:history="1">
        <w:r w:rsidRPr="00974AAC">
          <w:rPr>
            <w:rStyle w:val="Hyperlink"/>
            <w:color w:val="auto"/>
          </w:rPr>
          <w:t>Search Warrant - Anti-personnel Mines Convention Act (Cth)</w:t>
        </w:r>
      </w:hyperlink>
    </w:p>
    <w:p w14:paraId="6819A235" w14:textId="6BC02408" w:rsidR="00974AAC" w:rsidRPr="00974AAC" w:rsidRDefault="00974AAC" w:rsidP="00886503">
      <w:pPr>
        <w:pStyle w:val="NoteText"/>
        <w:ind w:left="1701"/>
      </w:pPr>
      <w:r w:rsidRPr="00974AAC">
        <w:t xml:space="preserve">Form 102AG </w:t>
      </w:r>
      <w:hyperlink r:id="rId509" w:history="1">
        <w:r w:rsidRPr="00974AAC">
          <w:rPr>
            <w:rStyle w:val="Hyperlink"/>
            <w:color w:val="auto"/>
          </w:rPr>
          <w:t>Search Warrant - Australian Crime Commission Act (Cth) - s 22</w:t>
        </w:r>
      </w:hyperlink>
    </w:p>
    <w:p w14:paraId="3A70B700" w14:textId="453346BC" w:rsidR="00974AAC" w:rsidRPr="00974AAC" w:rsidRDefault="00974AAC" w:rsidP="00886503">
      <w:pPr>
        <w:pStyle w:val="NoteText"/>
        <w:ind w:left="1701"/>
      </w:pPr>
      <w:r w:rsidRPr="00974AAC">
        <w:t xml:space="preserve">Form 102AI </w:t>
      </w:r>
      <w:hyperlink r:id="rId510" w:history="1">
        <w:r w:rsidRPr="00974AAC">
          <w:rPr>
            <w:rStyle w:val="Hyperlink"/>
            <w:color w:val="auto"/>
          </w:rPr>
          <w:t>Search Warrant - Australian Meat and Live-stock Industry Act (Cth)</w:t>
        </w:r>
      </w:hyperlink>
    </w:p>
    <w:p w14:paraId="11295C7C" w14:textId="5B2D6FA4" w:rsidR="00974AAC" w:rsidRPr="00974AAC" w:rsidRDefault="00974AAC" w:rsidP="00886503">
      <w:pPr>
        <w:pStyle w:val="NoteText"/>
        <w:ind w:left="1701"/>
      </w:pPr>
      <w:r w:rsidRPr="00974AAC">
        <w:t xml:space="preserve">Form 102AJ </w:t>
      </w:r>
      <w:hyperlink r:id="rId511" w:history="1">
        <w:r w:rsidRPr="00974AAC">
          <w:rPr>
            <w:rStyle w:val="Hyperlink"/>
            <w:color w:val="auto"/>
          </w:rPr>
          <w:t>Search Warrant - Australian Radiation Protection and Nuclear Safety Act (Cth)</w:t>
        </w:r>
      </w:hyperlink>
    </w:p>
    <w:p w14:paraId="7ACDC095" w14:textId="7920BC25" w:rsidR="00974AAC" w:rsidRPr="00974AAC" w:rsidRDefault="00974AAC" w:rsidP="00886503">
      <w:pPr>
        <w:pStyle w:val="NoteText"/>
        <w:ind w:left="1701"/>
      </w:pPr>
      <w:r w:rsidRPr="00974AAC">
        <w:t xml:space="preserve">Form 102AK </w:t>
      </w:r>
      <w:hyperlink r:id="rId512" w:history="1">
        <w:r w:rsidRPr="00974AAC">
          <w:rPr>
            <w:rStyle w:val="Hyperlink"/>
            <w:color w:val="auto"/>
          </w:rPr>
          <w:t>Search Warrant - Australian Securities and Investments Commission Act (Cth)</w:t>
        </w:r>
      </w:hyperlink>
    </w:p>
    <w:p w14:paraId="42621588" w14:textId="77DEC1E9" w:rsidR="00974AAC" w:rsidRPr="00974AAC" w:rsidRDefault="00974AAC" w:rsidP="00886503">
      <w:pPr>
        <w:pStyle w:val="NoteText"/>
        <w:ind w:left="1701"/>
      </w:pPr>
      <w:r w:rsidRPr="00974AAC">
        <w:t xml:space="preserve">Form 102AL </w:t>
      </w:r>
      <w:hyperlink r:id="rId513" w:history="1">
        <w:r w:rsidRPr="00974AAC">
          <w:rPr>
            <w:rStyle w:val="Hyperlink"/>
            <w:color w:val="auto"/>
          </w:rPr>
          <w:t>Search Warrant - Automotive Transformation Scheme Act (Cth)</w:t>
        </w:r>
      </w:hyperlink>
    </w:p>
    <w:p w14:paraId="47E0D08E" w14:textId="37C20C32" w:rsidR="00974AAC" w:rsidRPr="00974AAC" w:rsidRDefault="00974AAC" w:rsidP="00886503">
      <w:pPr>
        <w:pStyle w:val="NoteText"/>
        <w:ind w:left="1701"/>
        <w:rPr>
          <w:u w:val="single"/>
        </w:rPr>
      </w:pPr>
      <w:r w:rsidRPr="00974AAC">
        <w:t xml:space="preserve">Form 102AMAP </w:t>
      </w:r>
      <w:hyperlink r:id="rId514" w:history="1">
        <w:r w:rsidRPr="00974AAC">
          <w:rPr>
            <w:rStyle w:val="Hyperlink"/>
            <w:color w:val="auto"/>
          </w:rPr>
          <w:t>Adjacent Premises Warrant - Biosecurity Act (Cth)</w:t>
        </w:r>
      </w:hyperlink>
    </w:p>
    <w:p w14:paraId="16ADC2BC" w14:textId="2A5A9A14" w:rsidR="00974AAC" w:rsidRPr="00974AAC" w:rsidRDefault="00974AAC" w:rsidP="00886503">
      <w:pPr>
        <w:pStyle w:val="NoteText"/>
        <w:ind w:left="1701"/>
      </w:pPr>
      <w:r w:rsidRPr="00974AAC">
        <w:t xml:space="preserve">Form 102AMCO </w:t>
      </w:r>
      <w:hyperlink r:id="rId515" w:history="1">
        <w:r w:rsidRPr="00974AAC">
          <w:rPr>
            <w:rStyle w:val="Hyperlink"/>
            <w:color w:val="auto"/>
          </w:rPr>
          <w:t>Control Order Warrant - Biosecurity Act (Cth)</w:t>
        </w:r>
      </w:hyperlink>
    </w:p>
    <w:p w14:paraId="23147666" w14:textId="70D5C8C7" w:rsidR="00974AAC" w:rsidRPr="00974AAC" w:rsidRDefault="00974AAC" w:rsidP="00886503">
      <w:pPr>
        <w:pStyle w:val="NoteText"/>
        <w:ind w:left="1701"/>
      </w:pPr>
      <w:r w:rsidRPr="00974AAC">
        <w:t xml:space="preserve">Form 102AMCP </w:t>
      </w:r>
      <w:hyperlink r:id="rId516" w:history="1">
        <w:r w:rsidRPr="00974AAC">
          <w:rPr>
            <w:rStyle w:val="Hyperlink"/>
            <w:color w:val="auto"/>
          </w:rPr>
          <w:t>Conveyance Possession Warrant - Biosecurity Act (Cth)</w:t>
        </w:r>
      </w:hyperlink>
    </w:p>
    <w:p w14:paraId="630EE132" w14:textId="5484807D" w:rsidR="00974AAC" w:rsidRPr="00974AAC" w:rsidRDefault="00974AAC" w:rsidP="00886503">
      <w:pPr>
        <w:pStyle w:val="NoteText"/>
        <w:ind w:left="1701"/>
      </w:pPr>
      <w:r w:rsidRPr="00974AAC">
        <w:t xml:space="preserve">Form 102AMI </w:t>
      </w:r>
      <w:hyperlink r:id="rId517" w:history="1">
        <w:r w:rsidRPr="00974AAC">
          <w:rPr>
            <w:rStyle w:val="Hyperlink"/>
            <w:color w:val="auto"/>
          </w:rPr>
          <w:t>Investigation Warrant - Biosecurity Act (Cth)</w:t>
        </w:r>
      </w:hyperlink>
    </w:p>
    <w:p w14:paraId="4CE23991" w14:textId="7A422189" w:rsidR="00974AAC" w:rsidRPr="00974AAC" w:rsidRDefault="00974AAC" w:rsidP="00886503">
      <w:pPr>
        <w:pStyle w:val="NoteText"/>
        <w:ind w:left="1701"/>
      </w:pPr>
      <w:r w:rsidRPr="00974AAC">
        <w:t xml:space="preserve">Form 102AMM </w:t>
      </w:r>
      <w:hyperlink r:id="rId518" w:history="1">
        <w:r w:rsidRPr="00974AAC">
          <w:rPr>
            <w:rStyle w:val="Hyperlink"/>
            <w:color w:val="auto"/>
          </w:rPr>
          <w:t>Monitoring Warrant - Biosecurity Act (Cth)</w:t>
        </w:r>
      </w:hyperlink>
    </w:p>
    <w:p w14:paraId="1DC759ED" w14:textId="560D74B6" w:rsidR="00974AAC" w:rsidRPr="00974AAC" w:rsidRDefault="00974AAC" w:rsidP="00886503">
      <w:pPr>
        <w:pStyle w:val="NoteText"/>
        <w:ind w:left="1701"/>
      </w:pPr>
      <w:r w:rsidRPr="00974AAC">
        <w:t xml:space="preserve">Form 102AMMZ </w:t>
      </w:r>
      <w:hyperlink r:id="rId519" w:history="1">
        <w:r w:rsidRPr="00974AAC">
          <w:rPr>
            <w:rStyle w:val="Hyperlink"/>
            <w:color w:val="auto"/>
          </w:rPr>
          <w:t>Monitoring Zone Warrant- Biosecurity Act (Cth)</w:t>
        </w:r>
      </w:hyperlink>
    </w:p>
    <w:p w14:paraId="03D1A24E" w14:textId="5D435257" w:rsidR="00974AAC" w:rsidRPr="00974AAC" w:rsidRDefault="00974AAC" w:rsidP="00886503">
      <w:pPr>
        <w:pStyle w:val="NoteText"/>
        <w:ind w:left="1701"/>
      </w:pPr>
      <w:r w:rsidRPr="00974AAC">
        <w:lastRenderedPageBreak/>
        <w:t xml:space="preserve">Form 102AMPP </w:t>
      </w:r>
      <w:hyperlink r:id="rId520" w:history="1">
        <w:r w:rsidRPr="00974AAC">
          <w:rPr>
            <w:rStyle w:val="Hyperlink"/>
            <w:color w:val="auto"/>
          </w:rPr>
          <w:t>Premises Possession Warrant- Biosecurity Act (Cth)</w:t>
        </w:r>
      </w:hyperlink>
    </w:p>
    <w:p w14:paraId="1C4C4F92" w14:textId="7ABAC6D8" w:rsidR="00974AAC" w:rsidRPr="00974AAC" w:rsidRDefault="00974AAC" w:rsidP="00886503">
      <w:pPr>
        <w:pStyle w:val="NoteText"/>
        <w:ind w:left="1701"/>
      </w:pPr>
      <w:r w:rsidRPr="00974AAC">
        <w:t xml:space="preserve">Form 102AMRA </w:t>
      </w:r>
      <w:hyperlink r:id="rId521" w:history="1">
        <w:r w:rsidRPr="00974AAC">
          <w:rPr>
            <w:rStyle w:val="Hyperlink"/>
            <w:color w:val="auto"/>
          </w:rPr>
          <w:t>Risk Assessment Warrant - Biosecurity Act (Cth)</w:t>
        </w:r>
      </w:hyperlink>
    </w:p>
    <w:p w14:paraId="36956796" w14:textId="6A6B343E" w:rsidR="00974AAC" w:rsidRPr="00974AAC" w:rsidRDefault="00974AAC" w:rsidP="00886503">
      <w:pPr>
        <w:pStyle w:val="NoteText"/>
        <w:ind w:left="1701"/>
      </w:pPr>
      <w:r w:rsidRPr="00974AAC">
        <w:t xml:space="preserve">Form 102AMRZ </w:t>
      </w:r>
      <w:hyperlink r:id="rId522" w:history="1">
        <w:r w:rsidRPr="00974AAC">
          <w:rPr>
            <w:rStyle w:val="Hyperlink"/>
            <w:color w:val="auto"/>
          </w:rPr>
          <w:t>Response Zone Warrant- Biosecurity Act (Cth)</w:t>
        </w:r>
      </w:hyperlink>
    </w:p>
    <w:p w14:paraId="1CB3AD47" w14:textId="2DC01E65" w:rsidR="00974AAC" w:rsidRPr="00974AAC" w:rsidRDefault="00974AAC" w:rsidP="00886503">
      <w:pPr>
        <w:pStyle w:val="NoteText"/>
        <w:ind w:left="1701"/>
      </w:pPr>
      <w:r w:rsidRPr="00974AAC">
        <w:t xml:space="preserve">Form 102AN </w:t>
      </w:r>
      <w:hyperlink r:id="rId523" w:history="1">
        <w:r w:rsidRPr="00974AAC">
          <w:rPr>
            <w:rStyle w:val="Hyperlink"/>
            <w:color w:val="auto"/>
          </w:rPr>
          <w:t>Search Warrant - Building Energy Efficiency Disclosure Act (Cth)</w:t>
        </w:r>
      </w:hyperlink>
    </w:p>
    <w:p w14:paraId="340B30B8" w14:textId="3E5AC370" w:rsidR="00974AAC" w:rsidRPr="00974AAC" w:rsidRDefault="00974AAC" w:rsidP="00886503">
      <w:pPr>
        <w:pStyle w:val="NoteText"/>
        <w:ind w:left="1701"/>
      </w:pPr>
      <w:r w:rsidRPr="00974AAC">
        <w:t xml:space="preserve">Form 102AO </w:t>
      </w:r>
      <w:hyperlink r:id="rId524" w:history="1">
        <w:r w:rsidRPr="00974AAC">
          <w:rPr>
            <w:rStyle w:val="Hyperlink"/>
            <w:color w:val="auto"/>
          </w:rPr>
          <w:t>Search Warrant - Carbon Credits (Carbon Farming Initiative) Act  (Cth)</w:t>
        </w:r>
      </w:hyperlink>
    </w:p>
    <w:p w14:paraId="2C58D7F7" w14:textId="3B0862C0" w:rsidR="00974AAC" w:rsidRPr="00974AAC" w:rsidRDefault="00974AAC" w:rsidP="00886503">
      <w:pPr>
        <w:pStyle w:val="NoteText"/>
        <w:ind w:left="1701"/>
      </w:pPr>
      <w:r w:rsidRPr="00974AAC">
        <w:t>Form 102AP</w:t>
      </w:r>
      <w:hyperlink r:id="rId525" w:history="1">
        <w:r w:rsidRPr="00974AAC">
          <w:rPr>
            <w:rStyle w:val="Hyperlink"/>
            <w:color w:val="auto"/>
          </w:rPr>
          <w:t xml:space="preserve"> Search Warrant - Chemical Weapons (Prohibition) Act  (Cth)</w:t>
        </w:r>
      </w:hyperlink>
    </w:p>
    <w:p w14:paraId="6761DF64" w14:textId="4BC12908" w:rsidR="00974AAC" w:rsidRPr="00974AAC" w:rsidRDefault="00974AAC" w:rsidP="00886503">
      <w:pPr>
        <w:pStyle w:val="NoteText"/>
        <w:ind w:left="1701"/>
      </w:pPr>
      <w:r w:rsidRPr="00974AAC">
        <w:t xml:space="preserve">Form 102AQ </w:t>
      </w:r>
      <w:hyperlink r:id="rId526" w:history="1">
        <w:r w:rsidRPr="00974AAC">
          <w:rPr>
            <w:rStyle w:val="Hyperlink"/>
            <w:color w:val="auto"/>
          </w:rPr>
          <w:t>Search Warrant - Civil Aviation Act (Cth)</w:t>
        </w:r>
      </w:hyperlink>
    </w:p>
    <w:p w14:paraId="30C3F62A" w14:textId="4C4FE41C" w:rsidR="00974AAC" w:rsidRPr="00974AAC" w:rsidRDefault="00974AAC" w:rsidP="00886503">
      <w:pPr>
        <w:pStyle w:val="NoteText"/>
        <w:ind w:left="1701"/>
      </w:pPr>
      <w:r w:rsidRPr="00974AAC">
        <w:t xml:space="preserve">Form 102AR </w:t>
      </w:r>
      <w:hyperlink r:id="rId527" w:history="1">
        <w:r w:rsidRPr="00974AAC">
          <w:rPr>
            <w:rStyle w:val="Hyperlink"/>
            <w:color w:val="auto"/>
          </w:rPr>
          <w:t>Search Warrant - Competition and Consumer Act (Cth)</w:t>
        </w:r>
      </w:hyperlink>
    </w:p>
    <w:p w14:paraId="68C7863E" w14:textId="2FEED599" w:rsidR="00974AAC" w:rsidRPr="00974AAC" w:rsidRDefault="00974AAC" w:rsidP="00886503">
      <w:pPr>
        <w:pStyle w:val="NoteText"/>
        <w:ind w:left="1701"/>
      </w:pPr>
      <w:r w:rsidRPr="00974AAC">
        <w:t xml:space="preserve">Form 102AS </w:t>
      </w:r>
      <w:hyperlink r:id="rId528" w:history="1">
        <w:r w:rsidRPr="00974AAC">
          <w:rPr>
            <w:rStyle w:val="Hyperlink"/>
            <w:color w:val="auto"/>
          </w:rPr>
          <w:t>Search Warrant - Crimes Act (Cth)</w:t>
        </w:r>
      </w:hyperlink>
    </w:p>
    <w:p w14:paraId="4975E252" w14:textId="788516BC" w:rsidR="00974AAC" w:rsidRPr="00974AAC" w:rsidRDefault="00974AAC" w:rsidP="00886503">
      <w:pPr>
        <w:pStyle w:val="NoteText"/>
        <w:ind w:left="1701"/>
        <w:rPr>
          <w:u w:val="single"/>
        </w:rPr>
      </w:pPr>
      <w:r w:rsidRPr="00974AAC">
        <w:t xml:space="preserve">Form 102AT </w:t>
      </w:r>
      <w:hyperlink r:id="rId529" w:history="1">
        <w:r w:rsidRPr="00974AAC">
          <w:rPr>
            <w:rStyle w:val="Hyperlink"/>
            <w:color w:val="auto"/>
          </w:rPr>
          <w:t>Search Warrant - Customs Act (Cth)</w:t>
        </w:r>
      </w:hyperlink>
    </w:p>
    <w:p w14:paraId="4A784FE9" w14:textId="24C6276E" w:rsidR="00974AAC" w:rsidRPr="00974AAC" w:rsidRDefault="00974AAC" w:rsidP="00886503">
      <w:pPr>
        <w:pStyle w:val="NoteText"/>
        <w:ind w:left="1701"/>
      </w:pPr>
      <w:r w:rsidRPr="00974AAC">
        <w:t xml:space="preserve">Form 102AUI </w:t>
      </w:r>
      <w:hyperlink r:id="rId530" w:history="1">
        <w:r w:rsidRPr="00974AAC">
          <w:rPr>
            <w:rStyle w:val="Hyperlink"/>
            <w:color w:val="auto"/>
          </w:rPr>
          <w:t>Investigation Warrant - Education Services for Overseas Students Act (Cth)</w:t>
        </w:r>
      </w:hyperlink>
    </w:p>
    <w:p w14:paraId="049E7B9C" w14:textId="60E3679F" w:rsidR="00974AAC" w:rsidRPr="00974AAC" w:rsidRDefault="00974AAC" w:rsidP="00886503">
      <w:pPr>
        <w:pStyle w:val="NoteText"/>
        <w:ind w:left="1701"/>
      </w:pPr>
      <w:r w:rsidRPr="00974AAC">
        <w:t xml:space="preserve">Form 102AUM </w:t>
      </w:r>
      <w:hyperlink r:id="rId531" w:history="1">
        <w:r w:rsidRPr="00974AAC">
          <w:rPr>
            <w:rStyle w:val="Hyperlink"/>
            <w:color w:val="auto"/>
          </w:rPr>
          <w:t>Monitoring Warrant - Education Services for Overseas Students Act (Cth</w:t>
        </w:r>
      </w:hyperlink>
      <w:r w:rsidRPr="00974AAC">
        <w:rPr>
          <w:u w:val="single"/>
        </w:rPr>
        <w:t>)</w:t>
      </w:r>
    </w:p>
    <w:p w14:paraId="4EF8BA9B" w14:textId="0F0B359A" w:rsidR="00974AAC" w:rsidRPr="00974AAC" w:rsidRDefault="00974AAC" w:rsidP="00886503">
      <w:pPr>
        <w:pStyle w:val="NoteText"/>
        <w:ind w:left="1701"/>
      </w:pPr>
      <w:r w:rsidRPr="00974AAC">
        <w:t xml:space="preserve">Form 102AV </w:t>
      </w:r>
      <w:hyperlink r:id="rId532" w:history="1">
        <w:r w:rsidRPr="00974AAC">
          <w:rPr>
            <w:rStyle w:val="Hyperlink"/>
            <w:color w:val="auto"/>
          </w:rPr>
          <w:t>Search Warrant - Environment Protection and Biodiversity Conservation Act (Cth)</w:t>
        </w:r>
      </w:hyperlink>
    </w:p>
    <w:p w14:paraId="371BA938" w14:textId="3C140B92" w:rsidR="00974AAC" w:rsidRPr="00974AAC" w:rsidRDefault="00974AAC" w:rsidP="00886503">
      <w:pPr>
        <w:pStyle w:val="NoteText"/>
        <w:ind w:left="1701"/>
      </w:pPr>
      <w:r w:rsidRPr="00974AAC">
        <w:t xml:space="preserve">Form 102AW </w:t>
      </w:r>
      <w:hyperlink r:id="rId533" w:history="1">
        <w:r w:rsidRPr="00974AAC">
          <w:rPr>
            <w:rStyle w:val="Hyperlink"/>
            <w:color w:val="auto"/>
          </w:rPr>
          <w:t>Search Warrant - Excise Act (Cth)</w:t>
        </w:r>
      </w:hyperlink>
    </w:p>
    <w:p w14:paraId="3B37AC2D" w14:textId="680CA379" w:rsidR="00974AAC" w:rsidRPr="00974AAC" w:rsidRDefault="00974AAC" w:rsidP="00886503">
      <w:pPr>
        <w:pStyle w:val="NoteText"/>
        <w:ind w:left="1701"/>
      </w:pPr>
      <w:r w:rsidRPr="00974AAC">
        <w:t xml:space="preserve">Form 102AXAP </w:t>
      </w:r>
      <w:hyperlink r:id="rId534" w:history="1">
        <w:r w:rsidRPr="00974AAC">
          <w:rPr>
            <w:rStyle w:val="Hyperlink"/>
            <w:color w:val="auto"/>
          </w:rPr>
          <w:t>Adjacent Premises Warrant - Export Control Act (Cth)</w:t>
        </w:r>
      </w:hyperlink>
    </w:p>
    <w:p w14:paraId="61D5043A" w14:textId="47E84514" w:rsidR="00974AAC" w:rsidRPr="00974AAC" w:rsidRDefault="00974AAC" w:rsidP="00886503">
      <w:pPr>
        <w:pStyle w:val="NoteText"/>
        <w:ind w:left="1701"/>
      </w:pPr>
      <w:r w:rsidRPr="00974AAC">
        <w:t xml:space="preserve">Form 102AXI </w:t>
      </w:r>
      <w:hyperlink r:id="rId535" w:history="1">
        <w:r w:rsidRPr="00974AAC">
          <w:rPr>
            <w:rStyle w:val="Hyperlink"/>
            <w:color w:val="auto"/>
          </w:rPr>
          <w:t>Investigation Warrant - Export Control Act (Cth)</w:t>
        </w:r>
      </w:hyperlink>
    </w:p>
    <w:p w14:paraId="441002A8" w14:textId="34AEEE3A" w:rsidR="00974AAC" w:rsidRPr="00974AAC" w:rsidRDefault="00974AAC" w:rsidP="00886503">
      <w:pPr>
        <w:pStyle w:val="NoteText"/>
        <w:ind w:left="1701"/>
      </w:pPr>
      <w:r w:rsidRPr="00974AAC">
        <w:t xml:space="preserve">Form 102AXM </w:t>
      </w:r>
      <w:hyperlink r:id="rId536" w:history="1">
        <w:r w:rsidRPr="00974AAC">
          <w:rPr>
            <w:rStyle w:val="Hyperlink"/>
            <w:color w:val="auto"/>
          </w:rPr>
          <w:t>Monitoring Warrant - Export Control Act (Cth)</w:t>
        </w:r>
      </w:hyperlink>
    </w:p>
    <w:p w14:paraId="3542BBDA" w14:textId="35F5F85E" w:rsidR="00974AAC" w:rsidRPr="00974AAC" w:rsidRDefault="00974AAC" w:rsidP="00886503">
      <w:pPr>
        <w:pStyle w:val="NoteText"/>
        <w:ind w:left="1701"/>
      </w:pPr>
      <w:r w:rsidRPr="00974AAC">
        <w:t xml:space="preserve">Form 102AY </w:t>
      </w:r>
      <w:hyperlink r:id="rId537" w:history="1">
        <w:r w:rsidRPr="00974AAC">
          <w:rPr>
            <w:rStyle w:val="Hyperlink"/>
            <w:color w:val="auto"/>
          </w:rPr>
          <w:t>Search Warrant - Extradition Act (Cth) - s 14(1)</w:t>
        </w:r>
      </w:hyperlink>
    </w:p>
    <w:p w14:paraId="5C2D6559" w14:textId="38460B0F" w:rsidR="00974AAC" w:rsidRPr="00974AAC" w:rsidRDefault="00974AAC" w:rsidP="00886503">
      <w:pPr>
        <w:pStyle w:val="NoteText"/>
        <w:ind w:left="1701"/>
      </w:pPr>
      <w:r w:rsidRPr="00974AAC">
        <w:t xml:space="preserve">Form 102AZ </w:t>
      </w:r>
      <w:hyperlink r:id="rId538" w:history="1">
        <w:r w:rsidRPr="00974AAC">
          <w:rPr>
            <w:rStyle w:val="Hyperlink"/>
            <w:color w:val="auto"/>
          </w:rPr>
          <w:t>Search Warrant - Extradition Act (Cth) - s 31(1)</w:t>
        </w:r>
      </w:hyperlink>
    </w:p>
    <w:p w14:paraId="5495E84A" w14:textId="72232147" w:rsidR="00974AAC" w:rsidRPr="00974AAC" w:rsidRDefault="00974AAC" w:rsidP="00886503">
      <w:pPr>
        <w:pStyle w:val="NoteText"/>
        <w:ind w:left="1701"/>
      </w:pPr>
      <w:r w:rsidRPr="00974AAC">
        <w:t xml:space="preserve">Form 102BA </w:t>
      </w:r>
      <w:hyperlink r:id="rId539" w:history="1">
        <w:r w:rsidRPr="00974AAC">
          <w:rPr>
            <w:rStyle w:val="Hyperlink"/>
            <w:color w:val="auto"/>
          </w:rPr>
          <w:t>Search Warrant – Fisheries Management Act (Cth)</w:t>
        </w:r>
      </w:hyperlink>
    </w:p>
    <w:p w14:paraId="15FD3A60" w14:textId="48C09109" w:rsidR="00974AAC" w:rsidRPr="00974AAC" w:rsidRDefault="00974AAC" w:rsidP="00886503">
      <w:pPr>
        <w:pStyle w:val="NoteText"/>
        <w:ind w:left="1701"/>
      </w:pPr>
      <w:r w:rsidRPr="00974AAC">
        <w:t xml:space="preserve">Form 102BB </w:t>
      </w:r>
      <w:hyperlink r:id="rId540" w:history="1">
        <w:r w:rsidRPr="00974AAC">
          <w:rPr>
            <w:rStyle w:val="Hyperlink"/>
            <w:color w:val="auto"/>
          </w:rPr>
          <w:t>Search Warrant - Fuel Quality Standards Act (Cth)</w:t>
        </w:r>
      </w:hyperlink>
    </w:p>
    <w:p w14:paraId="2EB52009" w14:textId="1E88E402" w:rsidR="00974AAC" w:rsidRPr="00974AAC" w:rsidRDefault="00974AAC" w:rsidP="00886503">
      <w:pPr>
        <w:pStyle w:val="NoteText"/>
        <w:ind w:left="1701"/>
      </w:pPr>
      <w:r w:rsidRPr="00974AAC">
        <w:t xml:space="preserve">Form 102BC </w:t>
      </w:r>
      <w:hyperlink r:id="rId541" w:history="1">
        <w:r w:rsidRPr="00974AAC">
          <w:rPr>
            <w:rStyle w:val="Hyperlink"/>
            <w:color w:val="auto"/>
          </w:rPr>
          <w:t>Search Warrant – Gene Technology Act 2000 (Cth)</w:t>
        </w:r>
      </w:hyperlink>
      <w:r w:rsidRPr="00974AAC">
        <w:t xml:space="preserve"> </w:t>
      </w:r>
    </w:p>
    <w:p w14:paraId="759AC4B8" w14:textId="049FDD1F" w:rsidR="00974AAC" w:rsidRPr="00974AAC" w:rsidRDefault="00974AAC" w:rsidP="00886503">
      <w:pPr>
        <w:pStyle w:val="NoteText"/>
        <w:ind w:left="1701"/>
      </w:pPr>
      <w:r w:rsidRPr="00974AAC">
        <w:t xml:space="preserve">Form 102BD </w:t>
      </w:r>
      <w:hyperlink r:id="rId542" w:history="1">
        <w:r w:rsidRPr="00974AAC">
          <w:rPr>
            <w:rStyle w:val="Hyperlink"/>
            <w:color w:val="auto"/>
          </w:rPr>
          <w:t>Search Warrant - Human Services (Medicare) Act (Cth)</w:t>
        </w:r>
      </w:hyperlink>
    </w:p>
    <w:p w14:paraId="4D79C3AC" w14:textId="03F2B12D" w:rsidR="00974AAC" w:rsidRPr="00974AAC" w:rsidRDefault="00974AAC" w:rsidP="00886503">
      <w:pPr>
        <w:pStyle w:val="NoteText"/>
        <w:ind w:left="1701"/>
      </w:pPr>
      <w:r w:rsidRPr="00974AAC">
        <w:t xml:space="preserve">Form 102BF </w:t>
      </w:r>
      <w:hyperlink r:id="rId543" w:history="1">
        <w:r w:rsidRPr="00974AAC">
          <w:rPr>
            <w:rStyle w:val="Hyperlink"/>
            <w:color w:val="auto"/>
          </w:rPr>
          <w:t>Search Warrant - Migration Act (Cth)</w:t>
        </w:r>
      </w:hyperlink>
    </w:p>
    <w:p w14:paraId="53548F00" w14:textId="1083C6B2" w:rsidR="00974AAC" w:rsidRPr="00974AAC" w:rsidRDefault="00974AAC" w:rsidP="00886503">
      <w:pPr>
        <w:pStyle w:val="NoteText"/>
        <w:ind w:left="1701"/>
        <w:rPr>
          <w:rStyle w:val="Hyperlink"/>
          <w:color w:val="auto"/>
        </w:rPr>
      </w:pPr>
      <w:r w:rsidRPr="00974AAC">
        <w:t xml:space="preserve">Form 102BG </w:t>
      </w:r>
      <w:r w:rsidRPr="00974AAC">
        <w:rPr>
          <w:u w:val="single"/>
        </w:rPr>
        <w:fldChar w:fldCharType="begin"/>
      </w:r>
      <w:r w:rsidRPr="00974AAC">
        <w:rPr>
          <w:u w:val="single"/>
        </w:rPr>
        <w:instrText xml:space="preserve"> HYPERLINK "https://www.courts.sa.gov.au/rules-forms-fees/ssr2022/" </w:instrText>
      </w:r>
      <w:r w:rsidRPr="00974AAC">
        <w:rPr>
          <w:u w:val="single"/>
        </w:rPr>
      </w:r>
      <w:r w:rsidRPr="00974AAC">
        <w:rPr>
          <w:u w:val="single"/>
        </w:rPr>
        <w:fldChar w:fldCharType="separate"/>
      </w:r>
      <w:r w:rsidRPr="00974AAC">
        <w:rPr>
          <w:rStyle w:val="Hyperlink"/>
          <w:color w:val="auto"/>
        </w:rPr>
        <w:t>Search Warrant - Mutual Assistance in Criminal Matters (Cth)</w:t>
      </w:r>
    </w:p>
    <w:p w14:paraId="6DFED3F4" w14:textId="2A6A48BF" w:rsidR="00974AAC" w:rsidRPr="00974AAC" w:rsidRDefault="00974AAC" w:rsidP="00886503">
      <w:pPr>
        <w:pStyle w:val="NoteText"/>
        <w:ind w:left="1701"/>
      </w:pPr>
      <w:r w:rsidRPr="00974AAC">
        <w:rPr>
          <w:u w:val="single"/>
        </w:rPr>
        <w:fldChar w:fldCharType="end"/>
      </w:r>
      <w:r w:rsidRPr="00974AAC">
        <w:t xml:space="preserve">Form 102BH </w:t>
      </w:r>
      <w:hyperlink r:id="rId544" w:history="1">
        <w:r w:rsidRPr="00974AAC">
          <w:rPr>
            <w:rStyle w:val="Hyperlink"/>
            <w:color w:val="auto"/>
          </w:rPr>
          <w:t>Search Warrant - National Vocational Education and Training Regulator Act (Cth)</w:t>
        </w:r>
      </w:hyperlink>
    </w:p>
    <w:p w14:paraId="6416397D" w14:textId="4A759610" w:rsidR="00974AAC" w:rsidRPr="00974AAC" w:rsidRDefault="00974AAC" w:rsidP="00886503">
      <w:pPr>
        <w:pStyle w:val="NoteText"/>
        <w:ind w:left="1701"/>
      </w:pPr>
      <w:r w:rsidRPr="00974AAC">
        <w:t xml:space="preserve">Form 102BI </w:t>
      </w:r>
      <w:hyperlink r:id="rId545" w:history="1">
        <w:r w:rsidRPr="00974AAC">
          <w:rPr>
            <w:rStyle w:val="Hyperlink"/>
            <w:color w:val="auto"/>
          </w:rPr>
          <w:t>Search Warrant - Ozone Protection and Synthetic Greenhouse Gas Management Act (Cth)</w:t>
        </w:r>
      </w:hyperlink>
    </w:p>
    <w:p w14:paraId="43A8685F" w14:textId="1C0AB304" w:rsidR="00974AAC" w:rsidRPr="00974AAC" w:rsidRDefault="00974AAC" w:rsidP="00886503">
      <w:pPr>
        <w:pStyle w:val="NoteText"/>
        <w:ind w:left="1701"/>
        <w:rPr>
          <w:u w:val="single"/>
        </w:rPr>
      </w:pPr>
      <w:r w:rsidRPr="00974AAC">
        <w:t xml:space="preserve">Form 102BJ </w:t>
      </w:r>
      <w:hyperlink r:id="rId546" w:history="1">
        <w:r w:rsidRPr="00974AAC">
          <w:rPr>
            <w:rStyle w:val="Hyperlink"/>
            <w:color w:val="auto"/>
          </w:rPr>
          <w:t>Search Warrant - Proceeds of Crime Act (Cth)</w:t>
        </w:r>
      </w:hyperlink>
    </w:p>
    <w:p w14:paraId="2EB8D6EF" w14:textId="618253B4" w:rsidR="00974AAC" w:rsidRPr="00974AAC" w:rsidRDefault="00974AAC" w:rsidP="00886503">
      <w:pPr>
        <w:pStyle w:val="NoteText"/>
        <w:ind w:left="1701"/>
      </w:pPr>
      <w:r w:rsidRPr="00974AAC">
        <w:t xml:space="preserve">Form 102BK </w:t>
      </w:r>
      <w:hyperlink r:id="rId547" w:history="1">
        <w:r w:rsidRPr="00974AAC">
          <w:rPr>
            <w:rStyle w:val="Hyperlink"/>
            <w:color w:val="auto"/>
          </w:rPr>
          <w:t>Search Warrant - Protection of Movable Cultural Heritage Act (Cth)</w:t>
        </w:r>
      </w:hyperlink>
    </w:p>
    <w:p w14:paraId="041A612D" w14:textId="5FD20385" w:rsidR="00974AAC" w:rsidRPr="00974AAC" w:rsidRDefault="00974AAC" w:rsidP="00886503">
      <w:pPr>
        <w:pStyle w:val="NoteText"/>
        <w:ind w:left="1701"/>
      </w:pPr>
      <w:r w:rsidRPr="00974AAC">
        <w:t xml:space="preserve">Form 102BL </w:t>
      </w:r>
      <w:hyperlink r:id="rId548" w:history="1">
        <w:r w:rsidRPr="00974AAC">
          <w:rPr>
            <w:rStyle w:val="Hyperlink"/>
            <w:color w:val="auto"/>
          </w:rPr>
          <w:t>Search Warrant - Radiocommunications Act (Cth)</w:t>
        </w:r>
      </w:hyperlink>
    </w:p>
    <w:p w14:paraId="030EA05E" w14:textId="16DDEB12" w:rsidR="00974AAC" w:rsidRPr="00974AAC" w:rsidRDefault="00974AAC" w:rsidP="00886503">
      <w:pPr>
        <w:pStyle w:val="NoteText"/>
        <w:ind w:left="1701"/>
      </w:pPr>
      <w:r w:rsidRPr="00974AAC">
        <w:t xml:space="preserve">Form 102BM </w:t>
      </w:r>
      <w:hyperlink r:id="rId549" w:history="1">
        <w:r w:rsidRPr="00974AAC">
          <w:rPr>
            <w:rStyle w:val="Hyperlink"/>
            <w:color w:val="auto"/>
          </w:rPr>
          <w:t>Search Warrant - Renewable Energy (Electricity) Act (Cth)</w:t>
        </w:r>
      </w:hyperlink>
    </w:p>
    <w:p w14:paraId="632ADF48" w14:textId="5A8FDEA4" w:rsidR="00974AAC" w:rsidRPr="00974AAC" w:rsidRDefault="00974AAC" w:rsidP="000450D0">
      <w:pPr>
        <w:pStyle w:val="NoteText"/>
        <w:ind w:left="2553" w:hanging="852"/>
      </w:pPr>
      <w:r w:rsidRPr="00974AAC">
        <w:t xml:space="preserve">Form 102BN </w:t>
      </w:r>
      <w:hyperlink r:id="rId550" w:history="1">
        <w:r w:rsidRPr="00974AAC">
          <w:rPr>
            <w:rStyle w:val="Hyperlink"/>
            <w:color w:val="auto"/>
          </w:rPr>
          <w:t>Search Warrant - Seafarers Rehabilitation and Compensation Levy Collection Act (Cth)</w:t>
        </w:r>
      </w:hyperlink>
    </w:p>
    <w:p w14:paraId="7EC4C2A5" w14:textId="5C5D0FE5" w:rsidR="00974AAC" w:rsidRPr="00974AAC" w:rsidRDefault="00974AAC" w:rsidP="000450D0">
      <w:pPr>
        <w:pStyle w:val="NoteText"/>
        <w:ind w:left="2553" w:hanging="852"/>
        <w:rPr>
          <w:u w:val="single"/>
        </w:rPr>
      </w:pPr>
      <w:r w:rsidRPr="00974AAC">
        <w:t xml:space="preserve">Form 102BO </w:t>
      </w:r>
      <w:hyperlink r:id="rId551" w:history="1">
        <w:r w:rsidRPr="00974AAC">
          <w:rPr>
            <w:rStyle w:val="Hyperlink"/>
            <w:color w:val="auto"/>
          </w:rPr>
          <w:t>Search Warrant - Therapeutic Goods Act (Cth</w:t>
        </w:r>
      </w:hyperlink>
      <w:r w:rsidRPr="00974AAC">
        <w:rPr>
          <w:u w:val="single"/>
        </w:rPr>
        <w:t>)</w:t>
      </w:r>
    </w:p>
    <w:p w14:paraId="5D6C1D97" w14:textId="7937A79E" w:rsidR="00974AAC" w:rsidRPr="00974AAC" w:rsidRDefault="00974AAC" w:rsidP="000450D0">
      <w:pPr>
        <w:pStyle w:val="NoteText"/>
        <w:ind w:left="2553" w:hanging="852"/>
      </w:pPr>
      <w:r w:rsidRPr="00974AAC">
        <w:t xml:space="preserve">Form 102BP </w:t>
      </w:r>
      <w:hyperlink r:id="rId552" w:history="1">
        <w:r w:rsidRPr="00974AAC">
          <w:rPr>
            <w:rStyle w:val="Hyperlink"/>
            <w:color w:val="auto"/>
          </w:rPr>
          <w:t>Search Warrant - Water Efficiency Labelling and Standards Act (Cth)</w:t>
        </w:r>
      </w:hyperlink>
    </w:p>
    <w:p w14:paraId="655C7CC4" w14:textId="6D35585E" w:rsidR="005B0CCD" w:rsidRPr="008107E8" w:rsidRDefault="00D4708A" w:rsidP="005B0CCD">
      <w:pPr>
        <w:pStyle w:val="Heading3"/>
      </w:pPr>
      <w:bookmarkStart w:id="740" w:name="_Division_3—Assist_access"/>
      <w:bookmarkStart w:id="741" w:name="_Toc175238240"/>
      <w:bookmarkEnd w:id="740"/>
      <w:r w:rsidRPr="008107E8">
        <w:lastRenderedPageBreak/>
        <w:t>Division 3</w:t>
      </w:r>
      <w:r w:rsidR="005B0CCD" w:rsidRPr="008107E8">
        <w:t>—</w:t>
      </w:r>
      <w:r w:rsidR="00CD6ECD" w:rsidRPr="008107E8">
        <w:t>Assist a</w:t>
      </w:r>
      <w:r w:rsidR="00941A98" w:rsidRPr="008107E8">
        <w:t xml:space="preserve">ccess </w:t>
      </w:r>
      <w:r w:rsidR="00CD6ECD" w:rsidRPr="008107E8">
        <w:t>to data</w:t>
      </w:r>
      <w:r w:rsidR="00EB06C1" w:rsidRPr="008107E8">
        <w:t>: Magistrates Court</w:t>
      </w:r>
      <w:bookmarkEnd w:id="741"/>
    </w:p>
    <w:p w14:paraId="71C71F26" w14:textId="5597DCFF" w:rsidR="005B0CCD" w:rsidRPr="008107E8" w:rsidRDefault="00D4708A" w:rsidP="005B0CCD">
      <w:pPr>
        <w:pStyle w:val="Heading4"/>
      </w:pPr>
      <w:bookmarkStart w:id="742" w:name="_Toc175238241"/>
      <w:r w:rsidRPr="008107E8">
        <w:t>1</w:t>
      </w:r>
      <w:r w:rsidR="00EE2991" w:rsidRPr="008107E8">
        <w:t>8</w:t>
      </w:r>
      <w:r w:rsidRPr="008107E8">
        <w:t>8</w:t>
      </w:r>
      <w:r w:rsidR="005B0CCD" w:rsidRPr="008107E8">
        <w:t>.1—</w:t>
      </w:r>
      <w:r w:rsidR="00CD6ECD" w:rsidRPr="008107E8">
        <w:t>Application</w:t>
      </w:r>
      <w:bookmarkEnd w:id="742"/>
    </w:p>
    <w:p w14:paraId="41620797" w14:textId="77777777" w:rsidR="000450D0" w:rsidRPr="006F53DC" w:rsidRDefault="000450D0" w:rsidP="00816D56">
      <w:pPr>
        <w:pStyle w:val="NoteHeader"/>
        <w:keepNext/>
        <w:ind w:left="1418" w:hanging="284"/>
      </w:pPr>
      <w:r w:rsidRPr="006F53DC">
        <w:t>Note—</w:t>
      </w:r>
    </w:p>
    <w:p w14:paraId="68C9F057" w14:textId="77777777" w:rsidR="000450D0" w:rsidRPr="006F53DC" w:rsidRDefault="000450D0" w:rsidP="00816D56">
      <w:pPr>
        <w:pStyle w:val="NoteText"/>
      </w:pPr>
      <w:r w:rsidRPr="006F53DC">
        <w:t xml:space="preserve">Section 176 of the </w:t>
      </w:r>
      <w:r w:rsidRPr="006F53DC">
        <w:rPr>
          <w:i/>
        </w:rPr>
        <w:t>Criminal Assets Confiscation Act 2005</w:t>
      </w:r>
      <w:r w:rsidRPr="006F53DC">
        <w:t xml:space="preserve"> and section 246 of the </w:t>
      </w:r>
      <w:r w:rsidRPr="006F53DC">
        <w:rPr>
          <w:i/>
        </w:rPr>
        <w:t>Proceeds of Crime Act 2002</w:t>
      </w:r>
      <w:r w:rsidRPr="006F53DC">
        <w:t xml:space="preserve"> (Cth) empower a magistrate to make an order requiring a person to provide information or assistance to allow access to computer data obtained under a search warrant.</w:t>
      </w:r>
    </w:p>
    <w:p w14:paraId="26161FA9" w14:textId="1009C049" w:rsidR="000450D0" w:rsidRPr="00C16DB6" w:rsidRDefault="000450D0" w:rsidP="00816D56">
      <w:pPr>
        <w:pStyle w:val="Hangindent"/>
        <w:ind w:left="567" w:firstLine="0"/>
        <w:rPr>
          <w:rFonts w:cs="Times New Roman"/>
        </w:rPr>
      </w:pPr>
      <w:r w:rsidRPr="00C16DB6">
        <w:rPr>
          <w:rFonts w:cs="Times New Roman"/>
        </w:rPr>
        <w:t xml:space="preserve">The non-mandatory templates in respect of an application for an order requiring a person to </w:t>
      </w:r>
      <w:r w:rsidRPr="00C16DB6">
        <w:t xml:space="preserve">provide information or assistance to allow access to computer data obtained under a </w:t>
      </w:r>
      <w:hyperlink w:anchor="_186.2—Definitions" w:history="1">
        <w:r w:rsidRPr="00C16DB6">
          <w:rPr>
            <w:rStyle w:val="Hyperlink"/>
            <w:rFonts w:cs="Times New Roman"/>
            <w:color w:val="auto"/>
          </w:rPr>
          <w:t>mandatory search</w:t>
        </w:r>
      </w:hyperlink>
      <w:r w:rsidRPr="00C16DB6">
        <w:rPr>
          <w:rFonts w:cs="Times New Roman"/>
        </w:rPr>
        <w:t xml:space="preserve"> are as follows.</w:t>
      </w:r>
    </w:p>
    <w:p w14:paraId="39C95902" w14:textId="77777777" w:rsidR="000450D0" w:rsidRPr="00C16DB6" w:rsidRDefault="000450D0" w:rsidP="00C16DB6">
      <w:pPr>
        <w:pStyle w:val="NoteHeader"/>
        <w:keepNext/>
      </w:pPr>
      <w:r w:rsidRPr="00C16DB6">
        <w:t>Templates—</w:t>
      </w:r>
    </w:p>
    <w:p w14:paraId="7C68678E" w14:textId="45587B4F" w:rsidR="000450D0" w:rsidRPr="00C16DB6" w:rsidRDefault="000450D0" w:rsidP="009633D6">
      <w:pPr>
        <w:pStyle w:val="NoteText"/>
        <w:keepNext/>
        <w:ind w:left="1701"/>
      </w:pPr>
      <w:r w:rsidRPr="00C16DB6">
        <w:t xml:space="preserve">Form 4A </w:t>
      </w:r>
      <w:hyperlink r:id="rId553" w:history="1">
        <w:r w:rsidRPr="00C16DB6">
          <w:rPr>
            <w:rStyle w:val="Hyperlink"/>
            <w:color w:val="auto"/>
          </w:rPr>
          <w:t>Originating Application Ex Parte - Assets Confiscation - Assist Execution of Warrant</w:t>
        </w:r>
      </w:hyperlink>
    </w:p>
    <w:p w14:paraId="4C59BDE1" w14:textId="6E7F6B73" w:rsidR="000450D0" w:rsidRPr="00C16DB6" w:rsidRDefault="000450D0" w:rsidP="009633D6">
      <w:pPr>
        <w:pStyle w:val="NoteText"/>
        <w:keepNext/>
        <w:ind w:left="1701"/>
      </w:pPr>
      <w:r w:rsidRPr="00C16DB6">
        <w:t xml:space="preserve">Form 7PD </w:t>
      </w:r>
      <w:hyperlink r:id="rId554" w:history="1">
        <w:r w:rsidRPr="00C16DB6">
          <w:rPr>
            <w:rStyle w:val="Hyperlink"/>
            <w:color w:val="auto"/>
          </w:rPr>
          <w:t>Affidavit</w:t>
        </w:r>
      </w:hyperlink>
      <w:r w:rsidRPr="00C16DB6">
        <w:rPr>
          <w:rStyle w:val="Hyperlink"/>
          <w:color w:val="auto"/>
        </w:rPr>
        <w:t xml:space="preserve"> Persona Designata</w:t>
      </w:r>
    </w:p>
    <w:p w14:paraId="3946E881" w14:textId="339E3384" w:rsidR="000450D0" w:rsidRDefault="000450D0" w:rsidP="009633D6">
      <w:pPr>
        <w:pStyle w:val="Hangindent"/>
        <w:ind w:left="1701" w:firstLine="0"/>
        <w:rPr>
          <w:sz w:val="20"/>
          <w:szCs w:val="20"/>
          <w:u w:val="single"/>
        </w:rPr>
      </w:pPr>
      <w:r w:rsidRPr="00C16DB6">
        <w:rPr>
          <w:sz w:val="20"/>
          <w:szCs w:val="20"/>
        </w:rPr>
        <w:t xml:space="preserve">Form 92C </w:t>
      </w:r>
      <w:hyperlink r:id="rId555" w:history="1">
        <w:r w:rsidRPr="00C16DB6">
          <w:rPr>
            <w:sz w:val="20"/>
            <w:szCs w:val="20"/>
            <w:u w:val="single"/>
          </w:rPr>
          <w:t>Order - Asset Confiscation Assist Executing a Warrant</w:t>
        </w:r>
      </w:hyperlink>
    </w:p>
    <w:p w14:paraId="4F43EDD0" w14:textId="5045D0E1" w:rsidR="00B04C4F" w:rsidRPr="008107E8" w:rsidRDefault="00B04C4F" w:rsidP="00B04C4F">
      <w:pPr>
        <w:pStyle w:val="Heading4"/>
      </w:pPr>
      <w:bookmarkStart w:id="743" w:name="_Toc175238242"/>
      <w:r w:rsidRPr="008107E8">
        <w:t>188.</w:t>
      </w:r>
      <w:r>
        <w:t>2</w:t>
      </w:r>
      <w:r w:rsidRPr="008107E8">
        <w:t>—</w:t>
      </w:r>
      <w:r>
        <w:t>deleted by No 3 Amending Rules 2024</w:t>
      </w:r>
      <w:bookmarkEnd w:id="743"/>
    </w:p>
    <w:p w14:paraId="35059FDF" w14:textId="3F7FADEC" w:rsidR="00941A98" w:rsidRPr="008107E8" w:rsidRDefault="00D4708A" w:rsidP="00941A98">
      <w:pPr>
        <w:pStyle w:val="Heading3"/>
      </w:pPr>
      <w:bookmarkStart w:id="744" w:name="_Division_4—_Extend"/>
      <w:bookmarkStart w:id="745" w:name="_Toc175238243"/>
      <w:bookmarkEnd w:id="744"/>
      <w:r w:rsidRPr="008107E8">
        <w:t>Division 4</w:t>
      </w:r>
      <w:r w:rsidR="00941A98" w:rsidRPr="008107E8">
        <w:t xml:space="preserve">— </w:t>
      </w:r>
      <w:r w:rsidR="00CD6ECD" w:rsidRPr="008107E8">
        <w:t>Extend</w:t>
      </w:r>
      <w:r w:rsidR="00893E97" w:rsidRPr="008107E8">
        <w:t xml:space="preserve"> period of r</w:t>
      </w:r>
      <w:r w:rsidR="00941A98" w:rsidRPr="008107E8">
        <w:t>etention</w:t>
      </w:r>
      <w:r w:rsidR="00CD1973" w:rsidRPr="008107E8">
        <w:t xml:space="preserve"> of things</w:t>
      </w:r>
      <w:r w:rsidR="00031EF0" w:rsidRPr="008107E8">
        <w:t xml:space="preserve"> seized</w:t>
      </w:r>
      <w:bookmarkEnd w:id="745"/>
    </w:p>
    <w:p w14:paraId="10340CB8" w14:textId="2907BBA0" w:rsidR="003D6EC6" w:rsidRPr="008107E8" w:rsidRDefault="00D4708A" w:rsidP="003D6EC6">
      <w:pPr>
        <w:pStyle w:val="Heading4"/>
      </w:pPr>
      <w:bookmarkStart w:id="746" w:name="_Toc175238244"/>
      <w:r w:rsidRPr="008107E8">
        <w:t>1</w:t>
      </w:r>
      <w:r w:rsidR="00EE2991" w:rsidRPr="008107E8">
        <w:t>8</w:t>
      </w:r>
      <w:r w:rsidRPr="008107E8">
        <w:t>9</w:t>
      </w:r>
      <w:r w:rsidR="00CD6ECD" w:rsidRPr="008107E8">
        <w:t>.1—</w:t>
      </w:r>
      <w:r w:rsidR="00437953" w:rsidRPr="008107E8">
        <w:t>Extension of period of r</w:t>
      </w:r>
      <w:r w:rsidR="003D6EC6" w:rsidRPr="008107E8">
        <w:t>etention</w:t>
      </w:r>
      <w:bookmarkEnd w:id="746"/>
    </w:p>
    <w:p w14:paraId="2FA6144D" w14:textId="77777777" w:rsidR="00820F65" w:rsidRPr="00816D56" w:rsidRDefault="00820F65" w:rsidP="00152115">
      <w:pPr>
        <w:pStyle w:val="NoteHeader"/>
        <w:keepNext/>
      </w:pPr>
      <w:r w:rsidRPr="00816D56">
        <w:t>Notes—</w:t>
      </w:r>
    </w:p>
    <w:p w14:paraId="11659C6D" w14:textId="77777777" w:rsidR="00820F65" w:rsidRPr="00816D56" w:rsidRDefault="00820F65" w:rsidP="00152115">
      <w:pPr>
        <w:pStyle w:val="NoteText"/>
        <w:keepNext/>
      </w:pPr>
      <w:r w:rsidRPr="00816D56">
        <w:t xml:space="preserve">Section 32 of the </w:t>
      </w:r>
      <w:r w:rsidRPr="00816D56">
        <w:rPr>
          <w:i/>
        </w:rPr>
        <w:t>Independent Commission Against Corruption Act 2012</w:t>
      </w:r>
      <w:r w:rsidRPr="00816D56">
        <w:t xml:space="preserve"> provides for retention of things for the “designated period”, being 2 years or such longer period as a Judge of the Supreme Court may, on application, allow.</w:t>
      </w:r>
    </w:p>
    <w:p w14:paraId="022EBBE5" w14:textId="77777777" w:rsidR="00820F65" w:rsidRPr="00816D56" w:rsidRDefault="00820F65" w:rsidP="00152115">
      <w:pPr>
        <w:pStyle w:val="NoteText"/>
        <w:keepNext/>
      </w:pPr>
      <w:r w:rsidRPr="00816D56">
        <w:t xml:space="preserve">Section 26 of the </w:t>
      </w:r>
      <w:r w:rsidRPr="00816D56">
        <w:rPr>
          <w:i/>
        </w:rPr>
        <w:t>National Electricity Law</w:t>
      </w:r>
      <w:r w:rsidRPr="00816D56">
        <w:t xml:space="preserve"> (enacted by the </w:t>
      </w:r>
      <w:r w:rsidRPr="00816D56">
        <w:rPr>
          <w:i/>
        </w:rPr>
        <w:t>National Electricity (South Australia) Act 1996</w:t>
      </w:r>
      <w:r w:rsidRPr="00816D56">
        <w:t>) empowers a magistrate to extend how long the Australian Energy Regulator may retain a document or thing seized under a search warrant.</w:t>
      </w:r>
    </w:p>
    <w:p w14:paraId="55EAFFCE" w14:textId="77777777" w:rsidR="00820F65" w:rsidRPr="00816D56" w:rsidRDefault="00820F65" w:rsidP="00152115">
      <w:pPr>
        <w:pStyle w:val="NoteText"/>
        <w:keepNext/>
      </w:pPr>
      <w:r w:rsidRPr="00816D56">
        <w:t xml:space="preserve">Section 40 of the </w:t>
      </w:r>
      <w:r w:rsidRPr="00816D56">
        <w:rPr>
          <w:i/>
          <w:iCs/>
        </w:rPr>
        <w:t>National Gas Law</w:t>
      </w:r>
      <w:r w:rsidRPr="00816D56">
        <w:t xml:space="preserve"> (enacted by the </w:t>
      </w:r>
      <w:r w:rsidRPr="00816D56">
        <w:rPr>
          <w:i/>
          <w:iCs/>
        </w:rPr>
        <w:t>National Gas (South Australia) Act 2008</w:t>
      </w:r>
      <w:r w:rsidRPr="00816D56">
        <w:t>) empowers a magistrate to extend how long the Australian Energy Regulator may retain a document or thing seized under a search warrant.</w:t>
      </w:r>
    </w:p>
    <w:p w14:paraId="336463D8" w14:textId="2E07C4EE" w:rsidR="00820F65" w:rsidRPr="00152115" w:rsidRDefault="00820F65" w:rsidP="00152115">
      <w:pPr>
        <w:pStyle w:val="Hangindent"/>
        <w:ind w:left="567" w:firstLine="0"/>
        <w:rPr>
          <w:rFonts w:cs="Times New Roman"/>
        </w:rPr>
      </w:pPr>
      <w:r w:rsidRPr="00152115">
        <w:rPr>
          <w:rFonts w:cs="Times New Roman"/>
        </w:rPr>
        <w:t xml:space="preserve">The non-mandatory templates in respect of an application for an order extending the period of retention of a thing seized in undertaking a </w:t>
      </w:r>
      <w:hyperlink w:anchor="_186.2—Definitions" w:history="1">
        <w:r w:rsidRPr="00152115">
          <w:rPr>
            <w:rStyle w:val="Hyperlink"/>
            <w:rFonts w:cs="Times New Roman"/>
            <w:color w:val="auto"/>
          </w:rPr>
          <w:t>mandatory search</w:t>
        </w:r>
      </w:hyperlink>
      <w:r w:rsidRPr="00152115">
        <w:rPr>
          <w:rFonts w:cs="Times New Roman"/>
        </w:rPr>
        <w:t xml:space="preserve"> or the subject of a </w:t>
      </w:r>
      <w:hyperlink w:anchor="_186.2—Definitions" w:history="1">
        <w:r w:rsidRPr="00152115">
          <w:rPr>
            <w:rStyle w:val="Hyperlink"/>
            <w:rFonts w:cs="Times New Roman"/>
            <w:color w:val="auto"/>
          </w:rPr>
          <w:t>retention order</w:t>
        </w:r>
      </w:hyperlink>
      <w:r w:rsidRPr="00152115">
        <w:rPr>
          <w:rFonts w:cs="Times New Roman"/>
        </w:rPr>
        <w:t xml:space="preserve"> are as follows.</w:t>
      </w:r>
    </w:p>
    <w:p w14:paraId="2D57366D" w14:textId="77777777" w:rsidR="00820F65" w:rsidRPr="00152115" w:rsidRDefault="00820F65" w:rsidP="00152115">
      <w:pPr>
        <w:pStyle w:val="NoteHeader"/>
        <w:keepNext/>
        <w:ind w:left="2552" w:hanging="1418"/>
      </w:pPr>
      <w:r w:rsidRPr="00152115">
        <w:t>Templates—</w:t>
      </w:r>
    </w:p>
    <w:p w14:paraId="05CFCF17" w14:textId="77777777" w:rsidR="00820F65" w:rsidRPr="00152115" w:rsidRDefault="00820F65" w:rsidP="009633D6">
      <w:pPr>
        <w:pStyle w:val="NoteText"/>
        <w:keepNext/>
        <w:ind w:left="1701"/>
      </w:pPr>
      <w:r w:rsidRPr="00152115">
        <w:t xml:space="preserve">Form 1AD </w:t>
      </w:r>
      <w:hyperlink r:id="rId556" w:history="1">
        <w:r w:rsidRPr="00152115">
          <w:rPr>
            <w:rStyle w:val="Hyperlink"/>
            <w:color w:val="auto"/>
          </w:rPr>
          <w:t>Originating Application – Warrant - Extend Retention Period for Things Seized</w:t>
        </w:r>
      </w:hyperlink>
    </w:p>
    <w:p w14:paraId="10485084" w14:textId="77777777" w:rsidR="00820F65" w:rsidRPr="00152115" w:rsidRDefault="00820F65" w:rsidP="009633D6">
      <w:pPr>
        <w:pStyle w:val="NoteText"/>
        <w:ind w:left="1701"/>
      </w:pPr>
      <w:r w:rsidRPr="00152115">
        <w:t xml:space="preserve">Form 7PD </w:t>
      </w:r>
      <w:hyperlink r:id="rId557" w:history="1">
        <w:r w:rsidRPr="00152115">
          <w:rPr>
            <w:rStyle w:val="Hyperlink"/>
            <w:color w:val="auto"/>
          </w:rPr>
          <w:t>Affidavit</w:t>
        </w:r>
      </w:hyperlink>
      <w:r w:rsidRPr="00152115">
        <w:rPr>
          <w:rStyle w:val="Hyperlink"/>
          <w:color w:val="auto"/>
        </w:rPr>
        <w:t xml:space="preserve"> Persona Designata</w:t>
      </w:r>
    </w:p>
    <w:p w14:paraId="4145A368" w14:textId="003A313A" w:rsidR="00820F65" w:rsidRPr="00152115" w:rsidRDefault="00820F65" w:rsidP="009633D6">
      <w:pPr>
        <w:pStyle w:val="NoteText"/>
        <w:ind w:left="1701"/>
      </w:pPr>
      <w:r w:rsidRPr="00152115">
        <w:t>Form 92PD</w:t>
      </w:r>
      <w:hyperlink r:id="rId558" w:history="1">
        <w:r w:rsidRPr="00152115">
          <w:rPr>
            <w:rStyle w:val="Hyperlink"/>
            <w:color w:val="auto"/>
          </w:rPr>
          <w:t xml:space="preserve"> Order</w:t>
        </w:r>
      </w:hyperlink>
      <w:r w:rsidRPr="00152115">
        <w:rPr>
          <w:rStyle w:val="Hyperlink"/>
          <w:color w:val="auto"/>
        </w:rPr>
        <w:t xml:space="preserve"> Persona Designata</w:t>
      </w:r>
    </w:p>
    <w:p w14:paraId="2AED73D1" w14:textId="2F903FCE" w:rsidR="00BE1B59" w:rsidRPr="008107E8" w:rsidRDefault="00820F65" w:rsidP="00BE1B59">
      <w:pPr>
        <w:pStyle w:val="Heading4"/>
      </w:pPr>
      <w:bookmarkStart w:id="747" w:name="_Toc175238245"/>
      <w:r>
        <w:t>1</w:t>
      </w:r>
      <w:r w:rsidR="0008128B" w:rsidRPr="008107E8">
        <w:t>8</w:t>
      </w:r>
      <w:r w:rsidR="00D4708A" w:rsidRPr="008107E8">
        <w:t>9</w:t>
      </w:r>
      <w:r w:rsidR="00BE1B59" w:rsidRPr="008107E8">
        <w:t>.2—Order</w:t>
      </w:r>
      <w:bookmarkEnd w:id="747"/>
    </w:p>
    <w:p w14:paraId="09BCFAE6" w14:textId="6E83C438" w:rsidR="004222D1" w:rsidRPr="008107E8" w:rsidRDefault="00BE1B59" w:rsidP="004222D1">
      <w:pPr>
        <w:pStyle w:val="Hangindent"/>
        <w:rPr>
          <w:rFonts w:cs="Times New Roman"/>
        </w:rPr>
      </w:pPr>
      <w:r w:rsidRPr="008107E8">
        <w:rPr>
          <w:rFonts w:cs="Times New Roman"/>
        </w:rPr>
        <w:t>(</w:t>
      </w:r>
      <w:r w:rsidR="004222D1" w:rsidRPr="008107E8">
        <w:rPr>
          <w:rFonts w:cs="Times New Roman"/>
        </w:rPr>
        <w:t>1)</w:t>
      </w:r>
      <w:r w:rsidR="004222D1" w:rsidRPr="008107E8">
        <w:rPr>
          <w:rFonts w:cs="Times New Roman"/>
        </w:rPr>
        <w:tab/>
        <w:t xml:space="preserve">A record of outcome extending the period of retention of a thing seized </w:t>
      </w:r>
      <w:r w:rsidR="004222D1" w:rsidRPr="008107E8">
        <w:t xml:space="preserve">in undertaking a </w:t>
      </w:r>
      <w:hyperlink w:anchor="_186.2—Definitions" w:history="1">
        <w:r w:rsidR="00853850" w:rsidRPr="008107E8">
          <w:rPr>
            <w:rStyle w:val="Hyperlink"/>
            <w:rFonts w:cs="Times New Roman"/>
            <w:color w:val="auto"/>
          </w:rPr>
          <w:t>mandatory search</w:t>
        </w:r>
      </w:hyperlink>
      <w:r w:rsidR="004222D1" w:rsidRPr="008107E8">
        <w:rPr>
          <w:rFonts w:cs="Times New Roman"/>
        </w:rPr>
        <w:t xml:space="preserve"> </w:t>
      </w:r>
      <w:r w:rsidR="00F0727D" w:rsidRPr="008107E8">
        <w:rPr>
          <w:rFonts w:cs="Times New Roman"/>
        </w:rPr>
        <w:t xml:space="preserve">or the subject of a </w:t>
      </w:r>
      <w:hyperlink w:anchor="_186.2—Definitions" w:history="1">
        <w:r w:rsidR="00F0727D" w:rsidRPr="008107E8">
          <w:rPr>
            <w:rStyle w:val="Hyperlink"/>
            <w:rFonts w:cs="Times New Roman"/>
            <w:color w:val="auto"/>
          </w:rPr>
          <w:t>retention order</w:t>
        </w:r>
      </w:hyperlink>
      <w:r w:rsidR="00F0727D" w:rsidRPr="008107E8">
        <w:rPr>
          <w:rFonts w:cs="Times New Roman"/>
        </w:rPr>
        <w:t xml:space="preserve"> </w:t>
      </w:r>
      <w:r w:rsidR="004222D1" w:rsidRPr="008107E8">
        <w:rPr>
          <w:rFonts w:cs="Times New Roman"/>
        </w:rPr>
        <w:t>must be in the prescribed form.</w:t>
      </w:r>
    </w:p>
    <w:p w14:paraId="31F1EDE5" w14:textId="77777777" w:rsidR="004222D1" w:rsidRPr="008107E8" w:rsidRDefault="004222D1" w:rsidP="004222D1">
      <w:pPr>
        <w:pStyle w:val="NoteHeader"/>
      </w:pPr>
      <w:r w:rsidRPr="008107E8">
        <w:t>Prescribed form—</w:t>
      </w:r>
    </w:p>
    <w:p w14:paraId="294047B4" w14:textId="500B97A5" w:rsidR="004222D1" w:rsidRPr="008107E8" w:rsidRDefault="008B1111" w:rsidP="004222D1">
      <w:pPr>
        <w:pStyle w:val="NoteText"/>
        <w:rPr>
          <w:sz w:val="24"/>
          <w:szCs w:val="24"/>
        </w:rPr>
      </w:pPr>
      <w:r w:rsidRPr="008107E8">
        <w:t xml:space="preserve">Form </w:t>
      </w:r>
      <w:r w:rsidR="00FC1666" w:rsidRPr="008107E8">
        <w:t>9</w:t>
      </w:r>
      <w:r w:rsidRPr="008107E8">
        <w:t xml:space="preserve">1 </w:t>
      </w:r>
      <w:hyperlink r:id="rId559" w:history="1">
        <w:r w:rsidRPr="008107E8">
          <w:rPr>
            <w:rStyle w:val="Hyperlink"/>
            <w:color w:val="auto"/>
          </w:rPr>
          <w:t>Record of Outcome</w:t>
        </w:r>
      </w:hyperlink>
    </w:p>
    <w:p w14:paraId="220B923E" w14:textId="1FB897FB" w:rsidR="004222D1" w:rsidRPr="008107E8" w:rsidRDefault="004222D1" w:rsidP="004222D1">
      <w:pPr>
        <w:pStyle w:val="Hangindent"/>
        <w:rPr>
          <w:rFonts w:cs="Times New Roman"/>
        </w:rPr>
      </w:pPr>
      <w:r w:rsidRPr="008107E8">
        <w:rPr>
          <w:rFonts w:cs="Times New Roman"/>
        </w:rPr>
        <w:t>(2)</w:t>
      </w:r>
      <w:r w:rsidRPr="008107E8">
        <w:rPr>
          <w:rFonts w:cs="Times New Roman"/>
        </w:rPr>
        <w:tab/>
        <w:t xml:space="preserve">If the Court makes an order extending the period of retention of a thing seized </w:t>
      </w:r>
      <w:r w:rsidRPr="008107E8">
        <w:t xml:space="preserve">in undertaking a </w:t>
      </w:r>
      <w:hyperlink w:anchor="_186.2—Definitions" w:history="1">
        <w:r w:rsidR="00853850" w:rsidRPr="008107E8">
          <w:rPr>
            <w:rStyle w:val="Hyperlink"/>
            <w:rFonts w:cs="Times New Roman"/>
            <w:color w:val="auto"/>
          </w:rPr>
          <w:t>mandatory search</w:t>
        </w:r>
      </w:hyperlink>
      <w:r w:rsidR="00F0727D" w:rsidRPr="008107E8">
        <w:rPr>
          <w:rStyle w:val="Hyperlink"/>
          <w:rFonts w:cs="Times New Roman"/>
          <w:color w:val="auto"/>
          <w:u w:val="none"/>
        </w:rPr>
        <w:t xml:space="preserve"> </w:t>
      </w:r>
      <w:r w:rsidR="00F0727D" w:rsidRPr="008107E8">
        <w:rPr>
          <w:rFonts w:cs="Times New Roman"/>
        </w:rPr>
        <w:t xml:space="preserve">or the subject of a </w:t>
      </w:r>
      <w:hyperlink w:anchor="_186.2—Definitions" w:history="1">
        <w:r w:rsidR="00F0727D" w:rsidRPr="008107E8">
          <w:rPr>
            <w:rStyle w:val="Hyperlink"/>
            <w:rFonts w:cs="Times New Roman"/>
            <w:color w:val="auto"/>
          </w:rPr>
          <w:t>retention order</w:t>
        </w:r>
      </w:hyperlink>
      <w:r w:rsidRPr="008107E8">
        <w:rPr>
          <w:rFonts w:cs="Times New Roman"/>
        </w:rPr>
        <w:t>, the Court will issue a formal order in the prescribed form.</w:t>
      </w:r>
    </w:p>
    <w:p w14:paraId="30F623CC" w14:textId="77777777" w:rsidR="004222D1" w:rsidRPr="008107E8" w:rsidRDefault="004222D1" w:rsidP="004222D1">
      <w:pPr>
        <w:pStyle w:val="NoteHeader"/>
      </w:pPr>
      <w:r w:rsidRPr="008107E8">
        <w:t>Prescribed form—</w:t>
      </w:r>
    </w:p>
    <w:p w14:paraId="7CFF673C" w14:textId="07AB3DCC" w:rsidR="000D6E1A" w:rsidRPr="008107E8" w:rsidRDefault="006B6A8C" w:rsidP="00D4708A">
      <w:pPr>
        <w:pStyle w:val="NoteText"/>
      </w:pPr>
      <w:r w:rsidRPr="008107E8">
        <w:lastRenderedPageBreak/>
        <w:t xml:space="preserve">Form </w:t>
      </w:r>
      <w:r w:rsidR="00FC1666" w:rsidRPr="008107E8">
        <w:t>9</w:t>
      </w:r>
      <w:r w:rsidRPr="008107E8">
        <w:t>2</w:t>
      </w:r>
      <w:hyperlink r:id="rId560" w:history="1">
        <w:r w:rsidRPr="008107E8">
          <w:rPr>
            <w:rStyle w:val="Hyperlink"/>
            <w:color w:val="auto"/>
          </w:rPr>
          <w:t xml:space="preserve"> Order</w:t>
        </w:r>
      </w:hyperlink>
    </w:p>
    <w:p w14:paraId="56267AA7" w14:textId="40786B15" w:rsidR="006434F6" w:rsidRPr="008107E8" w:rsidRDefault="006434F6" w:rsidP="006434F6">
      <w:pPr>
        <w:pStyle w:val="Heading2"/>
        <w:rPr>
          <w:rFonts w:cs="Times New Roman"/>
        </w:rPr>
      </w:pPr>
      <w:bookmarkStart w:id="748" w:name="_Toc175238246"/>
      <w:r w:rsidRPr="008107E8">
        <w:rPr>
          <w:rFonts w:cs="Times New Roman"/>
        </w:rPr>
        <w:t xml:space="preserve">Part </w:t>
      </w:r>
      <w:r w:rsidR="00D62E1E" w:rsidRPr="008107E8">
        <w:rPr>
          <w:rFonts w:cs="Times New Roman"/>
        </w:rPr>
        <w:t>5</w:t>
      </w:r>
      <w:r w:rsidRPr="008107E8">
        <w:rPr>
          <w:rFonts w:cs="Times New Roman"/>
        </w:rPr>
        <w:t>—Surveillance warrants</w:t>
      </w:r>
      <w:r w:rsidR="001A2B60" w:rsidRPr="008107E8">
        <w:rPr>
          <w:rFonts w:cs="Times New Roman"/>
        </w:rPr>
        <w:t>: Supreme Court</w:t>
      </w:r>
      <w:bookmarkEnd w:id="748"/>
    </w:p>
    <w:p w14:paraId="1D3C3EA6" w14:textId="77777777" w:rsidR="006434F6" w:rsidRPr="008107E8" w:rsidRDefault="006434F6" w:rsidP="006434F6">
      <w:pPr>
        <w:pStyle w:val="Heading3"/>
      </w:pPr>
      <w:bookmarkStart w:id="749" w:name="_Toc175238247"/>
      <w:r w:rsidRPr="008107E8">
        <w:t>Division 1—General</w:t>
      </w:r>
      <w:bookmarkEnd w:id="749"/>
    </w:p>
    <w:p w14:paraId="2B3C21F3" w14:textId="275F17BF" w:rsidR="006434F6" w:rsidRPr="008107E8" w:rsidRDefault="0074501A" w:rsidP="00052371">
      <w:pPr>
        <w:pStyle w:val="Heading4"/>
      </w:pPr>
      <w:bookmarkStart w:id="750" w:name="_Toc175238248"/>
      <w:r w:rsidRPr="008107E8">
        <w:t>1</w:t>
      </w:r>
      <w:r w:rsidR="0008128B" w:rsidRPr="008107E8">
        <w:t>91</w:t>
      </w:r>
      <w:r w:rsidR="006434F6" w:rsidRPr="008107E8">
        <w:t>.1—Scope of Part</w:t>
      </w:r>
      <w:bookmarkEnd w:id="750"/>
    </w:p>
    <w:p w14:paraId="3CEF313B" w14:textId="42A996B1" w:rsidR="006434F6" w:rsidRPr="008107E8" w:rsidRDefault="006434F6" w:rsidP="00FF2350">
      <w:pPr>
        <w:pStyle w:val="Hangindent"/>
        <w:keepNext/>
        <w:ind w:left="567" w:firstLine="0"/>
      </w:pPr>
      <w:r w:rsidRPr="008107E8">
        <w:t xml:space="preserve">This Part applies to all proceedings </w:t>
      </w:r>
      <w:r w:rsidR="00C020EA" w:rsidRPr="008107E8">
        <w:t xml:space="preserve">under Part </w:t>
      </w:r>
      <w:r w:rsidR="00BC1C5B" w:rsidRPr="008107E8">
        <w:t>3</w:t>
      </w:r>
      <w:r w:rsidR="00C020EA" w:rsidRPr="008107E8">
        <w:t xml:space="preserve"> Division 2 or 3 of the </w:t>
      </w:r>
      <w:r w:rsidR="00B9516D" w:rsidRPr="008107E8">
        <w:rPr>
          <w:i/>
        </w:rPr>
        <w:t>Surveillance Devices Act 201</w:t>
      </w:r>
      <w:r w:rsidR="00D6155C" w:rsidRPr="008107E8">
        <w:rPr>
          <w:i/>
        </w:rPr>
        <w:t>6</w:t>
      </w:r>
      <w:r w:rsidRPr="008107E8">
        <w:t>.</w:t>
      </w:r>
    </w:p>
    <w:p w14:paraId="1FFA847B" w14:textId="6D48C788" w:rsidR="0046688E" w:rsidRPr="008107E8" w:rsidRDefault="0046688E" w:rsidP="00FF2350">
      <w:pPr>
        <w:pStyle w:val="NoteHeader"/>
        <w:keepNext/>
        <w:ind w:left="567"/>
      </w:pPr>
      <w:r w:rsidRPr="008107E8">
        <w:t>Note—</w:t>
      </w:r>
    </w:p>
    <w:p w14:paraId="05DDD54F" w14:textId="4F6E64C5" w:rsidR="0046688E" w:rsidRPr="008107E8" w:rsidRDefault="0046688E" w:rsidP="00CE13D0">
      <w:pPr>
        <w:pStyle w:val="NoteText"/>
        <w:ind w:left="851"/>
      </w:pPr>
      <w:r w:rsidRPr="008107E8">
        <w:t xml:space="preserve">Jurisdiction is conferred by the legislation on a Judge (rather than upon the Supreme Court) to issue a </w:t>
      </w:r>
      <w:hyperlink w:anchor="_191.2—Definitions" w:history="1">
        <w:r w:rsidRPr="008107E8">
          <w:rPr>
            <w:rStyle w:val="Hyperlink"/>
            <w:color w:val="auto"/>
          </w:rPr>
          <w:t>warrant</w:t>
        </w:r>
      </w:hyperlink>
      <w:r w:rsidRPr="008107E8">
        <w:t>.</w:t>
      </w:r>
    </w:p>
    <w:p w14:paraId="3F4088FD" w14:textId="1D42C76D" w:rsidR="006434F6" w:rsidRPr="008107E8" w:rsidRDefault="0074501A" w:rsidP="00052371">
      <w:pPr>
        <w:pStyle w:val="Heading4"/>
      </w:pPr>
      <w:bookmarkStart w:id="751" w:name="_191.2—Definitions"/>
      <w:bookmarkStart w:id="752" w:name="_Toc175238249"/>
      <w:bookmarkEnd w:id="751"/>
      <w:r w:rsidRPr="008107E8">
        <w:t>1</w:t>
      </w:r>
      <w:r w:rsidR="0008128B" w:rsidRPr="008107E8">
        <w:t>91</w:t>
      </w:r>
      <w:r w:rsidR="006434F6" w:rsidRPr="008107E8">
        <w:t>.2—Definitions</w:t>
      </w:r>
      <w:bookmarkEnd w:id="752"/>
    </w:p>
    <w:p w14:paraId="29D4229C" w14:textId="4F5FA5E4" w:rsidR="006434F6" w:rsidRPr="008107E8" w:rsidRDefault="006434F6" w:rsidP="006434F6">
      <w:pPr>
        <w:pStyle w:val="Hangindent"/>
        <w:rPr>
          <w:rFonts w:cs="Times New Roman"/>
        </w:rPr>
      </w:pPr>
      <w:r w:rsidRPr="008107E8">
        <w:rPr>
          <w:rFonts w:cs="Times New Roman"/>
        </w:rPr>
        <w:t>In this Part—</w:t>
      </w:r>
    </w:p>
    <w:p w14:paraId="14D24820" w14:textId="6271E696" w:rsidR="00C020EA" w:rsidRPr="008107E8" w:rsidRDefault="00C020EA" w:rsidP="00C020EA">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Surveillance Devices Act 201</w:t>
      </w:r>
      <w:r w:rsidR="00D6155C" w:rsidRPr="008107E8">
        <w:rPr>
          <w:i/>
          <w:color w:val="auto"/>
          <w:lang w:val="en-AU"/>
        </w:rPr>
        <w:t>6</w:t>
      </w:r>
      <w:r w:rsidRPr="008107E8">
        <w:rPr>
          <w:color w:val="auto"/>
          <w:lang w:val="en-AU"/>
        </w:rPr>
        <w:t>;</w:t>
      </w:r>
    </w:p>
    <w:p w14:paraId="74571B80" w14:textId="46A7F5BD" w:rsidR="000519C8" w:rsidRPr="008107E8" w:rsidRDefault="000519C8" w:rsidP="000519C8">
      <w:pPr>
        <w:pStyle w:val="Doubleindentedpara"/>
        <w:rPr>
          <w:color w:val="auto"/>
          <w:lang w:val="en-AU"/>
        </w:rPr>
      </w:pPr>
      <w:r w:rsidRPr="008107E8">
        <w:rPr>
          <w:b/>
          <w:i/>
          <w:color w:val="auto"/>
          <w:lang w:val="en-AU"/>
        </w:rPr>
        <w:t>replacement warrant</w:t>
      </w:r>
      <w:r w:rsidRPr="008107E8">
        <w:rPr>
          <w:i/>
          <w:color w:val="auto"/>
          <w:lang w:val="en-AU"/>
        </w:rPr>
        <w:t xml:space="preserve"> </w:t>
      </w:r>
      <w:r w:rsidRPr="008107E8">
        <w:rPr>
          <w:color w:val="auto"/>
          <w:lang w:val="en-AU"/>
        </w:rPr>
        <w:t xml:space="preserve">means a surveillance device warrant issued in replacement </w:t>
      </w:r>
      <w:r w:rsidR="00CB492A" w:rsidRPr="008107E8">
        <w:rPr>
          <w:color w:val="auto"/>
          <w:lang w:val="en-AU"/>
        </w:rPr>
        <w:t>of</w:t>
      </w:r>
      <w:r w:rsidRPr="008107E8">
        <w:rPr>
          <w:color w:val="auto"/>
          <w:lang w:val="en-AU"/>
        </w:rPr>
        <w:t xml:space="preserve"> a confirmed and cancelled </w:t>
      </w:r>
      <w:r w:rsidRPr="008107E8">
        <w:rPr>
          <w:color w:val="auto"/>
          <w:u w:val="single"/>
          <w:lang w:val="en-AU"/>
        </w:rPr>
        <w:t>surveillance authority</w:t>
      </w:r>
      <w:r w:rsidRPr="008107E8">
        <w:rPr>
          <w:color w:val="auto"/>
          <w:lang w:val="en-AU"/>
        </w:rPr>
        <w:t xml:space="preserve"> under section 23(1)(a)(ii) of the </w:t>
      </w:r>
      <w:r w:rsidR="0046734E" w:rsidRPr="008107E8">
        <w:rPr>
          <w:color w:val="auto"/>
          <w:lang w:val="en-AU"/>
        </w:rPr>
        <w:t>Act</w:t>
      </w:r>
      <w:r w:rsidRPr="008107E8">
        <w:rPr>
          <w:color w:val="auto"/>
          <w:lang w:val="en-AU"/>
        </w:rPr>
        <w:t>;</w:t>
      </w:r>
    </w:p>
    <w:p w14:paraId="6E2208EB" w14:textId="2D8AE00E" w:rsidR="005007F7" w:rsidRPr="008107E8" w:rsidRDefault="00122A06" w:rsidP="005007F7">
      <w:pPr>
        <w:pStyle w:val="Doubleindentedpara"/>
        <w:rPr>
          <w:color w:val="auto"/>
          <w:lang w:val="en-AU"/>
        </w:rPr>
      </w:pPr>
      <w:r w:rsidRPr="008107E8">
        <w:rPr>
          <w:b/>
          <w:i/>
          <w:color w:val="auto"/>
          <w:lang w:val="en-AU"/>
        </w:rPr>
        <w:t>surveillance authori</w:t>
      </w:r>
      <w:r w:rsidR="005007F7" w:rsidRPr="008107E8">
        <w:rPr>
          <w:b/>
          <w:i/>
          <w:color w:val="auto"/>
          <w:lang w:val="en-AU"/>
        </w:rPr>
        <w:t>ty</w:t>
      </w:r>
      <w:r w:rsidR="005007F7" w:rsidRPr="008107E8">
        <w:rPr>
          <w:i/>
          <w:color w:val="auto"/>
          <w:lang w:val="en-AU"/>
        </w:rPr>
        <w:t xml:space="preserve"> </w:t>
      </w:r>
      <w:r w:rsidR="005007F7" w:rsidRPr="008107E8">
        <w:rPr>
          <w:color w:val="auto"/>
          <w:lang w:val="en-AU"/>
        </w:rPr>
        <w:t xml:space="preserve">means a surveillance device </w:t>
      </w:r>
      <w:r w:rsidR="00A518F0" w:rsidRPr="008107E8">
        <w:rPr>
          <w:color w:val="auto"/>
          <w:lang w:val="en-AU"/>
        </w:rPr>
        <w:t xml:space="preserve">(emergency) </w:t>
      </w:r>
      <w:r w:rsidR="005007F7" w:rsidRPr="008107E8">
        <w:rPr>
          <w:color w:val="auto"/>
          <w:lang w:val="en-AU"/>
        </w:rPr>
        <w:t xml:space="preserve">authority </w:t>
      </w:r>
      <w:r w:rsidR="00A23E5D" w:rsidRPr="008107E8">
        <w:rPr>
          <w:color w:val="auto"/>
          <w:lang w:val="en-AU"/>
        </w:rPr>
        <w:t xml:space="preserve">issued by the chief officer </w:t>
      </w:r>
      <w:r w:rsidR="00C167BF" w:rsidRPr="008107E8">
        <w:rPr>
          <w:color w:val="auto"/>
          <w:lang w:val="en-AU"/>
        </w:rPr>
        <w:t xml:space="preserve">of an </w:t>
      </w:r>
      <w:r w:rsidR="00A23E5D" w:rsidRPr="008107E8">
        <w:rPr>
          <w:color w:val="auto"/>
          <w:lang w:val="en-AU"/>
        </w:rPr>
        <w:t>inve</w:t>
      </w:r>
      <w:r w:rsidR="00C167BF" w:rsidRPr="008107E8">
        <w:rPr>
          <w:color w:val="auto"/>
          <w:lang w:val="en-AU"/>
        </w:rPr>
        <w:t>stigating</w:t>
      </w:r>
      <w:r w:rsidR="00A23E5D" w:rsidRPr="008107E8">
        <w:rPr>
          <w:color w:val="auto"/>
          <w:lang w:val="en-AU"/>
        </w:rPr>
        <w:t xml:space="preserve"> agency under sec</w:t>
      </w:r>
      <w:r w:rsidR="00C167BF" w:rsidRPr="008107E8">
        <w:rPr>
          <w:color w:val="auto"/>
          <w:lang w:val="en-AU"/>
        </w:rPr>
        <w:t>t</w:t>
      </w:r>
      <w:r w:rsidR="00A23E5D" w:rsidRPr="008107E8">
        <w:rPr>
          <w:color w:val="auto"/>
          <w:lang w:val="en-AU"/>
        </w:rPr>
        <w:t xml:space="preserve">ion 21 </w:t>
      </w:r>
      <w:r w:rsidR="005007F7" w:rsidRPr="008107E8">
        <w:rPr>
          <w:color w:val="auto"/>
          <w:lang w:val="en-AU"/>
        </w:rPr>
        <w:t xml:space="preserve">of the </w:t>
      </w:r>
      <w:r w:rsidR="0046734E" w:rsidRPr="008107E8">
        <w:rPr>
          <w:color w:val="auto"/>
          <w:lang w:val="en-AU"/>
        </w:rPr>
        <w:t>Act</w:t>
      </w:r>
      <w:r w:rsidR="005007F7" w:rsidRPr="008107E8">
        <w:rPr>
          <w:color w:val="auto"/>
          <w:lang w:val="en-AU"/>
        </w:rPr>
        <w:t>;</w:t>
      </w:r>
    </w:p>
    <w:p w14:paraId="28692FF7" w14:textId="0F5072A8" w:rsidR="006434F6" w:rsidRPr="008107E8" w:rsidRDefault="004306E4" w:rsidP="006434F6">
      <w:pPr>
        <w:pStyle w:val="Doubleindentedpara"/>
        <w:rPr>
          <w:color w:val="auto"/>
          <w:lang w:val="en-AU"/>
        </w:rPr>
      </w:pPr>
      <w:r w:rsidRPr="008107E8">
        <w:rPr>
          <w:b/>
          <w:i/>
          <w:color w:val="auto"/>
          <w:lang w:val="en-AU"/>
        </w:rPr>
        <w:t>surveillance</w:t>
      </w:r>
      <w:r w:rsidR="006434F6" w:rsidRPr="008107E8">
        <w:rPr>
          <w:b/>
          <w:i/>
          <w:color w:val="auto"/>
          <w:lang w:val="en-AU"/>
        </w:rPr>
        <w:t xml:space="preserve"> warrant</w:t>
      </w:r>
      <w:r w:rsidR="006434F6" w:rsidRPr="008107E8">
        <w:rPr>
          <w:i/>
          <w:color w:val="auto"/>
          <w:lang w:val="en-AU"/>
        </w:rPr>
        <w:t xml:space="preserve"> </w:t>
      </w:r>
      <w:r w:rsidR="0065634F" w:rsidRPr="008107E8">
        <w:rPr>
          <w:color w:val="auto"/>
          <w:lang w:val="en-AU"/>
        </w:rPr>
        <w:t xml:space="preserve">or </w:t>
      </w:r>
      <w:r w:rsidR="0065634F" w:rsidRPr="008107E8">
        <w:rPr>
          <w:b/>
          <w:i/>
          <w:color w:val="auto"/>
          <w:lang w:val="en-AU"/>
        </w:rPr>
        <w:t>warrant</w:t>
      </w:r>
      <w:r w:rsidR="0065634F" w:rsidRPr="008107E8">
        <w:rPr>
          <w:i/>
          <w:color w:val="auto"/>
          <w:lang w:val="en-AU"/>
        </w:rPr>
        <w:t xml:space="preserve"> </w:t>
      </w:r>
      <w:r w:rsidR="0065634F" w:rsidRPr="008107E8">
        <w:rPr>
          <w:color w:val="auto"/>
          <w:lang w:val="en-AU"/>
        </w:rPr>
        <w:t>m</w:t>
      </w:r>
      <w:r w:rsidR="006434F6" w:rsidRPr="008107E8">
        <w:rPr>
          <w:color w:val="auto"/>
          <w:lang w:val="en-AU"/>
        </w:rPr>
        <w:t xml:space="preserve">eans a </w:t>
      </w:r>
      <w:r w:rsidRPr="008107E8">
        <w:rPr>
          <w:color w:val="auto"/>
          <w:lang w:val="en-AU"/>
        </w:rPr>
        <w:t xml:space="preserve">surveillance device </w:t>
      </w:r>
      <w:r w:rsidR="006434F6" w:rsidRPr="008107E8">
        <w:rPr>
          <w:color w:val="auto"/>
          <w:lang w:val="en-AU"/>
        </w:rPr>
        <w:t xml:space="preserve">warrant </w:t>
      </w:r>
      <w:r w:rsidRPr="008107E8">
        <w:rPr>
          <w:color w:val="auto"/>
          <w:lang w:val="en-AU"/>
        </w:rPr>
        <w:t xml:space="preserve">within the meaning of the </w:t>
      </w:r>
      <w:r w:rsidR="0046734E" w:rsidRPr="008107E8">
        <w:rPr>
          <w:color w:val="auto"/>
          <w:lang w:val="en-AU"/>
        </w:rPr>
        <w:t>Act</w:t>
      </w:r>
      <w:r w:rsidR="00B9516D" w:rsidRPr="008107E8">
        <w:rPr>
          <w:color w:val="auto"/>
          <w:lang w:val="en-AU"/>
        </w:rPr>
        <w:t>.</w:t>
      </w:r>
    </w:p>
    <w:p w14:paraId="537FA36E" w14:textId="4AF1CD5F" w:rsidR="006434F6" w:rsidRPr="008107E8" w:rsidRDefault="006434F6" w:rsidP="006434F6">
      <w:pPr>
        <w:pStyle w:val="Heading3"/>
      </w:pPr>
      <w:bookmarkStart w:id="753" w:name="_Toc175238250"/>
      <w:r w:rsidRPr="008107E8">
        <w:t>Division 2—</w:t>
      </w:r>
      <w:r w:rsidR="00F0331D" w:rsidRPr="008107E8">
        <w:t>Issue of warrant</w:t>
      </w:r>
      <w:bookmarkEnd w:id="753"/>
    </w:p>
    <w:p w14:paraId="62AD932B" w14:textId="7DA3ECD4" w:rsidR="006434F6" w:rsidRPr="008107E8" w:rsidRDefault="0074501A" w:rsidP="00052371">
      <w:pPr>
        <w:pStyle w:val="Heading4"/>
      </w:pPr>
      <w:bookmarkStart w:id="754" w:name="_192.1—Application"/>
      <w:bookmarkStart w:id="755" w:name="_Toc175238251"/>
      <w:bookmarkStart w:id="756" w:name="_Hlk173860956"/>
      <w:bookmarkEnd w:id="754"/>
      <w:r w:rsidRPr="008107E8">
        <w:t>1</w:t>
      </w:r>
      <w:r w:rsidR="0008128B" w:rsidRPr="008107E8">
        <w:t>92</w:t>
      </w:r>
      <w:r w:rsidR="0056265C" w:rsidRPr="008107E8">
        <w:t>.1—</w:t>
      </w:r>
      <w:r w:rsidR="006434F6" w:rsidRPr="008107E8">
        <w:t>Application</w:t>
      </w:r>
      <w:bookmarkEnd w:id="755"/>
      <w:r w:rsidR="00706268" w:rsidRPr="008107E8">
        <w:t xml:space="preserve"> </w:t>
      </w:r>
    </w:p>
    <w:bookmarkEnd w:id="756"/>
    <w:p w14:paraId="4FD8903C" w14:textId="77777777" w:rsidR="00820F65" w:rsidRPr="00152115" w:rsidRDefault="00820F65" w:rsidP="00152115">
      <w:pPr>
        <w:ind w:left="567"/>
        <w:jc w:val="both"/>
        <w:rPr>
          <w:rFonts w:eastAsia="Calibri" w:cs="Times New Roman"/>
          <w:szCs w:val="23"/>
        </w:rPr>
      </w:pPr>
      <w:r w:rsidRPr="00152115">
        <w:rPr>
          <w:rFonts w:eastAsia="Calibri" w:cs="Times New Roman"/>
          <w:szCs w:val="23"/>
        </w:rPr>
        <w:t xml:space="preserve">The non-mandatory templates in respect of an application for a </w:t>
      </w:r>
      <w:hyperlink w:anchor="_191.2—Definitions" w:history="1">
        <w:r w:rsidRPr="00152115">
          <w:rPr>
            <w:rFonts w:eastAsia="Calibri" w:cs="Times New Roman"/>
            <w:szCs w:val="23"/>
            <w:u w:val="single"/>
          </w:rPr>
          <w:t>surveillance warrant</w:t>
        </w:r>
      </w:hyperlink>
      <w:r w:rsidRPr="00152115">
        <w:rPr>
          <w:rFonts w:eastAsia="Calibri" w:cs="Times New Roman"/>
          <w:szCs w:val="23"/>
        </w:rPr>
        <w:t xml:space="preserve"> are as follows.</w:t>
      </w:r>
    </w:p>
    <w:p w14:paraId="42223E1D" w14:textId="77777777" w:rsidR="00820F65" w:rsidRPr="00F60F46" w:rsidRDefault="00820F65" w:rsidP="009530A9">
      <w:pPr>
        <w:pStyle w:val="NoteHeader"/>
      </w:pPr>
      <w:r w:rsidRPr="00F60F46">
        <w:t>Templates—</w:t>
      </w:r>
    </w:p>
    <w:p w14:paraId="36B5C317" w14:textId="77777777" w:rsidR="00820F65" w:rsidRPr="00152115" w:rsidRDefault="00820F65" w:rsidP="009530A9">
      <w:pPr>
        <w:keepNext/>
        <w:autoSpaceDE w:val="0"/>
        <w:autoSpaceDN w:val="0"/>
        <w:adjustRightInd w:val="0"/>
        <w:spacing w:after="0"/>
        <w:ind w:left="1701"/>
        <w:jc w:val="both"/>
        <w:rPr>
          <w:rFonts w:eastAsia="Calibri" w:cs="Times New Roman"/>
          <w:sz w:val="20"/>
          <w:szCs w:val="20"/>
        </w:rPr>
      </w:pPr>
      <w:r w:rsidRPr="00152115">
        <w:rPr>
          <w:rFonts w:eastAsia="Calibri" w:cs="Times New Roman"/>
          <w:sz w:val="20"/>
          <w:szCs w:val="20"/>
        </w:rPr>
        <w:t xml:space="preserve">Form 5J </w:t>
      </w:r>
      <w:hyperlink r:id="rId561" w:history="1">
        <w:r w:rsidRPr="00152115">
          <w:rPr>
            <w:rFonts w:eastAsia="Calibri" w:cs="Times New Roman"/>
            <w:sz w:val="20"/>
            <w:szCs w:val="20"/>
            <w:u w:val="single"/>
          </w:rPr>
          <w:t>Originating Application Ex Parte – Surveillance Warrant</w:t>
        </w:r>
      </w:hyperlink>
    </w:p>
    <w:p w14:paraId="760A1A0D" w14:textId="77777777" w:rsidR="00820F65" w:rsidRPr="00152115" w:rsidRDefault="00820F65" w:rsidP="009530A9">
      <w:pPr>
        <w:autoSpaceDE w:val="0"/>
        <w:autoSpaceDN w:val="0"/>
        <w:adjustRightInd w:val="0"/>
        <w:spacing w:after="0"/>
        <w:ind w:left="1701"/>
        <w:jc w:val="both"/>
        <w:rPr>
          <w:rFonts w:eastAsia="Calibri" w:cs="Times New Roman"/>
          <w:sz w:val="20"/>
          <w:szCs w:val="20"/>
          <w:u w:val="single"/>
        </w:rPr>
      </w:pPr>
      <w:r w:rsidRPr="00152115">
        <w:rPr>
          <w:rFonts w:eastAsia="Calibri" w:cs="Times New Roman"/>
          <w:sz w:val="20"/>
          <w:szCs w:val="20"/>
        </w:rPr>
        <w:t xml:space="preserve">Form 7PD </w:t>
      </w:r>
      <w:hyperlink r:id="rId562" w:history="1">
        <w:r w:rsidRPr="00152115">
          <w:rPr>
            <w:rFonts w:eastAsia="Calibri" w:cs="Times New Roman"/>
            <w:sz w:val="20"/>
            <w:szCs w:val="20"/>
            <w:u w:val="single"/>
          </w:rPr>
          <w:t>Affidavit</w:t>
        </w:r>
      </w:hyperlink>
      <w:r w:rsidRPr="00152115">
        <w:rPr>
          <w:rFonts w:eastAsia="Calibri" w:cs="Times New Roman"/>
          <w:sz w:val="20"/>
          <w:szCs w:val="20"/>
          <w:u w:val="single"/>
        </w:rPr>
        <w:t xml:space="preserve"> Persona Designata</w:t>
      </w:r>
    </w:p>
    <w:p w14:paraId="7C96569C" w14:textId="77777777" w:rsidR="00820F65" w:rsidRPr="00152115" w:rsidRDefault="00820F65" w:rsidP="009530A9">
      <w:pPr>
        <w:autoSpaceDE w:val="0"/>
        <w:autoSpaceDN w:val="0"/>
        <w:adjustRightInd w:val="0"/>
        <w:spacing w:after="0"/>
        <w:ind w:left="1701"/>
        <w:jc w:val="both"/>
        <w:rPr>
          <w:rFonts w:eastAsia="Calibri" w:cs="Times New Roman"/>
          <w:sz w:val="20"/>
          <w:szCs w:val="20"/>
        </w:rPr>
      </w:pPr>
      <w:r w:rsidRPr="00152115">
        <w:rPr>
          <w:rFonts w:eastAsia="Calibri" w:cs="Times New Roman"/>
          <w:sz w:val="20"/>
          <w:szCs w:val="20"/>
        </w:rPr>
        <w:t xml:space="preserve">Form 103A </w:t>
      </w:r>
      <w:hyperlink r:id="rId563" w:history="1">
        <w:r w:rsidRPr="00152115">
          <w:rPr>
            <w:rFonts w:eastAsia="Calibri" w:cs="Times New Roman"/>
            <w:sz w:val="20"/>
            <w:szCs w:val="20"/>
            <w:u w:val="single"/>
          </w:rPr>
          <w:t>Surveillance Warrant – Surveillance Devices Act</w:t>
        </w:r>
      </w:hyperlink>
    </w:p>
    <w:p w14:paraId="2E85A279" w14:textId="77777777" w:rsidR="00820F65" w:rsidRPr="004515D2" w:rsidRDefault="00820F65" w:rsidP="00490E0A">
      <w:pPr>
        <w:pStyle w:val="NoteHeader"/>
        <w:keepNext/>
      </w:pPr>
      <w:r w:rsidRPr="004515D2">
        <w:t>Note—</w:t>
      </w:r>
    </w:p>
    <w:p w14:paraId="57B6C2EA" w14:textId="45CD1F50" w:rsidR="00820F65" w:rsidRPr="004515D2" w:rsidRDefault="00820F65" w:rsidP="00490E0A">
      <w:pPr>
        <w:pStyle w:val="NoteText"/>
        <w:ind w:left="1701"/>
      </w:pPr>
      <w:r w:rsidRPr="004515D2">
        <w:t xml:space="preserve">Section 19 of the </w:t>
      </w:r>
      <w:r w:rsidRPr="004515D2">
        <w:rPr>
          <w:i/>
          <w:iCs/>
        </w:rPr>
        <w:t>Surveillance Devices Act 2016</w:t>
      </w:r>
      <w:r w:rsidRPr="004515D2">
        <w:t xml:space="preserve"> governs the content of surveillance warrants.</w:t>
      </w:r>
    </w:p>
    <w:p w14:paraId="3EFF786C" w14:textId="1646BB70" w:rsidR="00820F65" w:rsidRPr="008107E8" w:rsidRDefault="00820F65" w:rsidP="00820F65">
      <w:pPr>
        <w:pStyle w:val="Heading4"/>
      </w:pPr>
      <w:bookmarkStart w:id="757" w:name="_Toc175238252"/>
      <w:r w:rsidRPr="008107E8">
        <w:t>192.</w:t>
      </w:r>
      <w:r>
        <w:t>2</w:t>
      </w:r>
      <w:r w:rsidRPr="008107E8">
        <w:t>—</w:t>
      </w:r>
      <w:r>
        <w:t>deleted by No 3 Amending Rules 2024</w:t>
      </w:r>
      <w:bookmarkEnd w:id="757"/>
      <w:r w:rsidRPr="008107E8">
        <w:t xml:space="preserve"> </w:t>
      </w:r>
    </w:p>
    <w:p w14:paraId="01B5F69C" w14:textId="23CDBC96" w:rsidR="00B93DF9" w:rsidRPr="008107E8" w:rsidRDefault="00F0331D" w:rsidP="00B93DF9">
      <w:pPr>
        <w:pStyle w:val="Heading3"/>
      </w:pPr>
      <w:bookmarkStart w:id="758" w:name="_Toc175238253"/>
      <w:r w:rsidRPr="008107E8">
        <w:t>Division 3</w:t>
      </w:r>
      <w:r w:rsidR="00B93DF9" w:rsidRPr="008107E8">
        <w:t>—Variation or renewal of warrant</w:t>
      </w:r>
      <w:bookmarkEnd w:id="758"/>
    </w:p>
    <w:p w14:paraId="2F7FE8B8" w14:textId="5D4283C4" w:rsidR="004B73E6" w:rsidRPr="008107E8" w:rsidRDefault="00F0331D" w:rsidP="004B73E6">
      <w:pPr>
        <w:pStyle w:val="Heading4"/>
      </w:pPr>
      <w:bookmarkStart w:id="759" w:name="_Toc175238254"/>
      <w:r w:rsidRPr="008107E8">
        <w:t>1</w:t>
      </w:r>
      <w:r w:rsidR="00315E3E" w:rsidRPr="008107E8">
        <w:t>93</w:t>
      </w:r>
      <w:r w:rsidR="004B73E6" w:rsidRPr="008107E8">
        <w:t>.1—Scope of Division</w:t>
      </w:r>
      <w:bookmarkEnd w:id="759"/>
    </w:p>
    <w:p w14:paraId="590FB907" w14:textId="336E4121" w:rsidR="004B73E6" w:rsidRPr="008107E8" w:rsidRDefault="004B73E6" w:rsidP="004B73E6">
      <w:pPr>
        <w:pStyle w:val="Hangindent"/>
        <w:ind w:left="567" w:firstLine="0"/>
      </w:pPr>
      <w:r w:rsidRPr="008107E8">
        <w:t xml:space="preserve">This Division applies to all applications under section 17(2) of the Act for variation or renewal of a </w:t>
      </w:r>
      <w:hyperlink w:anchor="_191.2—Definitions" w:history="1">
        <w:r w:rsidR="00D072E9" w:rsidRPr="008107E8">
          <w:rPr>
            <w:rStyle w:val="Hyperlink"/>
            <w:rFonts w:cs="Times New Roman"/>
            <w:color w:val="auto"/>
          </w:rPr>
          <w:t>surveillance warrant</w:t>
        </w:r>
      </w:hyperlink>
      <w:r w:rsidRPr="008107E8">
        <w:t>.</w:t>
      </w:r>
    </w:p>
    <w:p w14:paraId="4B3A27BF" w14:textId="59C6E510" w:rsidR="004B73E6" w:rsidRPr="008107E8" w:rsidRDefault="00F0331D" w:rsidP="004B73E6">
      <w:pPr>
        <w:pStyle w:val="Heading4"/>
      </w:pPr>
      <w:bookmarkStart w:id="760" w:name="_Toc175238255"/>
      <w:r w:rsidRPr="008107E8">
        <w:t>1</w:t>
      </w:r>
      <w:r w:rsidR="00315E3E" w:rsidRPr="008107E8">
        <w:t>93</w:t>
      </w:r>
      <w:r w:rsidR="004B73E6" w:rsidRPr="008107E8">
        <w:t>.2—Application</w:t>
      </w:r>
      <w:bookmarkEnd w:id="760"/>
      <w:r w:rsidR="004B73E6" w:rsidRPr="008107E8">
        <w:t xml:space="preserve"> </w:t>
      </w:r>
    </w:p>
    <w:p w14:paraId="772BA8A7" w14:textId="77777777" w:rsidR="00B72DF4" w:rsidRPr="00743CAA" w:rsidRDefault="00B72DF4" w:rsidP="00743CAA">
      <w:pPr>
        <w:pStyle w:val="Hangindent"/>
        <w:ind w:left="567" w:firstLine="0"/>
        <w:rPr>
          <w:rFonts w:cs="Times New Roman"/>
        </w:rPr>
      </w:pPr>
      <w:r w:rsidRPr="00743CAA">
        <w:rPr>
          <w:rFonts w:cs="Times New Roman"/>
        </w:rPr>
        <w:t xml:space="preserve">The non-mandatory templates in respect of an application for variation or renewal of a </w:t>
      </w:r>
      <w:hyperlink w:anchor="_191.2—Definitions" w:history="1">
        <w:r w:rsidRPr="00743CAA">
          <w:rPr>
            <w:rStyle w:val="Hyperlink"/>
            <w:rFonts w:cs="Times New Roman"/>
            <w:color w:val="auto"/>
          </w:rPr>
          <w:t>surveillance warrant</w:t>
        </w:r>
      </w:hyperlink>
      <w:r w:rsidRPr="00743CAA">
        <w:rPr>
          <w:rFonts w:cs="Times New Roman"/>
        </w:rPr>
        <w:t xml:space="preserve"> are as follows.</w:t>
      </w:r>
    </w:p>
    <w:p w14:paraId="60F203DB" w14:textId="77777777" w:rsidR="00B72DF4" w:rsidRPr="00743CAA" w:rsidRDefault="00B72DF4" w:rsidP="009530A9">
      <w:pPr>
        <w:pStyle w:val="NoteHeader"/>
      </w:pPr>
      <w:r w:rsidRPr="00743CAA">
        <w:t>Templates—</w:t>
      </w:r>
    </w:p>
    <w:p w14:paraId="3F8AC5B2" w14:textId="77777777" w:rsidR="00B72DF4" w:rsidRPr="00743CAA" w:rsidRDefault="00B72DF4" w:rsidP="009530A9">
      <w:pPr>
        <w:pStyle w:val="NoteText"/>
        <w:keepNext/>
        <w:ind w:left="2836" w:hanging="1135"/>
      </w:pPr>
      <w:r w:rsidRPr="00743CAA">
        <w:lastRenderedPageBreak/>
        <w:t xml:space="preserve">Form 111PD </w:t>
      </w:r>
      <w:hyperlink r:id="rId564" w:history="1">
        <w:r w:rsidRPr="00743CAA">
          <w:rPr>
            <w:rStyle w:val="Hyperlink"/>
            <w:color w:val="auto"/>
          </w:rPr>
          <w:t>Originating Application to Vary or Revoke Order</w:t>
        </w:r>
      </w:hyperlink>
      <w:r w:rsidRPr="00743CAA">
        <w:rPr>
          <w:rStyle w:val="Hyperlink"/>
          <w:color w:val="auto"/>
        </w:rPr>
        <w:t xml:space="preserve"> Persona Designata</w:t>
      </w:r>
    </w:p>
    <w:p w14:paraId="49CF0F09" w14:textId="77777777" w:rsidR="00B72DF4" w:rsidRPr="00743CAA" w:rsidRDefault="00B72DF4" w:rsidP="009530A9">
      <w:pPr>
        <w:pStyle w:val="NoteText"/>
        <w:ind w:left="2836" w:hanging="1135"/>
      </w:pPr>
      <w:r w:rsidRPr="00743CAA">
        <w:t xml:space="preserve">Form 7PD </w:t>
      </w:r>
      <w:hyperlink r:id="rId565" w:history="1">
        <w:r w:rsidRPr="00743CAA">
          <w:rPr>
            <w:rStyle w:val="Hyperlink"/>
            <w:color w:val="auto"/>
          </w:rPr>
          <w:t>Affidavit</w:t>
        </w:r>
      </w:hyperlink>
      <w:r w:rsidRPr="00743CAA">
        <w:rPr>
          <w:rStyle w:val="Hyperlink"/>
          <w:color w:val="auto"/>
        </w:rPr>
        <w:t xml:space="preserve"> Persona Designata</w:t>
      </w:r>
    </w:p>
    <w:p w14:paraId="2780B027" w14:textId="77777777" w:rsidR="00B72DF4" w:rsidRPr="00743CAA" w:rsidRDefault="00B72DF4" w:rsidP="009530A9">
      <w:pPr>
        <w:pStyle w:val="NoteText"/>
        <w:ind w:left="2836" w:hanging="1135"/>
      </w:pPr>
      <w:r w:rsidRPr="00743CAA">
        <w:t xml:space="preserve">Form 103B </w:t>
      </w:r>
      <w:hyperlink r:id="rId566" w:history="1">
        <w:r w:rsidRPr="00743CAA">
          <w:rPr>
            <w:u w:val="single"/>
          </w:rPr>
          <w:t>Surveillance Warrant – Surveillance Devices Act - Varied or Extended</w:t>
        </w:r>
      </w:hyperlink>
    </w:p>
    <w:p w14:paraId="0EF28084" w14:textId="77777777" w:rsidR="00B72DF4" w:rsidRPr="00743CAA" w:rsidRDefault="00B72DF4" w:rsidP="00743CAA">
      <w:pPr>
        <w:pStyle w:val="NoteHeader"/>
        <w:keepNext/>
      </w:pPr>
      <w:r w:rsidRPr="00743CAA">
        <w:t>Note—</w:t>
      </w:r>
    </w:p>
    <w:p w14:paraId="08391236" w14:textId="3EF53177" w:rsidR="00B72DF4" w:rsidRPr="00743CAA" w:rsidRDefault="00B72DF4" w:rsidP="00743CAA">
      <w:pPr>
        <w:pStyle w:val="NoteText"/>
      </w:pPr>
      <w:r w:rsidRPr="00743CAA">
        <w:t>Section 19 governs the content of surveillance warrants.</w:t>
      </w:r>
    </w:p>
    <w:p w14:paraId="66DFFA1B" w14:textId="13E1C8AF" w:rsidR="003A5C2C" w:rsidRPr="008107E8" w:rsidRDefault="00F0331D" w:rsidP="003A5C2C">
      <w:pPr>
        <w:pStyle w:val="Heading4"/>
      </w:pPr>
      <w:bookmarkStart w:id="761" w:name="_Toc175238256"/>
      <w:r w:rsidRPr="008107E8">
        <w:t>1</w:t>
      </w:r>
      <w:r w:rsidR="00315E3E" w:rsidRPr="008107E8">
        <w:t>93</w:t>
      </w:r>
      <w:r w:rsidR="00522D76" w:rsidRPr="008107E8">
        <w:t>.3</w:t>
      </w:r>
      <w:r w:rsidR="003A5C2C" w:rsidRPr="008107E8">
        <w:t>—Issue of warrant</w:t>
      </w:r>
      <w:bookmarkEnd w:id="761"/>
    </w:p>
    <w:p w14:paraId="398ABA6C" w14:textId="68A73477" w:rsidR="003A5C2C" w:rsidRPr="008107E8" w:rsidRDefault="003A5C2C" w:rsidP="003A5C2C">
      <w:pPr>
        <w:pStyle w:val="Hangindent"/>
        <w:rPr>
          <w:rFonts w:cs="Times New Roman"/>
        </w:rPr>
      </w:pPr>
      <w:r w:rsidRPr="008107E8">
        <w:rPr>
          <w:rFonts w:cs="Times New Roman"/>
        </w:rPr>
        <w:t xml:space="preserve">A varied or extended </w:t>
      </w:r>
      <w:hyperlink w:anchor="_191.2—Definitions" w:history="1">
        <w:r w:rsidR="00D072E9" w:rsidRPr="008107E8">
          <w:rPr>
            <w:rStyle w:val="Hyperlink"/>
            <w:rFonts w:cs="Times New Roman"/>
            <w:color w:val="auto"/>
          </w:rPr>
          <w:t>surveillance warrant</w:t>
        </w:r>
      </w:hyperlink>
      <w:r w:rsidRPr="008107E8">
        <w:rPr>
          <w:rFonts w:cs="Times New Roman"/>
        </w:rPr>
        <w:t xml:space="preserve"> must be in the prescribed form.</w:t>
      </w:r>
    </w:p>
    <w:p w14:paraId="1A1E8832" w14:textId="77777777" w:rsidR="003A5C2C" w:rsidRPr="008107E8" w:rsidRDefault="003A5C2C" w:rsidP="009633D6">
      <w:pPr>
        <w:pStyle w:val="NoteHeader"/>
      </w:pPr>
      <w:r w:rsidRPr="008107E8">
        <w:t>Prescribed form</w:t>
      </w:r>
    </w:p>
    <w:p w14:paraId="205B9A2B" w14:textId="7194B41C" w:rsidR="003A5C2C" w:rsidRPr="008107E8" w:rsidRDefault="003A5C2C" w:rsidP="009633D6">
      <w:pPr>
        <w:pStyle w:val="NoteText"/>
        <w:ind w:left="1701"/>
      </w:pPr>
      <w:r w:rsidRPr="008107E8">
        <w:t xml:space="preserve">Form </w:t>
      </w:r>
      <w:r w:rsidR="00AE650D" w:rsidRPr="008107E8">
        <w:t>103B</w:t>
      </w:r>
      <w:r w:rsidRPr="008107E8">
        <w:t xml:space="preserve"> </w:t>
      </w:r>
      <w:hyperlink r:id="rId567" w:history="1">
        <w:r w:rsidRPr="008107E8">
          <w:rPr>
            <w:rStyle w:val="Hyperlink"/>
            <w:color w:val="auto"/>
          </w:rPr>
          <w:t xml:space="preserve">Surveillance Warrant </w:t>
        </w:r>
        <w:r w:rsidR="00AE650D" w:rsidRPr="008107E8">
          <w:rPr>
            <w:rStyle w:val="Hyperlink"/>
            <w:color w:val="auto"/>
          </w:rPr>
          <w:t xml:space="preserve">– Surveillance Devices Act - </w:t>
        </w:r>
        <w:r w:rsidR="00F0331D" w:rsidRPr="008107E8">
          <w:rPr>
            <w:rStyle w:val="Hyperlink"/>
            <w:color w:val="auto"/>
          </w:rPr>
          <w:t>Varied or Extended</w:t>
        </w:r>
      </w:hyperlink>
    </w:p>
    <w:p w14:paraId="75361957" w14:textId="77777777" w:rsidR="003A5C2C" w:rsidRPr="008107E8" w:rsidRDefault="003A5C2C" w:rsidP="009633D6">
      <w:pPr>
        <w:pStyle w:val="NoteHeader"/>
      </w:pPr>
      <w:r w:rsidRPr="008107E8">
        <w:t>Note—</w:t>
      </w:r>
    </w:p>
    <w:p w14:paraId="377727E0" w14:textId="4CC8E3FB" w:rsidR="003A5C2C" w:rsidRPr="008107E8" w:rsidRDefault="003A5C2C" w:rsidP="009633D6">
      <w:pPr>
        <w:pStyle w:val="NoteText"/>
        <w:ind w:left="1701"/>
      </w:pPr>
      <w:r w:rsidRPr="008107E8">
        <w:t>Section 19</w:t>
      </w:r>
      <w:r w:rsidR="005836E7" w:rsidRPr="008107E8">
        <w:t xml:space="preserve"> of the </w:t>
      </w:r>
      <w:r w:rsidR="005836E7" w:rsidRPr="008107E8">
        <w:rPr>
          <w:i/>
        </w:rPr>
        <w:t>Surveillance Devices Act 201</w:t>
      </w:r>
      <w:r w:rsidR="00D6155C" w:rsidRPr="008107E8">
        <w:rPr>
          <w:i/>
        </w:rPr>
        <w:t>6</w:t>
      </w:r>
      <w:r w:rsidRPr="008107E8">
        <w:t xml:space="preserve"> governs the content of surveillance warrants</w:t>
      </w:r>
    </w:p>
    <w:p w14:paraId="5645290B" w14:textId="785D30A7" w:rsidR="006A5633" w:rsidRPr="008107E8" w:rsidRDefault="00F0331D" w:rsidP="006A5633">
      <w:pPr>
        <w:pStyle w:val="Heading3"/>
      </w:pPr>
      <w:bookmarkStart w:id="762" w:name="_Toc175238257"/>
      <w:r w:rsidRPr="008107E8">
        <w:t>Division 4</w:t>
      </w:r>
      <w:r w:rsidR="006A5633" w:rsidRPr="008107E8">
        <w:t>—</w:t>
      </w:r>
      <w:r w:rsidR="005007F7" w:rsidRPr="008107E8">
        <w:t>Confirmation of surveillance authority</w:t>
      </w:r>
      <w:bookmarkEnd w:id="762"/>
    </w:p>
    <w:p w14:paraId="0FDBB129" w14:textId="6A714C79" w:rsidR="00340A6F" w:rsidRPr="008107E8" w:rsidRDefault="00F0331D" w:rsidP="00340A6F">
      <w:pPr>
        <w:pStyle w:val="Heading4"/>
      </w:pPr>
      <w:bookmarkStart w:id="763" w:name="_Toc175238258"/>
      <w:r w:rsidRPr="008107E8">
        <w:t>1</w:t>
      </w:r>
      <w:r w:rsidR="00315E3E" w:rsidRPr="008107E8">
        <w:t>94</w:t>
      </w:r>
      <w:r w:rsidR="00340A6F" w:rsidRPr="008107E8">
        <w:t>.1—Scope of Division</w:t>
      </w:r>
      <w:bookmarkEnd w:id="763"/>
    </w:p>
    <w:p w14:paraId="7A281E79" w14:textId="5F493451" w:rsidR="00340A6F" w:rsidRPr="008107E8" w:rsidRDefault="00340A6F" w:rsidP="00340A6F">
      <w:pPr>
        <w:pStyle w:val="Hangindent"/>
        <w:ind w:left="567" w:firstLine="0"/>
      </w:pPr>
      <w:r w:rsidRPr="008107E8">
        <w:t xml:space="preserve">This Division applies to all </w:t>
      </w:r>
      <w:r w:rsidR="0003609D" w:rsidRPr="008107E8">
        <w:t>applications under section 23</w:t>
      </w:r>
      <w:r w:rsidRPr="008107E8">
        <w:t xml:space="preserve"> of the Act for </w:t>
      </w:r>
      <w:r w:rsidR="0003609D" w:rsidRPr="008107E8">
        <w:t>confirmation</w:t>
      </w:r>
      <w:r w:rsidRPr="008107E8">
        <w:t xml:space="preserve"> of a </w:t>
      </w:r>
      <w:hyperlink w:anchor="_191.2—Definitions" w:history="1">
        <w:r w:rsidRPr="008107E8">
          <w:rPr>
            <w:rStyle w:val="Hyperlink"/>
            <w:color w:val="auto"/>
          </w:rPr>
          <w:t>survei</w:t>
        </w:r>
        <w:r w:rsidR="0003609D" w:rsidRPr="008107E8">
          <w:rPr>
            <w:rStyle w:val="Hyperlink"/>
            <w:color w:val="auto"/>
          </w:rPr>
          <w:t>llance authority</w:t>
        </w:r>
      </w:hyperlink>
      <w:r w:rsidR="00D228CF" w:rsidRPr="008107E8">
        <w:t xml:space="preserve"> and issue of a </w:t>
      </w:r>
      <w:hyperlink w:anchor="_191.2—Definitions" w:history="1">
        <w:r w:rsidR="000519C8" w:rsidRPr="008107E8">
          <w:rPr>
            <w:rStyle w:val="Hyperlink"/>
            <w:color w:val="auto"/>
          </w:rPr>
          <w:t>replacement</w:t>
        </w:r>
        <w:r w:rsidR="00D228CF" w:rsidRPr="008107E8">
          <w:rPr>
            <w:rStyle w:val="Hyperlink"/>
            <w:color w:val="auto"/>
          </w:rPr>
          <w:t xml:space="preserve"> warrant</w:t>
        </w:r>
      </w:hyperlink>
      <w:r w:rsidR="00D228CF" w:rsidRPr="008107E8">
        <w:t xml:space="preserve"> in respect of the surveillance device the subject of the </w:t>
      </w:r>
      <w:hyperlink w:anchor="_191.2—Definitions" w:history="1">
        <w:r w:rsidR="00D072E9" w:rsidRPr="008107E8">
          <w:rPr>
            <w:rStyle w:val="Hyperlink"/>
            <w:color w:val="auto"/>
          </w:rPr>
          <w:t>surveillance authority</w:t>
        </w:r>
      </w:hyperlink>
      <w:r w:rsidRPr="008107E8">
        <w:t>.</w:t>
      </w:r>
    </w:p>
    <w:p w14:paraId="70260B14" w14:textId="3C9CD7F7" w:rsidR="00340A6F" w:rsidRPr="008107E8" w:rsidRDefault="00F0331D" w:rsidP="00340A6F">
      <w:pPr>
        <w:pStyle w:val="Heading4"/>
      </w:pPr>
      <w:bookmarkStart w:id="764" w:name="_Toc175238259"/>
      <w:r w:rsidRPr="008107E8">
        <w:t>1</w:t>
      </w:r>
      <w:r w:rsidR="00315E3E" w:rsidRPr="008107E8">
        <w:t>94</w:t>
      </w:r>
      <w:r w:rsidR="00340A6F" w:rsidRPr="008107E8">
        <w:t>.2—A</w:t>
      </w:r>
      <w:r w:rsidR="00D228CF" w:rsidRPr="008107E8">
        <w:t>pplication</w:t>
      </w:r>
      <w:bookmarkEnd w:id="764"/>
    </w:p>
    <w:p w14:paraId="7D857EB9" w14:textId="77777777" w:rsidR="00B72DF4" w:rsidRPr="009633D6" w:rsidRDefault="00B72DF4" w:rsidP="00743CAA">
      <w:pPr>
        <w:pStyle w:val="Hangindent"/>
        <w:ind w:left="567" w:firstLine="0"/>
        <w:rPr>
          <w:rFonts w:cs="Times New Roman"/>
        </w:rPr>
      </w:pPr>
      <w:r w:rsidRPr="009633D6">
        <w:rPr>
          <w:rFonts w:cs="Times New Roman"/>
        </w:rPr>
        <w:t xml:space="preserve">The non-mandatory templates in respect of an application for confirmation of a </w:t>
      </w:r>
      <w:hyperlink w:anchor="_191.2—Definitions" w:history="1">
        <w:r w:rsidRPr="009633D6">
          <w:rPr>
            <w:rStyle w:val="Hyperlink"/>
            <w:rFonts w:cs="Times New Roman"/>
            <w:color w:val="auto"/>
          </w:rPr>
          <w:t>surveillance authority</w:t>
        </w:r>
      </w:hyperlink>
      <w:r w:rsidRPr="009633D6">
        <w:rPr>
          <w:rFonts w:cs="Times New Roman"/>
        </w:rPr>
        <w:t xml:space="preserve"> and, if applicable, issue of a </w:t>
      </w:r>
      <w:hyperlink w:anchor="_191.2—Definitions" w:history="1">
        <w:r w:rsidRPr="009633D6">
          <w:rPr>
            <w:rStyle w:val="Hyperlink"/>
            <w:rFonts w:cs="Times New Roman"/>
            <w:color w:val="auto"/>
          </w:rPr>
          <w:t>replacement warrant</w:t>
        </w:r>
      </w:hyperlink>
      <w:r w:rsidRPr="009633D6">
        <w:rPr>
          <w:rFonts w:cs="Times New Roman"/>
        </w:rPr>
        <w:t xml:space="preserve"> are as follows.</w:t>
      </w:r>
    </w:p>
    <w:p w14:paraId="055B6AE2" w14:textId="77777777" w:rsidR="00B72DF4" w:rsidRPr="009633D6" w:rsidRDefault="00B72DF4" w:rsidP="009633D6">
      <w:pPr>
        <w:pStyle w:val="NoteHeader"/>
      </w:pPr>
      <w:r w:rsidRPr="009633D6">
        <w:t>Templates—</w:t>
      </w:r>
    </w:p>
    <w:p w14:paraId="1F201454" w14:textId="77777777" w:rsidR="00B72DF4" w:rsidRPr="009633D6" w:rsidRDefault="00B72DF4" w:rsidP="009633D6">
      <w:pPr>
        <w:pStyle w:val="NoteText"/>
        <w:keepNext/>
        <w:ind w:left="2836" w:hanging="1135"/>
      </w:pPr>
      <w:r w:rsidRPr="009633D6">
        <w:t xml:space="preserve">Form 5J </w:t>
      </w:r>
      <w:hyperlink r:id="rId568" w:history="1">
        <w:r w:rsidRPr="009633D6">
          <w:rPr>
            <w:rStyle w:val="Hyperlink"/>
            <w:color w:val="auto"/>
          </w:rPr>
          <w:t>Originating Application Ex Parte – Surveillance Warrant</w:t>
        </w:r>
      </w:hyperlink>
    </w:p>
    <w:p w14:paraId="2CB8A525" w14:textId="77777777" w:rsidR="00B72DF4" w:rsidRPr="009633D6" w:rsidRDefault="00B72DF4" w:rsidP="009633D6">
      <w:pPr>
        <w:pStyle w:val="NoteText"/>
        <w:ind w:left="2836" w:hanging="1135"/>
        <w:rPr>
          <w:rStyle w:val="Hyperlink"/>
          <w:color w:val="auto"/>
        </w:rPr>
      </w:pPr>
      <w:r w:rsidRPr="009633D6">
        <w:t xml:space="preserve">Form 7PD </w:t>
      </w:r>
      <w:hyperlink r:id="rId569" w:history="1">
        <w:r w:rsidRPr="009633D6">
          <w:rPr>
            <w:rStyle w:val="Hyperlink"/>
            <w:color w:val="auto"/>
          </w:rPr>
          <w:t>Affidavit</w:t>
        </w:r>
      </w:hyperlink>
      <w:r w:rsidRPr="009633D6">
        <w:rPr>
          <w:rStyle w:val="Hyperlink"/>
          <w:color w:val="auto"/>
        </w:rPr>
        <w:t xml:space="preserve"> Persona Designata</w:t>
      </w:r>
    </w:p>
    <w:p w14:paraId="42A452FC" w14:textId="77777777" w:rsidR="00B72DF4" w:rsidRPr="009633D6" w:rsidRDefault="00B72DF4" w:rsidP="009633D6">
      <w:pPr>
        <w:pStyle w:val="NoteText"/>
        <w:ind w:left="2836" w:hanging="1135"/>
        <w:rPr>
          <w:rStyle w:val="Hyperlink"/>
          <w:color w:val="auto"/>
        </w:rPr>
      </w:pPr>
      <w:r w:rsidRPr="009633D6">
        <w:t xml:space="preserve">Form 92PD </w:t>
      </w:r>
      <w:hyperlink r:id="rId570" w:history="1">
        <w:r w:rsidRPr="009633D6">
          <w:rPr>
            <w:u w:val="single"/>
          </w:rPr>
          <w:t>Order</w:t>
        </w:r>
      </w:hyperlink>
      <w:r w:rsidRPr="009633D6">
        <w:rPr>
          <w:u w:val="single"/>
        </w:rPr>
        <w:t xml:space="preserve"> </w:t>
      </w:r>
      <w:r w:rsidRPr="009633D6">
        <w:rPr>
          <w:rStyle w:val="Hyperlink"/>
          <w:color w:val="auto"/>
        </w:rPr>
        <w:t>Persona Designata</w:t>
      </w:r>
    </w:p>
    <w:p w14:paraId="35105F85" w14:textId="77777777" w:rsidR="00B72DF4" w:rsidRPr="009633D6" w:rsidRDefault="00B72DF4" w:rsidP="009633D6">
      <w:pPr>
        <w:pStyle w:val="NoteText"/>
        <w:ind w:left="2836" w:hanging="1135"/>
        <w:rPr>
          <w:u w:val="single"/>
        </w:rPr>
      </w:pPr>
      <w:r w:rsidRPr="009633D6">
        <w:t xml:space="preserve">Form 103A </w:t>
      </w:r>
      <w:hyperlink r:id="rId571" w:history="1">
        <w:r w:rsidRPr="009633D6">
          <w:rPr>
            <w:u w:val="single"/>
          </w:rPr>
          <w:t>Surveillance Warrant – Surveillance Devices Act</w:t>
        </w:r>
      </w:hyperlink>
    </w:p>
    <w:p w14:paraId="502D4037" w14:textId="77777777" w:rsidR="00B72DF4" w:rsidRPr="009633D6" w:rsidRDefault="00B72DF4" w:rsidP="009633D6">
      <w:pPr>
        <w:pStyle w:val="NoteHeader"/>
      </w:pPr>
      <w:r w:rsidRPr="009633D6">
        <w:t>Note—</w:t>
      </w:r>
    </w:p>
    <w:p w14:paraId="73056215" w14:textId="547A4853" w:rsidR="00B72DF4" w:rsidRPr="009633D6" w:rsidRDefault="00B72DF4" w:rsidP="009633D6">
      <w:pPr>
        <w:pStyle w:val="NoteText"/>
        <w:tabs>
          <w:tab w:val="left" w:pos="1701"/>
        </w:tabs>
        <w:ind w:left="2836" w:hanging="1135"/>
      </w:pPr>
      <w:r w:rsidRPr="009633D6">
        <w:t>Section 19 governs the content of surveillance warrants.</w:t>
      </w:r>
    </w:p>
    <w:p w14:paraId="19C6451F" w14:textId="66566AA2" w:rsidR="00B72DF4" w:rsidRPr="009633D6" w:rsidRDefault="00B72DF4" w:rsidP="00B72DF4">
      <w:pPr>
        <w:pStyle w:val="NoteText"/>
        <w:ind w:left="2836"/>
        <w:rPr>
          <w:rFonts w:ascii="Arial" w:hAnsi="Arial" w:cs="Arial"/>
        </w:rPr>
      </w:pPr>
    </w:p>
    <w:p w14:paraId="1556C049" w14:textId="46E1954C" w:rsidR="00B72DF4" w:rsidRPr="008107E8" w:rsidRDefault="00B72DF4" w:rsidP="00B72DF4">
      <w:pPr>
        <w:pStyle w:val="Heading4"/>
      </w:pPr>
      <w:bookmarkStart w:id="765" w:name="_Toc175238260"/>
      <w:r w:rsidRPr="008107E8">
        <w:t>194.</w:t>
      </w:r>
      <w:r>
        <w:t>3</w:t>
      </w:r>
      <w:r w:rsidRPr="008107E8">
        <w:t>—</w:t>
      </w:r>
      <w:r>
        <w:t>deleted by No 3 Amending Rules 2024</w:t>
      </w:r>
      <w:bookmarkEnd w:id="765"/>
    </w:p>
    <w:p w14:paraId="27987C54" w14:textId="0C23EE39" w:rsidR="0022702C" w:rsidRPr="008107E8" w:rsidRDefault="0022702C" w:rsidP="0022702C">
      <w:pPr>
        <w:pStyle w:val="Heading2"/>
        <w:rPr>
          <w:rFonts w:cs="Times New Roman"/>
        </w:rPr>
      </w:pPr>
      <w:bookmarkStart w:id="766" w:name="_Toc175238261"/>
      <w:bookmarkStart w:id="767" w:name="_Toc31288084"/>
      <w:bookmarkStart w:id="768" w:name="_Toc75528826"/>
      <w:r w:rsidRPr="008107E8">
        <w:rPr>
          <w:rFonts w:cs="Times New Roman"/>
        </w:rPr>
        <w:t>Part 6—Surveillance material disclosure authorisations: Supreme Court</w:t>
      </w:r>
      <w:bookmarkEnd w:id="766"/>
    </w:p>
    <w:p w14:paraId="757E9FE4" w14:textId="77777777" w:rsidR="009B3D23" w:rsidRPr="008107E8" w:rsidRDefault="009B3D23" w:rsidP="009B3D23">
      <w:pPr>
        <w:pStyle w:val="NoteHeader"/>
        <w:keepNext/>
        <w:ind w:left="567"/>
      </w:pPr>
      <w:r w:rsidRPr="008107E8">
        <w:t>Note—</w:t>
      </w:r>
    </w:p>
    <w:p w14:paraId="2F339CF9" w14:textId="31823B63" w:rsidR="009B3D23" w:rsidRPr="008107E8" w:rsidRDefault="009B3D23" w:rsidP="00D148D7">
      <w:pPr>
        <w:pStyle w:val="NoteText"/>
        <w:ind w:left="851"/>
      </w:pPr>
      <w:r w:rsidRPr="008107E8">
        <w:t>Jurisdiction is conferred by the legislation on a Judge of the Court (rather than upon the Court) to make an authorisation order.</w:t>
      </w:r>
    </w:p>
    <w:p w14:paraId="1FE65EAF" w14:textId="36CB4570" w:rsidR="0022702C" w:rsidRPr="008107E8" w:rsidRDefault="00315E3E" w:rsidP="0022702C">
      <w:pPr>
        <w:pStyle w:val="Heading4"/>
      </w:pPr>
      <w:bookmarkStart w:id="769" w:name="_Toc175238262"/>
      <w:r w:rsidRPr="008107E8">
        <w:t>19</w:t>
      </w:r>
      <w:r w:rsidR="0022702C" w:rsidRPr="008107E8">
        <w:t>6.1—Scope of Part</w:t>
      </w:r>
      <w:bookmarkEnd w:id="769"/>
    </w:p>
    <w:p w14:paraId="63CB33F1" w14:textId="51DEEE79" w:rsidR="0022702C" w:rsidRPr="008107E8" w:rsidRDefault="0022702C" w:rsidP="00D148D7">
      <w:pPr>
        <w:pStyle w:val="Hangindent"/>
        <w:ind w:left="567" w:firstLine="0"/>
      </w:pPr>
      <w:r w:rsidRPr="008107E8">
        <w:t xml:space="preserve">This Part applies to all proceedings under section 11 of the </w:t>
      </w:r>
      <w:r w:rsidRPr="008107E8">
        <w:rPr>
          <w:i/>
        </w:rPr>
        <w:t>Surveillance Devices Act 201</w:t>
      </w:r>
      <w:r w:rsidR="00D6155C" w:rsidRPr="008107E8">
        <w:rPr>
          <w:i/>
        </w:rPr>
        <w:t>6</w:t>
      </w:r>
      <w:r w:rsidRPr="008107E8">
        <w:t>.</w:t>
      </w:r>
    </w:p>
    <w:p w14:paraId="679B4BDE" w14:textId="14623444" w:rsidR="0022702C" w:rsidRPr="008107E8" w:rsidRDefault="00315E3E" w:rsidP="0022702C">
      <w:pPr>
        <w:pStyle w:val="Heading4"/>
      </w:pPr>
      <w:bookmarkStart w:id="770" w:name="_Toc175238263"/>
      <w:r w:rsidRPr="008107E8">
        <w:t>19</w:t>
      </w:r>
      <w:r w:rsidR="0022702C" w:rsidRPr="008107E8">
        <w:t>6.2—Definitions</w:t>
      </w:r>
      <w:bookmarkEnd w:id="770"/>
    </w:p>
    <w:p w14:paraId="4BBA6A4D" w14:textId="5BC10E76" w:rsidR="0022702C" w:rsidRPr="008107E8" w:rsidRDefault="0022702C" w:rsidP="0022702C">
      <w:pPr>
        <w:pStyle w:val="Hangindent"/>
        <w:rPr>
          <w:rFonts w:cs="Times New Roman"/>
        </w:rPr>
      </w:pPr>
      <w:r w:rsidRPr="008107E8">
        <w:rPr>
          <w:rFonts w:cs="Times New Roman"/>
        </w:rPr>
        <w:t>In this Part—</w:t>
      </w:r>
    </w:p>
    <w:p w14:paraId="498CDFF8" w14:textId="2AE90D1D" w:rsidR="0022702C" w:rsidRPr="008107E8" w:rsidRDefault="0022702C" w:rsidP="0022702C">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Surveillance Devices Act 201</w:t>
      </w:r>
      <w:r w:rsidR="00D6155C" w:rsidRPr="008107E8">
        <w:rPr>
          <w:i/>
          <w:color w:val="auto"/>
          <w:lang w:val="en-AU"/>
        </w:rPr>
        <w:t>6</w:t>
      </w:r>
      <w:r w:rsidRPr="008107E8">
        <w:rPr>
          <w:color w:val="auto"/>
          <w:lang w:val="en-AU"/>
        </w:rPr>
        <w:t>.</w:t>
      </w:r>
    </w:p>
    <w:p w14:paraId="3C78F853" w14:textId="62DBE7FA" w:rsidR="0022702C" w:rsidRPr="008107E8" w:rsidRDefault="00315E3E" w:rsidP="0022702C">
      <w:pPr>
        <w:pStyle w:val="Heading4"/>
      </w:pPr>
      <w:bookmarkStart w:id="771" w:name="_Toc175238264"/>
      <w:r w:rsidRPr="008107E8">
        <w:lastRenderedPageBreak/>
        <w:t>19</w:t>
      </w:r>
      <w:r w:rsidR="0022702C" w:rsidRPr="008107E8">
        <w:t>6.3—Application</w:t>
      </w:r>
      <w:bookmarkEnd w:id="771"/>
      <w:r w:rsidR="0022702C" w:rsidRPr="008107E8">
        <w:t xml:space="preserve"> </w:t>
      </w:r>
    </w:p>
    <w:p w14:paraId="17537D3C" w14:textId="77777777" w:rsidR="00B72DF4" w:rsidRPr="009633D6" w:rsidRDefault="00B72DF4" w:rsidP="009633D6">
      <w:pPr>
        <w:pStyle w:val="Hangindent"/>
        <w:ind w:left="567" w:firstLine="0"/>
        <w:rPr>
          <w:rFonts w:cs="Times New Roman"/>
        </w:rPr>
      </w:pPr>
      <w:r w:rsidRPr="009633D6">
        <w:rPr>
          <w:rFonts w:cs="Times New Roman"/>
        </w:rPr>
        <w:t>The non-mandatory templates in respect of an application under section 11 of the Act for authorisation of the use, communication or publication of information or material derived from the use of a listening device or optical surveillance device are as follows.</w:t>
      </w:r>
    </w:p>
    <w:p w14:paraId="78F82BCD" w14:textId="77777777" w:rsidR="00B72DF4" w:rsidRPr="009633D6" w:rsidRDefault="00B72DF4" w:rsidP="009633D6">
      <w:pPr>
        <w:pStyle w:val="NoteHeader"/>
        <w:keepNext/>
      </w:pPr>
      <w:r w:rsidRPr="009633D6">
        <w:t>Templates—</w:t>
      </w:r>
    </w:p>
    <w:p w14:paraId="63B562D6" w14:textId="77777777" w:rsidR="00B72DF4" w:rsidRPr="009633D6" w:rsidRDefault="00B72DF4" w:rsidP="009633D6">
      <w:pPr>
        <w:pStyle w:val="NoteText"/>
        <w:keepNext/>
        <w:ind w:left="2836" w:hanging="1135"/>
      </w:pPr>
      <w:r w:rsidRPr="009633D6">
        <w:t xml:space="preserve">Form 4PD </w:t>
      </w:r>
      <w:hyperlink r:id="rId572" w:history="1">
        <w:r w:rsidRPr="009633D6">
          <w:rPr>
            <w:rStyle w:val="Hyperlink"/>
            <w:color w:val="auto"/>
          </w:rPr>
          <w:t>Originating Application Ex Parte</w:t>
        </w:r>
      </w:hyperlink>
      <w:r w:rsidRPr="009633D6">
        <w:rPr>
          <w:rStyle w:val="Hyperlink"/>
          <w:color w:val="auto"/>
        </w:rPr>
        <w:t xml:space="preserve"> Pesona Designata</w:t>
      </w:r>
    </w:p>
    <w:p w14:paraId="409DA640" w14:textId="77777777" w:rsidR="00B72DF4" w:rsidRPr="009633D6" w:rsidRDefault="00B72DF4" w:rsidP="009633D6">
      <w:pPr>
        <w:pStyle w:val="NoteText"/>
        <w:ind w:left="2836" w:hanging="1135"/>
        <w:rPr>
          <w:rStyle w:val="Hyperlink"/>
          <w:color w:val="auto"/>
        </w:rPr>
      </w:pPr>
      <w:r w:rsidRPr="009633D6">
        <w:t xml:space="preserve">Form 7PD </w:t>
      </w:r>
      <w:hyperlink r:id="rId573" w:history="1">
        <w:r w:rsidRPr="009633D6">
          <w:rPr>
            <w:rStyle w:val="Hyperlink"/>
            <w:color w:val="auto"/>
          </w:rPr>
          <w:t>Affidavit</w:t>
        </w:r>
      </w:hyperlink>
      <w:r w:rsidRPr="009633D6">
        <w:rPr>
          <w:rStyle w:val="Hyperlink"/>
          <w:color w:val="auto"/>
        </w:rPr>
        <w:t xml:space="preserve"> Persona Designata</w:t>
      </w:r>
    </w:p>
    <w:p w14:paraId="7AFFBE69" w14:textId="603E68ED" w:rsidR="00B72DF4" w:rsidRPr="009633D6" w:rsidRDefault="00B72DF4" w:rsidP="009633D6">
      <w:pPr>
        <w:pStyle w:val="NoteText"/>
        <w:ind w:left="2814" w:hanging="1135"/>
        <w:rPr>
          <w:rStyle w:val="Hyperlink"/>
          <w:color w:val="auto"/>
        </w:rPr>
      </w:pPr>
      <w:r w:rsidRPr="009633D6">
        <w:t xml:space="preserve">Form 92PD </w:t>
      </w:r>
      <w:hyperlink r:id="rId574" w:history="1">
        <w:r w:rsidRPr="009633D6">
          <w:rPr>
            <w:rStyle w:val="Hyperlink"/>
            <w:color w:val="auto"/>
          </w:rPr>
          <w:t>Order</w:t>
        </w:r>
      </w:hyperlink>
      <w:r w:rsidRPr="009633D6">
        <w:rPr>
          <w:rStyle w:val="Hyperlink"/>
          <w:color w:val="auto"/>
        </w:rPr>
        <w:t xml:space="preserve"> Persona Designata</w:t>
      </w:r>
    </w:p>
    <w:p w14:paraId="554C2509" w14:textId="6535BB69" w:rsidR="00B72DF4" w:rsidRPr="009633D6" w:rsidRDefault="00B72DF4" w:rsidP="00B72DF4">
      <w:pPr>
        <w:pStyle w:val="NoteText"/>
        <w:ind w:left="2814" w:firstLine="22"/>
      </w:pPr>
    </w:p>
    <w:p w14:paraId="6F065AC9" w14:textId="5993AB49" w:rsidR="00B72DF4" w:rsidRPr="008107E8" w:rsidRDefault="00B72DF4" w:rsidP="00B72DF4">
      <w:pPr>
        <w:pStyle w:val="Heading4"/>
      </w:pPr>
      <w:bookmarkStart w:id="772" w:name="_Toc175238265"/>
      <w:r w:rsidRPr="008107E8">
        <w:t>196.</w:t>
      </w:r>
      <w:r>
        <w:t>4</w:t>
      </w:r>
      <w:r w:rsidRPr="008107E8">
        <w:t>—</w:t>
      </w:r>
      <w:r>
        <w:t>deleted by No 3 Amending Rules 2024</w:t>
      </w:r>
      <w:bookmarkEnd w:id="772"/>
      <w:r w:rsidRPr="008107E8">
        <w:t xml:space="preserve"> </w:t>
      </w:r>
    </w:p>
    <w:p w14:paraId="2C122E37" w14:textId="17871A77" w:rsidR="00007BD7" w:rsidRPr="008107E8" w:rsidRDefault="00007BD7" w:rsidP="00007BD7">
      <w:pPr>
        <w:pStyle w:val="Heading2"/>
        <w:rPr>
          <w:rFonts w:cs="Times New Roman"/>
        </w:rPr>
      </w:pPr>
      <w:bookmarkStart w:id="773" w:name="_Toc175238266"/>
      <w:r w:rsidRPr="008107E8">
        <w:rPr>
          <w:rFonts w:cs="Times New Roman"/>
        </w:rPr>
        <w:t xml:space="preserve">Part 7—Telecommunications </w:t>
      </w:r>
      <w:r w:rsidR="00570B1A">
        <w:rPr>
          <w:rFonts w:cs="Times New Roman"/>
        </w:rPr>
        <w:t xml:space="preserve">(Intercept and Access) Act </w:t>
      </w:r>
      <w:r w:rsidRPr="008107E8">
        <w:rPr>
          <w:rFonts w:cs="Times New Roman"/>
        </w:rPr>
        <w:t>warrants: Magistrates Court</w:t>
      </w:r>
      <w:bookmarkEnd w:id="773"/>
    </w:p>
    <w:p w14:paraId="1E0210A9" w14:textId="77777777" w:rsidR="009B3D23" w:rsidRPr="008107E8" w:rsidRDefault="009B3D23" w:rsidP="009B3D23">
      <w:pPr>
        <w:pStyle w:val="NoteHeader"/>
        <w:keepNext/>
        <w:ind w:left="567"/>
      </w:pPr>
      <w:r w:rsidRPr="008107E8">
        <w:t>Note—</w:t>
      </w:r>
    </w:p>
    <w:p w14:paraId="3A279E08" w14:textId="04A96836" w:rsidR="009B3D23" w:rsidRPr="008107E8" w:rsidRDefault="00570B1A" w:rsidP="00D148D7">
      <w:pPr>
        <w:pStyle w:val="NoteText"/>
        <w:ind w:left="851"/>
      </w:pPr>
      <w:r w:rsidRPr="00DD598D">
        <w:t>Jurisdiction is conferred by the legislation on a magistrate of the Court appointed by the Commonwealth Attorney-General to issue a warrant under the Act (rather than upon the Court). (Jurisdiction is also conferred on certain Judges and tribunal members.)</w:t>
      </w:r>
    </w:p>
    <w:p w14:paraId="5083BDDC" w14:textId="5976B5C1" w:rsidR="00007BD7" w:rsidRPr="008107E8" w:rsidRDefault="00007BD7" w:rsidP="00007BD7">
      <w:pPr>
        <w:pStyle w:val="Heading3"/>
      </w:pPr>
      <w:bookmarkStart w:id="774" w:name="_Toc175238267"/>
      <w:r w:rsidRPr="008107E8">
        <w:t>Division 1—General</w:t>
      </w:r>
      <w:bookmarkEnd w:id="774"/>
    </w:p>
    <w:p w14:paraId="69177E81" w14:textId="3E272D07" w:rsidR="00007BD7" w:rsidRPr="008107E8" w:rsidRDefault="00007BD7" w:rsidP="00007BD7">
      <w:pPr>
        <w:pStyle w:val="Heading4"/>
      </w:pPr>
      <w:bookmarkStart w:id="775" w:name="_Toc175238268"/>
      <w:r w:rsidRPr="008107E8">
        <w:t>2</w:t>
      </w:r>
      <w:r w:rsidR="00315E3E" w:rsidRPr="008107E8">
        <w:t>0</w:t>
      </w:r>
      <w:r w:rsidRPr="008107E8">
        <w:t>1.1—Scope of Part</w:t>
      </w:r>
      <w:bookmarkEnd w:id="775"/>
    </w:p>
    <w:p w14:paraId="455D160C" w14:textId="2E159EE7" w:rsidR="00007BD7" w:rsidRPr="008107E8" w:rsidRDefault="00007BD7" w:rsidP="00FF2350">
      <w:pPr>
        <w:pStyle w:val="Hangindent"/>
        <w:keepNext/>
        <w:ind w:left="567" w:firstLine="0"/>
      </w:pPr>
      <w:r w:rsidRPr="008107E8">
        <w:t>This Part applies to all proceedings relating to the issue of warrants under Part</w:t>
      </w:r>
      <w:r w:rsidR="00CE13D0" w:rsidRPr="008107E8">
        <w:t> </w:t>
      </w:r>
      <w:r w:rsidRPr="008107E8">
        <w:t>3</w:t>
      </w:r>
      <w:r w:rsidR="00CE13D0" w:rsidRPr="008107E8">
        <w:noBreakHyphen/>
      </w:r>
      <w:r w:rsidRPr="008107E8">
        <w:t>3 or Part</w:t>
      </w:r>
      <w:r w:rsidR="005A524E" w:rsidRPr="008107E8">
        <w:t> </w:t>
      </w:r>
      <w:r w:rsidRPr="008107E8">
        <w:t>4</w:t>
      </w:r>
      <w:r w:rsidR="00CE13D0" w:rsidRPr="008107E8">
        <w:noBreakHyphen/>
      </w:r>
      <w:r w:rsidRPr="008107E8">
        <w:t>1</w:t>
      </w:r>
      <w:r w:rsidR="00CE13D0" w:rsidRPr="008107E8">
        <w:t xml:space="preserve"> </w:t>
      </w:r>
      <w:r w:rsidRPr="008107E8">
        <w:t>Division</w:t>
      </w:r>
      <w:r w:rsidR="00CE13D0" w:rsidRPr="008107E8">
        <w:t> </w:t>
      </w:r>
      <w:r w:rsidRPr="008107E8">
        <w:t xml:space="preserve">4C of the </w:t>
      </w:r>
      <w:r w:rsidRPr="008107E8">
        <w:rPr>
          <w:i/>
        </w:rPr>
        <w:t xml:space="preserve">Telecommunications (Interception and Access) Act 1979 </w:t>
      </w:r>
      <w:r w:rsidRPr="008107E8">
        <w:t>(Cth).</w:t>
      </w:r>
    </w:p>
    <w:p w14:paraId="2C2E0D59" w14:textId="4D106FB6" w:rsidR="00007BD7" w:rsidRPr="008107E8" w:rsidRDefault="00007BD7" w:rsidP="00007BD7">
      <w:pPr>
        <w:pStyle w:val="Heading4"/>
      </w:pPr>
      <w:bookmarkStart w:id="776" w:name="_201.2—Definitions"/>
      <w:bookmarkStart w:id="777" w:name="_Toc175238269"/>
      <w:bookmarkEnd w:id="776"/>
      <w:r w:rsidRPr="008107E8">
        <w:t>2</w:t>
      </w:r>
      <w:r w:rsidR="00315E3E" w:rsidRPr="008107E8">
        <w:t>0</w:t>
      </w:r>
      <w:r w:rsidRPr="008107E8">
        <w:t>1.2—Definitions</w:t>
      </w:r>
      <w:bookmarkEnd w:id="777"/>
    </w:p>
    <w:p w14:paraId="7DC2E0DA" w14:textId="5EC78E42" w:rsidR="00007BD7" w:rsidRPr="008107E8" w:rsidRDefault="00007BD7" w:rsidP="00FF2350">
      <w:pPr>
        <w:pStyle w:val="Hangindent"/>
        <w:keepNext/>
        <w:rPr>
          <w:rFonts w:cs="Times New Roman"/>
        </w:rPr>
      </w:pPr>
      <w:r w:rsidRPr="008107E8">
        <w:rPr>
          <w:rFonts w:cs="Times New Roman"/>
        </w:rPr>
        <w:t>In this Part—</w:t>
      </w:r>
    </w:p>
    <w:p w14:paraId="3838FD03" w14:textId="196E1D3C" w:rsidR="00007BD7" w:rsidRPr="008107E8" w:rsidRDefault="00007BD7" w:rsidP="00007BD7">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 xml:space="preserve">Telecommunications (Interception and Access) Act 1979 </w:t>
      </w:r>
      <w:r w:rsidRPr="008107E8">
        <w:rPr>
          <w:color w:val="auto"/>
          <w:lang w:val="en-AU"/>
        </w:rPr>
        <w:t>(Cth);</w:t>
      </w:r>
    </w:p>
    <w:p w14:paraId="7D4F32A1" w14:textId="34AFEB85" w:rsidR="00007BD7" w:rsidRPr="008107E8" w:rsidRDefault="00007BD7" w:rsidP="00007BD7">
      <w:pPr>
        <w:pStyle w:val="Doubleindentedpara"/>
        <w:rPr>
          <w:color w:val="auto"/>
          <w:lang w:val="en-AU"/>
        </w:rPr>
      </w:pPr>
      <w:r w:rsidRPr="008107E8">
        <w:rPr>
          <w:b/>
          <w:i/>
          <w:color w:val="auto"/>
          <w:lang w:val="en-AU"/>
        </w:rPr>
        <w:t>journalist information warrant</w:t>
      </w:r>
      <w:r w:rsidRPr="008107E8">
        <w:rPr>
          <w:color w:val="auto"/>
          <w:lang w:val="en-AU"/>
        </w:rPr>
        <w:t xml:space="preserve"> means a journalist information warrant within the meaning of the</w:t>
      </w:r>
      <w:r w:rsidR="00D6155C" w:rsidRPr="008107E8">
        <w:rPr>
          <w:color w:val="auto"/>
          <w:lang w:val="en-AU"/>
        </w:rPr>
        <w:t xml:space="preserve"> Act</w:t>
      </w:r>
      <w:r w:rsidRPr="008107E8">
        <w:rPr>
          <w:color w:val="auto"/>
          <w:lang w:val="en-AU"/>
        </w:rPr>
        <w:t>;</w:t>
      </w:r>
    </w:p>
    <w:p w14:paraId="625642D2" w14:textId="2C84A725" w:rsidR="00007BD7" w:rsidRPr="008107E8" w:rsidRDefault="00007BD7" w:rsidP="00007BD7">
      <w:pPr>
        <w:pStyle w:val="Doubleindentedpara"/>
        <w:rPr>
          <w:color w:val="auto"/>
          <w:lang w:val="en-AU"/>
        </w:rPr>
      </w:pPr>
      <w:r w:rsidRPr="008107E8">
        <w:rPr>
          <w:b/>
          <w:i/>
          <w:color w:val="auto"/>
          <w:lang w:val="en-AU"/>
        </w:rPr>
        <w:t>stored communication warrant</w:t>
      </w:r>
      <w:r w:rsidRPr="008107E8">
        <w:rPr>
          <w:color w:val="auto"/>
          <w:lang w:val="en-AU"/>
        </w:rPr>
        <w:t xml:space="preserve"> means a stored communication</w:t>
      </w:r>
      <w:r w:rsidRPr="008107E8">
        <w:rPr>
          <w:b/>
          <w:i/>
          <w:color w:val="auto"/>
          <w:lang w:val="en-AU"/>
        </w:rPr>
        <w:t xml:space="preserve"> </w:t>
      </w:r>
      <w:r w:rsidRPr="008107E8">
        <w:rPr>
          <w:color w:val="auto"/>
          <w:lang w:val="en-AU"/>
        </w:rPr>
        <w:t>warrant within the meaning of the</w:t>
      </w:r>
      <w:r w:rsidR="00D6155C" w:rsidRPr="008107E8">
        <w:rPr>
          <w:color w:val="auto"/>
          <w:lang w:val="en-AU"/>
        </w:rPr>
        <w:t xml:space="preserve"> Act</w:t>
      </w:r>
      <w:r w:rsidRPr="008107E8">
        <w:rPr>
          <w:color w:val="auto"/>
          <w:lang w:val="en-AU"/>
        </w:rPr>
        <w:t xml:space="preserve">. </w:t>
      </w:r>
    </w:p>
    <w:p w14:paraId="224E67B4" w14:textId="77777777" w:rsidR="00007BD7" w:rsidRPr="008107E8" w:rsidRDefault="00007BD7" w:rsidP="00007BD7">
      <w:pPr>
        <w:pStyle w:val="Heading3"/>
      </w:pPr>
      <w:bookmarkStart w:id="778" w:name="_Toc175238270"/>
      <w:r w:rsidRPr="008107E8">
        <w:t>Division 2—Stored communication warrants</w:t>
      </w:r>
      <w:bookmarkEnd w:id="778"/>
    </w:p>
    <w:p w14:paraId="34ED3012" w14:textId="61B4B89F" w:rsidR="00007BD7" w:rsidRPr="008107E8" w:rsidRDefault="00007BD7" w:rsidP="00007BD7">
      <w:pPr>
        <w:pStyle w:val="Heading4"/>
      </w:pPr>
      <w:bookmarkStart w:id="779" w:name="_Toc175238271"/>
      <w:r w:rsidRPr="008107E8">
        <w:t>2</w:t>
      </w:r>
      <w:r w:rsidR="00315E3E" w:rsidRPr="008107E8">
        <w:t>0</w:t>
      </w:r>
      <w:r w:rsidRPr="008107E8">
        <w:t>2.1—Application</w:t>
      </w:r>
      <w:bookmarkEnd w:id="779"/>
      <w:r w:rsidRPr="008107E8">
        <w:t xml:space="preserve"> </w:t>
      </w:r>
    </w:p>
    <w:p w14:paraId="6B6F2C21" w14:textId="77777777" w:rsidR="0000044C" w:rsidRPr="00ED6379" w:rsidRDefault="0000044C" w:rsidP="00ED6379">
      <w:pPr>
        <w:pStyle w:val="Hangindent"/>
        <w:ind w:left="567" w:firstLine="0"/>
        <w:rPr>
          <w:rFonts w:cs="Times New Roman"/>
        </w:rPr>
      </w:pPr>
      <w:r w:rsidRPr="00ED6379">
        <w:rPr>
          <w:rFonts w:cs="Times New Roman"/>
        </w:rPr>
        <w:t xml:space="preserve">The non-mandatory templates in respect of an application for a </w:t>
      </w:r>
      <w:hyperlink w:anchor="_201.2—Definitions" w:history="1">
        <w:r w:rsidRPr="00ED6379">
          <w:rPr>
            <w:rStyle w:val="Hyperlink"/>
            <w:rFonts w:cs="Times New Roman"/>
            <w:color w:val="auto"/>
          </w:rPr>
          <w:t>stored communication warrant</w:t>
        </w:r>
      </w:hyperlink>
      <w:r w:rsidRPr="00ED6379">
        <w:rPr>
          <w:rFonts w:cs="Times New Roman"/>
        </w:rPr>
        <w:t xml:space="preserve"> are as follows.</w:t>
      </w:r>
    </w:p>
    <w:p w14:paraId="22FCD89D" w14:textId="77777777" w:rsidR="0000044C" w:rsidRPr="00ED6379" w:rsidRDefault="0000044C" w:rsidP="00ED6379">
      <w:pPr>
        <w:pStyle w:val="NoteHeader"/>
        <w:keepNext/>
      </w:pPr>
      <w:r w:rsidRPr="00ED6379">
        <w:t>Templates—</w:t>
      </w:r>
    </w:p>
    <w:p w14:paraId="590EC4CB" w14:textId="77777777" w:rsidR="0000044C" w:rsidRPr="00ED6379" w:rsidRDefault="0000044C" w:rsidP="00ED6379">
      <w:pPr>
        <w:pStyle w:val="NoteText"/>
        <w:keepNext/>
        <w:ind w:left="1701"/>
      </w:pPr>
      <w:r w:rsidRPr="00ED6379">
        <w:t xml:space="preserve">Form 4PD </w:t>
      </w:r>
      <w:hyperlink r:id="rId575" w:history="1">
        <w:r w:rsidRPr="00ED6379">
          <w:rPr>
            <w:rStyle w:val="Hyperlink"/>
            <w:color w:val="auto"/>
          </w:rPr>
          <w:t>Originating Application Ex Parte</w:t>
        </w:r>
      </w:hyperlink>
      <w:r w:rsidRPr="00ED6379">
        <w:rPr>
          <w:rStyle w:val="Hyperlink"/>
          <w:color w:val="auto"/>
        </w:rPr>
        <w:t xml:space="preserve"> Persona Designata</w:t>
      </w:r>
    </w:p>
    <w:p w14:paraId="26A07DB5" w14:textId="77777777" w:rsidR="0000044C" w:rsidRPr="00ED6379" w:rsidRDefault="0000044C" w:rsidP="00ED6379">
      <w:pPr>
        <w:pStyle w:val="NoteText"/>
        <w:ind w:left="1701"/>
        <w:rPr>
          <w:rStyle w:val="Hyperlink"/>
          <w:color w:val="auto"/>
        </w:rPr>
      </w:pPr>
      <w:r w:rsidRPr="00ED6379">
        <w:t xml:space="preserve">Form 7PD </w:t>
      </w:r>
      <w:hyperlink r:id="rId576" w:history="1">
        <w:r w:rsidRPr="00ED6379">
          <w:rPr>
            <w:rStyle w:val="Hyperlink"/>
            <w:color w:val="auto"/>
          </w:rPr>
          <w:t>Affidavit</w:t>
        </w:r>
      </w:hyperlink>
      <w:r w:rsidRPr="00ED6379">
        <w:rPr>
          <w:rStyle w:val="Hyperlink"/>
          <w:color w:val="auto"/>
        </w:rPr>
        <w:t xml:space="preserve"> Persona Designata</w:t>
      </w:r>
    </w:p>
    <w:p w14:paraId="76035A0C" w14:textId="77777777" w:rsidR="0000044C" w:rsidRPr="00ED6379" w:rsidRDefault="0000044C" w:rsidP="00ED6379">
      <w:pPr>
        <w:pStyle w:val="NoteText"/>
        <w:ind w:left="1701"/>
        <w:rPr>
          <w:rStyle w:val="Hyperlink"/>
          <w:color w:val="auto"/>
        </w:rPr>
      </w:pPr>
      <w:r w:rsidRPr="00ED6379">
        <w:t xml:space="preserve">Form 107B </w:t>
      </w:r>
      <w:hyperlink r:id="rId577" w:history="1">
        <w:r w:rsidRPr="00ED6379">
          <w:rPr>
            <w:rStyle w:val="Hyperlink"/>
            <w:color w:val="auto"/>
          </w:rPr>
          <w:t>Stored Communication Warrant – Domestic</w:t>
        </w:r>
      </w:hyperlink>
    </w:p>
    <w:p w14:paraId="79A281A1" w14:textId="17BD517D" w:rsidR="0000044C" w:rsidRPr="00ED6379" w:rsidRDefault="0000044C" w:rsidP="00ED6379">
      <w:pPr>
        <w:pStyle w:val="NoteText"/>
        <w:spacing w:after="240"/>
        <w:ind w:left="1701"/>
        <w:rPr>
          <w:u w:val="single"/>
        </w:rPr>
      </w:pPr>
      <w:r w:rsidRPr="00ED6379">
        <w:t xml:space="preserve">Form 107C </w:t>
      </w:r>
      <w:r w:rsidRPr="00ED6379">
        <w:rPr>
          <w:u w:val="single"/>
        </w:rPr>
        <w:t>Stored Communication Warrant – International</w:t>
      </w:r>
    </w:p>
    <w:p w14:paraId="476B8509" w14:textId="5F53D5CD" w:rsidR="0000044C" w:rsidRPr="008107E8" w:rsidRDefault="0000044C" w:rsidP="0000044C">
      <w:pPr>
        <w:pStyle w:val="Heading4"/>
      </w:pPr>
      <w:bookmarkStart w:id="780" w:name="_Toc175238272"/>
      <w:r w:rsidRPr="008107E8">
        <w:lastRenderedPageBreak/>
        <w:t>202.</w:t>
      </w:r>
      <w:r>
        <w:t>2</w:t>
      </w:r>
      <w:r w:rsidRPr="008107E8">
        <w:t>—</w:t>
      </w:r>
      <w:r>
        <w:t>deleted by No 3 Amending Rules 2024</w:t>
      </w:r>
      <w:bookmarkEnd w:id="780"/>
      <w:r w:rsidRPr="008107E8">
        <w:t xml:space="preserve"> </w:t>
      </w:r>
    </w:p>
    <w:p w14:paraId="5392777C" w14:textId="77777777" w:rsidR="00007BD7" w:rsidRPr="008107E8" w:rsidRDefault="00007BD7" w:rsidP="00007BD7">
      <w:pPr>
        <w:pStyle w:val="Heading3"/>
      </w:pPr>
      <w:bookmarkStart w:id="781" w:name="_Toc175238273"/>
      <w:r w:rsidRPr="008107E8">
        <w:t>Division 3—Journalist information warrants</w:t>
      </w:r>
      <w:bookmarkEnd w:id="781"/>
    </w:p>
    <w:p w14:paraId="34FEA94A" w14:textId="6FF007DD" w:rsidR="00007BD7" w:rsidRPr="008107E8" w:rsidRDefault="00007BD7" w:rsidP="00007BD7">
      <w:pPr>
        <w:pStyle w:val="Heading4"/>
      </w:pPr>
      <w:bookmarkStart w:id="782" w:name="_Toc175238274"/>
      <w:r w:rsidRPr="008107E8">
        <w:t>2</w:t>
      </w:r>
      <w:r w:rsidR="00315E3E" w:rsidRPr="008107E8">
        <w:t>0</w:t>
      </w:r>
      <w:r w:rsidRPr="008107E8">
        <w:t>3.1—Application</w:t>
      </w:r>
      <w:bookmarkEnd w:id="782"/>
      <w:r w:rsidRPr="008107E8">
        <w:t xml:space="preserve"> </w:t>
      </w:r>
    </w:p>
    <w:p w14:paraId="6DED8168" w14:textId="3E81D579" w:rsidR="00AD5D03" w:rsidRPr="00AD5D03" w:rsidRDefault="00AD5D03" w:rsidP="00AD5D03">
      <w:pPr>
        <w:pStyle w:val="Hangindent"/>
        <w:ind w:left="567" w:firstLine="0"/>
        <w:rPr>
          <w:rFonts w:cs="Times New Roman"/>
        </w:rPr>
      </w:pPr>
      <w:r w:rsidRPr="00AD5D03">
        <w:rPr>
          <w:rFonts w:cs="Times New Roman"/>
        </w:rPr>
        <w:t xml:space="preserve">The non-mandatory templates in respect of an application for a </w:t>
      </w:r>
      <w:hyperlink w:anchor="_201.2—Definitions" w:history="1">
        <w:r w:rsidRPr="00AD5D03">
          <w:rPr>
            <w:rStyle w:val="Hyperlink"/>
            <w:color w:val="auto"/>
          </w:rPr>
          <w:t>journalist information warrant</w:t>
        </w:r>
      </w:hyperlink>
      <w:r w:rsidRPr="00AD5D03">
        <w:t xml:space="preserve"> </w:t>
      </w:r>
      <w:r w:rsidRPr="00AD5D03">
        <w:rPr>
          <w:rFonts w:cs="Times New Roman"/>
        </w:rPr>
        <w:t>are as follows.</w:t>
      </w:r>
      <w:r w:rsidRPr="00AD5D03">
        <w:t xml:space="preserve"> </w:t>
      </w:r>
    </w:p>
    <w:p w14:paraId="4B8A528A" w14:textId="77777777" w:rsidR="00AD5D03" w:rsidRPr="00AD5D03" w:rsidRDefault="00AD5D03" w:rsidP="00765BC5">
      <w:pPr>
        <w:pStyle w:val="NoteHeader"/>
        <w:keepNext/>
      </w:pPr>
      <w:r w:rsidRPr="00AD5D03">
        <w:t>Templates—</w:t>
      </w:r>
    </w:p>
    <w:p w14:paraId="148D575F" w14:textId="15E7499E" w:rsidR="00AD5D03" w:rsidRPr="00AD5D03" w:rsidRDefault="00AD5D03" w:rsidP="00765BC5">
      <w:pPr>
        <w:pStyle w:val="NoteText"/>
        <w:keepNext/>
        <w:ind w:left="2836" w:hanging="1135"/>
      </w:pPr>
      <w:r w:rsidRPr="00AD5D03">
        <w:t xml:space="preserve">Form 4PD </w:t>
      </w:r>
      <w:hyperlink r:id="rId578" w:history="1">
        <w:r w:rsidRPr="00AD5D03">
          <w:rPr>
            <w:rStyle w:val="Hyperlink"/>
            <w:color w:val="auto"/>
          </w:rPr>
          <w:t>Originating Application Ex Parte</w:t>
        </w:r>
      </w:hyperlink>
      <w:r w:rsidRPr="00AD5D03">
        <w:rPr>
          <w:rStyle w:val="Hyperlink"/>
          <w:color w:val="auto"/>
        </w:rPr>
        <w:t xml:space="preserve"> </w:t>
      </w:r>
      <w:r w:rsidR="001C5F6D">
        <w:rPr>
          <w:rStyle w:val="Hyperlink"/>
          <w:color w:val="auto"/>
        </w:rPr>
        <w:t>Persona Designata</w:t>
      </w:r>
    </w:p>
    <w:p w14:paraId="0D5D85D2" w14:textId="64FFF0E3" w:rsidR="00AD5D03" w:rsidRPr="00AD5D03" w:rsidRDefault="00AD5D03" w:rsidP="00765BC5">
      <w:pPr>
        <w:pStyle w:val="NoteText"/>
        <w:ind w:left="2836" w:hanging="1135"/>
      </w:pPr>
      <w:r w:rsidRPr="00AD5D03">
        <w:t xml:space="preserve">Form 7PD </w:t>
      </w:r>
      <w:hyperlink r:id="rId579" w:history="1">
        <w:r w:rsidRPr="00AD5D03">
          <w:rPr>
            <w:rStyle w:val="Hyperlink"/>
            <w:color w:val="auto"/>
          </w:rPr>
          <w:t>Affidavit</w:t>
        </w:r>
      </w:hyperlink>
      <w:r w:rsidRPr="00AD5D03">
        <w:rPr>
          <w:rStyle w:val="Hyperlink"/>
          <w:color w:val="auto"/>
        </w:rPr>
        <w:t xml:space="preserve"> Persona Designata</w:t>
      </w:r>
    </w:p>
    <w:p w14:paraId="57E38681" w14:textId="28A8E992" w:rsidR="00AD5D03" w:rsidRDefault="00AD5D03" w:rsidP="00765BC5">
      <w:pPr>
        <w:pStyle w:val="NoteText"/>
        <w:ind w:left="2836" w:hanging="1135"/>
        <w:rPr>
          <w:u w:val="single"/>
        </w:rPr>
      </w:pPr>
      <w:r w:rsidRPr="00AD5D03">
        <w:t xml:space="preserve">Form 107A </w:t>
      </w:r>
      <w:hyperlink r:id="rId580" w:history="1">
        <w:r w:rsidRPr="00AD5D03">
          <w:rPr>
            <w:u w:val="single"/>
          </w:rPr>
          <w:t>Journalist Information Warrant</w:t>
        </w:r>
      </w:hyperlink>
    </w:p>
    <w:p w14:paraId="0CF02DE3" w14:textId="52074D36" w:rsidR="00D966E8" w:rsidRPr="008107E8" w:rsidRDefault="00D966E8" w:rsidP="00D966E8">
      <w:pPr>
        <w:pStyle w:val="Heading4"/>
      </w:pPr>
      <w:bookmarkStart w:id="783" w:name="_Toc175238275"/>
      <w:r w:rsidRPr="008107E8">
        <w:t>203.</w:t>
      </w:r>
      <w:r>
        <w:t>2</w:t>
      </w:r>
      <w:r w:rsidRPr="008107E8">
        <w:t>—</w:t>
      </w:r>
      <w:r>
        <w:t>deleted by No 3 Amending Rules 2024</w:t>
      </w:r>
      <w:bookmarkEnd w:id="783"/>
      <w:r w:rsidRPr="008107E8">
        <w:t xml:space="preserve"> </w:t>
      </w:r>
    </w:p>
    <w:p w14:paraId="0CEFC4BC" w14:textId="4D632CA9" w:rsidR="00561992" w:rsidRPr="008107E8" w:rsidRDefault="004D1AAD" w:rsidP="00007BD7">
      <w:pPr>
        <w:pStyle w:val="Heading2"/>
        <w:rPr>
          <w:rFonts w:cs="Times New Roman"/>
        </w:rPr>
      </w:pPr>
      <w:bookmarkStart w:id="784" w:name="_Part_8—Terrorism_investigative"/>
      <w:bookmarkStart w:id="785" w:name="_Toc175238276"/>
      <w:bookmarkEnd w:id="784"/>
      <w:r w:rsidRPr="008107E8">
        <w:rPr>
          <w:rFonts w:cs="Times New Roman"/>
        </w:rPr>
        <w:t xml:space="preserve">Part </w:t>
      </w:r>
      <w:r w:rsidR="00AF54D5" w:rsidRPr="008107E8">
        <w:rPr>
          <w:rFonts w:cs="Times New Roman"/>
        </w:rPr>
        <w:t>8</w:t>
      </w:r>
      <w:r w:rsidR="00561992" w:rsidRPr="008107E8">
        <w:rPr>
          <w:rFonts w:cs="Times New Roman"/>
        </w:rPr>
        <w:t xml:space="preserve">—Terrorism investigative </w:t>
      </w:r>
      <w:r w:rsidR="00063E39" w:rsidRPr="008107E8">
        <w:rPr>
          <w:rFonts w:cs="Times New Roman"/>
        </w:rPr>
        <w:t>confirm</w:t>
      </w:r>
      <w:r w:rsidR="00561992" w:rsidRPr="008107E8">
        <w:rPr>
          <w:rFonts w:cs="Times New Roman"/>
        </w:rPr>
        <w:t>ations</w:t>
      </w:r>
      <w:r w:rsidR="008E4A61" w:rsidRPr="008107E8">
        <w:rPr>
          <w:rFonts w:cs="Times New Roman"/>
        </w:rPr>
        <w:t>: Supreme Court</w:t>
      </w:r>
      <w:r w:rsidR="00561992" w:rsidRPr="008107E8">
        <w:rPr>
          <w:rFonts w:cs="Times New Roman"/>
        </w:rPr>
        <w:t xml:space="preserve"> </w:t>
      </w:r>
      <w:r w:rsidR="00D45966" w:rsidRPr="008107E8">
        <w:rPr>
          <w:rFonts w:cs="Times New Roman"/>
        </w:rPr>
        <w:t>and District Court</w:t>
      </w:r>
      <w:bookmarkEnd w:id="785"/>
    </w:p>
    <w:p w14:paraId="6D00C6AE" w14:textId="77777777" w:rsidR="009B3D23" w:rsidRPr="008107E8" w:rsidRDefault="009B3D23" w:rsidP="00D148D7">
      <w:pPr>
        <w:pStyle w:val="NoteHeader"/>
        <w:keepNext/>
        <w:ind w:left="567"/>
      </w:pPr>
      <w:r w:rsidRPr="008107E8">
        <w:t>Note—</w:t>
      </w:r>
    </w:p>
    <w:p w14:paraId="1C90A06C" w14:textId="2D306B79" w:rsidR="009B3D23" w:rsidRPr="008107E8" w:rsidRDefault="009B3D23" w:rsidP="00D148D7">
      <w:pPr>
        <w:pStyle w:val="NoteText"/>
        <w:ind w:left="851"/>
      </w:pPr>
      <w:r w:rsidRPr="008107E8">
        <w:t>Jurisdiction is conferred by the legislation on a Judge of the Court (rather than upon the Court) to make a confirmation order.</w:t>
      </w:r>
    </w:p>
    <w:p w14:paraId="30245E61" w14:textId="3D81185E" w:rsidR="0021258F" w:rsidRPr="008107E8" w:rsidRDefault="00C269E8" w:rsidP="0021258F">
      <w:pPr>
        <w:pStyle w:val="Heading4"/>
      </w:pPr>
      <w:bookmarkStart w:id="786" w:name="_Toc175238277"/>
      <w:r w:rsidRPr="008107E8">
        <w:t>2</w:t>
      </w:r>
      <w:r w:rsidR="003F237B" w:rsidRPr="008107E8">
        <w:t>0</w:t>
      </w:r>
      <w:r w:rsidR="00315E3E" w:rsidRPr="008107E8">
        <w:t>6</w:t>
      </w:r>
      <w:r w:rsidR="0021258F" w:rsidRPr="008107E8">
        <w:t>.1—Scope of Part</w:t>
      </w:r>
      <w:bookmarkEnd w:id="786"/>
    </w:p>
    <w:p w14:paraId="7E45724C" w14:textId="7FF6DDF7" w:rsidR="0021258F" w:rsidRPr="008107E8" w:rsidRDefault="006E28D6" w:rsidP="0021258F">
      <w:pPr>
        <w:pStyle w:val="Hangindent"/>
      </w:pPr>
      <w:r w:rsidRPr="008107E8">
        <w:t>(1)</w:t>
      </w:r>
      <w:r w:rsidRPr="008107E8">
        <w:tab/>
        <w:t>T</w:t>
      </w:r>
      <w:r w:rsidR="0021258F" w:rsidRPr="008107E8">
        <w:t xml:space="preserve">his Part applies to all </w:t>
      </w:r>
      <w:r w:rsidRPr="008107E8">
        <w:t xml:space="preserve">applications for confirmation in relation to a special powers authorisation that is an </w:t>
      </w:r>
      <w:r w:rsidRPr="008107E8">
        <w:rPr>
          <w:u w:val="single"/>
        </w:rPr>
        <w:t>investigative authorisation</w:t>
      </w:r>
      <w:r w:rsidRPr="008107E8">
        <w:t xml:space="preserve"> within the meaning of section 3(2) of the </w:t>
      </w:r>
      <w:r w:rsidRPr="008107E8">
        <w:rPr>
          <w:i/>
        </w:rPr>
        <w:t>Terrorism (Police Powers) Act 2005</w:t>
      </w:r>
      <w:r w:rsidR="0021258F" w:rsidRPr="008107E8">
        <w:t>.</w:t>
      </w:r>
    </w:p>
    <w:p w14:paraId="493EBD41" w14:textId="431F7870" w:rsidR="0021258F" w:rsidRPr="008107E8" w:rsidRDefault="0021258F" w:rsidP="0021258F">
      <w:pPr>
        <w:pStyle w:val="Hangindent"/>
      </w:pPr>
      <w:r w:rsidRPr="008107E8">
        <w:t>(2)</w:t>
      </w:r>
      <w:r w:rsidRPr="008107E8">
        <w:tab/>
      </w:r>
      <w:r w:rsidR="006E28D6" w:rsidRPr="008107E8">
        <w:t>All other a</w:t>
      </w:r>
      <w:r w:rsidRPr="008107E8">
        <w:t xml:space="preserve">pplications </w:t>
      </w:r>
      <w:r w:rsidR="006E28D6" w:rsidRPr="008107E8">
        <w:t>under</w:t>
      </w:r>
      <w:r w:rsidRPr="008107E8">
        <w:t xml:space="preserve"> the </w:t>
      </w:r>
      <w:r w:rsidRPr="008107E8">
        <w:rPr>
          <w:i/>
        </w:rPr>
        <w:t xml:space="preserve">Terrorism (Police Powers) Act 2005 </w:t>
      </w:r>
      <w:r w:rsidR="006B333C" w:rsidRPr="008107E8">
        <w:t>are g</w:t>
      </w:r>
      <w:r w:rsidR="00736A33" w:rsidRPr="008107E8">
        <w:t xml:space="preserve">overned by </w:t>
      </w:r>
      <w:r w:rsidR="00736A33" w:rsidRPr="008107E8">
        <w:rPr>
          <w:u w:val="single"/>
        </w:rPr>
        <w:t>Chapter 3 Part 1</w:t>
      </w:r>
      <w:r w:rsidR="005F2339" w:rsidRPr="008107E8">
        <w:rPr>
          <w:u w:val="single"/>
        </w:rPr>
        <w:t>6</w:t>
      </w:r>
      <w:r w:rsidRPr="008107E8">
        <w:t xml:space="preserve"> and not by this Part.</w:t>
      </w:r>
    </w:p>
    <w:p w14:paraId="06EF32F8" w14:textId="50706462" w:rsidR="0021258F" w:rsidRPr="008107E8" w:rsidRDefault="00C269E8" w:rsidP="0021258F">
      <w:pPr>
        <w:pStyle w:val="Heading4"/>
      </w:pPr>
      <w:bookmarkStart w:id="787" w:name="_206.2—Definitions"/>
      <w:bookmarkStart w:id="788" w:name="_Toc175238278"/>
      <w:bookmarkEnd w:id="787"/>
      <w:r w:rsidRPr="008107E8">
        <w:t>2</w:t>
      </w:r>
      <w:r w:rsidR="003F237B" w:rsidRPr="008107E8">
        <w:t>0</w:t>
      </w:r>
      <w:r w:rsidR="00315E3E" w:rsidRPr="008107E8">
        <w:t>6</w:t>
      </w:r>
      <w:r w:rsidR="0021258F" w:rsidRPr="008107E8">
        <w:t>.2—Definitions</w:t>
      </w:r>
      <w:bookmarkEnd w:id="788"/>
    </w:p>
    <w:p w14:paraId="21830B18" w14:textId="4E6E2871" w:rsidR="0021258F" w:rsidRPr="008107E8" w:rsidRDefault="0021258F" w:rsidP="0021258F">
      <w:pPr>
        <w:pStyle w:val="Hangindent"/>
        <w:rPr>
          <w:rFonts w:cs="Times New Roman"/>
        </w:rPr>
      </w:pPr>
      <w:r w:rsidRPr="008107E8">
        <w:rPr>
          <w:rFonts w:cs="Times New Roman"/>
        </w:rPr>
        <w:t>In this Part—</w:t>
      </w:r>
    </w:p>
    <w:p w14:paraId="3B4D57A2" w14:textId="7E7C2E61" w:rsidR="0021258F" w:rsidRPr="008107E8" w:rsidRDefault="0021258F" w:rsidP="00257D4B">
      <w:pPr>
        <w:pStyle w:val="Doubleindentedpara"/>
        <w:rPr>
          <w:color w:val="auto"/>
          <w:lang w:val="en-AU"/>
        </w:rPr>
      </w:pPr>
      <w:r w:rsidRPr="008107E8">
        <w:rPr>
          <w:b/>
          <w:i/>
          <w:iCs/>
          <w:color w:val="auto"/>
          <w:lang w:val="en-AU"/>
        </w:rPr>
        <w:t>Act</w:t>
      </w:r>
      <w:r w:rsidRPr="008107E8">
        <w:rPr>
          <w:color w:val="auto"/>
          <w:lang w:val="en-AU"/>
        </w:rPr>
        <w:t xml:space="preserve"> means the </w:t>
      </w:r>
      <w:r w:rsidRPr="008107E8">
        <w:rPr>
          <w:i/>
          <w:iCs/>
          <w:color w:val="auto"/>
          <w:lang w:val="en-AU"/>
        </w:rPr>
        <w:t>Terrorism (Police Powers) Act 2005</w:t>
      </w:r>
      <w:r w:rsidRPr="008107E8">
        <w:rPr>
          <w:color w:val="auto"/>
          <w:lang w:val="en-AU"/>
        </w:rPr>
        <w:t>;</w:t>
      </w:r>
    </w:p>
    <w:p w14:paraId="0BFF2AFC" w14:textId="7F06DD89" w:rsidR="0021258F" w:rsidRPr="008107E8" w:rsidRDefault="00B1757C" w:rsidP="00257D4B">
      <w:pPr>
        <w:pStyle w:val="Doubleindentedpara"/>
        <w:rPr>
          <w:color w:val="auto"/>
          <w:lang w:val="en-AU"/>
        </w:rPr>
      </w:pPr>
      <w:r w:rsidRPr="008107E8">
        <w:rPr>
          <w:b/>
          <w:i/>
          <w:color w:val="auto"/>
          <w:lang w:val="en-AU"/>
        </w:rPr>
        <w:t>investigative</w:t>
      </w:r>
      <w:r w:rsidRPr="008107E8">
        <w:rPr>
          <w:color w:val="auto"/>
          <w:lang w:val="en-AU"/>
        </w:rPr>
        <w:t xml:space="preserve"> </w:t>
      </w:r>
      <w:r w:rsidR="0021258F" w:rsidRPr="008107E8">
        <w:rPr>
          <w:b/>
          <w:i/>
          <w:color w:val="auto"/>
          <w:lang w:val="en-AU"/>
        </w:rPr>
        <w:t>authorisation</w:t>
      </w:r>
      <w:r w:rsidR="0021258F" w:rsidRPr="008107E8">
        <w:rPr>
          <w:color w:val="auto"/>
          <w:lang w:val="en-AU"/>
        </w:rPr>
        <w:t xml:space="preserve"> means a special powers authorisation that is a</w:t>
      </w:r>
      <w:r w:rsidR="00736A33" w:rsidRPr="008107E8">
        <w:rPr>
          <w:color w:val="auto"/>
          <w:lang w:val="en-AU"/>
        </w:rPr>
        <w:t>n</w:t>
      </w:r>
      <w:r w:rsidR="0021258F" w:rsidRPr="008107E8">
        <w:rPr>
          <w:color w:val="auto"/>
          <w:lang w:val="en-AU"/>
        </w:rPr>
        <w:t xml:space="preserve"> </w:t>
      </w:r>
      <w:r w:rsidR="00736A33" w:rsidRPr="008107E8">
        <w:rPr>
          <w:color w:val="auto"/>
          <w:lang w:val="en-AU"/>
        </w:rPr>
        <w:t xml:space="preserve">investigative authorisation </w:t>
      </w:r>
      <w:r w:rsidR="0021258F" w:rsidRPr="008107E8">
        <w:rPr>
          <w:color w:val="auto"/>
          <w:lang w:val="en-AU"/>
        </w:rPr>
        <w:t>within the meaning of section 3(</w:t>
      </w:r>
      <w:r w:rsidR="008A3DE5" w:rsidRPr="008107E8">
        <w:rPr>
          <w:color w:val="auto"/>
          <w:lang w:val="en-AU"/>
        </w:rPr>
        <w:t>2</w:t>
      </w:r>
      <w:r w:rsidR="0021258F" w:rsidRPr="008107E8">
        <w:rPr>
          <w:color w:val="auto"/>
          <w:lang w:val="en-AU"/>
        </w:rPr>
        <w:t>) of the</w:t>
      </w:r>
      <w:r w:rsidR="00B050C3" w:rsidRPr="008107E8">
        <w:rPr>
          <w:color w:val="auto"/>
          <w:lang w:val="en-AU"/>
        </w:rPr>
        <w:t xml:space="preserve"> Act</w:t>
      </w:r>
      <w:r w:rsidR="0021258F" w:rsidRPr="008107E8">
        <w:rPr>
          <w:color w:val="auto"/>
          <w:lang w:val="en-AU"/>
        </w:rPr>
        <w:t>;</w:t>
      </w:r>
    </w:p>
    <w:p w14:paraId="5720C53C" w14:textId="5B48E40F" w:rsidR="0021258F" w:rsidRPr="008107E8" w:rsidRDefault="00B1757C" w:rsidP="00257D4B">
      <w:pPr>
        <w:pStyle w:val="Doubleindentedpara"/>
        <w:rPr>
          <w:color w:val="auto"/>
          <w:lang w:val="en-AU"/>
        </w:rPr>
      </w:pPr>
      <w:r w:rsidRPr="008107E8">
        <w:rPr>
          <w:b/>
          <w:i/>
          <w:color w:val="auto"/>
          <w:lang w:val="en-AU"/>
        </w:rPr>
        <w:t>investigative</w:t>
      </w:r>
      <w:r w:rsidR="0021258F" w:rsidRPr="008107E8">
        <w:rPr>
          <w:b/>
          <w:i/>
          <w:color w:val="auto"/>
          <w:lang w:val="en-AU"/>
        </w:rPr>
        <w:t xml:space="preserve"> authorisation confirmation</w:t>
      </w:r>
      <w:r w:rsidR="0021258F" w:rsidRPr="008107E8">
        <w:rPr>
          <w:color w:val="auto"/>
          <w:lang w:val="en-AU"/>
        </w:rPr>
        <w:t xml:space="preserve"> means confirmation that a relevant authority has proper grounds for issuing </w:t>
      </w:r>
      <w:r w:rsidR="00736A33" w:rsidRPr="008107E8">
        <w:rPr>
          <w:color w:val="auto"/>
          <w:lang w:val="en-AU"/>
        </w:rPr>
        <w:t xml:space="preserve">an </w:t>
      </w:r>
      <w:r w:rsidR="00736A33" w:rsidRPr="008107E8">
        <w:rPr>
          <w:color w:val="auto"/>
          <w:u w:val="single"/>
          <w:lang w:val="en-AU"/>
        </w:rPr>
        <w:t xml:space="preserve">investigative </w:t>
      </w:r>
      <w:r w:rsidR="0021258F" w:rsidRPr="008107E8">
        <w:rPr>
          <w:color w:val="auto"/>
          <w:u w:val="single"/>
          <w:lang w:val="en-AU"/>
        </w:rPr>
        <w:t>authorisation</w:t>
      </w:r>
      <w:r w:rsidR="0021258F" w:rsidRPr="008107E8">
        <w:rPr>
          <w:color w:val="auto"/>
          <w:lang w:val="en-AU"/>
        </w:rPr>
        <w:t xml:space="preserve"> under section</w:t>
      </w:r>
      <w:r w:rsidR="00257D4B" w:rsidRPr="008107E8">
        <w:rPr>
          <w:color w:val="auto"/>
          <w:lang w:val="en-AU"/>
        </w:rPr>
        <w:t> </w:t>
      </w:r>
      <w:r w:rsidR="0021258F" w:rsidRPr="008107E8">
        <w:rPr>
          <w:color w:val="auto"/>
          <w:lang w:val="en-AU"/>
        </w:rPr>
        <w:t xml:space="preserve">3(4) </w:t>
      </w:r>
      <w:r w:rsidR="00B050C3" w:rsidRPr="008107E8">
        <w:rPr>
          <w:color w:val="auto"/>
          <w:lang w:val="en-AU"/>
        </w:rPr>
        <w:t xml:space="preserve">of the Act, </w:t>
      </w:r>
      <w:r w:rsidR="0021258F" w:rsidRPr="008107E8">
        <w:rPr>
          <w:color w:val="auto"/>
          <w:lang w:val="en-AU"/>
        </w:rPr>
        <w:t xml:space="preserve">or had proper grounds for issuing </w:t>
      </w:r>
      <w:r w:rsidR="00736A33" w:rsidRPr="008107E8">
        <w:rPr>
          <w:color w:val="auto"/>
          <w:lang w:val="en-AU"/>
        </w:rPr>
        <w:t xml:space="preserve">an </w:t>
      </w:r>
      <w:r w:rsidR="00736A33" w:rsidRPr="008107E8">
        <w:rPr>
          <w:color w:val="auto"/>
          <w:u w:val="single"/>
          <w:lang w:val="en-AU"/>
        </w:rPr>
        <w:t xml:space="preserve">investigative </w:t>
      </w:r>
      <w:r w:rsidR="0021258F" w:rsidRPr="008107E8">
        <w:rPr>
          <w:color w:val="auto"/>
          <w:u w:val="single"/>
          <w:lang w:val="en-AU"/>
        </w:rPr>
        <w:t>authorisation</w:t>
      </w:r>
      <w:r w:rsidR="0021258F" w:rsidRPr="008107E8">
        <w:rPr>
          <w:color w:val="auto"/>
          <w:lang w:val="en-AU"/>
        </w:rPr>
        <w:t xml:space="preserve"> under section</w:t>
      </w:r>
      <w:r w:rsidR="00257D4B" w:rsidRPr="008107E8">
        <w:rPr>
          <w:color w:val="auto"/>
          <w:lang w:val="en-AU"/>
        </w:rPr>
        <w:t> </w:t>
      </w:r>
      <w:r w:rsidR="0021258F" w:rsidRPr="008107E8">
        <w:rPr>
          <w:color w:val="auto"/>
          <w:lang w:val="en-AU"/>
        </w:rPr>
        <w:t>3(5) of the</w:t>
      </w:r>
      <w:r w:rsidR="00B050C3" w:rsidRPr="008107E8">
        <w:rPr>
          <w:color w:val="auto"/>
          <w:lang w:val="en-AU"/>
        </w:rPr>
        <w:t xml:space="preserve"> Act</w:t>
      </w:r>
      <w:r w:rsidR="0021258F" w:rsidRPr="008107E8">
        <w:rPr>
          <w:color w:val="auto"/>
          <w:lang w:val="en-AU"/>
        </w:rPr>
        <w:t>;</w:t>
      </w:r>
    </w:p>
    <w:p w14:paraId="1F3B77C6" w14:textId="49FAD1F6" w:rsidR="0021258F" w:rsidRPr="008107E8" w:rsidRDefault="0021258F" w:rsidP="00257D4B">
      <w:pPr>
        <w:pStyle w:val="Doubleindentedpara"/>
        <w:rPr>
          <w:color w:val="auto"/>
          <w:lang w:val="en-AU"/>
        </w:rPr>
      </w:pPr>
      <w:r w:rsidRPr="008107E8">
        <w:rPr>
          <w:b/>
          <w:i/>
          <w:color w:val="auto"/>
          <w:lang w:val="en-AU"/>
        </w:rPr>
        <w:t xml:space="preserve">relevant authority </w:t>
      </w:r>
      <w:r w:rsidRPr="008107E8">
        <w:rPr>
          <w:color w:val="auto"/>
          <w:lang w:val="en-AU"/>
        </w:rPr>
        <w:t>means the relevant authority within the meaning of section</w:t>
      </w:r>
      <w:r w:rsidR="00257D4B" w:rsidRPr="008107E8">
        <w:rPr>
          <w:color w:val="auto"/>
          <w:lang w:val="en-AU"/>
        </w:rPr>
        <w:t> </w:t>
      </w:r>
      <w:r w:rsidRPr="008107E8">
        <w:rPr>
          <w:color w:val="auto"/>
          <w:lang w:val="en-AU"/>
        </w:rPr>
        <w:t>3(3) of</w:t>
      </w:r>
      <w:r w:rsidR="00ED18A7" w:rsidRPr="008107E8">
        <w:rPr>
          <w:color w:val="auto"/>
          <w:lang w:val="en-AU"/>
        </w:rPr>
        <w:t xml:space="preserve"> the Act</w:t>
      </w:r>
      <w:r w:rsidR="0042095A" w:rsidRPr="008107E8">
        <w:rPr>
          <w:color w:val="auto"/>
          <w:lang w:val="en-AU"/>
        </w:rPr>
        <w:t>.</w:t>
      </w:r>
    </w:p>
    <w:p w14:paraId="64B56DD8" w14:textId="46E07CBC" w:rsidR="0021258F" w:rsidRPr="008107E8" w:rsidRDefault="00C269E8" w:rsidP="0021258F">
      <w:pPr>
        <w:pStyle w:val="Heading4"/>
      </w:pPr>
      <w:bookmarkStart w:id="789" w:name="_Toc175238279"/>
      <w:r w:rsidRPr="008107E8">
        <w:t>2</w:t>
      </w:r>
      <w:r w:rsidR="003F237B" w:rsidRPr="008107E8">
        <w:t>0</w:t>
      </w:r>
      <w:r w:rsidR="00315E3E" w:rsidRPr="008107E8">
        <w:t>6</w:t>
      </w:r>
      <w:r w:rsidR="0021742E" w:rsidRPr="008107E8">
        <w:t>.3</w:t>
      </w:r>
      <w:r w:rsidR="0021258F" w:rsidRPr="008107E8">
        <w:t>—Application</w:t>
      </w:r>
      <w:bookmarkEnd w:id="789"/>
      <w:r w:rsidR="0021258F" w:rsidRPr="008107E8">
        <w:t xml:space="preserve"> </w:t>
      </w:r>
    </w:p>
    <w:p w14:paraId="5AF4EA5E" w14:textId="440537AD" w:rsidR="0093705B" w:rsidRPr="00C12F51" w:rsidRDefault="0093705B" w:rsidP="0093705B">
      <w:pPr>
        <w:pStyle w:val="NoteHeader"/>
        <w:keepNext/>
        <w:ind w:left="567"/>
        <w:rPr>
          <w:b w:val="0"/>
          <w:bCs w:val="0"/>
          <w:sz w:val="23"/>
          <w:szCs w:val="23"/>
        </w:rPr>
      </w:pPr>
      <w:r w:rsidRPr="00C12F51">
        <w:rPr>
          <w:b w:val="0"/>
          <w:bCs w:val="0"/>
          <w:sz w:val="23"/>
          <w:szCs w:val="23"/>
        </w:rPr>
        <w:t xml:space="preserve">The non-mandatory templates in respect of an application under section 3(5) or (6) of the Act for an </w:t>
      </w:r>
      <w:hyperlink w:anchor="_206.2—Definitions" w:history="1">
        <w:r w:rsidRPr="00C12F51">
          <w:rPr>
            <w:b w:val="0"/>
            <w:bCs w:val="0"/>
            <w:sz w:val="23"/>
            <w:szCs w:val="23"/>
            <w:u w:val="single"/>
          </w:rPr>
          <w:t>investigative authorisation confirmation</w:t>
        </w:r>
      </w:hyperlink>
      <w:r w:rsidRPr="00C12F51">
        <w:rPr>
          <w:b w:val="0"/>
          <w:bCs w:val="0"/>
          <w:sz w:val="23"/>
          <w:szCs w:val="23"/>
        </w:rPr>
        <w:t xml:space="preserve"> are as follows.</w:t>
      </w:r>
    </w:p>
    <w:p w14:paraId="00D00386" w14:textId="77777777" w:rsidR="0093705B" w:rsidRPr="00C12F51" w:rsidRDefault="0093705B" w:rsidP="00ED6379">
      <w:pPr>
        <w:pStyle w:val="NoteHeader"/>
        <w:keepNext/>
        <w:ind w:left="1854" w:hanging="720"/>
      </w:pPr>
      <w:r w:rsidRPr="00C12F51">
        <w:t>Templates—</w:t>
      </w:r>
    </w:p>
    <w:p w14:paraId="4723EA52" w14:textId="1735C6C9" w:rsidR="0093705B" w:rsidRPr="0093705B" w:rsidRDefault="0093705B" w:rsidP="00ED6379">
      <w:pPr>
        <w:pStyle w:val="NoteText"/>
        <w:keepNext/>
        <w:ind w:left="1701"/>
      </w:pPr>
      <w:r w:rsidRPr="0093705B">
        <w:t xml:space="preserve">Form 4E </w:t>
      </w:r>
      <w:hyperlink r:id="rId581" w:history="1">
        <w:r w:rsidRPr="0093705B">
          <w:rPr>
            <w:rStyle w:val="Hyperlink"/>
            <w:color w:val="auto"/>
          </w:rPr>
          <w:t>Originating Application Ex Parte – Terrorism Police Powers Act - Special Powers Authorisation or Special Area Declaration Confirmation</w:t>
        </w:r>
      </w:hyperlink>
    </w:p>
    <w:p w14:paraId="47E11FEF" w14:textId="0517C5D2" w:rsidR="0093705B" w:rsidRPr="0093705B" w:rsidRDefault="0093705B" w:rsidP="00ED6379">
      <w:pPr>
        <w:pStyle w:val="NoteText"/>
        <w:ind w:left="1701"/>
        <w:rPr>
          <w:rStyle w:val="Hyperlink"/>
          <w:color w:val="auto"/>
        </w:rPr>
      </w:pPr>
      <w:r w:rsidRPr="0093705B">
        <w:t xml:space="preserve">Form 7PD </w:t>
      </w:r>
      <w:hyperlink r:id="rId582" w:history="1">
        <w:r w:rsidRPr="0093705B">
          <w:rPr>
            <w:rStyle w:val="Hyperlink"/>
            <w:color w:val="auto"/>
          </w:rPr>
          <w:t>Affidavit</w:t>
        </w:r>
      </w:hyperlink>
      <w:r w:rsidRPr="0093705B">
        <w:rPr>
          <w:rStyle w:val="Hyperlink"/>
          <w:color w:val="auto"/>
        </w:rPr>
        <w:t xml:space="preserve"> Persona Designata</w:t>
      </w:r>
    </w:p>
    <w:p w14:paraId="2292F874" w14:textId="7D29E4E8" w:rsidR="0093705B" w:rsidRDefault="0093705B" w:rsidP="00ED6379">
      <w:pPr>
        <w:pStyle w:val="NoteText"/>
        <w:ind w:left="1701"/>
        <w:rPr>
          <w:u w:val="single"/>
        </w:rPr>
      </w:pPr>
      <w:r w:rsidRPr="0093705B">
        <w:t xml:space="preserve">Form 92PD </w:t>
      </w:r>
      <w:hyperlink r:id="rId583" w:history="1">
        <w:r w:rsidRPr="0093705B">
          <w:rPr>
            <w:u w:val="single"/>
          </w:rPr>
          <w:t>Order</w:t>
        </w:r>
      </w:hyperlink>
      <w:r w:rsidRPr="0093705B">
        <w:rPr>
          <w:u w:val="single"/>
        </w:rPr>
        <w:t xml:space="preserve"> Persona</w:t>
      </w:r>
      <w:r w:rsidR="008006FF">
        <w:rPr>
          <w:u w:val="single"/>
        </w:rPr>
        <w:t xml:space="preserve"> Designata</w:t>
      </w:r>
    </w:p>
    <w:p w14:paraId="49092CA0" w14:textId="617F503F" w:rsidR="00D966E8" w:rsidRPr="008107E8" w:rsidRDefault="00D966E8" w:rsidP="00D966E8">
      <w:pPr>
        <w:pStyle w:val="Heading4"/>
      </w:pPr>
      <w:bookmarkStart w:id="790" w:name="_Toc175238280"/>
      <w:r w:rsidRPr="008107E8">
        <w:lastRenderedPageBreak/>
        <w:t>206.</w:t>
      </w:r>
      <w:r>
        <w:t>4</w:t>
      </w:r>
      <w:r w:rsidRPr="008107E8">
        <w:t>—</w:t>
      </w:r>
      <w:r>
        <w:t>deleted by No 3 Amending Rules 2024</w:t>
      </w:r>
      <w:bookmarkEnd w:id="790"/>
      <w:r w:rsidRPr="008107E8">
        <w:t xml:space="preserve"> </w:t>
      </w:r>
    </w:p>
    <w:p w14:paraId="38317554" w14:textId="2E014DD4" w:rsidR="00BB0042" w:rsidRPr="008107E8" w:rsidRDefault="0021742E" w:rsidP="00BB0042">
      <w:pPr>
        <w:pStyle w:val="Heading2"/>
        <w:rPr>
          <w:rFonts w:cs="Times New Roman"/>
        </w:rPr>
      </w:pPr>
      <w:bookmarkStart w:id="791" w:name="_Toc175238281"/>
      <w:r w:rsidRPr="008107E8">
        <w:rPr>
          <w:rFonts w:cs="Times New Roman"/>
        </w:rPr>
        <w:t xml:space="preserve">Part </w:t>
      </w:r>
      <w:r w:rsidR="00AF54D5" w:rsidRPr="008107E8">
        <w:rPr>
          <w:rFonts w:cs="Times New Roman"/>
        </w:rPr>
        <w:t>9</w:t>
      </w:r>
      <w:r w:rsidR="00BB0042" w:rsidRPr="008107E8">
        <w:rPr>
          <w:rFonts w:cs="Times New Roman"/>
        </w:rPr>
        <w:t>—</w:t>
      </w:r>
      <w:r w:rsidR="00BB0042" w:rsidRPr="008107E8">
        <w:t xml:space="preserve"> </w:t>
      </w:r>
      <w:r w:rsidR="000C69D7" w:rsidRPr="008107E8">
        <w:t>W</w:t>
      </w:r>
      <w:r w:rsidR="00BB0042" w:rsidRPr="008107E8">
        <w:t>itness</w:t>
      </w:r>
      <w:r w:rsidR="00BB0042" w:rsidRPr="008107E8">
        <w:rPr>
          <w:rFonts w:cs="Times New Roman"/>
        </w:rPr>
        <w:t xml:space="preserve"> </w:t>
      </w:r>
      <w:r w:rsidR="000C69D7" w:rsidRPr="008107E8">
        <w:rPr>
          <w:rFonts w:cs="Times New Roman"/>
        </w:rPr>
        <w:t>protection program</w:t>
      </w:r>
      <w:r w:rsidR="00BB0042" w:rsidRPr="008107E8">
        <w:rPr>
          <w:rFonts w:cs="Times New Roman"/>
        </w:rPr>
        <w:t xml:space="preserve"> orders</w:t>
      </w:r>
      <w:r w:rsidR="008E4A61" w:rsidRPr="008107E8">
        <w:rPr>
          <w:rFonts w:cs="Times New Roman"/>
        </w:rPr>
        <w:t>: Supreme Court</w:t>
      </w:r>
      <w:bookmarkEnd w:id="791"/>
    </w:p>
    <w:p w14:paraId="2DDB7C13" w14:textId="33DD5A09" w:rsidR="00891FBA" w:rsidRPr="008107E8" w:rsidRDefault="00BB0042" w:rsidP="00891FBA">
      <w:pPr>
        <w:pStyle w:val="Heading3"/>
      </w:pPr>
      <w:bookmarkStart w:id="792" w:name="_Toc175238282"/>
      <w:r w:rsidRPr="008107E8">
        <w:t>Division 1—General</w:t>
      </w:r>
      <w:bookmarkEnd w:id="792"/>
    </w:p>
    <w:p w14:paraId="5833AFE8" w14:textId="4A1C0B1B" w:rsidR="00891FBA" w:rsidRPr="008107E8" w:rsidRDefault="00C269E8" w:rsidP="00891FBA">
      <w:pPr>
        <w:pStyle w:val="Heading4"/>
      </w:pPr>
      <w:bookmarkStart w:id="793" w:name="_Toc175238283"/>
      <w:r w:rsidRPr="008107E8">
        <w:t>2</w:t>
      </w:r>
      <w:r w:rsidR="003F237B" w:rsidRPr="008107E8">
        <w:t>11</w:t>
      </w:r>
      <w:r w:rsidR="00891FBA" w:rsidRPr="008107E8">
        <w:t xml:space="preserve">.1—Scope of </w:t>
      </w:r>
      <w:r w:rsidR="00BB0042" w:rsidRPr="008107E8">
        <w:t>Part</w:t>
      </w:r>
      <w:bookmarkEnd w:id="793"/>
    </w:p>
    <w:p w14:paraId="51F02A4D" w14:textId="3E81B3DD" w:rsidR="00891FBA" w:rsidRPr="008107E8" w:rsidRDefault="00891FBA" w:rsidP="00891FBA">
      <w:pPr>
        <w:pStyle w:val="Hangindent"/>
      </w:pPr>
      <w:r w:rsidRPr="008107E8">
        <w:t>(1)</w:t>
      </w:r>
      <w:r w:rsidRPr="008107E8">
        <w:tab/>
        <w:t xml:space="preserve">This </w:t>
      </w:r>
      <w:r w:rsidR="00BB0042" w:rsidRPr="008107E8">
        <w:t>Part</w:t>
      </w:r>
      <w:r w:rsidRPr="008107E8">
        <w:t xml:space="preserve"> applies to all applications for orders relating to establishing a new identity of a participant or restoring a former identity of a </w:t>
      </w:r>
      <w:r w:rsidR="005F2A1E" w:rsidRPr="008107E8">
        <w:t xml:space="preserve">former participant in a witness protection program </w:t>
      </w:r>
      <w:r w:rsidRPr="008107E8">
        <w:t>under se</w:t>
      </w:r>
      <w:r w:rsidR="005F2A1E" w:rsidRPr="008107E8">
        <w:t>ction 17</w:t>
      </w:r>
      <w:r w:rsidRPr="008107E8">
        <w:t xml:space="preserve"> of the </w:t>
      </w:r>
      <w:r w:rsidR="005F2A1E" w:rsidRPr="008107E8">
        <w:rPr>
          <w:i/>
        </w:rPr>
        <w:t>Witness Protection Act 1996</w:t>
      </w:r>
      <w:r w:rsidRPr="008107E8">
        <w:t>.</w:t>
      </w:r>
    </w:p>
    <w:p w14:paraId="10DE001A" w14:textId="6756D538" w:rsidR="004B62FC" w:rsidRPr="008107E8" w:rsidRDefault="004B62FC" w:rsidP="00891FBA">
      <w:pPr>
        <w:pStyle w:val="Hangindent"/>
      </w:pPr>
      <w:r w:rsidRPr="008107E8">
        <w:t>(2)</w:t>
      </w:r>
      <w:r w:rsidRPr="008107E8">
        <w:tab/>
        <w:t xml:space="preserve">This Part applies to all </w:t>
      </w:r>
      <w:r w:rsidR="00696F27" w:rsidRPr="008107E8">
        <w:t>applications to</w:t>
      </w:r>
      <w:r w:rsidRPr="008107E8">
        <w:t xml:space="preserve"> </w:t>
      </w:r>
      <w:r w:rsidR="00696F27" w:rsidRPr="008107E8">
        <w:rPr>
          <w:rFonts w:cs="Times New Roman"/>
        </w:rPr>
        <w:t>authorise disclosure, communication or making a record of confidential information</w:t>
      </w:r>
      <w:r w:rsidR="00696F27" w:rsidRPr="008107E8">
        <w:t xml:space="preserve"> under section 21</w:t>
      </w:r>
      <w:r w:rsidRPr="008107E8">
        <w:t xml:space="preserve"> of the </w:t>
      </w:r>
      <w:r w:rsidRPr="008107E8">
        <w:rPr>
          <w:i/>
        </w:rPr>
        <w:t>Witness Protection Act</w:t>
      </w:r>
      <w:r w:rsidR="002705E3" w:rsidRPr="008107E8">
        <w:rPr>
          <w:i/>
        </w:rPr>
        <w:t> </w:t>
      </w:r>
      <w:r w:rsidRPr="008107E8">
        <w:rPr>
          <w:i/>
        </w:rPr>
        <w:t>1996</w:t>
      </w:r>
      <w:r w:rsidRPr="008107E8">
        <w:t>.</w:t>
      </w:r>
    </w:p>
    <w:p w14:paraId="7A3E3115" w14:textId="0DE0D1D4" w:rsidR="00696F27" w:rsidRPr="008107E8" w:rsidRDefault="00696F27" w:rsidP="00891FBA">
      <w:pPr>
        <w:pStyle w:val="Hangindent"/>
      </w:pPr>
      <w:r w:rsidRPr="008107E8">
        <w:t>(3)</w:t>
      </w:r>
      <w:r w:rsidRPr="008107E8">
        <w:tab/>
        <w:t>This Part</w:t>
      </w:r>
      <w:r w:rsidR="007F1396" w:rsidRPr="008107E8">
        <w:t xml:space="preserve"> applies to all disclosure</w:t>
      </w:r>
      <w:r w:rsidR="009638EE" w:rsidRPr="008107E8">
        <w:t>s</w:t>
      </w:r>
      <w:r w:rsidR="007F1396" w:rsidRPr="008107E8">
        <w:t xml:space="preserve"> to the Court by the </w:t>
      </w:r>
      <w:hyperlink w:anchor="_2.1—Definitions" w:history="1">
        <w:r w:rsidR="007F1396" w:rsidRPr="008107E8">
          <w:rPr>
            <w:rStyle w:val="Hyperlink"/>
            <w:color w:val="auto"/>
          </w:rPr>
          <w:t>Director of Public Prosecutions</w:t>
        </w:r>
      </w:hyperlink>
      <w:r w:rsidR="007F1396" w:rsidRPr="008107E8">
        <w:t xml:space="preserve"> of confidential information required by section 24(5) of the </w:t>
      </w:r>
      <w:r w:rsidRPr="008107E8">
        <w:rPr>
          <w:i/>
        </w:rPr>
        <w:t>Witness Protection Act</w:t>
      </w:r>
      <w:r w:rsidR="002705E3" w:rsidRPr="008107E8">
        <w:rPr>
          <w:i/>
        </w:rPr>
        <w:t> </w:t>
      </w:r>
      <w:r w:rsidRPr="008107E8">
        <w:rPr>
          <w:i/>
        </w:rPr>
        <w:t>1996</w:t>
      </w:r>
      <w:r w:rsidRPr="008107E8">
        <w:t>.</w:t>
      </w:r>
    </w:p>
    <w:p w14:paraId="0593AFB5" w14:textId="4116A43E" w:rsidR="00891FBA" w:rsidRPr="008107E8" w:rsidRDefault="00C269E8" w:rsidP="00891FBA">
      <w:pPr>
        <w:pStyle w:val="Heading4"/>
      </w:pPr>
      <w:bookmarkStart w:id="794" w:name="_211.2—Definitions"/>
      <w:bookmarkStart w:id="795" w:name="_Toc175238284"/>
      <w:bookmarkEnd w:id="794"/>
      <w:r w:rsidRPr="008107E8">
        <w:t>2</w:t>
      </w:r>
      <w:r w:rsidR="003F237B" w:rsidRPr="008107E8">
        <w:t>1</w:t>
      </w:r>
      <w:r w:rsidR="00BB0042" w:rsidRPr="008107E8">
        <w:t>1</w:t>
      </w:r>
      <w:r w:rsidR="00891FBA" w:rsidRPr="008107E8">
        <w:t>.2—Definitions</w:t>
      </w:r>
      <w:bookmarkEnd w:id="795"/>
    </w:p>
    <w:p w14:paraId="0DC85D2B" w14:textId="0D3B5360" w:rsidR="00891FBA" w:rsidRPr="008107E8" w:rsidRDefault="00891FBA" w:rsidP="00891FBA">
      <w:pPr>
        <w:pStyle w:val="Hangindent"/>
        <w:rPr>
          <w:rFonts w:cs="Times New Roman"/>
        </w:rPr>
      </w:pPr>
      <w:r w:rsidRPr="008107E8">
        <w:rPr>
          <w:rFonts w:cs="Times New Roman"/>
        </w:rPr>
        <w:t xml:space="preserve">In this </w:t>
      </w:r>
      <w:r w:rsidR="00BB0042" w:rsidRPr="008107E8">
        <w:t>Part</w:t>
      </w:r>
      <w:r w:rsidRPr="008107E8">
        <w:rPr>
          <w:rFonts w:cs="Times New Roman"/>
        </w:rPr>
        <w:t>—</w:t>
      </w:r>
    </w:p>
    <w:p w14:paraId="5AAAE6C1" w14:textId="2B22102F" w:rsidR="00891FBA" w:rsidRPr="008107E8" w:rsidRDefault="00891FBA" w:rsidP="00CA595E">
      <w:pPr>
        <w:pStyle w:val="Doubleindentedpara"/>
        <w:rPr>
          <w:color w:val="auto"/>
          <w:lang w:val="en-AU"/>
        </w:rPr>
      </w:pPr>
      <w:r w:rsidRPr="008107E8">
        <w:rPr>
          <w:b/>
          <w:i/>
          <w:iCs/>
          <w:color w:val="auto"/>
          <w:lang w:val="en-AU"/>
        </w:rPr>
        <w:t>Act</w:t>
      </w:r>
      <w:r w:rsidRPr="008107E8">
        <w:rPr>
          <w:color w:val="auto"/>
          <w:lang w:val="en-AU"/>
        </w:rPr>
        <w:t xml:space="preserve"> means the </w:t>
      </w:r>
      <w:r w:rsidR="005F2A1E" w:rsidRPr="008107E8">
        <w:rPr>
          <w:i/>
          <w:iCs/>
          <w:color w:val="auto"/>
          <w:lang w:val="en-AU"/>
        </w:rPr>
        <w:t>Witness Protection Act 1996</w:t>
      </w:r>
      <w:r w:rsidRPr="008107E8">
        <w:rPr>
          <w:color w:val="auto"/>
          <w:lang w:val="en-AU"/>
        </w:rPr>
        <w:t>;</w:t>
      </w:r>
    </w:p>
    <w:p w14:paraId="1FECCE55" w14:textId="03955792" w:rsidR="008C5F44" w:rsidRPr="008107E8" w:rsidRDefault="008C5F44" w:rsidP="00CA595E">
      <w:pPr>
        <w:pStyle w:val="Doubleindentedpara"/>
        <w:rPr>
          <w:color w:val="auto"/>
          <w:lang w:val="en-AU"/>
        </w:rPr>
      </w:pPr>
      <w:r w:rsidRPr="008107E8">
        <w:rPr>
          <w:b/>
          <w:i/>
          <w:color w:val="auto"/>
          <w:lang w:val="en-AU"/>
        </w:rPr>
        <w:t>memorandum of understanding</w:t>
      </w:r>
      <w:r w:rsidRPr="008107E8">
        <w:rPr>
          <w:color w:val="auto"/>
          <w:lang w:val="en-AU"/>
        </w:rPr>
        <w:t xml:space="preserve"> means a memorandum of understanding under section 10 of the </w:t>
      </w:r>
      <w:r w:rsidR="00ED18A7" w:rsidRPr="008107E8">
        <w:rPr>
          <w:color w:val="auto"/>
          <w:lang w:val="en-AU"/>
        </w:rPr>
        <w:t xml:space="preserve">Act </w:t>
      </w:r>
      <w:r w:rsidRPr="008107E8">
        <w:rPr>
          <w:color w:val="auto"/>
          <w:lang w:val="en-AU"/>
        </w:rPr>
        <w:t>or the corresponding provision of a complementary witness protection law;</w:t>
      </w:r>
    </w:p>
    <w:p w14:paraId="6963536D" w14:textId="78095189" w:rsidR="00891FBA" w:rsidRPr="008107E8" w:rsidRDefault="005F2A1E" w:rsidP="00CA595E">
      <w:pPr>
        <w:pStyle w:val="Doubleindentedpara"/>
        <w:rPr>
          <w:color w:val="auto"/>
          <w:lang w:val="en-AU"/>
        </w:rPr>
      </w:pPr>
      <w:r w:rsidRPr="008107E8">
        <w:rPr>
          <w:b/>
          <w:i/>
          <w:color w:val="auto"/>
          <w:lang w:val="en-AU"/>
        </w:rPr>
        <w:t>participant</w:t>
      </w:r>
      <w:r w:rsidR="00891FBA" w:rsidRPr="008107E8">
        <w:rPr>
          <w:color w:val="auto"/>
          <w:lang w:val="en-AU"/>
        </w:rPr>
        <w:t xml:space="preserve"> means </w:t>
      </w:r>
      <w:r w:rsidRPr="008107E8">
        <w:rPr>
          <w:color w:val="auto"/>
          <w:lang w:val="en-AU"/>
        </w:rPr>
        <w:t xml:space="preserve">a person who is included in a </w:t>
      </w:r>
      <w:r w:rsidRPr="008107E8">
        <w:rPr>
          <w:color w:val="auto"/>
          <w:u w:val="single"/>
          <w:lang w:val="en-AU"/>
        </w:rPr>
        <w:t>witness protection program</w:t>
      </w:r>
      <w:r w:rsidRPr="008107E8">
        <w:rPr>
          <w:color w:val="auto"/>
          <w:lang w:val="en-AU"/>
        </w:rPr>
        <w:t xml:space="preserve"> within the meaning of the</w:t>
      </w:r>
      <w:r w:rsidR="00ED18A7" w:rsidRPr="008107E8">
        <w:rPr>
          <w:color w:val="auto"/>
          <w:lang w:val="en-AU"/>
        </w:rPr>
        <w:t xml:space="preserve"> Act</w:t>
      </w:r>
      <w:r w:rsidR="00891FBA" w:rsidRPr="008107E8">
        <w:rPr>
          <w:color w:val="auto"/>
          <w:lang w:val="en-AU"/>
        </w:rPr>
        <w:t>;</w:t>
      </w:r>
    </w:p>
    <w:p w14:paraId="1587690A" w14:textId="70071954" w:rsidR="004140BE" w:rsidRPr="008107E8" w:rsidRDefault="004140BE" w:rsidP="00CA595E">
      <w:pPr>
        <w:pStyle w:val="Doubleindentedpara"/>
        <w:rPr>
          <w:color w:val="auto"/>
          <w:lang w:val="en-AU"/>
        </w:rPr>
      </w:pPr>
      <w:r w:rsidRPr="008107E8">
        <w:rPr>
          <w:b/>
          <w:i/>
          <w:color w:val="auto"/>
          <w:lang w:val="en-AU"/>
        </w:rPr>
        <w:t>prospective witness</w:t>
      </w:r>
      <w:r w:rsidRPr="008107E8">
        <w:rPr>
          <w:color w:val="auto"/>
          <w:lang w:val="en-AU"/>
        </w:rPr>
        <w:t xml:space="preserve"> means a prospective witness within the meaning of the</w:t>
      </w:r>
      <w:r w:rsidR="00ED18A7" w:rsidRPr="008107E8">
        <w:rPr>
          <w:color w:val="auto"/>
          <w:lang w:val="en-AU"/>
        </w:rPr>
        <w:t xml:space="preserve"> Act</w:t>
      </w:r>
      <w:r w:rsidRPr="008107E8">
        <w:rPr>
          <w:color w:val="auto"/>
          <w:lang w:val="en-AU"/>
        </w:rPr>
        <w:t>;</w:t>
      </w:r>
    </w:p>
    <w:p w14:paraId="4CEBB638" w14:textId="161C2D7F" w:rsidR="00891FBA" w:rsidRPr="008107E8" w:rsidRDefault="005F2A1E" w:rsidP="00CA595E">
      <w:pPr>
        <w:pStyle w:val="Doubleindentedpara"/>
        <w:rPr>
          <w:color w:val="auto"/>
          <w:lang w:val="en-AU"/>
        </w:rPr>
      </w:pPr>
      <w:r w:rsidRPr="008107E8">
        <w:rPr>
          <w:b/>
          <w:i/>
          <w:color w:val="auto"/>
          <w:lang w:val="en-AU"/>
        </w:rPr>
        <w:t>witness protection program</w:t>
      </w:r>
      <w:r w:rsidRPr="008107E8">
        <w:rPr>
          <w:color w:val="auto"/>
          <w:lang w:val="en-AU"/>
        </w:rPr>
        <w:t xml:space="preserve"> means a witness protection program within the meaning of the</w:t>
      </w:r>
      <w:r w:rsidR="00ED18A7" w:rsidRPr="008107E8">
        <w:rPr>
          <w:color w:val="auto"/>
          <w:lang w:val="en-AU"/>
        </w:rPr>
        <w:t xml:space="preserve"> Act</w:t>
      </w:r>
      <w:r w:rsidR="00B3611A" w:rsidRPr="008107E8">
        <w:rPr>
          <w:color w:val="auto"/>
          <w:lang w:val="en-AU"/>
        </w:rPr>
        <w:t>.</w:t>
      </w:r>
    </w:p>
    <w:p w14:paraId="30925610" w14:textId="5C4A23E7" w:rsidR="00BB0042" w:rsidRPr="008107E8" w:rsidRDefault="00BB0042" w:rsidP="00BB0042">
      <w:pPr>
        <w:pStyle w:val="Heading3"/>
      </w:pPr>
      <w:bookmarkStart w:id="796" w:name="_Toc175238285"/>
      <w:r w:rsidRPr="008107E8">
        <w:t>Division 2—Establishing new identity</w:t>
      </w:r>
      <w:bookmarkEnd w:id="796"/>
    </w:p>
    <w:p w14:paraId="4B4D2151" w14:textId="384AE7A9" w:rsidR="00891FBA" w:rsidRPr="008107E8" w:rsidRDefault="00C269E8" w:rsidP="00891FBA">
      <w:pPr>
        <w:pStyle w:val="Heading4"/>
      </w:pPr>
      <w:bookmarkStart w:id="797" w:name="_Toc175238286"/>
      <w:r w:rsidRPr="008107E8">
        <w:t>2</w:t>
      </w:r>
      <w:r w:rsidR="003F237B" w:rsidRPr="008107E8">
        <w:t>1</w:t>
      </w:r>
      <w:r w:rsidR="00B3611A" w:rsidRPr="008107E8">
        <w:t>2</w:t>
      </w:r>
      <w:r w:rsidR="00BB0042" w:rsidRPr="008107E8">
        <w:t>.1</w:t>
      </w:r>
      <w:r w:rsidR="00891FBA" w:rsidRPr="008107E8">
        <w:t>—Application</w:t>
      </w:r>
      <w:bookmarkEnd w:id="797"/>
    </w:p>
    <w:p w14:paraId="4CFC72FA" w14:textId="65274A94" w:rsidR="00AD653E" w:rsidRPr="008107E8" w:rsidRDefault="00891FBA" w:rsidP="00AD653E">
      <w:pPr>
        <w:pStyle w:val="Hangindent"/>
        <w:rPr>
          <w:rFonts w:cs="Times New Roman"/>
        </w:rPr>
      </w:pPr>
      <w:r w:rsidRPr="008107E8">
        <w:t>(1)</w:t>
      </w:r>
      <w:r w:rsidRPr="008107E8">
        <w:tab/>
      </w:r>
      <w:r w:rsidRPr="008107E8">
        <w:rPr>
          <w:rFonts w:cs="Times New Roman"/>
        </w:rPr>
        <w:t xml:space="preserve">An application </w:t>
      </w:r>
      <w:r w:rsidR="00C33845" w:rsidRPr="008107E8">
        <w:rPr>
          <w:rFonts w:cs="Times New Roman"/>
        </w:rPr>
        <w:t xml:space="preserve">under section 17(2)(a) of the Act </w:t>
      </w:r>
      <w:r w:rsidRPr="008107E8">
        <w:rPr>
          <w:rFonts w:cs="Times New Roman"/>
        </w:rPr>
        <w:t xml:space="preserve">for an order in relation to the </w:t>
      </w:r>
      <w:r w:rsidR="00C762E0" w:rsidRPr="008107E8">
        <w:t xml:space="preserve">establishment of a new identity </w:t>
      </w:r>
      <w:r w:rsidR="00EE200D" w:rsidRPr="008107E8">
        <w:t xml:space="preserve">of a </w:t>
      </w:r>
      <w:hyperlink w:anchor="_211.2—Definitions" w:history="1">
        <w:r w:rsidR="00EE200D" w:rsidRPr="008107E8">
          <w:rPr>
            <w:rStyle w:val="Hyperlink"/>
            <w:color w:val="auto"/>
          </w:rPr>
          <w:t>participant</w:t>
        </w:r>
      </w:hyperlink>
      <w:r w:rsidR="00EE200D" w:rsidRPr="008107E8">
        <w:t xml:space="preserve"> </w:t>
      </w:r>
      <w:r w:rsidR="00EE200D" w:rsidRPr="008107E8">
        <w:rPr>
          <w:rFonts w:cs="Times New Roman"/>
        </w:rPr>
        <w:t xml:space="preserve">in a </w:t>
      </w:r>
      <w:hyperlink w:anchor="_211.2—Definitions" w:history="1">
        <w:r w:rsidR="00EE200D" w:rsidRPr="008107E8">
          <w:rPr>
            <w:rStyle w:val="Hyperlink"/>
            <w:rFonts w:cs="Times New Roman"/>
            <w:color w:val="auto"/>
          </w:rPr>
          <w:t>witness protection program</w:t>
        </w:r>
      </w:hyperlink>
      <w:r w:rsidR="00EE200D" w:rsidRPr="008107E8">
        <w:rPr>
          <w:rFonts w:cs="Times New Roman"/>
        </w:rPr>
        <w:t xml:space="preserve"> </w:t>
      </w:r>
      <w:r w:rsidRPr="008107E8">
        <w:rPr>
          <w:rFonts w:cs="Times New Roman"/>
        </w:rPr>
        <w:t>must be</w:t>
      </w:r>
      <w:r w:rsidR="00AD653E" w:rsidRPr="008107E8">
        <w:rPr>
          <w:rFonts w:cs="Times New Roman"/>
        </w:rPr>
        <w:t>—</w:t>
      </w:r>
    </w:p>
    <w:p w14:paraId="0BD3B2F2" w14:textId="77777777" w:rsidR="00AD653E" w:rsidRPr="008107E8" w:rsidRDefault="00AD653E" w:rsidP="00AD653E">
      <w:pPr>
        <w:pStyle w:val="Doublehangindent"/>
      </w:pPr>
      <w:r w:rsidRPr="008107E8">
        <w:t>(a)</w:t>
      </w:r>
      <w:r w:rsidRPr="008107E8">
        <w:tab/>
        <w:t>in the prescribed form; and</w:t>
      </w:r>
    </w:p>
    <w:p w14:paraId="5384A463" w14:textId="77777777" w:rsidR="00AD653E" w:rsidRPr="008107E8" w:rsidRDefault="00AD653E" w:rsidP="009C6561">
      <w:pPr>
        <w:pStyle w:val="Doublehangindent"/>
        <w:keepNext/>
        <w:rPr>
          <w:rFonts w:cs="Times New Roman"/>
        </w:rPr>
      </w:pPr>
      <w:r w:rsidRPr="008107E8">
        <w:t>(b)</w:t>
      </w:r>
      <w:r w:rsidRPr="008107E8">
        <w:tab/>
        <w:t xml:space="preserve">supported by an affidavit in the prescribed form. </w:t>
      </w:r>
    </w:p>
    <w:p w14:paraId="5AEF39FE" w14:textId="77777777" w:rsidR="00891FBA" w:rsidRPr="008107E8" w:rsidRDefault="00891FBA" w:rsidP="009C6561">
      <w:pPr>
        <w:pStyle w:val="NoteHeader"/>
        <w:keepNext/>
        <w:ind w:left="1701"/>
      </w:pPr>
      <w:r w:rsidRPr="008107E8">
        <w:t>Prescribed forms—</w:t>
      </w:r>
    </w:p>
    <w:p w14:paraId="2690A1F6" w14:textId="2F64FCF0" w:rsidR="00891FBA" w:rsidRPr="008107E8" w:rsidRDefault="00891FBA" w:rsidP="009C6561">
      <w:pPr>
        <w:pStyle w:val="NoteText"/>
        <w:keepNext/>
        <w:ind w:left="1985"/>
      </w:pPr>
      <w:r w:rsidRPr="008107E8">
        <w:t xml:space="preserve">Form </w:t>
      </w:r>
      <w:r w:rsidR="00D653E3" w:rsidRPr="008107E8">
        <w:t>4F</w:t>
      </w:r>
      <w:r w:rsidRPr="008107E8">
        <w:t xml:space="preserve"> </w:t>
      </w:r>
      <w:hyperlink r:id="rId584" w:history="1">
        <w:r w:rsidRPr="008107E8">
          <w:rPr>
            <w:rStyle w:val="Hyperlink"/>
            <w:color w:val="auto"/>
          </w:rPr>
          <w:t>Originating Application Ex Parte</w:t>
        </w:r>
        <w:r w:rsidR="00C762E0" w:rsidRPr="008107E8">
          <w:rPr>
            <w:rStyle w:val="Hyperlink"/>
            <w:color w:val="auto"/>
          </w:rPr>
          <w:t xml:space="preserve"> – </w:t>
        </w:r>
        <w:r w:rsidR="0053137C" w:rsidRPr="008107E8">
          <w:rPr>
            <w:rStyle w:val="Hyperlink"/>
            <w:color w:val="auto"/>
          </w:rPr>
          <w:t xml:space="preserve">Witness </w:t>
        </w:r>
        <w:r w:rsidR="00C762E0" w:rsidRPr="008107E8">
          <w:rPr>
            <w:rStyle w:val="Hyperlink"/>
            <w:color w:val="auto"/>
          </w:rPr>
          <w:t>Protect</w:t>
        </w:r>
        <w:r w:rsidR="0053137C" w:rsidRPr="008107E8">
          <w:rPr>
            <w:rStyle w:val="Hyperlink"/>
            <w:color w:val="auto"/>
          </w:rPr>
          <w:t>ion Act Order</w:t>
        </w:r>
      </w:hyperlink>
    </w:p>
    <w:p w14:paraId="5B7526C0" w14:textId="50484F9D" w:rsidR="005512A0" w:rsidRPr="008107E8" w:rsidRDefault="0087008B" w:rsidP="00CA595E">
      <w:pPr>
        <w:pStyle w:val="NoteText"/>
        <w:ind w:left="1985"/>
      </w:pPr>
      <w:r w:rsidRPr="008107E8">
        <w:t xml:space="preserve">Form 7 </w:t>
      </w:r>
      <w:hyperlink r:id="rId585" w:history="1">
        <w:r w:rsidRPr="008107E8">
          <w:rPr>
            <w:rStyle w:val="Hyperlink"/>
            <w:color w:val="auto"/>
          </w:rPr>
          <w:t>Affidavit</w:t>
        </w:r>
      </w:hyperlink>
    </w:p>
    <w:p w14:paraId="08F09B7E" w14:textId="77777777" w:rsidR="00891FBA" w:rsidRPr="008107E8" w:rsidRDefault="00891FBA" w:rsidP="00891FBA">
      <w:pPr>
        <w:pStyle w:val="Hangindent"/>
        <w:rPr>
          <w:rFonts w:cs="Times New Roman"/>
        </w:rPr>
      </w:pPr>
      <w:r w:rsidRPr="008107E8">
        <w:rPr>
          <w:rFonts w:cs="Times New Roman"/>
        </w:rPr>
        <w:t>(2)</w:t>
      </w:r>
      <w:r w:rsidRPr="008107E8">
        <w:rPr>
          <w:rFonts w:cs="Times New Roman"/>
        </w:rPr>
        <w:tab/>
        <w:t>The supporting affidavit must—</w:t>
      </w:r>
    </w:p>
    <w:p w14:paraId="1189E6E0" w14:textId="22AD7072" w:rsidR="00891FBA" w:rsidRPr="008107E8" w:rsidRDefault="00891FBA" w:rsidP="00891FBA">
      <w:pPr>
        <w:pStyle w:val="Doublehangindent"/>
      </w:pPr>
      <w:r w:rsidRPr="008107E8">
        <w:t>(a)</w:t>
      </w:r>
      <w:r w:rsidRPr="008107E8">
        <w:tab/>
        <w:t xml:space="preserve">exhibit </w:t>
      </w:r>
      <w:r w:rsidR="008C5F44" w:rsidRPr="008107E8">
        <w:t xml:space="preserve">the </w:t>
      </w:r>
      <w:hyperlink w:anchor="_211.2—Definitions" w:history="1">
        <w:r w:rsidR="008C5F44" w:rsidRPr="008107E8">
          <w:rPr>
            <w:rStyle w:val="Hyperlink"/>
            <w:color w:val="auto"/>
          </w:rPr>
          <w:t>memorandum of understanding</w:t>
        </w:r>
      </w:hyperlink>
      <w:r w:rsidR="008C5F44" w:rsidRPr="008107E8">
        <w:t xml:space="preserve"> with the </w:t>
      </w:r>
      <w:hyperlink w:anchor="_211.2—Definitions" w:history="1">
        <w:hyperlink w:anchor="_211.2—Definitions" w:history="1">
          <w:r w:rsidR="00505F11" w:rsidRPr="008107E8">
            <w:rPr>
              <w:rStyle w:val="Hyperlink"/>
              <w:color w:val="auto"/>
            </w:rPr>
            <w:t>participant</w:t>
          </w:r>
        </w:hyperlink>
      </w:hyperlink>
      <w:r w:rsidRPr="008107E8">
        <w:t>;</w:t>
      </w:r>
    </w:p>
    <w:p w14:paraId="726AD865" w14:textId="77777777" w:rsidR="00891FBA" w:rsidRPr="008107E8" w:rsidRDefault="00891FBA" w:rsidP="00891FBA">
      <w:pPr>
        <w:pStyle w:val="Doublehangindent"/>
      </w:pPr>
      <w:r w:rsidRPr="008107E8">
        <w:t>(b)</w:t>
      </w:r>
      <w:r w:rsidRPr="008107E8">
        <w:tab/>
        <w:t>depose to the facts forming the basis for the application;</w:t>
      </w:r>
    </w:p>
    <w:p w14:paraId="07FC7D4D" w14:textId="5D99B2D0" w:rsidR="00891FBA" w:rsidRPr="008107E8" w:rsidRDefault="00891FBA" w:rsidP="00891FBA">
      <w:pPr>
        <w:pStyle w:val="Doublehangindent"/>
      </w:pPr>
      <w:r w:rsidRPr="008107E8">
        <w:t>(c)</w:t>
      </w:r>
      <w:r w:rsidRPr="008107E8">
        <w:tab/>
        <w:t xml:space="preserve">identify any previous application in relation to the </w:t>
      </w:r>
      <w:r w:rsidR="00AE063C" w:rsidRPr="008107E8">
        <w:t>new identity</w:t>
      </w:r>
      <w:r w:rsidRPr="008107E8">
        <w:t xml:space="preserve"> the subject of the application</w:t>
      </w:r>
      <w:r w:rsidR="00C56A45" w:rsidRPr="008107E8">
        <w:t xml:space="preserve"> and </w:t>
      </w:r>
      <w:r w:rsidR="00ED18A7" w:rsidRPr="008107E8">
        <w:t>its</w:t>
      </w:r>
      <w:r w:rsidR="00C56A45" w:rsidRPr="008107E8">
        <w:t xml:space="preserve"> outcome</w:t>
      </w:r>
      <w:r w:rsidRPr="008107E8">
        <w:t xml:space="preserve">; </w:t>
      </w:r>
    </w:p>
    <w:p w14:paraId="7C5FA7F2" w14:textId="3597CAFD" w:rsidR="00891FBA" w:rsidRPr="008107E8" w:rsidRDefault="00891FBA" w:rsidP="00891FBA">
      <w:pPr>
        <w:pStyle w:val="Doublehangindent"/>
      </w:pPr>
      <w:r w:rsidRPr="008107E8">
        <w:lastRenderedPageBreak/>
        <w:t>(d</w:t>
      </w:r>
      <w:r w:rsidR="00AE063C" w:rsidRPr="008107E8">
        <w:t>)</w:t>
      </w:r>
      <w:r w:rsidR="00AE063C" w:rsidRPr="008107E8">
        <w:tab/>
        <w:t>address</w:t>
      </w:r>
      <w:r w:rsidRPr="008107E8">
        <w:t xml:space="preserve"> any other matter relevant to the exercise of the discretion to make the </w:t>
      </w:r>
      <w:r w:rsidR="006B6B70" w:rsidRPr="008107E8">
        <w:t>order</w:t>
      </w:r>
      <w:r w:rsidRPr="008107E8">
        <w:t>;</w:t>
      </w:r>
    </w:p>
    <w:p w14:paraId="7CBAD8DC" w14:textId="5CC2AC1D" w:rsidR="00891FBA" w:rsidRPr="008107E8" w:rsidRDefault="00891FBA" w:rsidP="00891FBA">
      <w:pPr>
        <w:pStyle w:val="Doublehangindent"/>
        <w:rPr>
          <w:rFonts w:cs="Times New Roman"/>
        </w:rPr>
      </w:pPr>
      <w:r w:rsidRPr="008107E8">
        <w:t>(e)</w:t>
      </w:r>
      <w:r w:rsidRPr="008107E8">
        <w:tab/>
        <w:t xml:space="preserve">identify </w:t>
      </w:r>
      <w:r w:rsidR="00C27B4D" w:rsidRPr="008107E8">
        <w:t>how long</w:t>
      </w:r>
      <w:r w:rsidRPr="008107E8">
        <w:t xml:space="preserve"> the applicant proposes that the Court retain documents associated with the application before destruction</w:t>
      </w:r>
      <w:r w:rsidR="009638EE" w:rsidRPr="008107E8">
        <w:rPr>
          <w:rFonts w:cs="Times New Roman"/>
        </w:rPr>
        <w:t>; and</w:t>
      </w:r>
    </w:p>
    <w:p w14:paraId="4AF0F29F" w14:textId="7D7E2B07" w:rsidR="009638EE" w:rsidRPr="008107E8" w:rsidRDefault="009638EE" w:rsidP="00891FBA">
      <w:pPr>
        <w:pStyle w:val="Doublehangindent"/>
      </w:pPr>
      <w:r w:rsidRPr="008107E8">
        <w:rPr>
          <w:rFonts w:cs="Times New Roman"/>
        </w:rPr>
        <w:t>(f)</w:t>
      </w:r>
      <w:r w:rsidRPr="008107E8">
        <w:rPr>
          <w:rFonts w:cs="Times New Roman"/>
        </w:rPr>
        <w:tab/>
      </w:r>
      <w:r w:rsidRPr="008107E8">
        <w:t>identify how long the applicant proposes that the Court retain documents associated with the application before destruction.</w:t>
      </w:r>
    </w:p>
    <w:p w14:paraId="271E6A22" w14:textId="5CAA9866" w:rsidR="00891FBA" w:rsidRPr="008107E8" w:rsidRDefault="00891FBA" w:rsidP="00891FBA">
      <w:pPr>
        <w:pStyle w:val="Hangindent"/>
      </w:pPr>
      <w:r w:rsidRPr="008107E8">
        <w:rPr>
          <w:rFonts w:cs="Times New Roman"/>
        </w:rPr>
        <w:t>(3)</w:t>
      </w:r>
      <w:r w:rsidRPr="008107E8">
        <w:rPr>
          <w:rFonts w:cs="Times New Roman"/>
        </w:rPr>
        <w:tab/>
        <w:t xml:space="preserve">The application must be accompanied by the requisite number of copies of a draft order </w:t>
      </w:r>
      <w:r w:rsidRPr="008107E8">
        <w:t>in the prescribed form.</w:t>
      </w:r>
    </w:p>
    <w:p w14:paraId="54DA57B8" w14:textId="77777777" w:rsidR="00891FBA" w:rsidRPr="008107E8" w:rsidRDefault="00891FBA" w:rsidP="00891FBA">
      <w:pPr>
        <w:pStyle w:val="NoteHeader"/>
      </w:pPr>
      <w:r w:rsidRPr="008107E8">
        <w:t>Prescribed form—</w:t>
      </w:r>
    </w:p>
    <w:p w14:paraId="5763FE9E" w14:textId="72BF86D3" w:rsidR="00891FBA" w:rsidRPr="008107E8" w:rsidRDefault="006B6A8C" w:rsidP="00891FBA">
      <w:pPr>
        <w:pStyle w:val="NoteText"/>
      </w:pPr>
      <w:r w:rsidRPr="008107E8">
        <w:t xml:space="preserve">Form </w:t>
      </w:r>
      <w:r w:rsidR="0053137C" w:rsidRPr="008107E8">
        <w:t>9</w:t>
      </w:r>
      <w:r w:rsidRPr="008107E8">
        <w:t xml:space="preserve">2 </w:t>
      </w:r>
      <w:hyperlink r:id="rId586" w:history="1">
        <w:r w:rsidRPr="008107E8">
          <w:rPr>
            <w:rStyle w:val="Hyperlink"/>
            <w:color w:val="auto"/>
          </w:rPr>
          <w:t>Order</w:t>
        </w:r>
      </w:hyperlink>
    </w:p>
    <w:p w14:paraId="53B5C14B" w14:textId="7309EE76" w:rsidR="00BB0042" w:rsidRPr="008107E8" w:rsidRDefault="00C269E8" w:rsidP="00BB0042">
      <w:pPr>
        <w:pStyle w:val="Heading4"/>
      </w:pPr>
      <w:bookmarkStart w:id="798" w:name="_Toc175238287"/>
      <w:r w:rsidRPr="008107E8">
        <w:t>2</w:t>
      </w:r>
      <w:r w:rsidR="003F237B" w:rsidRPr="008107E8">
        <w:t>1</w:t>
      </w:r>
      <w:r w:rsidR="001C3450" w:rsidRPr="008107E8">
        <w:t>2</w:t>
      </w:r>
      <w:r w:rsidR="00584B02" w:rsidRPr="008107E8">
        <w:t>.2</w:t>
      </w:r>
      <w:r w:rsidR="00BB0042" w:rsidRPr="008107E8">
        <w:t>—Order</w:t>
      </w:r>
      <w:bookmarkEnd w:id="798"/>
    </w:p>
    <w:p w14:paraId="7EC53701" w14:textId="63BAFDC4" w:rsidR="00BB0042" w:rsidRPr="008107E8" w:rsidRDefault="00BB0042" w:rsidP="00FF2350">
      <w:pPr>
        <w:pStyle w:val="Hangindent"/>
        <w:keepNext/>
        <w:ind w:left="567" w:firstLine="0"/>
        <w:rPr>
          <w:rFonts w:cs="Times New Roman"/>
        </w:rPr>
      </w:pPr>
      <w:r w:rsidRPr="008107E8">
        <w:rPr>
          <w:rFonts w:cs="Times New Roman"/>
        </w:rPr>
        <w:t xml:space="preserve">An order </w:t>
      </w:r>
      <w:r w:rsidR="006B6B70" w:rsidRPr="008107E8">
        <w:rPr>
          <w:rFonts w:cs="Times New Roman"/>
        </w:rPr>
        <w:t xml:space="preserve">in relation to the </w:t>
      </w:r>
      <w:r w:rsidR="006B6B70" w:rsidRPr="008107E8">
        <w:t xml:space="preserve">establishment of a new identity of a </w:t>
      </w:r>
      <w:hyperlink w:anchor="_211.2—Definitions" w:history="1">
        <w:hyperlink w:anchor="_211.2—Definitions" w:history="1">
          <w:r w:rsidR="00505F11" w:rsidRPr="008107E8">
            <w:rPr>
              <w:rStyle w:val="Hyperlink"/>
              <w:color w:val="auto"/>
            </w:rPr>
            <w:t>participant</w:t>
          </w:r>
        </w:hyperlink>
      </w:hyperlink>
      <w:r w:rsidR="006B6B70" w:rsidRPr="008107E8">
        <w:t xml:space="preserve"> </w:t>
      </w:r>
      <w:r w:rsidR="006B6B70" w:rsidRPr="008107E8">
        <w:rPr>
          <w:rFonts w:cs="Times New Roman"/>
        </w:rPr>
        <w:t xml:space="preserve">in a </w:t>
      </w:r>
      <w:hyperlink w:anchor="_211.2—Definitions" w:history="1">
        <w:r w:rsidR="00EF314E" w:rsidRPr="008107E8">
          <w:rPr>
            <w:rStyle w:val="Hyperlink"/>
            <w:rFonts w:cs="Times New Roman"/>
            <w:color w:val="auto"/>
          </w:rPr>
          <w:t>witness protection program</w:t>
        </w:r>
      </w:hyperlink>
      <w:r w:rsidRPr="008107E8">
        <w:rPr>
          <w:rFonts w:cs="Times New Roman"/>
        </w:rPr>
        <w:t xml:space="preserve"> </w:t>
      </w:r>
      <w:r w:rsidR="006B6B70" w:rsidRPr="008107E8">
        <w:rPr>
          <w:rFonts w:cs="Times New Roman"/>
        </w:rPr>
        <w:t xml:space="preserve">under section 17(2)(a) of the Act </w:t>
      </w:r>
      <w:r w:rsidRPr="008107E8">
        <w:rPr>
          <w:rFonts w:cs="Times New Roman"/>
        </w:rPr>
        <w:t>must be in the prescribed form.</w:t>
      </w:r>
    </w:p>
    <w:p w14:paraId="6EDC1C9E" w14:textId="77777777" w:rsidR="00BB0042" w:rsidRPr="008107E8" w:rsidRDefault="00BB0042" w:rsidP="00765BC5">
      <w:pPr>
        <w:pStyle w:val="NoteHeader"/>
        <w:keepNext/>
      </w:pPr>
      <w:r w:rsidRPr="008107E8">
        <w:t>Prescribed form—</w:t>
      </w:r>
    </w:p>
    <w:p w14:paraId="0D42D1F6" w14:textId="17A63779" w:rsidR="00BB0042" w:rsidRPr="008107E8" w:rsidRDefault="006B6A8C" w:rsidP="00765BC5">
      <w:pPr>
        <w:pStyle w:val="NoteText"/>
        <w:ind w:left="1843" w:hanging="142"/>
      </w:pPr>
      <w:r w:rsidRPr="008107E8">
        <w:t xml:space="preserve">Form </w:t>
      </w:r>
      <w:r w:rsidR="0053137C" w:rsidRPr="008107E8">
        <w:t>9</w:t>
      </w:r>
      <w:r w:rsidRPr="008107E8">
        <w:t xml:space="preserve">2 </w:t>
      </w:r>
      <w:hyperlink r:id="rId587" w:history="1">
        <w:r w:rsidRPr="008107E8">
          <w:rPr>
            <w:rStyle w:val="Hyperlink"/>
            <w:color w:val="auto"/>
          </w:rPr>
          <w:t>Order</w:t>
        </w:r>
      </w:hyperlink>
    </w:p>
    <w:p w14:paraId="40707B2E" w14:textId="7EAAAD7D" w:rsidR="00584B02" w:rsidRPr="008107E8" w:rsidRDefault="00584B02" w:rsidP="00584B02">
      <w:pPr>
        <w:pStyle w:val="Heading3"/>
      </w:pPr>
      <w:bookmarkStart w:id="799" w:name="_Toc175238288"/>
      <w:r w:rsidRPr="008107E8">
        <w:t>Division 3—Restoring former identity</w:t>
      </w:r>
      <w:bookmarkEnd w:id="799"/>
    </w:p>
    <w:p w14:paraId="322BC5E5" w14:textId="3050C66C" w:rsidR="00891FBA" w:rsidRPr="008107E8" w:rsidRDefault="00C269E8" w:rsidP="00891FBA">
      <w:pPr>
        <w:pStyle w:val="Heading4"/>
      </w:pPr>
      <w:bookmarkStart w:id="800" w:name="_Toc175238289"/>
      <w:r w:rsidRPr="008107E8">
        <w:t>2</w:t>
      </w:r>
      <w:r w:rsidR="003F237B" w:rsidRPr="008107E8">
        <w:t>1</w:t>
      </w:r>
      <w:r w:rsidR="00584B02" w:rsidRPr="008107E8">
        <w:t>3.1</w:t>
      </w:r>
      <w:r w:rsidR="00891FBA" w:rsidRPr="008107E8">
        <w:t>—Application</w:t>
      </w:r>
      <w:bookmarkEnd w:id="800"/>
    </w:p>
    <w:p w14:paraId="426EA348" w14:textId="595717CE" w:rsidR="00AD653E" w:rsidRPr="008107E8" w:rsidRDefault="00891FBA" w:rsidP="00AD653E">
      <w:pPr>
        <w:pStyle w:val="Hangindent"/>
        <w:rPr>
          <w:rFonts w:cs="Times New Roman"/>
        </w:rPr>
      </w:pPr>
      <w:r w:rsidRPr="008107E8">
        <w:t>(1)</w:t>
      </w:r>
      <w:r w:rsidRPr="008107E8">
        <w:tab/>
      </w:r>
      <w:r w:rsidRPr="008107E8">
        <w:rPr>
          <w:rFonts w:cs="Times New Roman"/>
        </w:rPr>
        <w:t xml:space="preserve">An application </w:t>
      </w:r>
      <w:r w:rsidR="006B6B70" w:rsidRPr="008107E8">
        <w:rPr>
          <w:rFonts w:cs="Times New Roman"/>
        </w:rPr>
        <w:t xml:space="preserve">under section 17(2)(b) of the Act </w:t>
      </w:r>
      <w:r w:rsidRPr="008107E8">
        <w:rPr>
          <w:rFonts w:cs="Times New Roman"/>
        </w:rPr>
        <w:t xml:space="preserve">for an order </w:t>
      </w:r>
      <w:r w:rsidR="00EE200D" w:rsidRPr="008107E8">
        <w:rPr>
          <w:rFonts w:cs="Times New Roman"/>
        </w:rPr>
        <w:t xml:space="preserve">in relation to the </w:t>
      </w:r>
      <w:r w:rsidR="00EE200D" w:rsidRPr="008107E8">
        <w:t xml:space="preserve">restoration of the former identity of a former </w:t>
      </w:r>
      <w:hyperlink w:anchor="_211.2—Definitions" w:history="1">
        <w:hyperlink w:anchor="_211.2—Definitions" w:history="1">
          <w:r w:rsidR="00505F11" w:rsidRPr="008107E8">
            <w:rPr>
              <w:rStyle w:val="Hyperlink"/>
              <w:color w:val="auto"/>
            </w:rPr>
            <w:t>participant</w:t>
          </w:r>
        </w:hyperlink>
      </w:hyperlink>
      <w:r w:rsidR="00EE200D" w:rsidRPr="008107E8">
        <w:t xml:space="preserve"> </w:t>
      </w:r>
      <w:r w:rsidR="00EE200D" w:rsidRPr="008107E8">
        <w:rPr>
          <w:rFonts w:cs="Times New Roman"/>
        </w:rPr>
        <w:t xml:space="preserve">in a </w:t>
      </w:r>
      <w:hyperlink w:anchor="_211.2—Definitions" w:history="1">
        <w:r w:rsidR="00EF314E" w:rsidRPr="008107E8">
          <w:rPr>
            <w:rStyle w:val="Hyperlink"/>
            <w:rFonts w:cs="Times New Roman"/>
            <w:color w:val="auto"/>
          </w:rPr>
          <w:t>witness protection program</w:t>
        </w:r>
      </w:hyperlink>
      <w:r w:rsidR="00EE200D" w:rsidRPr="008107E8">
        <w:rPr>
          <w:rFonts w:cs="Times New Roman"/>
        </w:rPr>
        <w:t xml:space="preserve"> </w:t>
      </w:r>
      <w:r w:rsidRPr="008107E8">
        <w:rPr>
          <w:rFonts w:cs="Times New Roman"/>
        </w:rPr>
        <w:t>must be</w:t>
      </w:r>
      <w:r w:rsidR="00AD653E" w:rsidRPr="008107E8">
        <w:rPr>
          <w:rFonts w:cs="Times New Roman"/>
        </w:rPr>
        <w:t>—</w:t>
      </w:r>
    </w:p>
    <w:p w14:paraId="297AD201" w14:textId="77777777" w:rsidR="00AD653E" w:rsidRPr="008107E8" w:rsidRDefault="00AD653E" w:rsidP="00AD653E">
      <w:pPr>
        <w:pStyle w:val="Doublehangindent"/>
      </w:pPr>
      <w:r w:rsidRPr="008107E8">
        <w:t>(a)</w:t>
      </w:r>
      <w:r w:rsidRPr="008107E8">
        <w:tab/>
        <w:t>in the prescribed form; and</w:t>
      </w:r>
    </w:p>
    <w:p w14:paraId="08D03556" w14:textId="1E0C6A5C" w:rsidR="008A3DE5" w:rsidRPr="008107E8" w:rsidRDefault="00AD653E" w:rsidP="002705E3">
      <w:pPr>
        <w:pStyle w:val="Doublehangindent"/>
        <w:keepNext/>
        <w:rPr>
          <w:rFonts w:cs="Times New Roman"/>
        </w:rPr>
      </w:pPr>
      <w:r w:rsidRPr="008107E8">
        <w:t>(b)</w:t>
      </w:r>
      <w:r w:rsidRPr="008107E8">
        <w:tab/>
        <w:t>supported by an affidavit in the prescribed form.</w:t>
      </w:r>
    </w:p>
    <w:p w14:paraId="2B4D317C" w14:textId="3D1925E9" w:rsidR="00891FBA" w:rsidRPr="008107E8" w:rsidRDefault="00891FBA" w:rsidP="009C6561">
      <w:pPr>
        <w:pStyle w:val="NoteHeader"/>
        <w:keepNext/>
        <w:ind w:left="1701"/>
      </w:pPr>
      <w:r w:rsidRPr="008107E8">
        <w:t>Prescribed forms—</w:t>
      </w:r>
    </w:p>
    <w:p w14:paraId="4B7031EC" w14:textId="7D392235" w:rsidR="00891FBA" w:rsidRPr="008107E8" w:rsidRDefault="00CF6C13" w:rsidP="009C6561">
      <w:pPr>
        <w:pStyle w:val="NoteText"/>
        <w:ind w:left="1985"/>
      </w:pPr>
      <w:r w:rsidRPr="008107E8">
        <w:t xml:space="preserve">Form </w:t>
      </w:r>
      <w:r w:rsidR="00D653E3" w:rsidRPr="008107E8">
        <w:t>4F</w:t>
      </w:r>
      <w:r w:rsidRPr="008107E8">
        <w:t xml:space="preserve"> </w:t>
      </w:r>
      <w:hyperlink r:id="rId588" w:history="1">
        <w:r w:rsidRPr="008107E8">
          <w:rPr>
            <w:rStyle w:val="Hyperlink"/>
            <w:color w:val="auto"/>
          </w:rPr>
          <w:t xml:space="preserve">Originating Application Ex Parte – </w:t>
        </w:r>
        <w:r w:rsidR="0053137C" w:rsidRPr="008107E8">
          <w:rPr>
            <w:rStyle w:val="Hyperlink"/>
            <w:color w:val="auto"/>
          </w:rPr>
          <w:t>Witness Protection Act Order</w:t>
        </w:r>
      </w:hyperlink>
    </w:p>
    <w:p w14:paraId="503A5B17" w14:textId="13E24C6F" w:rsidR="005512A0" w:rsidRPr="008107E8" w:rsidRDefault="0087008B" w:rsidP="009C6561">
      <w:pPr>
        <w:pStyle w:val="NoteText"/>
        <w:ind w:left="1985"/>
      </w:pPr>
      <w:r w:rsidRPr="008107E8">
        <w:t xml:space="preserve">Form 7 </w:t>
      </w:r>
      <w:hyperlink r:id="rId589" w:history="1">
        <w:r w:rsidRPr="008107E8">
          <w:rPr>
            <w:rStyle w:val="Hyperlink"/>
            <w:color w:val="auto"/>
          </w:rPr>
          <w:t>Affidavit</w:t>
        </w:r>
      </w:hyperlink>
    </w:p>
    <w:p w14:paraId="3FF225A5" w14:textId="77777777" w:rsidR="00891FBA" w:rsidRPr="008107E8" w:rsidRDefault="00891FBA" w:rsidP="00891FBA">
      <w:pPr>
        <w:pStyle w:val="Hangindent"/>
        <w:rPr>
          <w:rFonts w:cs="Times New Roman"/>
        </w:rPr>
      </w:pPr>
      <w:r w:rsidRPr="008107E8">
        <w:rPr>
          <w:rFonts w:cs="Times New Roman"/>
        </w:rPr>
        <w:t>(2)</w:t>
      </w:r>
      <w:r w:rsidRPr="008107E8">
        <w:rPr>
          <w:rFonts w:cs="Times New Roman"/>
        </w:rPr>
        <w:tab/>
        <w:t>The supporting affidavit must—</w:t>
      </w:r>
    </w:p>
    <w:p w14:paraId="479B1411" w14:textId="4DCA61F0" w:rsidR="00891FBA" w:rsidRPr="008107E8" w:rsidRDefault="00891FBA" w:rsidP="00891FBA">
      <w:pPr>
        <w:pStyle w:val="Doublehangindent"/>
      </w:pPr>
      <w:r w:rsidRPr="008107E8">
        <w:t>(a)</w:t>
      </w:r>
      <w:r w:rsidRPr="008107E8">
        <w:tab/>
        <w:t>depose to the facts forming the basis for the application;</w:t>
      </w:r>
      <w:r w:rsidR="00EE200D" w:rsidRPr="008107E8">
        <w:t xml:space="preserve"> </w:t>
      </w:r>
    </w:p>
    <w:p w14:paraId="429FB398" w14:textId="677D644C" w:rsidR="00EE200D" w:rsidRPr="008107E8" w:rsidRDefault="00EE200D" w:rsidP="00EE200D">
      <w:pPr>
        <w:pStyle w:val="Doublehangindent"/>
      </w:pPr>
      <w:r w:rsidRPr="008107E8">
        <w:t>(b)</w:t>
      </w:r>
      <w:r w:rsidRPr="008107E8">
        <w:tab/>
        <w:t>id</w:t>
      </w:r>
      <w:r w:rsidR="006B6B70" w:rsidRPr="008107E8">
        <w:t>entify the previous application</w:t>
      </w:r>
      <w:r w:rsidRPr="008107E8">
        <w:t xml:space="preserve"> in relation to the identity the subject of the application; and</w:t>
      </w:r>
    </w:p>
    <w:p w14:paraId="235DA3F3" w14:textId="59ECF9D8" w:rsidR="00891FBA" w:rsidRPr="008107E8" w:rsidRDefault="00EE200D" w:rsidP="00EE200D">
      <w:pPr>
        <w:pStyle w:val="Doublehangindent"/>
      </w:pPr>
      <w:r w:rsidRPr="008107E8">
        <w:t>(c</w:t>
      </w:r>
      <w:r w:rsidR="00891FBA" w:rsidRPr="008107E8">
        <w:t>)</w:t>
      </w:r>
      <w:r w:rsidR="00891FBA" w:rsidRPr="008107E8">
        <w:tab/>
        <w:t xml:space="preserve">identify </w:t>
      </w:r>
      <w:r w:rsidR="00C27B4D" w:rsidRPr="008107E8">
        <w:t>how long</w:t>
      </w:r>
      <w:r w:rsidR="00891FBA" w:rsidRPr="008107E8">
        <w:t xml:space="preserve"> the applicant proposes that the Court retain documents associated with the application before destruction.</w:t>
      </w:r>
      <w:r w:rsidR="00891FBA" w:rsidRPr="008107E8">
        <w:rPr>
          <w:rFonts w:cs="Times New Roman"/>
        </w:rPr>
        <w:t xml:space="preserve"> </w:t>
      </w:r>
    </w:p>
    <w:p w14:paraId="5A675799" w14:textId="1516B7B9" w:rsidR="00891FBA" w:rsidRPr="008107E8" w:rsidRDefault="00891FBA" w:rsidP="00891FBA">
      <w:pPr>
        <w:pStyle w:val="Hangindent"/>
      </w:pPr>
      <w:r w:rsidRPr="008107E8">
        <w:rPr>
          <w:rFonts w:cs="Times New Roman"/>
        </w:rPr>
        <w:t>(3)</w:t>
      </w:r>
      <w:r w:rsidRPr="008107E8">
        <w:rPr>
          <w:rFonts w:cs="Times New Roman"/>
        </w:rPr>
        <w:tab/>
        <w:t xml:space="preserve">The application must be accompanied by the requisite number of copies of a draft order </w:t>
      </w:r>
      <w:r w:rsidRPr="008107E8">
        <w:t>in the prescribed form.</w:t>
      </w:r>
    </w:p>
    <w:p w14:paraId="49987CDF" w14:textId="77777777" w:rsidR="00891FBA" w:rsidRPr="008107E8" w:rsidRDefault="00891FBA" w:rsidP="00891FBA">
      <w:pPr>
        <w:pStyle w:val="NoteHeader"/>
      </w:pPr>
      <w:r w:rsidRPr="008107E8">
        <w:t>Prescribed form—</w:t>
      </w:r>
    </w:p>
    <w:p w14:paraId="79FB4D40" w14:textId="6B9AF77E" w:rsidR="00891FBA" w:rsidRPr="008107E8" w:rsidRDefault="006B6A8C" w:rsidP="00891FBA">
      <w:pPr>
        <w:pStyle w:val="NoteText"/>
      </w:pPr>
      <w:r w:rsidRPr="008107E8">
        <w:t xml:space="preserve">Form </w:t>
      </w:r>
      <w:r w:rsidR="0053137C" w:rsidRPr="008107E8">
        <w:t>9</w:t>
      </w:r>
      <w:r w:rsidRPr="008107E8">
        <w:t xml:space="preserve">2 </w:t>
      </w:r>
      <w:hyperlink r:id="rId590" w:history="1">
        <w:r w:rsidRPr="008107E8">
          <w:rPr>
            <w:rStyle w:val="Hyperlink"/>
            <w:color w:val="auto"/>
          </w:rPr>
          <w:t>Order</w:t>
        </w:r>
      </w:hyperlink>
    </w:p>
    <w:p w14:paraId="38CF9313" w14:textId="70BCC5F8" w:rsidR="00891FBA" w:rsidRPr="008107E8" w:rsidRDefault="00C269E8" w:rsidP="00891FBA">
      <w:pPr>
        <w:pStyle w:val="Heading4"/>
      </w:pPr>
      <w:bookmarkStart w:id="801" w:name="_Toc175238290"/>
      <w:r w:rsidRPr="008107E8">
        <w:t>2</w:t>
      </w:r>
      <w:r w:rsidR="003F237B" w:rsidRPr="008107E8">
        <w:t>1</w:t>
      </w:r>
      <w:r w:rsidR="00584B02" w:rsidRPr="008107E8">
        <w:t>3.2</w:t>
      </w:r>
      <w:r w:rsidR="00891FBA" w:rsidRPr="008107E8">
        <w:t>—Order</w:t>
      </w:r>
      <w:bookmarkEnd w:id="801"/>
    </w:p>
    <w:p w14:paraId="0E4A1F70" w14:textId="5CDB2FAB" w:rsidR="00891FBA" w:rsidRPr="008107E8" w:rsidRDefault="00891FBA" w:rsidP="00B12EE5">
      <w:pPr>
        <w:pStyle w:val="Hangindent"/>
        <w:ind w:left="567" w:firstLine="0"/>
        <w:rPr>
          <w:rFonts w:cs="Times New Roman"/>
        </w:rPr>
      </w:pPr>
      <w:r w:rsidRPr="008107E8">
        <w:rPr>
          <w:rFonts w:cs="Times New Roman"/>
        </w:rPr>
        <w:t xml:space="preserve">An order </w:t>
      </w:r>
      <w:r w:rsidR="006B6B70" w:rsidRPr="008107E8">
        <w:rPr>
          <w:rFonts w:cs="Times New Roman"/>
        </w:rPr>
        <w:t xml:space="preserve">in relation to the </w:t>
      </w:r>
      <w:r w:rsidR="006B6B70" w:rsidRPr="008107E8">
        <w:t xml:space="preserve">restoration of the former identity of a former </w:t>
      </w:r>
      <w:hyperlink w:anchor="_211.2—Definitions" w:history="1">
        <w:r w:rsidR="00505F11" w:rsidRPr="008107E8">
          <w:rPr>
            <w:rStyle w:val="Hyperlink"/>
            <w:color w:val="auto"/>
          </w:rPr>
          <w:t>participant</w:t>
        </w:r>
      </w:hyperlink>
      <w:r w:rsidR="006B6B70" w:rsidRPr="008107E8">
        <w:rPr>
          <w:u w:val="single"/>
        </w:rPr>
        <w:t xml:space="preserve"> </w:t>
      </w:r>
      <w:r w:rsidR="006B6B70" w:rsidRPr="008107E8">
        <w:rPr>
          <w:rFonts w:cs="Times New Roman"/>
        </w:rPr>
        <w:t xml:space="preserve">in a </w:t>
      </w:r>
      <w:hyperlink w:anchor="_211.2—Definitions" w:history="1">
        <w:r w:rsidR="00EF314E" w:rsidRPr="008107E8">
          <w:rPr>
            <w:rStyle w:val="Hyperlink"/>
            <w:rFonts w:cs="Times New Roman"/>
            <w:color w:val="auto"/>
          </w:rPr>
          <w:t>witness protection program</w:t>
        </w:r>
      </w:hyperlink>
      <w:r w:rsidRPr="008107E8">
        <w:rPr>
          <w:rFonts w:cs="Times New Roman"/>
        </w:rPr>
        <w:t xml:space="preserve"> </w:t>
      </w:r>
      <w:r w:rsidR="006B6B70" w:rsidRPr="008107E8">
        <w:rPr>
          <w:rFonts w:cs="Times New Roman"/>
        </w:rPr>
        <w:t xml:space="preserve">under section 17(2)(b) of the Act </w:t>
      </w:r>
      <w:r w:rsidRPr="008107E8">
        <w:rPr>
          <w:rFonts w:cs="Times New Roman"/>
        </w:rPr>
        <w:t>must be in the prescribed form.</w:t>
      </w:r>
    </w:p>
    <w:p w14:paraId="4CA4D5DE" w14:textId="77777777" w:rsidR="00891FBA" w:rsidRPr="008107E8" w:rsidRDefault="00891FBA" w:rsidP="008F24AF">
      <w:pPr>
        <w:pStyle w:val="NoteHeader"/>
        <w:ind w:left="567"/>
      </w:pPr>
      <w:r w:rsidRPr="008107E8">
        <w:t>Prescribed form—</w:t>
      </w:r>
    </w:p>
    <w:p w14:paraId="6AAD78BE" w14:textId="5FC0ABC1" w:rsidR="00891FBA" w:rsidRPr="008107E8" w:rsidRDefault="006B6A8C" w:rsidP="008F24AF">
      <w:pPr>
        <w:pStyle w:val="NoteText"/>
        <w:ind w:left="851"/>
      </w:pPr>
      <w:r w:rsidRPr="008107E8">
        <w:t xml:space="preserve">Form </w:t>
      </w:r>
      <w:r w:rsidR="0053137C" w:rsidRPr="008107E8">
        <w:t>9</w:t>
      </w:r>
      <w:r w:rsidRPr="008107E8">
        <w:t xml:space="preserve">2 </w:t>
      </w:r>
      <w:hyperlink r:id="rId591" w:history="1">
        <w:r w:rsidRPr="008107E8">
          <w:rPr>
            <w:rStyle w:val="Hyperlink"/>
            <w:color w:val="auto"/>
          </w:rPr>
          <w:t>Order</w:t>
        </w:r>
      </w:hyperlink>
    </w:p>
    <w:p w14:paraId="0C65694D" w14:textId="105E86C5" w:rsidR="00584B02" w:rsidRPr="008107E8" w:rsidRDefault="00584B02" w:rsidP="00584B02">
      <w:pPr>
        <w:pStyle w:val="Heading3"/>
      </w:pPr>
      <w:bookmarkStart w:id="802" w:name="_Toc175238291"/>
      <w:r w:rsidRPr="008107E8">
        <w:lastRenderedPageBreak/>
        <w:t xml:space="preserve">Division 4—Authorising </w:t>
      </w:r>
      <w:r w:rsidR="008E4A61" w:rsidRPr="008107E8">
        <w:t xml:space="preserve">or requiring </w:t>
      </w:r>
      <w:r w:rsidRPr="008107E8">
        <w:t>disclosure</w:t>
      </w:r>
      <w:bookmarkEnd w:id="802"/>
    </w:p>
    <w:p w14:paraId="298573B0" w14:textId="48C0CF91" w:rsidR="00584B02" w:rsidRPr="008107E8" w:rsidRDefault="00C269E8" w:rsidP="00584B02">
      <w:pPr>
        <w:pStyle w:val="Heading4"/>
      </w:pPr>
      <w:bookmarkStart w:id="803" w:name="_Toc175238292"/>
      <w:r w:rsidRPr="008107E8">
        <w:t>2</w:t>
      </w:r>
      <w:r w:rsidR="003F237B" w:rsidRPr="008107E8">
        <w:t>14</w:t>
      </w:r>
      <w:r w:rsidR="00584B02" w:rsidRPr="008107E8">
        <w:t>.1—Application</w:t>
      </w:r>
      <w:r w:rsidR="008E4A61" w:rsidRPr="008107E8">
        <w:t xml:space="preserve"> to authorise disclosure</w:t>
      </w:r>
      <w:bookmarkEnd w:id="803"/>
    </w:p>
    <w:p w14:paraId="254E9A4F" w14:textId="77777777" w:rsidR="00AD653E" w:rsidRPr="008107E8" w:rsidRDefault="00584B02" w:rsidP="00AD653E">
      <w:pPr>
        <w:pStyle w:val="Hangindent"/>
        <w:rPr>
          <w:rFonts w:cs="Times New Roman"/>
        </w:rPr>
      </w:pPr>
      <w:r w:rsidRPr="008107E8">
        <w:t>(1)</w:t>
      </w:r>
      <w:r w:rsidRPr="008107E8">
        <w:tab/>
      </w:r>
      <w:r w:rsidRPr="008107E8">
        <w:rPr>
          <w:rFonts w:cs="Times New Roman"/>
        </w:rPr>
        <w:t xml:space="preserve">An application </w:t>
      </w:r>
      <w:r w:rsidR="0021742E" w:rsidRPr="008107E8">
        <w:rPr>
          <w:rFonts w:cs="Times New Roman"/>
        </w:rPr>
        <w:t xml:space="preserve">under section 21 of the Act </w:t>
      </w:r>
      <w:r w:rsidRPr="008107E8">
        <w:rPr>
          <w:rFonts w:cs="Times New Roman"/>
        </w:rPr>
        <w:t xml:space="preserve">for an order </w:t>
      </w:r>
      <w:r w:rsidR="004B62FC" w:rsidRPr="008107E8">
        <w:rPr>
          <w:rFonts w:cs="Times New Roman"/>
        </w:rPr>
        <w:t>authoris</w:t>
      </w:r>
      <w:r w:rsidR="00A90AF5" w:rsidRPr="008107E8">
        <w:rPr>
          <w:rFonts w:cs="Times New Roman"/>
        </w:rPr>
        <w:t xml:space="preserve">ing </w:t>
      </w:r>
      <w:r w:rsidR="004B62FC" w:rsidRPr="008107E8">
        <w:rPr>
          <w:rFonts w:cs="Times New Roman"/>
        </w:rPr>
        <w:t>disclo</w:t>
      </w:r>
      <w:r w:rsidR="006B6B70" w:rsidRPr="008107E8">
        <w:rPr>
          <w:rFonts w:cs="Times New Roman"/>
        </w:rPr>
        <w:t xml:space="preserve">sure, communication or </w:t>
      </w:r>
      <w:r w:rsidR="004B62FC" w:rsidRPr="008107E8">
        <w:rPr>
          <w:rFonts w:cs="Times New Roman"/>
        </w:rPr>
        <w:t>record</w:t>
      </w:r>
      <w:r w:rsidR="006B6B70" w:rsidRPr="008107E8">
        <w:rPr>
          <w:rFonts w:cs="Times New Roman"/>
        </w:rPr>
        <w:t>ing</w:t>
      </w:r>
      <w:r w:rsidR="004B62FC" w:rsidRPr="008107E8">
        <w:rPr>
          <w:rFonts w:cs="Times New Roman"/>
        </w:rPr>
        <w:t xml:space="preserve"> of information the disclosure, communication or record</w:t>
      </w:r>
      <w:r w:rsidR="006B6B70" w:rsidRPr="008107E8">
        <w:rPr>
          <w:rFonts w:cs="Times New Roman"/>
        </w:rPr>
        <w:t>ing</w:t>
      </w:r>
      <w:r w:rsidR="004B62FC" w:rsidRPr="008107E8">
        <w:rPr>
          <w:rFonts w:cs="Times New Roman"/>
        </w:rPr>
        <w:t xml:space="preserve"> of</w:t>
      </w:r>
      <w:r w:rsidRPr="008107E8">
        <w:rPr>
          <w:rFonts w:cs="Times New Roman"/>
        </w:rPr>
        <w:t xml:space="preserve"> </w:t>
      </w:r>
      <w:r w:rsidR="00ED18A7" w:rsidRPr="008107E8">
        <w:rPr>
          <w:rFonts w:cs="Times New Roman"/>
        </w:rPr>
        <w:t xml:space="preserve">which </w:t>
      </w:r>
      <w:r w:rsidR="004B62FC" w:rsidRPr="008107E8">
        <w:rPr>
          <w:rFonts w:cs="Times New Roman"/>
        </w:rPr>
        <w:t xml:space="preserve">is otherwise prohibited </w:t>
      </w:r>
      <w:r w:rsidRPr="008107E8">
        <w:rPr>
          <w:rFonts w:cs="Times New Roman"/>
        </w:rPr>
        <w:t>must be</w:t>
      </w:r>
      <w:r w:rsidR="00AD653E" w:rsidRPr="008107E8">
        <w:rPr>
          <w:rFonts w:cs="Times New Roman"/>
        </w:rPr>
        <w:t>—</w:t>
      </w:r>
    </w:p>
    <w:p w14:paraId="5382889D" w14:textId="77777777" w:rsidR="00AD653E" w:rsidRPr="008107E8" w:rsidRDefault="00AD653E" w:rsidP="00AD653E">
      <w:pPr>
        <w:pStyle w:val="Doublehangindent"/>
      </w:pPr>
      <w:r w:rsidRPr="008107E8">
        <w:t>(a)</w:t>
      </w:r>
      <w:r w:rsidRPr="008107E8">
        <w:tab/>
        <w:t>in the prescribed form; and</w:t>
      </w:r>
    </w:p>
    <w:p w14:paraId="51BFC68D" w14:textId="77777777" w:rsidR="00AD653E" w:rsidRPr="008107E8" w:rsidRDefault="00AD653E" w:rsidP="009C6561">
      <w:pPr>
        <w:pStyle w:val="Doublehangindent"/>
        <w:keepNext/>
        <w:rPr>
          <w:rFonts w:cs="Times New Roman"/>
        </w:rPr>
      </w:pPr>
      <w:r w:rsidRPr="008107E8">
        <w:t>(b)</w:t>
      </w:r>
      <w:r w:rsidRPr="008107E8">
        <w:tab/>
        <w:t xml:space="preserve">supported by an affidavit in the prescribed form. </w:t>
      </w:r>
    </w:p>
    <w:p w14:paraId="32BFFF58" w14:textId="77777777" w:rsidR="00584B02" w:rsidRPr="008107E8" w:rsidRDefault="00584B02" w:rsidP="009C6561">
      <w:pPr>
        <w:pStyle w:val="NoteHeader"/>
        <w:keepNext/>
        <w:ind w:left="1701"/>
      </w:pPr>
      <w:r w:rsidRPr="008107E8">
        <w:t>Prescribed forms—</w:t>
      </w:r>
    </w:p>
    <w:p w14:paraId="0AB399C8" w14:textId="7D89F5E2" w:rsidR="00584B02" w:rsidRPr="008107E8" w:rsidRDefault="00CF6C13" w:rsidP="009C6561">
      <w:pPr>
        <w:pStyle w:val="NoteText"/>
        <w:keepNext/>
        <w:ind w:left="1985"/>
      </w:pPr>
      <w:r w:rsidRPr="008107E8">
        <w:t xml:space="preserve">Form </w:t>
      </w:r>
      <w:r w:rsidR="00D653E3" w:rsidRPr="008107E8">
        <w:t>4F</w:t>
      </w:r>
      <w:r w:rsidRPr="008107E8">
        <w:t xml:space="preserve"> </w:t>
      </w:r>
      <w:hyperlink r:id="rId592" w:history="1">
        <w:r w:rsidRPr="008107E8">
          <w:rPr>
            <w:rStyle w:val="Hyperlink"/>
            <w:color w:val="auto"/>
          </w:rPr>
          <w:t xml:space="preserve">Originating Application Ex Parte – </w:t>
        </w:r>
        <w:r w:rsidR="0053137C" w:rsidRPr="008107E8">
          <w:rPr>
            <w:rStyle w:val="Hyperlink"/>
            <w:color w:val="auto"/>
          </w:rPr>
          <w:t>Witness Protection Act Order</w:t>
        </w:r>
      </w:hyperlink>
    </w:p>
    <w:p w14:paraId="1E19BC28" w14:textId="30AAD916" w:rsidR="005512A0" w:rsidRPr="008107E8" w:rsidRDefault="0087008B" w:rsidP="009C6561">
      <w:pPr>
        <w:pStyle w:val="NoteText"/>
        <w:ind w:left="1985"/>
      </w:pPr>
      <w:r w:rsidRPr="008107E8">
        <w:t xml:space="preserve">Form 7 </w:t>
      </w:r>
      <w:hyperlink r:id="rId593" w:history="1">
        <w:r w:rsidRPr="008107E8">
          <w:rPr>
            <w:rStyle w:val="Hyperlink"/>
            <w:color w:val="auto"/>
          </w:rPr>
          <w:t>Affidavit</w:t>
        </w:r>
      </w:hyperlink>
    </w:p>
    <w:p w14:paraId="730FFE2C" w14:textId="77777777" w:rsidR="00584B02" w:rsidRPr="008107E8" w:rsidRDefault="00584B02" w:rsidP="00584B02">
      <w:pPr>
        <w:pStyle w:val="Hangindent"/>
        <w:rPr>
          <w:rFonts w:cs="Times New Roman"/>
        </w:rPr>
      </w:pPr>
      <w:r w:rsidRPr="008107E8">
        <w:rPr>
          <w:rFonts w:cs="Times New Roman"/>
        </w:rPr>
        <w:t>(2)</w:t>
      </w:r>
      <w:r w:rsidRPr="008107E8">
        <w:rPr>
          <w:rFonts w:cs="Times New Roman"/>
        </w:rPr>
        <w:tab/>
        <w:t>The supporting affidavit must—</w:t>
      </w:r>
    </w:p>
    <w:p w14:paraId="4796C024" w14:textId="77777777" w:rsidR="00584B02" w:rsidRPr="008107E8" w:rsidRDefault="00584B02" w:rsidP="00584B02">
      <w:pPr>
        <w:pStyle w:val="Doublehangindent"/>
      </w:pPr>
      <w:r w:rsidRPr="008107E8">
        <w:t>(a)</w:t>
      </w:r>
      <w:r w:rsidRPr="008107E8">
        <w:tab/>
        <w:t xml:space="preserve">depose to the facts forming the basis for the application; </w:t>
      </w:r>
    </w:p>
    <w:p w14:paraId="7D55FD1E" w14:textId="40B43D1F" w:rsidR="00584B02" w:rsidRPr="008107E8" w:rsidRDefault="00584B02" w:rsidP="00584B02">
      <w:pPr>
        <w:pStyle w:val="Doublehangindent"/>
      </w:pPr>
      <w:r w:rsidRPr="008107E8">
        <w:t>(b</w:t>
      </w:r>
      <w:r w:rsidR="004B62FC" w:rsidRPr="008107E8">
        <w:t>)</w:t>
      </w:r>
      <w:r w:rsidR="004B62FC" w:rsidRPr="008107E8">
        <w:tab/>
        <w:t>identify any</w:t>
      </w:r>
      <w:r w:rsidRPr="008107E8">
        <w:t xml:space="preserve"> previous application in relation to </w:t>
      </w:r>
      <w:r w:rsidR="00DE1C55" w:rsidRPr="008107E8">
        <w:t xml:space="preserve">the </w:t>
      </w:r>
      <w:r w:rsidR="004B62FC" w:rsidRPr="008107E8">
        <w:t>disclosure</w:t>
      </w:r>
      <w:r w:rsidR="006B6B70" w:rsidRPr="008107E8">
        <w:t>,</w:t>
      </w:r>
      <w:r w:rsidR="004B62FC" w:rsidRPr="008107E8">
        <w:t xml:space="preserve"> </w:t>
      </w:r>
      <w:r w:rsidR="004B62FC" w:rsidRPr="008107E8">
        <w:rPr>
          <w:rFonts w:cs="Times New Roman"/>
        </w:rPr>
        <w:t>communication or record</w:t>
      </w:r>
      <w:r w:rsidR="006B6B70" w:rsidRPr="008107E8">
        <w:rPr>
          <w:rFonts w:cs="Times New Roman"/>
        </w:rPr>
        <w:t>ing</w:t>
      </w:r>
      <w:r w:rsidR="004B62FC" w:rsidRPr="008107E8">
        <w:rPr>
          <w:rFonts w:cs="Times New Roman"/>
        </w:rPr>
        <w:t xml:space="preserve"> of information</w:t>
      </w:r>
      <w:r w:rsidR="004B62FC" w:rsidRPr="008107E8">
        <w:t xml:space="preserve"> in relation to </w:t>
      </w:r>
      <w:r w:rsidRPr="008107E8">
        <w:t>the identity</w:t>
      </w:r>
      <w:r w:rsidR="00DE1C55" w:rsidRPr="008107E8">
        <w:t xml:space="preserve"> of</w:t>
      </w:r>
      <w:r w:rsidRPr="008107E8">
        <w:t xml:space="preserve"> the subject of the application</w:t>
      </w:r>
      <w:r w:rsidR="00C56A45" w:rsidRPr="008107E8">
        <w:t xml:space="preserve"> and </w:t>
      </w:r>
      <w:r w:rsidR="00ED18A7" w:rsidRPr="008107E8">
        <w:t>its</w:t>
      </w:r>
      <w:r w:rsidR="00C56A45" w:rsidRPr="008107E8">
        <w:t xml:space="preserve"> outcome</w:t>
      </w:r>
      <w:r w:rsidRPr="008107E8">
        <w:t>; and</w:t>
      </w:r>
    </w:p>
    <w:p w14:paraId="66DC5225" w14:textId="08780D54" w:rsidR="00584B02" w:rsidRPr="008107E8" w:rsidRDefault="00584B02" w:rsidP="00584B02">
      <w:pPr>
        <w:pStyle w:val="Doublehangindent"/>
      </w:pPr>
      <w:r w:rsidRPr="008107E8">
        <w:t>(c)</w:t>
      </w:r>
      <w:r w:rsidRPr="008107E8">
        <w:tab/>
        <w:t xml:space="preserve">identify </w:t>
      </w:r>
      <w:r w:rsidR="00C27B4D" w:rsidRPr="008107E8">
        <w:t>how long</w:t>
      </w:r>
      <w:r w:rsidRPr="008107E8">
        <w:t xml:space="preserve"> the applicant proposes that the Court retain documents associated with the application before destruction.</w:t>
      </w:r>
      <w:r w:rsidRPr="008107E8">
        <w:rPr>
          <w:rFonts w:cs="Times New Roman"/>
        </w:rPr>
        <w:t xml:space="preserve"> </w:t>
      </w:r>
    </w:p>
    <w:p w14:paraId="2D484529" w14:textId="3AE0279A" w:rsidR="00584B02" w:rsidRPr="008107E8" w:rsidRDefault="00584B02" w:rsidP="00584B02">
      <w:pPr>
        <w:pStyle w:val="Hangindent"/>
      </w:pPr>
      <w:r w:rsidRPr="008107E8">
        <w:rPr>
          <w:rFonts w:cs="Times New Roman"/>
        </w:rPr>
        <w:t>(3)</w:t>
      </w:r>
      <w:r w:rsidRPr="008107E8">
        <w:rPr>
          <w:rFonts w:cs="Times New Roman"/>
        </w:rPr>
        <w:tab/>
        <w:t xml:space="preserve">The application must be accompanied by the requisite number of copies of a draft order </w:t>
      </w:r>
      <w:r w:rsidRPr="008107E8">
        <w:t>in the prescribed form.</w:t>
      </w:r>
    </w:p>
    <w:p w14:paraId="48920911" w14:textId="77777777" w:rsidR="00584B02" w:rsidRPr="008107E8" w:rsidRDefault="00584B02" w:rsidP="00584B02">
      <w:pPr>
        <w:pStyle w:val="NoteHeader"/>
      </w:pPr>
      <w:r w:rsidRPr="008107E8">
        <w:t>Prescribed form—</w:t>
      </w:r>
    </w:p>
    <w:p w14:paraId="25729C7B" w14:textId="2556EFBE" w:rsidR="00584B02" w:rsidRPr="008107E8" w:rsidRDefault="006B6A8C" w:rsidP="00584B02">
      <w:pPr>
        <w:pStyle w:val="NoteText"/>
      </w:pPr>
      <w:r w:rsidRPr="008107E8">
        <w:t xml:space="preserve">Form </w:t>
      </w:r>
      <w:r w:rsidR="0053137C" w:rsidRPr="008107E8">
        <w:t>9</w:t>
      </w:r>
      <w:r w:rsidRPr="008107E8">
        <w:t xml:space="preserve">2 </w:t>
      </w:r>
      <w:hyperlink r:id="rId594" w:history="1">
        <w:r w:rsidRPr="008107E8">
          <w:rPr>
            <w:rStyle w:val="Hyperlink"/>
            <w:color w:val="auto"/>
          </w:rPr>
          <w:t>Order</w:t>
        </w:r>
      </w:hyperlink>
    </w:p>
    <w:p w14:paraId="70B4981F" w14:textId="4E918B15" w:rsidR="008E4A61" w:rsidRPr="008107E8" w:rsidRDefault="00C269E8" w:rsidP="008E4A61">
      <w:pPr>
        <w:pStyle w:val="Heading4"/>
      </w:pPr>
      <w:bookmarkStart w:id="804" w:name="_Toc175238293"/>
      <w:r w:rsidRPr="008107E8">
        <w:t>2</w:t>
      </w:r>
      <w:r w:rsidR="003F237B" w:rsidRPr="008107E8">
        <w:t>14</w:t>
      </w:r>
      <w:r w:rsidR="008E4A61" w:rsidRPr="008107E8">
        <w:t>.2—Application to consider disclosure</w:t>
      </w:r>
      <w:r w:rsidR="004140BE" w:rsidRPr="008107E8">
        <w:t xml:space="preserve"> </w:t>
      </w:r>
      <w:r w:rsidRPr="008107E8">
        <w:t>and use</w:t>
      </w:r>
      <w:bookmarkEnd w:id="804"/>
    </w:p>
    <w:p w14:paraId="1365BB03" w14:textId="56472BC0" w:rsidR="00DE1C55" w:rsidRPr="008107E8" w:rsidRDefault="008E4A61" w:rsidP="008E4A61">
      <w:pPr>
        <w:pStyle w:val="Hangindent"/>
        <w:rPr>
          <w:rFonts w:cs="Times New Roman"/>
        </w:rPr>
      </w:pPr>
      <w:r w:rsidRPr="008107E8">
        <w:t>(1)</w:t>
      </w:r>
      <w:r w:rsidRPr="008107E8">
        <w:tab/>
        <w:t xml:space="preserve">If the </w:t>
      </w:r>
      <w:hyperlink w:anchor="_2.1—Definitions" w:history="1">
        <w:r w:rsidRPr="008107E8">
          <w:rPr>
            <w:rStyle w:val="Hyperlink"/>
            <w:color w:val="auto"/>
          </w:rPr>
          <w:t>Director of Public Prosecutions</w:t>
        </w:r>
      </w:hyperlink>
      <w:r w:rsidRPr="008107E8">
        <w:t xml:space="preserve"> is req</w:t>
      </w:r>
      <w:r w:rsidR="004140BE" w:rsidRPr="008107E8">
        <w:t>uired by section 24(5) of the A</w:t>
      </w:r>
      <w:r w:rsidRPr="008107E8">
        <w:t>ct</w:t>
      </w:r>
      <w:r w:rsidR="004140BE" w:rsidRPr="008107E8">
        <w:t xml:space="preserve"> to disclose </w:t>
      </w:r>
      <w:r w:rsidR="00355F4C" w:rsidRPr="008107E8">
        <w:t xml:space="preserve">information in relation to a </w:t>
      </w:r>
      <w:hyperlink w:anchor="_211.2—Definitions" w:history="1">
        <w:r w:rsidR="00355F4C" w:rsidRPr="008107E8">
          <w:rPr>
            <w:rStyle w:val="Hyperlink"/>
            <w:color w:val="auto"/>
          </w:rPr>
          <w:t>prospective witness</w:t>
        </w:r>
      </w:hyperlink>
      <w:r w:rsidR="00355F4C" w:rsidRPr="008107E8">
        <w:t xml:space="preserve">, </w:t>
      </w:r>
      <w:r w:rsidR="00355F4C" w:rsidRPr="008107E8">
        <w:rPr>
          <w:rFonts w:cs="Times New Roman"/>
        </w:rPr>
        <w:t xml:space="preserve">the Director must lodge, in accordance with </w:t>
      </w:r>
      <w:hyperlink w:anchor="_173.3—Physical_written_application" w:history="1">
        <w:r w:rsidR="00355F4C" w:rsidRPr="008107E8">
          <w:rPr>
            <w:rStyle w:val="Hyperlink"/>
            <w:rFonts w:cs="Times New Roman"/>
            <w:color w:val="auto"/>
          </w:rPr>
          <w:t xml:space="preserve">rule </w:t>
        </w:r>
        <w:r w:rsidR="006A5A7D" w:rsidRPr="008107E8">
          <w:rPr>
            <w:rStyle w:val="Hyperlink"/>
            <w:rFonts w:cs="Times New Roman"/>
            <w:color w:val="auto"/>
          </w:rPr>
          <w:t>173.</w:t>
        </w:r>
        <w:r w:rsidR="00090A8A" w:rsidRPr="008107E8">
          <w:rPr>
            <w:rStyle w:val="Hyperlink"/>
            <w:rFonts w:cs="Times New Roman"/>
            <w:color w:val="auto"/>
          </w:rPr>
          <w:t>3</w:t>
        </w:r>
      </w:hyperlink>
      <w:r w:rsidR="00DE1C55" w:rsidRPr="008107E8">
        <w:rPr>
          <w:rFonts w:cs="Times New Roman"/>
        </w:rPr>
        <w:t>—</w:t>
      </w:r>
    </w:p>
    <w:p w14:paraId="78561B46" w14:textId="63448063" w:rsidR="00DE1C55" w:rsidRPr="008107E8" w:rsidRDefault="00DE1C55" w:rsidP="00DE1C55">
      <w:pPr>
        <w:pStyle w:val="Doublehangindent"/>
      </w:pPr>
      <w:r w:rsidRPr="008107E8">
        <w:t>(a)</w:t>
      </w:r>
      <w:r w:rsidRPr="008107E8">
        <w:tab/>
        <w:t>a</w:t>
      </w:r>
      <w:r w:rsidR="001A3936" w:rsidRPr="008107E8">
        <w:t>n application</w:t>
      </w:r>
      <w:r w:rsidRPr="008107E8">
        <w:t xml:space="preserve"> in the prescribed form seeking directions about disclosure or use of the information; and</w:t>
      </w:r>
    </w:p>
    <w:p w14:paraId="3CE6B413" w14:textId="4DA9FFC2" w:rsidR="00DE1C55" w:rsidRPr="008107E8" w:rsidRDefault="00DE1C55" w:rsidP="00883C17">
      <w:pPr>
        <w:pStyle w:val="Doublehangindent"/>
        <w:keepNext/>
      </w:pPr>
      <w:r w:rsidRPr="008107E8">
        <w:t>(b)</w:t>
      </w:r>
      <w:r w:rsidRPr="008107E8">
        <w:tab/>
        <w:t xml:space="preserve">a supporting affidavit in the prescribed form. </w:t>
      </w:r>
    </w:p>
    <w:p w14:paraId="4659EED0" w14:textId="77777777" w:rsidR="008E4A61" w:rsidRPr="008107E8" w:rsidRDefault="008E4A61" w:rsidP="00883C17">
      <w:pPr>
        <w:pStyle w:val="NoteHeader"/>
        <w:keepNext/>
        <w:ind w:left="1701"/>
      </w:pPr>
      <w:r w:rsidRPr="008107E8">
        <w:t>Prescribed forms—</w:t>
      </w:r>
    </w:p>
    <w:p w14:paraId="7903F33D" w14:textId="036646FC" w:rsidR="00CF6C13" w:rsidRPr="008107E8" w:rsidRDefault="00CF6C13" w:rsidP="00883C17">
      <w:pPr>
        <w:pStyle w:val="NoteText"/>
        <w:keepNext/>
        <w:ind w:left="1985"/>
      </w:pPr>
      <w:r w:rsidRPr="008107E8">
        <w:t xml:space="preserve">Form </w:t>
      </w:r>
      <w:r w:rsidR="00D653E3" w:rsidRPr="008107E8">
        <w:t>4F</w:t>
      </w:r>
      <w:r w:rsidRPr="008107E8">
        <w:t xml:space="preserve"> </w:t>
      </w:r>
      <w:hyperlink r:id="rId595" w:history="1">
        <w:r w:rsidRPr="008107E8">
          <w:rPr>
            <w:rStyle w:val="Hyperlink"/>
            <w:color w:val="auto"/>
          </w:rPr>
          <w:t xml:space="preserve">Originating Application Ex Parte – </w:t>
        </w:r>
        <w:r w:rsidR="0053137C" w:rsidRPr="008107E8">
          <w:rPr>
            <w:rStyle w:val="Hyperlink"/>
            <w:color w:val="auto"/>
          </w:rPr>
          <w:t>Witness Protection Act Order</w:t>
        </w:r>
      </w:hyperlink>
      <w:r w:rsidRPr="008107E8">
        <w:t xml:space="preserve"> </w:t>
      </w:r>
    </w:p>
    <w:p w14:paraId="24BFE87A" w14:textId="05BDEA0C" w:rsidR="005512A0" w:rsidRPr="008107E8" w:rsidRDefault="0087008B" w:rsidP="009C6561">
      <w:pPr>
        <w:pStyle w:val="NoteText"/>
        <w:ind w:left="1985"/>
      </w:pPr>
      <w:r w:rsidRPr="008107E8">
        <w:t xml:space="preserve">Form 7 </w:t>
      </w:r>
      <w:hyperlink r:id="rId596" w:history="1">
        <w:r w:rsidRPr="008107E8">
          <w:rPr>
            <w:rStyle w:val="Hyperlink"/>
            <w:color w:val="auto"/>
          </w:rPr>
          <w:t>Affidavit</w:t>
        </w:r>
      </w:hyperlink>
    </w:p>
    <w:p w14:paraId="7C56ECA9" w14:textId="77777777" w:rsidR="008E4A61" w:rsidRPr="008107E8" w:rsidRDefault="008E4A61" w:rsidP="008E4A61">
      <w:pPr>
        <w:pStyle w:val="Hangindent"/>
        <w:rPr>
          <w:rFonts w:cs="Times New Roman"/>
        </w:rPr>
      </w:pPr>
      <w:r w:rsidRPr="008107E8">
        <w:rPr>
          <w:rFonts w:cs="Times New Roman"/>
        </w:rPr>
        <w:t>(2)</w:t>
      </w:r>
      <w:r w:rsidRPr="008107E8">
        <w:rPr>
          <w:rFonts w:cs="Times New Roman"/>
        </w:rPr>
        <w:tab/>
        <w:t>The supporting affidavit must—</w:t>
      </w:r>
    </w:p>
    <w:p w14:paraId="2DC2008A" w14:textId="61C8802F" w:rsidR="008E4A61" w:rsidRPr="008107E8" w:rsidRDefault="008E4A61" w:rsidP="008E4A61">
      <w:pPr>
        <w:pStyle w:val="Doublehangindent"/>
      </w:pPr>
      <w:r w:rsidRPr="008107E8">
        <w:t>(a)</w:t>
      </w:r>
      <w:r w:rsidRPr="008107E8">
        <w:tab/>
      </w:r>
      <w:r w:rsidR="00C269E8" w:rsidRPr="008107E8">
        <w:t xml:space="preserve">identify the information provided to the </w:t>
      </w:r>
      <w:hyperlink w:anchor="_2.1—Definitions" w:history="1">
        <w:r w:rsidR="00C269E8" w:rsidRPr="008107E8">
          <w:rPr>
            <w:rStyle w:val="Hyperlink"/>
            <w:color w:val="auto"/>
          </w:rPr>
          <w:t>Director of Public Prosecutions</w:t>
        </w:r>
      </w:hyperlink>
      <w:r w:rsidR="00742580" w:rsidRPr="008107E8">
        <w:t xml:space="preserve"> under section 24 of the Act</w:t>
      </w:r>
      <w:r w:rsidRPr="008107E8">
        <w:t xml:space="preserve">; </w:t>
      </w:r>
    </w:p>
    <w:p w14:paraId="0D257316" w14:textId="36BA624E" w:rsidR="009849B3" w:rsidRPr="008107E8" w:rsidRDefault="00742580" w:rsidP="008E4A61">
      <w:pPr>
        <w:pStyle w:val="Doublehangindent"/>
      </w:pPr>
      <w:r w:rsidRPr="008107E8">
        <w:t>(b)</w:t>
      </w:r>
      <w:r w:rsidRPr="008107E8">
        <w:tab/>
        <w:t xml:space="preserve">identify any other information within the knowledge of the Director relating to the </w:t>
      </w:r>
      <w:hyperlink w:anchor="_211.2—Definitions" w:history="1">
        <w:r w:rsidR="00EF314E" w:rsidRPr="008107E8">
          <w:rPr>
            <w:rStyle w:val="Hyperlink"/>
            <w:color w:val="auto"/>
          </w:rPr>
          <w:t>prospective witness</w:t>
        </w:r>
      </w:hyperlink>
      <w:r w:rsidRPr="008107E8">
        <w:t xml:space="preserve"> or their participation or possible participation in the </w:t>
      </w:r>
      <w:hyperlink w:anchor="_211.2—Definitions" w:history="1">
        <w:r w:rsidR="00EF314E" w:rsidRPr="008107E8">
          <w:rPr>
            <w:rStyle w:val="Hyperlink"/>
            <w:rFonts w:cs="Times New Roman"/>
            <w:color w:val="auto"/>
          </w:rPr>
          <w:t>witness protection program</w:t>
        </w:r>
      </w:hyperlink>
      <w:r w:rsidRPr="008107E8">
        <w:t xml:space="preserve"> relevant to</w:t>
      </w:r>
      <w:r w:rsidR="009849B3" w:rsidRPr="008107E8">
        <w:rPr>
          <w:rFonts w:cs="Times New Roman"/>
        </w:rPr>
        <w:t>—</w:t>
      </w:r>
    </w:p>
    <w:p w14:paraId="64BB8529" w14:textId="119ADE59" w:rsidR="009849B3" w:rsidRPr="008107E8" w:rsidRDefault="009849B3" w:rsidP="009849B3">
      <w:pPr>
        <w:pStyle w:val="Doublehangindent"/>
        <w:ind w:firstLine="0"/>
      </w:pPr>
      <w:r w:rsidRPr="008107E8">
        <w:t>(i)</w:t>
      </w:r>
      <w:r w:rsidRPr="008107E8">
        <w:tab/>
      </w:r>
      <w:r w:rsidR="00742580" w:rsidRPr="008107E8">
        <w:t>their credibility as a witness in the relevant criminal proceeding</w:t>
      </w:r>
      <w:r w:rsidRPr="008107E8">
        <w:t>;</w:t>
      </w:r>
      <w:r w:rsidR="00742580" w:rsidRPr="008107E8">
        <w:t xml:space="preserve"> or</w:t>
      </w:r>
    </w:p>
    <w:p w14:paraId="134618AD" w14:textId="275A1052" w:rsidR="00742580" w:rsidRPr="008107E8" w:rsidRDefault="009849B3" w:rsidP="009849B3">
      <w:pPr>
        <w:pStyle w:val="Doublehangindent"/>
        <w:ind w:left="2160" w:hanging="459"/>
      </w:pPr>
      <w:r w:rsidRPr="008107E8">
        <w:t>(ii)</w:t>
      </w:r>
      <w:r w:rsidRPr="008107E8">
        <w:tab/>
      </w:r>
      <w:r w:rsidR="00742580" w:rsidRPr="008107E8">
        <w:t xml:space="preserve">their safety and the integrity of the </w:t>
      </w:r>
      <w:hyperlink w:anchor="_211.2—Definitions" w:history="1">
        <w:r w:rsidR="00EF314E" w:rsidRPr="008107E8">
          <w:rPr>
            <w:rFonts w:cs="Times New Roman"/>
          </w:rPr>
          <w:t>witness protection program</w:t>
        </w:r>
      </w:hyperlink>
      <w:r w:rsidR="00742580" w:rsidRPr="008107E8">
        <w:t>;</w:t>
      </w:r>
    </w:p>
    <w:p w14:paraId="069B6C67" w14:textId="4530E64A" w:rsidR="008E4A61" w:rsidRPr="008107E8" w:rsidRDefault="008E4A61" w:rsidP="008E4A61">
      <w:pPr>
        <w:pStyle w:val="Doublehangindent"/>
      </w:pPr>
      <w:r w:rsidRPr="008107E8">
        <w:lastRenderedPageBreak/>
        <w:t>(</w:t>
      </w:r>
      <w:r w:rsidR="00742580" w:rsidRPr="008107E8">
        <w:t>c</w:t>
      </w:r>
      <w:r w:rsidRPr="008107E8">
        <w:t>)</w:t>
      </w:r>
      <w:r w:rsidRPr="008107E8">
        <w:tab/>
        <w:t>identify any previous application in relation to disclosure</w:t>
      </w:r>
      <w:r w:rsidR="009849B3" w:rsidRPr="008107E8">
        <w:t>,</w:t>
      </w:r>
      <w:r w:rsidRPr="008107E8">
        <w:t xml:space="preserve"> </w:t>
      </w:r>
      <w:r w:rsidR="009849B3" w:rsidRPr="008107E8">
        <w:rPr>
          <w:rFonts w:cs="Times New Roman"/>
        </w:rPr>
        <w:t xml:space="preserve">communication or </w:t>
      </w:r>
      <w:r w:rsidRPr="008107E8">
        <w:rPr>
          <w:rFonts w:cs="Times New Roman"/>
        </w:rPr>
        <w:t>record</w:t>
      </w:r>
      <w:r w:rsidR="009849B3" w:rsidRPr="008107E8">
        <w:rPr>
          <w:rFonts w:cs="Times New Roman"/>
        </w:rPr>
        <w:t>ing</w:t>
      </w:r>
      <w:r w:rsidRPr="008107E8">
        <w:rPr>
          <w:rFonts w:cs="Times New Roman"/>
        </w:rPr>
        <w:t xml:space="preserve"> of information</w:t>
      </w:r>
      <w:r w:rsidRPr="008107E8">
        <w:t xml:space="preserve"> </w:t>
      </w:r>
      <w:r w:rsidR="004B1C37" w:rsidRPr="008107E8">
        <w:t>relating</w:t>
      </w:r>
      <w:r w:rsidRPr="008107E8">
        <w:t xml:space="preserve"> to </w:t>
      </w:r>
      <w:hyperlink w:anchor="_211.2—Definitions" w:history="1">
        <w:r w:rsidR="00EF314E" w:rsidRPr="008107E8">
          <w:rPr>
            <w:rStyle w:val="Hyperlink"/>
            <w:color w:val="auto"/>
          </w:rPr>
          <w:t>prospective witness</w:t>
        </w:r>
      </w:hyperlink>
      <w:r w:rsidR="001A3936" w:rsidRPr="008107E8">
        <w:t xml:space="preserve"> </w:t>
      </w:r>
      <w:r w:rsidRPr="008107E8">
        <w:t>the subject of the application</w:t>
      </w:r>
      <w:r w:rsidR="00C56A45" w:rsidRPr="008107E8">
        <w:t xml:space="preserve"> and </w:t>
      </w:r>
      <w:r w:rsidR="007B68B8" w:rsidRPr="008107E8">
        <w:t xml:space="preserve">its </w:t>
      </w:r>
      <w:r w:rsidR="00C56A45" w:rsidRPr="008107E8">
        <w:t>outcome</w:t>
      </w:r>
      <w:r w:rsidR="00742580" w:rsidRPr="008107E8">
        <w:t>;</w:t>
      </w:r>
    </w:p>
    <w:p w14:paraId="1E386E63" w14:textId="560457BF" w:rsidR="00742580" w:rsidRPr="008107E8" w:rsidRDefault="00742580" w:rsidP="00742580">
      <w:pPr>
        <w:pStyle w:val="Doublehangindent"/>
      </w:pPr>
      <w:r w:rsidRPr="008107E8">
        <w:t>(d)</w:t>
      </w:r>
      <w:r w:rsidRPr="008107E8">
        <w:tab/>
        <w:t>address any other matter relevant to the exercise of the discretion to make orders relating to disclosure o</w:t>
      </w:r>
      <w:r w:rsidR="009849B3" w:rsidRPr="008107E8">
        <w:t>r</w:t>
      </w:r>
      <w:r w:rsidRPr="008107E8">
        <w:t xml:space="preserve"> use of the information; and</w:t>
      </w:r>
    </w:p>
    <w:p w14:paraId="139A5CB9" w14:textId="3107C572" w:rsidR="008E4A61" w:rsidRPr="008107E8" w:rsidRDefault="00742580" w:rsidP="00742580">
      <w:pPr>
        <w:pStyle w:val="Doublehangindent"/>
      </w:pPr>
      <w:r w:rsidRPr="008107E8">
        <w:t>(e</w:t>
      </w:r>
      <w:r w:rsidR="008E4A61" w:rsidRPr="008107E8">
        <w:t>)</w:t>
      </w:r>
      <w:r w:rsidR="008E4A61" w:rsidRPr="008107E8">
        <w:tab/>
        <w:t xml:space="preserve">identify </w:t>
      </w:r>
      <w:r w:rsidR="00C27B4D" w:rsidRPr="008107E8">
        <w:t>how long</w:t>
      </w:r>
      <w:r w:rsidR="008E4A61" w:rsidRPr="008107E8">
        <w:t xml:space="preserve"> the applicant proposes that the Court retain documents associated with the application before destruction.</w:t>
      </w:r>
      <w:r w:rsidR="008E4A61" w:rsidRPr="008107E8">
        <w:rPr>
          <w:rFonts w:cs="Times New Roman"/>
        </w:rPr>
        <w:t xml:space="preserve"> </w:t>
      </w:r>
    </w:p>
    <w:p w14:paraId="23E3EC9E" w14:textId="4140C5ED" w:rsidR="008E4A61" w:rsidRPr="008107E8" w:rsidRDefault="008E4A61" w:rsidP="008E4A61">
      <w:pPr>
        <w:pStyle w:val="Hangindent"/>
      </w:pPr>
      <w:r w:rsidRPr="008107E8">
        <w:rPr>
          <w:rFonts w:cs="Times New Roman"/>
        </w:rPr>
        <w:t>(3)</w:t>
      </w:r>
      <w:r w:rsidRPr="008107E8">
        <w:rPr>
          <w:rFonts w:cs="Times New Roman"/>
        </w:rPr>
        <w:tab/>
        <w:t xml:space="preserve">The application must be accompanied by the requisite number of copies of a draft order </w:t>
      </w:r>
      <w:r w:rsidRPr="008107E8">
        <w:t>in the prescribed form.</w:t>
      </w:r>
    </w:p>
    <w:p w14:paraId="79F920D8" w14:textId="77777777" w:rsidR="008E4A61" w:rsidRPr="008107E8" w:rsidRDefault="008E4A61" w:rsidP="008E4A61">
      <w:pPr>
        <w:pStyle w:val="NoteHeader"/>
      </w:pPr>
      <w:r w:rsidRPr="008107E8">
        <w:t>Prescribed form—</w:t>
      </w:r>
    </w:p>
    <w:p w14:paraId="2C0E9D2C" w14:textId="7FFF902D" w:rsidR="008E4A61" w:rsidRPr="008107E8" w:rsidRDefault="006B6A8C" w:rsidP="00584B02">
      <w:pPr>
        <w:pStyle w:val="NoteText"/>
      </w:pPr>
      <w:r w:rsidRPr="008107E8">
        <w:t xml:space="preserve">Form </w:t>
      </w:r>
      <w:r w:rsidR="0053137C" w:rsidRPr="008107E8">
        <w:t>9</w:t>
      </w:r>
      <w:r w:rsidRPr="008107E8">
        <w:t xml:space="preserve">2 </w:t>
      </w:r>
      <w:hyperlink r:id="rId597" w:history="1">
        <w:r w:rsidRPr="008107E8">
          <w:rPr>
            <w:rStyle w:val="Hyperlink"/>
            <w:color w:val="auto"/>
          </w:rPr>
          <w:t>Order</w:t>
        </w:r>
      </w:hyperlink>
    </w:p>
    <w:p w14:paraId="38E9E337" w14:textId="79EE80F1" w:rsidR="00584B02" w:rsidRPr="008107E8" w:rsidRDefault="00742580" w:rsidP="00584B02">
      <w:pPr>
        <w:pStyle w:val="Heading4"/>
      </w:pPr>
      <w:bookmarkStart w:id="805" w:name="_Toc175238294"/>
      <w:r w:rsidRPr="008107E8">
        <w:t>2</w:t>
      </w:r>
      <w:r w:rsidR="003F237B" w:rsidRPr="008107E8">
        <w:t>14</w:t>
      </w:r>
      <w:r w:rsidR="008E4A61" w:rsidRPr="008107E8">
        <w:t>.3</w:t>
      </w:r>
      <w:r w:rsidR="00584B02" w:rsidRPr="008107E8">
        <w:t>—Order</w:t>
      </w:r>
      <w:bookmarkEnd w:id="805"/>
    </w:p>
    <w:p w14:paraId="7FBE8839" w14:textId="06EE73ED" w:rsidR="00584B02" w:rsidRPr="008107E8" w:rsidRDefault="00584B02" w:rsidP="00FF2350">
      <w:pPr>
        <w:pStyle w:val="Hangindent"/>
        <w:keepNext/>
        <w:ind w:left="567" w:firstLine="0"/>
        <w:rPr>
          <w:rFonts w:cs="Times New Roman"/>
        </w:rPr>
      </w:pPr>
      <w:r w:rsidRPr="008107E8">
        <w:rPr>
          <w:rFonts w:cs="Times New Roman"/>
        </w:rPr>
        <w:t xml:space="preserve">An order </w:t>
      </w:r>
      <w:r w:rsidR="00B95438" w:rsidRPr="008107E8">
        <w:rPr>
          <w:rFonts w:cs="Times New Roman"/>
        </w:rPr>
        <w:t>authorising disclosure, communication or making a record of information under section 21</w:t>
      </w:r>
      <w:r w:rsidRPr="008107E8">
        <w:rPr>
          <w:rFonts w:cs="Times New Roman"/>
        </w:rPr>
        <w:t xml:space="preserve"> of the Act must be in the prescribed form.</w:t>
      </w:r>
    </w:p>
    <w:p w14:paraId="4B7CEB57" w14:textId="77777777" w:rsidR="00584B02" w:rsidRPr="008107E8" w:rsidRDefault="00584B02" w:rsidP="00765BC5">
      <w:pPr>
        <w:pStyle w:val="NoteHeader"/>
        <w:keepNext/>
      </w:pPr>
      <w:r w:rsidRPr="008107E8">
        <w:t>Prescribed form—</w:t>
      </w:r>
    </w:p>
    <w:p w14:paraId="24753D0D" w14:textId="0A4B12C0" w:rsidR="00945DF0" w:rsidRDefault="006B6A8C" w:rsidP="00765BC5">
      <w:pPr>
        <w:pStyle w:val="NoteText"/>
        <w:ind w:left="1701"/>
        <w:rPr>
          <w:rStyle w:val="Hyperlink"/>
          <w:color w:val="auto"/>
        </w:rPr>
      </w:pPr>
      <w:r w:rsidRPr="008107E8">
        <w:t xml:space="preserve">Form </w:t>
      </w:r>
      <w:r w:rsidR="0053137C" w:rsidRPr="008107E8">
        <w:t>9</w:t>
      </w:r>
      <w:r w:rsidRPr="008107E8">
        <w:t xml:space="preserve">2 </w:t>
      </w:r>
      <w:hyperlink r:id="rId598" w:history="1">
        <w:r w:rsidRPr="008107E8">
          <w:rPr>
            <w:rStyle w:val="Hyperlink"/>
            <w:color w:val="auto"/>
          </w:rPr>
          <w:t>Order</w:t>
        </w:r>
      </w:hyperlink>
    </w:p>
    <w:p w14:paraId="61DAA890" w14:textId="77777777" w:rsidR="008D5790" w:rsidRPr="008D5790" w:rsidRDefault="008D5790" w:rsidP="008D5790">
      <w:pPr>
        <w:pStyle w:val="Heading2"/>
        <w:rPr>
          <w:rFonts w:cs="Times New Roman"/>
        </w:rPr>
      </w:pPr>
      <w:bookmarkStart w:id="806" w:name="_Toc175238295"/>
      <w:r w:rsidRPr="008D5790">
        <w:rPr>
          <w:rFonts w:cs="Times New Roman"/>
        </w:rPr>
        <w:t>Part 10—Other Applications</w:t>
      </w:r>
      <w:bookmarkEnd w:id="806"/>
    </w:p>
    <w:p w14:paraId="1C818570" w14:textId="2287C140" w:rsidR="008D5790" w:rsidRDefault="008D5790" w:rsidP="008D5790">
      <w:pPr>
        <w:pStyle w:val="Heading3"/>
      </w:pPr>
      <w:bookmarkStart w:id="807" w:name="_Toc175238296"/>
      <w:r w:rsidRPr="008D5790">
        <w:t>Division 1—Assistance in relation to Child Exploitation Offence Data</w:t>
      </w:r>
      <w:bookmarkEnd w:id="807"/>
    </w:p>
    <w:p w14:paraId="0406E49D" w14:textId="3131422F" w:rsidR="00CE21A0" w:rsidRPr="00F65C42" w:rsidRDefault="00CE21A0" w:rsidP="00CE21A0">
      <w:pPr>
        <w:pStyle w:val="NoteHeader"/>
        <w:keepNext/>
        <w:ind w:left="567"/>
      </w:pPr>
      <w:r w:rsidRPr="00F65C42">
        <w:t>Note—</w:t>
      </w:r>
    </w:p>
    <w:p w14:paraId="177D1DB9" w14:textId="673355B4" w:rsidR="00CE21A0" w:rsidRPr="00350A6B" w:rsidRDefault="00CE21A0" w:rsidP="00350A6B">
      <w:pPr>
        <w:ind w:left="851"/>
        <w:jc w:val="both"/>
        <w:rPr>
          <w:sz w:val="20"/>
          <w:szCs w:val="20"/>
          <w:lang w:val="en-US"/>
        </w:rPr>
      </w:pPr>
      <w:r w:rsidRPr="00350A6B">
        <w:rPr>
          <w:rFonts w:cs="Times New Roman"/>
          <w:sz w:val="20"/>
          <w:szCs w:val="20"/>
        </w:rPr>
        <w:t>Jurisdiction is conferred by the legislation on a Magistrate (rather than upon the Magistrates Court) to make an order.</w:t>
      </w:r>
    </w:p>
    <w:p w14:paraId="2FE8ED75" w14:textId="77777777" w:rsidR="008D5790" w:rsidRPr="008D5790" w:rsidRDefault="008D5790" w:rsidP="008D5790">
      <w:pPr>
        <w:pStyle w:val="Heading4"/>
      </w:pPr>
      <w:bookmarkStart w:id="808" w:name="_Toc175238297"/>
      <w:r w:rsidRPr="008D5790">
        <w:t>215.1—Application</w:t>
      </w:r>
      <w:bookmarkEnd w:id="808"/>
    </w:p>
    <w:p w14:paraId="5FAC848B" w14:textId="77777777" w:rsidR="007825B4" w:rsidRPr="00F65C42" w:rsidRDefault="007825B4" w:rsidP="007825B4">
      <w:pPr>
        <w:ind w:left="567"/>
        <w:jc w:val="both"/>
        <w:rPr>
          <w:rFonts w:eastAsia="Calibri" w:cs="Times New Roman"/>
          <w:szCs w:val="23"/>
        </w:rPr>
      </w:pPr>
      <w:r w:rsidRPr="00F65C42">
        <w:rPr>
          <w:rFonts w:cs="Times New Roman"/>
        </w:rPr>
        <w:t xml:space="preserve">The non-mandatory templates in respect of </w:t>
      </w:r>
      <w:r w:rsidRPr="00F65C42">
        <w:rPr>
          <w:rFonts w:eastAsia="Calibri" w:cs="Times New Roman"/>
          <w:szCs w:val="23"/>
        </w:rPr>
        <w:t xml:space="preserve">an application for an order under section 74BR of the </w:t>
      </w:r>
      <w:r w:rsidRPr="00F65C42">
        <w:rPr>
          <w:rFonts w:eastAsia="Calibri" w:cs="Times New Roman"/>
          <w:i/>
          <w:iCs/>
          <w:szCs w:val="23"/>
        </w:rPr>
        <w:t xml:space="preserve">Summary Offences Act 1953 </w:t>
      </w:r>
      <w:r w:rsidRPr="00F65C42">
        <w:rPr>
          <w:rFonts w:eastAsia="Calibri" w:cs="Times New Roman"/>
          <w:szCs w:val="23"/>
        </w:rPr>
        <w:t>requiring a specified person to provide information or assistance in respect of computer data are as follows.</w:t>
      </w:r>
    </w:p>
    <w:p w14:paraId="7865B43D" w14:textId="77777777" w:rsidR="007825B4" w:rsidRPr="00F65C42" w:rsidRDefault="007825B4" w:rsidP="00874ECB">
      <w:pPr>
        <w:pStyle w:val="NoteHeader"/>
        <w:keepNext/>
      </w:pPr>
      <w:r w:rsidRPr="00F65C42">
        <w:t>Templates—</w:t>
      </w:r>
    </w:p>
    <w:p w14:paraId="70C09001" w14:textId="77777777" w:rsidR="007825B4" w:rsidRPr="00F65C42" w:rsidRDefault="007825B4" w:rsidP="00874ECB">
      <w:pPr>
        <w:keepNext/>
        <w:autoSpaceDE w:val="0"/>
        <w:autoSpaceDN w:val="0"/>
        <w:adjustRightInd w:val="0"/>
        <w:ind w:left="1701"/>
        <w:jc w:val="both"/>
        <w:rPr>
          <w:rFonts w:eastAsia="Calibri" w:cs="Times New Roman"/>
          <w:sz w:val="20"/>
          <w:szCs w:val="20"/>
        </w:rPr>
      </w:pPr>
      <w:r w:rsidRPr="00F65C42">
        <w:rPr>
          <w:rFonts w:eastAsia="Calibri" w:cs="Times New Roman"/>
          <w:sz w:val="20"/>
          <w:szCs w:val="20"/>
        </w:rPr>
        <w:t xml:space="preserve">Form 4G </w:t>
      </w:r>
      <w:r w:rsidRPr="00F65C42">
        <w:rPr>
          <w:rFonts w:eastAsia="Calibri" w:cs="Times New Roman"/>
          <w:sz w:val="20"/>
          <w:szCs w:val="20"/>
          <w:u w:val="single"/>
        </w:rPr>
        <w:t>Originating Application Ex Parte Order to Access Data</w:t>
      </w:r>
    </w:p>
    <w:p w14:paraId="26615C58" w14:textId="77777777" w:rsidR="007825B4" w:rsidRPr="00F65C42" w:rsidRDefault="007825B4" w:rsidP="00874ECB">
      <w:pPr>
        <w:keepNext/>
        <w:autoSpaceDE w:val="0"/>
        <w:autoSpaceDN w:val="0"/>
        <w:adjustRightInd w:val="0"/>
        <w:ind w:left="1701"/>
        <w:jc w:val="both"/>
        <w:rPr>
          <w:rFonts w:eastAsia="Calibri" w:cs="Times New Roman"/>
          <w:sz w:val="20"/>
          <w:szCs w:val="20"/>
          <w:u w:val="single"/>
        </w:rPr>
      </w:pPr>
      <w:r w:rsidRPr="00F65C42">
        <w:rPr>
          <w:rFonts w:eastAsia="Calibri" w:cs="Times New Roman"/>
          <w:sz w:val="20"/>
          <w:szCs w:val="20"/>
        </w:rPr>
        <w:t xml:space="preserve">Form 7PD </w:t>
      </w:r>
      <w:r w:rsidRPr="00F65C42">
        <w:rPr>
          <w:rFonts w:eastAsia="Calibri" w:cs="Times New Roman"/>
          <w:sz w:val="20"/>
          <w:szCs w:val="20"/>
          <w:u w:val="single"/>
        </w:rPr>
        <w:t xml:space="preserve">Affidavit </w:t>
      </w:r>
      <w:r w:rsidRPr="00F65C42">
        <w:rPr>
          <w:rFonts w:eastAsia="Calibri" w:cs="Times New Roman"/>
          <w:sz w:val="20"/>
          <w:szCs w:val="20"/>
        </w:rPr>
        <w:t>Persona Designata</w:t>
      </w:r>
    </w:p>
    <w:p w14:paraId="002057B1" w14:textId="77777777" w:rsidR="007825B4" w:rsidRPr="00F65C42" w:rsidRDefault="007825B4" w:rsidP="00874ECB">
      <w:pPr>
        <w:keepNext/>
        <w:autoSpaceDE w:val="0"/>
        <w:autoSpaceDN w:val="0"/>
        <w:adjustRightInd w:val="0"/>
        <w:ind w:left="1701"/>
        <w:rPr>
          <w:rFonts w:eastAsia="Calibri" w:cs="Times New Roman"/>
          <w:sz w:val="20"/>
          <w:szCs w:val="20"/>
        </w:rPr>
      </w:pPr>
      <w:r w:rsidRPr="00F65C42">
        <w:rPr>
          <w:rFonts w:cs="Times New Roman"/>
          <w:sz w:val="20"/>
          <w:szCs w:val="20"/>
        </w:rPr>
        <w:t xml:space="preserve">Form 92AP </w:t>
      </w:r>
      <w:r w:rsidRPr="00F65C42">
        <w:rPr>
          <w:rFonts w:cs="Times New Roman"/>
          <w:sz w:val="20"/>
          <w:szCs w:val="20"/>
          <w:u w:val="single"/>
        </w:rPr>
        <w:t>Order – Order to Provide Information or Assistance to Access Data</w:t>
      </w:r>
    </w:p>
    <w:p w14:paraId="73D0CBDB" w14:textId="77777777" w:rsidR="007825B4" w:rsidRPr="00F65C42" w:rsidRDefault="007825B4" w:rsidP="00874ECB">
      <w:pPr>
        <w:keepNext/>
        <w:autoSpaceDE w:val="0"/>
        <w:autoSpaceDN w:val="0"/>
        <w:adjustRightInd w:val="0"/>
        <w:ind w:left="1134"/>
        <w:rPr>
          <w:rFonts w:eastAsia="Calibri" w:cs="Times New Roman"/>
          <w:b/>
          <w:bCs/>
          <w:sz w:val="20"/>
          <w:szCs w:val="20"/>
        </w:rPr>
      </w:pPr>
      <w:r w:rsidRPr="00F65C42">
        <w:rPr>
          <w:rFonts w:eastAsia="Calibri" w:cs="Times New Roman"/>
          <w:b/>
          <w:bCs/>
          <w:sz w:val="20"/>
          <w:szCs w:val="20"/>
        </w:rPr>
        <w:t>Note—</w:t>
      </w:r>
    </w:p>
    <w:p w14:paraId="1195A478" w14:textId="2C29975C" w:rsidR="00350A6B" w:rsidRDefault="007825B4" w:rsidP="00874ECB">
      <w:pPr>
        <w:ind w:left="1701"/>
        <w:jc w:val="both"/>
        <w:rPr>
          <w:rFonts w:eastAsia="Calibri" w:cs="Times New Roman"/>
          <w:szCs w:val="23"/>
        </w:rPr>
      </w:pPr>
      <w:r w:rsidRPr="00F65C42">
        <w:rPr>
          <w:rFonts w:eastAsia="Calibri" w:cs="Times New Roman"/>
          <w:sz w:val="20"/>
          <w:szCs w:val="20"/>
        </w:rPr>
        <w:t xml:space="preserve">Section 74BR of the </w:t>
      </w:r>
      <w:r w:rsidRPr="00F65C42">
        <w:rPr>
          <w:rFonts w:eastAsia="Calibri" w:cs="Times New Roman"/>
          <w:i/>
          <w:sz w:val="20"/>
          <w:szCs w:val="20"/>
        </w:rPr>
        <w:t>Summary Offences Act 1953</w:t>
      </w:r>
      <w:r w:rsidRPr="00F65C42">
        <w:rPr>
          <w:rFonts w:eastAsia="Calibri" w:cs="Times New Roman"/>
          <w:sz w:val="20"/>
          <w:szCs w:val="20"/>
        </w:rPr>
        <w:t xml:space="preserve"> empowers a magistrate to make an order requiring a specified person to provide information or assistance that is reasonable or necessary to allow a police officer to access, examine, copy or reproduce computer data.</w:t>
      </w:r>
    </w:p>
    <w:p w14:paraId="55FD2A08" w14:textId="7131D336" w:rsidR="00874ECB" w:rsidRPr="008107E8" w:rsidRDefault="00874ECB" w:rsidP="00874ECB">
      <w:pPr>
        <w:pStyle w:val="Heading4"/>
      </w:pPr>
      <w:bookmarkStart w:id="809" w:name="_Chapter_5—Other_applications"/>
      <w:bookmarkStart w:id="810" w:name="_Toc175238298"/>
      <w:bookmarkStart w:id="811" w:name="_Toc75528941"/>
      <w:bookmarkEnd w:id="809"/>
      <w:r w:rsidRPr="008107E8">
        <w:t>2</w:t>
      </w:r>
      <w:r>
        <w:t>15</w:t>
      </w:r>
      <w:r w:rsidRPr="008107E8">
        <w:t>.</w:t>
      </w:r>
      <w:r>
        <w:t>2</w:t>
      </w:r>
      <w:r w:rsidRPr="008107E8">
        <w:t>—</w:t>
      </w:r>
      <w:r>
        <w:t>deleted by No 3 Amending Rules 2024</w:t>
      </w:r>
      <w:bookmarkEnd w:id="810"/>
      <w:r w:rsidRPr="008107E8">
        <w:t xml:space="preserve"> </w:t>
      </w:r>
    </w:p>
    <w:p w14:paraId="1255F52C" w14:textId="77777777" w:rsidR="00874ECB" w:rsidRDefault="00874ECB">
      <w:pPr>
        <w:spacing w:before="0" w:after="160" w:line="259" w:lineRule="auto"/>
      </w:pPr>
    </w:p>
    <w:p w14:paraId="784FF21E" w14:textId="77777777" w:rsidR="00874ECB" w:rsidRDefault="00874ECB">
      <w:pPr>
        <w:spacing w:before="0" w:after="160" w:line="259" w:lineRule="auto"/>
      </w:pPr>
    </w:p>
    <w:p w14:paraId="124AAC7E" w14:textId="77777777" w:rsidR="00874ECB" w:rsidRDefault="00874ECB">
      <w:pPr>
        <w:spacing w:before="0" w:after="160" w:line="259" w:lineRule="auto"/>
      </w:pPr>
    </w:p>
    <w:p w14:paraId="75988972" w14:textId="77777777" w:rsidR="00874ECB" w:rsidRDefault="00874ECB">
      <w:pPr>
        <w:spacing w:before="0" w:after="160" w:line="259" w:lineRule="auto"/>
      </w:pPr>
    </w:p>
    <w:p w14:paraId="5699433C" w14:textId="55C805EF" w:rsidR="002705E3" w:rsidRPr="008107E8" w:rsidRDefault="002705E3">
      <w:pPr>
        <w:spacing w:before="0" w:after="160" w:line="259" w:lineRule="auto"/>
        <w:rPr>
          <w:rFonts w:eastAsiaTheme="majorEastAsia" w:cs="Times New Roman"/>
          <w:b/>
          <w:sz w:val="34"/>
          <w:szCs w:val="32"/>
        </w:rPr>
      </w:pPr>
      <w:r w:rsidRPr="008107E8">
        <w:br w:type="page"/>
      </w:r>
    </w:p>
    <w:p w14:paraId="3E34A583" w14:textId="2B46CFA9" w:rsidR="000C638E" w:rsidRPr="008107E8" w:rsidRDefault="000C638E" w:rsidP="000C638E">
      <w:pPr>
        <w:pStyle w:val="Heading1"/>
        <w:rPr>
          <w:color w:val="auto"/>
        </w:rPr>
      </w:pPr>
      <w:bookmarkStart w:id="812" w:name="_Toc175238299"/>
      <w:r w:rsidRPr="008107E8">
        <w:rPr>
          <w:color w:val="auto"/>
        </w:rPr>
        <w:lastRenderedPageBreak/>
        <w:t>Chapter 5—Other applications ancillary to investigations</w:t>
      </w:r>
      <w:bookmarkEnd w:id="812"/>
    </w:p>
    <w:p w14:paraId="6C473482" w14:textId="77777777" w:rsidR="007C08AE" w:rsidRPr="008107E8" w:rsidRDefault="007C08AE" w:rsidP="007C08AE">
      <w:pPr>
        <w:pStyle w:val="Heading2"/>
        <w:rPr>
          <w:rFonts w:cs="Times New Roman"/>
        </w:rPr>
      </w:pPr>
      <w:bookmarkStart w:id="813" w:name="_Toc175238300"/>
      <w:r w:rsidRPr="008107E8">
        <w:rPr>
          <w:rFonts w:cs="Times New Roman"/>
        </w:rPr>
        <w:t>Part 1—General</w:t>
      </w:r>
      <w:bookmarkEnd w:id="813"/>
    </w:p>
    <w:p w14:paraId="2502BB0E" w14:textId="17D0425B" w:rsidR="007C08AE" w:rsidRPr="008107E8" w:rsidRDefault="00580D9E" w:rsidP="007C08AE">
      <w:pPr>
        <w:pStyle w:val="Heading4"/>
      </w:pPr>
      <w:bookmarkStart w:id="814" w:name="_Toc175238301"/>
      <w:r w:rsidRPr="008107E8">
        <w:t>2</w:t>
      </w:r>
      <w:r w:rsidR="00315E3E" w:rsidRPr="008107E8">
        <w:t>2</w:t>
      </w:r>
      <w:r w:rsidR="007C08AE" w:rsidRPr="008107E8">
        <w:t>1.1—Scope of chapter</w:t>
      </w:r>
      <w:bookmarkEnd w:id="814"/>
    </w:p>
    <w:p w14:paraId="74CED1D1" w14:textId="03622CF5" w:rsidR="007C08AE" w:rsidRPr="008107E8" w:rsidRDefault="007C08AE" w:rsidP="007C08AE">
      <w:pPr>
        <w:pStyle w:val="IndentedPara"/>
        <w:rPr>
          <w:color w:val="auto"/>
          <w:lang w:val="en-AU"/>
        </w:rPr>
      </w:pPr>
      <w:r w:rsidRPr="008107E8">
        <w:rPr>
          <w:color w:val="auto"/>
          <w:lang w:val="en-AU"/>
        </w:rPr>
        <w:t xml:space="preserve">This Chapter applies to proceedings </w:t>
      </w:r>
      <w:r w:rsidR="00B949C2" w:rsidRPr="008107E8">
        <w:rPr>
          <w:color w:val="auto"/>
          <w:lang w:val="en-AU"/>
        </w:rPr>
        <w:t xml:space="preserve">not </w:t>
      </w:r>
      <w:r w:rsidRPr="008107E8">
        <w:rPr>
          <w:color w:val="auto"/>
          <w:lang w:val="en-AU"/>
        </w:rPr>
        <w:t xml:space="preserve">ordinarily heard in private in which orders are sought authorising investigatory steps or actions or </w:t>
      </w:r>
      <w:r w:rsidR="007B68B8" w:rsidRPr="008107E8">
        <w:rPr>
          <w:color w:val="auto"/>
          <w:lang w:val="en-AU"/>
        </w:rPr>
        <w:t xml:space="preserve">are </w:t>
      </w:r>
      <w:r w:rsidRPr="008107E8">
        <w:rPr>
          <w:color w:val="auto"/>
          <w:lang w:val="en-AU"/>
        </w:rPr>
        <w:t>otherwise ancillary to criminal or disciplinary investigations.</w:t>
      </w:r>
    </w:p>
    <w:p w14:paraId="663D3DE1" w14:textId="0D66CCF0" w:rsidR="007C08AE" w:rsidRPr="008107E8" w:rsidRDefault="00580D9E" w:rsidP="007C08AE">
      <w:pPr>
        <w:pStyle w:val="Heading4"/>
      </w:pPr>
      <w:bookmarkStart w:id="815" w:name="_Toc175238302"/>
      <w:r w:rsidRPr="008107E8">
        <w:t>2</w:t>
      </w:r>
      <w:r w:rsidR="00315E3E" w:rsidRPr="008107E8">
        <w:t>2</w:t>
      </w:r>
      <w:r w:rsidR="00C45A38" w:rsidRPr="008107E8">
        <w:t>1</w:t>
      </w:r>
      <w:r w:rsidR="007C08AE" w:rsidRPr="008107E8">
        <w:t>.</w:t>
      </w:r>
      <w:r w:rsidR="00C45A38" w:rsidRPr="008107E8">
        <w:t>2</w:t>
      </w:r>
      <w:r w:rsidR="007C08AE" w:rsidRPr="008107E8">
        <w:t>—Definitions</w:t>
      </w:r>
      <w:bookmarkEnd w:id="815"/>
    </w:p>
    <w:p w14:paraId="567BDF37" w14:textId="51B54D9A" w:rsidR="007C08AE" w:rsidRPr="008107E8" w:rsidRDefault="007C08AE" w:rsidP="007C08AE">
      <w:pPr>
        <w:pStyle w:val="Hangindent"/>
        <w:rPr>
          <w:rFonts w:cs="Times New Roman"/>
        </w:rPr>
      </w:pPr>
      <w:r w:rsidRPr="008107E8">
        <w:rPr>
          <w:rFonts w:cs="Times New Roman"/>
        </w:rPr>
        <w:t>In this Chapter—</w:t>
      </w:r>
    </w:p>
    <w:p w14:paraId="3DD335E8" w14:textId="77777777" w:rsidR="00276A2F" w:rsidRPr="008107E8" w:rsidRDefault="00276A2F" w:rsidP="00276A2F">
      <w:pPr>
        <w:pStyle w:val="Doubleindentedpara"/>
        <w:rPr>
          <w:color w:val="auto"/>
          <w:lang w:val="en-AU"/>
        </w:rPr>
      </w:pPr>
      <w:r w:rsidRPr="008107E8">
        <w:rPr>
          <w:b/>
          <w:i/>
          <w:color w:val="auto"/>
          <w:lang w:val="en-AU"/>
        </w:rPr>
        <w:t>judicial officer</w:t>
      </w:r>
      <w:r w:rsidRPr="008107E8">
        <w:rPr>
          <w:i/>
          <w:color w:val="auto"/>
          <w:lang w:val="en-AU"/>
        </w:rPr>
        <w:t xml:space="preserve"> </w:t>
      </w:r>
      <w:r w:rsidRPr="008107E8">
        <w:rPr>
          <w:color w:val="auto"/>
          <w:lang w:val="en-AU"/>
        </w:rPr>
        <w:t>means—</w:t>
      </w:r>
    </w:p>
    <w:p w14:paraId="6AC7DE4B" w14:textId="1A36C942" w:rsidR="00276A2F" w:rsidRPr="008107E8" w:rsidRDefault="00276A2F" w:rsidP="00276A2F">
      <w:pPr>
        <w:pStyle w:val="Doublehangindent"/>
        <w:rPr>
          <w:rFonts w:cs="Times New Roman"/>
        </w:rPr>
      </w:pPr>
      <w:r w:rsidRPr="008107E8">
        <w:rPr>
          <w:rFonts w:cs="Times New Roman"/>
        </w:rPr>
        <w:t>(a)</w:t>
      </w:r>
      <w:r w:rsidRPr="008107E8">
        <w:rPr>
          <w:rFonts w:cs="Times New Roman"/>
        </w:rPr>
        <w:tab/>
        <w:t xml:space="preserve">if the power is vested </w:t>
      </w:r>
      <w:r w:rsidR="00642203" w:rsidRPr="008107E8">
        <w:rPr>
          <w:rFonts w:cs="Times New Roman"/>
        </w:rPr>
        <w:t xml:space="preserve">in the Court </w:t>
      </w:r>
      <w:r w:rsidRPr="008107E8">
        <w:rPr>
          <w:rFonts w:cs="Times New Roman"/>
        </w:rPr>
        <w:t>by the relevant statutory provision—a judicial officer of the Court;</w:t>
      </w:r>
    </w:p>
    <w:p w14:paraId="10A7DB5C" w14:textId="62B486C1" w:rsidR="00276A2F" w:rsidRPr="008107E8" w:rsidRDefault="00276A2F" w:rsidP="00276A2F">
      <w:pPr>
        <w:pStyle w:val="Doublehangindent"/>
        <w:rPr>
          <w:b/>
          <w:i/>
        </w:rPr>
      </w:pPr>
      <w:r w:rsidRPr="008107E8">
        <w:rPr>
          <w:rFonts w:cs="Times New Roman"/>
        </w:rPr>
        <w:t>(b)</w:t>
      </w:r>
      <w:r w:rsidRPr="008107E8">
        <w:rPr>
          <w:rFonts w:cs="Times New Roman"/>
        </w:rPr>
        <w:tab/>
        <w:t>if the power is vested by the relevant statutory provision in an individual judicial officer of the Court—a judicial officer who is eligible under the statutory provision to exercise the power</w:t>
      </w:r>
      <w:r w:rsidR="00F35EFB" w:rsidRPr="008107E8">
        <w:rPr>
          <w:rFonts w:cs="Times New Roman"/>
        </w:rPr>
        <w:t>.</w:t>
      </w:r>
    </w:p>
    <w:p w14:paraId="50FAE7AE" w14:textId="52BE60CD" w:rsidR="007C08AE" w:rsidRPr="008107E8" w:rsidRDefault="001C4E5C" w:rsidP="007C08AE">
      <w:pPr>
        <w:pStyle w:val="Heading4"/>
      </w:pPr>
      <w:bookmarkStart w:id="816" w:name="_Toc175238303"/>
      <w:r w:rsidRPr="008107E8">
        <w:t>2</w:t>
      </w:r>
      <w:r w:rsidR="00315E3E" w:rsidRPr="008107E8">
        <w:t>2</w:t>
      </w:r>
      <w:r w:rsidR="00C45A38" w:rsidRPr="008107E8">
        <w:t>1.3</w:t>
      </w:r>
      <w:r w:rsidR="007C08AE" w:rsidRPr="008107E8">
        <w:t>—Form of application</w:t>
      </w:r>
      <w:bookmarkEnd w:id="816"/>
    </w:p>
    <w:p w14:paraId="49A26B62" w14:textId="73821760" w:rsidR="005972EC" w:rsidRPr="008107E8" w:rsidRDefault="007C08AE" w:rsidP="005972EC">
      <w:pPr>
        <w:pStyle w:val="Hangindent"/>
        <w:rPr>
          <w:rFonts w:cs="Times New Roman"/>
        </w:rPr>
      </w:pPr>
      <w:r w:rsidRPr="008107E8">
        <w:rPr>
          <w:rFonts w:cs="Times New Roman"/>
        </w:rPr>
        <w:t>(1)</w:t>
      </w:r>
      <w:r w:rsidRPr="008107E8">
        <w:rPr>
          <w:rFonts w:cs="Times New Roman"/>
        </w:rPr>
        <w:tab/>
      </w:r>
      <w:r w:rsidR="005972EC" w:rsidRPr="008107E8">
        <w:rPr>
          <w:rFonts w:cs="Times New Roman"/>
        </w:rPr>
        <w:t>Subject to subrule</w:t>
      </w:r>
      <w:r w:rsidR="004F5CDC" w:rsidRPr="008107E8">
        <w:rPr>
          <w:rFonts w:cs="Times New Roman"/>
        </w:rPr>
        <w:t>s</w:t>
      </w:r>
      <w:r w:rsidR="005972EC" w:rsidRPr="008107E8">
        <w:rPr>
          <w:rFonts w:cs="Times New Roman"/>
        </w:rPr>
        <w:t xml:space="preserve"> (2)</w:t>
      </w:r>
      <w:r w:rsidR="004F5CDC" w:rsidRPr="008107E8">
        <w:rPr>
          <w:rFonts w:cs="Times New Roman"/>
        </w:rPr>
        <w:t xml:space="preserve"> and (3)</w:t>
      </w:r>
      <w:r w:rsidR="000C3B80" w:rsidRPr="008107E8">
        <w:rPr>
          <w:rFonts w:cs="Times New Roman"/>
        </w:rPr>
        <w:t xml:space="preserve">, </w:t>
      </w:r>
      <w:r w:rsidR="000C3B80" w:rsidRPr="008107E8">
        <w:t>in</w:t>
      </w:r>
      <w:r w:rsidR="001A3936" w:rsidRPr="008107E8">
        <w:t xml:space="preserve"> a</w:t>
      </w:r>
      <w:r w:rsidR="000C3B80" w:rsidRPr="008107E8">
        <w:t xml:space="preserve"> proceeding governed by this Chapter</w:t>
      </w:r>
      <w:r w:rsidR="005972EC" w:rsidRPr="008107E8">
        <w:rPr>
          <w:rFonts w:cs="Times New Roman"/>
        </w:rPr>
        <w:t>—</w:t>
      </w:r>
    </w:p>
    <w:p w14:paraId="379B810D" w14:textId="101E1C55" w:rsidR="005972EC" w:rsidRPr="008107E8" w:rsidRDefault="005972EC" w:rsidP="005972EC">
      <w:pPr>
        <w:pStyle w:val="Doublehangindent"/>
        <w:rPr>
          <w:rFonts w:cs="Times New Roman"/>
        </w:rPr>
      </w:pPr>
      <w:r w:rsidRPr="008107E8">
        <w:t>(a)</w:t>
      </w:r>
      <w:r w:rsidRPr="008107E8">
        <w:tab/>
      </w:r>
      <w:r w:rsidR="000C3B80" w:rsidRPr="008107E8">
        <w:t xml:space="preserve">documents provided to the Court by a party </w:t>
      </w:r>
      <w:r w:rsidR="000C3B80" w:rsidRPr="008107E8">
        <w:rPr>
          <w:rFonts w:cs="Times New Roman"/>
        </w:rPr>
        <w:t>must be filed</w:t>
      </w:r>
      <w:r w:rsidRPr="008107E8">
        <w:rPr>
          <w:rFonts w:cs="Times New Roman"/>
        </w:rPr>
        <w:t xml:space="preserve"> </w:t>
      </w:r>
      <w:r w:rsidR="007C08AE" w:rsidRPr="008107E8">
        <w:rPr>
          <w:rFonts w:cs="Times New Roman"/>
        </w:rPr>
        <w:t>in accordance with rule</w:t>
      </w:r>
      <w:r w:rsidR="00145949" w:rsidRPr="008107E8">
        <w:rPr>
          <w:rFonts w:cs="Times New Roman"/>
        </w:rPr>
        <w:t> </w:t>
      </w:r>
      <w:r w:rsidR="007C08AE" w:rsidRPr="008107E8">
        <w:rPr>
          <w:rFonts w:cs="Times New Roman"/>
        </w:rPr>
        <w:t xml:space="preserve">32.1 of the </w:t>
      </w:r>
      <w:hyperlink w:anchor="_2.1—Definitions" w:history="1">
        <w:hyperlink w:anchor="_2.1—Definitions" w:history="1">
          <w:r w:rsidR="00145949" w:rsidRPr="008107E8">
            <w:rPr>
              <w:rStyle w:val="Hyperlink"/>
              <w:color w:val="auto"/>
            </w:rPr>
            <w:t>Uniform Civil Rules</w:t>
          </w:r>
        </w:hyperlink>
      </w:hyperlink>
      <w:r w:rsidRPr="008107E8">
        <w:rPr>
          <w:rFonts w:cs="Times New Roman"/>
        </w:rPr>
        <w:t>;</w:t>
      </w:r>
    </w:p>
    <w:p w14:paraId="053EAB68" w14:textId="0117176C" w:rsidR="000C3B80" w:rsidRPr="008107E8" w:rsidRDefault="005972EC" w:rsidP="005972EC">
      <w:pPr>
        <w:pStyle w:val="Doublehangindent"/>
        <w:rPr>
          <w:rFonts w:cs="Times New Roman"/>
        </w:rPr>
      </w:pPr>
      <w:r w:rsidRPr="008107E8">
        <w:rPr>
          <w:rFonts w:cs="Times New Roman"/>
        </w:rPr>
        <w:t>(b)</w:t>
      </w:r>
      <w:r w:rsidRPr="008107E8">
        <w:rPr>
          <w:rFonts w:cs="Times New Roman"/>
        </w:rPr>
        <w:tab/>
      </w:r>
      <w:r w:rsidR="007C08AE" w:rsidRPr="008107E8">
        <w:rPr>
          <w:rFonts w:cs="Times New Roman"/>
        </w:rPr>
        <w:t xml:space="preserve">documents generated by the Court </w:t>
      </w:r>
      <w:r w:rsidR="0043480F" w:rsidRPr="008107E8">
        <w:rPr>
          <w:rFonts w:cs="Times New Roman"/>
        </w:rPr>
        <w:t xml:space="preserve">or a judicial officer </w:t>
      </w:r>
      <w:r w:rsidR="007C08AE" w:rsidRPr="008107E8">
        <w:rPr>
          <w:rFonts w:cs="Times New Roman"/>
        </w:rPr>
        <w:t xml:space="preserve">will be issued in accordance with rule 35.1 of the </w:t>
      </w:r>
      <w:hyperlink w:anchor="_2.1—Definitions" w:history="1">
        <w:hyperlink w:anchor="_2.1—Definitions" w:history="1">
          <w:r w:rsidR="00145949" w:rsidRPr="008107E8">
            <w:rPr>
              <w:rStyle w:val="Hyperlink"/>
              <w:color w:val="auto"/>
            </w:rPr>
            <w:t>Uniform Civil Rules</w:t>
          </w:r>
        </w:hyperlink>
      </w:hyperlink>
      <w:r w:rsidR="000C3B80" w:rsidRPr="008107E8">
        <w:rPr>
          <w:rFonts w:cs="Times New Roman"/>
        </w:rPr>
        <w:t xml:space="preserve">; </w:t>
      </w:r>
      <w:r w:rsidR="007C08AE" w:rsidRPr="008107E8">
        <w:rPr>
          <w:rFonts w:cs="Times New Roman"/>
        </w:rPr>
        <w:t>and</w:t>
      </w:r>
    </w:p>
    <w:p w14:paraId="4496D2A8" w14:textId="6DEA4799" w:rsidR="007C08AE" w:rsidRPr="008107E8" w:rsidRDefault="000C3B80" w:rsidP="005972EC">
      <w:pPr>
        <w:pStyle w:val="Doublehangindent"/>
        <w:rPr>
          <w:rFonts w:cs="Times New Roman"/>
        </w:rPr>
      </w:pPr>
      <w:r w:rsidRPr="008107E8">
        <w:rPr>
          <w:rFonts w:cs="Times New Roman"/>
        </w:rPr>
        <w:t>(c)</w:t>
      </w:r>
      <w:r w:rsidRPr="008107E8">
        <w:rPr>
          <w:rFonts w:cs="Times New Roman"/>
        </w:rPr>
        <w:tab/>
      </w:r>
      <w:r w:rsidR="007C08AE" w:rsidRPr="008107E8">
        <w:rPr>
          <w:rFonts w:cs="Times New Roman"/>
        </w:rPr>
        <w:t xml:space="preserve">all documents </w:t>
      </w:r>
      <w:r w:rsidRPr="008107E8">
        <w:rPr>
          <w:rFonts w:cs="Times New Roman"/>
        </w:rPr>
        <w:t xml:space="preserve">filed or issued </w:t>
      </w:r>
      <w:r w:rsidR="007C08AE" w:rsidRPr="008107E8">
        <w:rPr>
          <w:rFonts w:cs="Times New Roman"/>
        </w:rPr>
        <w:t xml:space="preserve">will be treated as filed or issued on a </w:t>
      </w:r>
      <w:hyperlink w:anchor="_2.1—Definitions" w:history="1">
        <w:r w:rsidR="009E3465" w:rsidRPr="008107E8">
          <w:rPr>
            <w:rStyle w:val="Hyperlink"/>
            <w:color w:val="auto"/>
          </w:rPr>
          <w:t>party access basis</w:t>
        </w:r>
      </w:hyperlink>
      <w:r w:rsidR="007C08AE" w:rsidRPr="008107E8">
        <w:rPr>
          <w:rFonts w:cs="Times New Roman"/>
        </w:rPr>
        <w:t>.</w:t>
      </w:r>
    </w:p>
    <w:p w14:paraId="0DA9B7DD" w14:textId="076703E2" w:rsidR="000C3B80" w:rsidRPr="008107E8" w:rsidRDefault="000C3B80" w:rsidP="000C3B80">
      <w:pPr>
        <w:pStyle w:val="Hangindent"/>
      </w:pPr>
      <w:r w:rsidRPr="008107E8">
        <w:rPr>
          <w:rFonts w:cs="Times New Roman"/>
        </w:rPr>
        <w:t>(2)</w:t>
      </w:r>
      <w:r w:rsidRPr="008107E8">
        <w:rPr>
          <w:rFonts w:cs="Times New Roman"/>
        </w:rPr>
        <w:tab/>
        <w:t xml:space="preserve">On an oral application by the applicant, a judicial officer may order that some or all of the </w:t>
      </w:r>
      <w:r w:rsidR="004F5CDC" w:rsidRPr="008107E8">
        <w:rPr>
          <w:rFonts w:cs="Times New Roman"/>
        </w:rPr>
        <w:t xml:space="preserve">documents </w:t>
      </w:r>
      <w:r w:rsidR="004F5CDC" w:rsidRPr="008107E8">
        <w:t xml:space="preserve">provided to the Court by a party or generated by the </w:t>
      </w:r>
      <w:r w:rsidR="008C3425" w:rsidRPr="008107E8">
        <w:t xml:space="preserve">Court be dealt with under some or all of the provisions of </w:t>
      </w:r>
      <w:hyperlink w:anchor="_Division_3—Applications" w:history="1">
        <w:r w:rsidR="008C3425" w:rsidRPr="008107E8">
          <w:rPr>
            <w:rStyle w:val="Hyperlink"/>
            <w:color w:val="auto"/>
          </w:rPr>
          <w:t>Chapter 4 Part 1 Division 3</w:t>
        </w:r>
      </w:hyperlink>
      <w:r w:rsidR="008C3425" w:rsidRPr="008107E8">
        <w:t xml:space="preserve"> and hearings of proceeding be undertaken in accordance with </w:t>
      </w:r>
      <w:hyperlink w:anchor="_Division_4—Hearing_and" w:history="1">
        <w:r w:rsidR="008C3425" w:rsidRPr="008107E8">
          <w:rPr>
            <w:rStyle w:val="Hyperlink"/>
            <w:color w:val="auto"/>
          </w:rPr>
          <w:t>Chapter 4 Part 1 Division 4</w:t>
        </w:r>
      </w:hyperlink>
      <w:r w:rsidR="008C3425" w:rsidRPr="008107E8">
        <w:t xml:space="preserve"> instead of under this </w:t>
      </w:r>
      <w:r w:rsidR="00A665AC" w:rsidRPr="008107E8">
        <w:t>Chapter.</w:t>
      </w:r>
    </w:p>
    <w:p w14:paraId="68B3D0EF" w14:textId="160CA702" w:rsidR="000C3B80" w:rsidRPr="008107E8" w:rsidRDefault="008C3425" w:rsidP="00276A2F">
      <w:pPr>
        <w:pStyle w:val="Hangindent"/>
      </w:pPr>
      <w:r w:rsidRPr="008107E8">
        <w:rPr>
          <w:rFonts w:cs="Times New Roman"/>
        </w:rPr>
        <w:t>(3)</w:t>
      </w:r>
      <w:r w:rsidRPr="008107E8">
        <w:rPr>
          <w:rFonts w:cs="Times New Roman"/>
        </w:rPr>
        <w:tab/>
        <w:t>On an oral application by a party, a judicial officer may order that</w:t>
      </w:r>
      <w:r w:rsidR="00913C2A" w:rsidRPr="008107E8">
        <w:rPr>
          <w:rFonts w:cs="Times New Roman"/>
        </w:rPr>
        <w:t xml:space="preserve"> some or all documents filed or issued not be treated as filed or issued on</w:t>
      </w:r>
      <w:r w:rsidR="00573AC6" w:rsidRPr="008107E8">
        <w:rPr>
          <w:rFonts w:cs="Times New Roman"/>
        </w:rPr>
        <w:t xml:space="preserve"> a </w:t>
      </w:r>
      <w:hyperlink w:anchor="_2.1—Definitions" w:history="1">
        <w:r w:rsidR="009E3465" w:rsidRPr="008107E8">
          <w:rPr>
            <w:rStyle w:val="Hyperlink"/>
            <w:color w:val="auto"/>
          </w:rPr>
          <w:t>party access basis</w:t>
        </w:r>
      </w:hyperlink>
      <w:r w:rsidR="00573AC6" w:rsidRPr="008107E8">
        <w:rPr>
          <w:rFonts w:cs="Times New Roman"/>
        </w:rPr>
        <w:t>.</w:t>
      </w:r>
    </w:p>
    <w:p w14:paraId="154EE14E" w14:textId="00B91082" w:rsidR="002C1F71" w:rsidRPr="008107E8" w:rsidRDefault="002C1F71" w:rsidP="002C1F71">
      <w:pPr>
        <w:pStyle w:val="Heading2"/>
        <w:rPr>
          <w:rFonts w:cs="Times New Roman"/>
        </w:rPr>
      </w:pPr>
      <w:bookmarkStart w:id="817" w:name="_Toc175238304"/>
      <w:r w:rsidRPr="008107E8">
        <w:rPr>
          <w:rFonts w:cs="Times New Roman"/>
        </w:rPr>
        <w:t>Part 2—Forensic procedures: Magistrates Court and Youth Court</w:t>
      </w:r>
      <w:bookmarkEnd w:id="817"/>
    </w:p>
    <w:p w14:paraId="0E261F9E" w14:textId="77777777" w:rsidR="002C1F71" w:rsidRPr="008107E8" w:rsidRDefault="002C1F71" w:rsidP="002C1F71">
      <w:pPr>
        <w:pStyle w:val="Heading3"/>
      </w:pPr>
      <w:bookmarkStart w:id="818" w:name="_Toc175238305"/>
      <w:r w:rsidRPr="008107E8">
        <w:t>Division 1—Forensic procedure warrant</w:t>
      </w:r>
      <w:bookmarkEnd w:id="818"/>
    </w:p>
    <w:p w14:paraId="67979F4D" w14:textId="5532E16A" w:rsidR="002C1F71" w:rsidRPr="008107E8" w:rsidRDefault="002C1F71" w:rsidP="002C1F71">
      <w:pPr>
        <w:pStyle w:val="Heading4"/>
      </w:pPr>
      <w:bookmarkStart w:id="819" w:name="_Toc175238306"/>
      <w:r w:rsidRPr="008107E8">
        <w:t>2</w:t>
      </w:r>
      <w:r w:rsidR="00E763A0" w:rsidRPr="008107E8">
        <w:t>22</w:t>
      </w:r>
      <w:r w:rsidRPr="008107E8">
        <w:t>.1—Scope of Division</w:t>
      </w:r>
      <w:bookmarkEnd w:id="819"/>
    </w:p>
    <w:p w14:paraId="3EC741F0" w14:textId="77777777" w:rsidR="002C1F71" w:rsidRPr="008107E8" w:rsidRDefault="002C1F71" w:rsidP="002C1F71">
      <w:pPr>
        <w:pStyle w:val="Hangindent"/>
        <w:ind w:left="567" w:firstLine="0"/>
      </w:pPr>
      <w:r w:rsidRPr="008107E8">
        <w:t xml:space="preserve">This Division applies to all proceedings under section 29(3) of the </w:t>
      </w:r>
      <w:r w:rsidRPr="008107E8">
        <w:rPr>
          <w:i/>
        </w:rPr>
        <w:t>Criminal Law (Forensic Procedures) Act 2007</w:t>
      </w:r>
      <w:r w:rsidRPr="008107E8">
        <w:t>.</w:t>
      </w:r>
    </w:p>
    <w:p w14:paraId="7D395C6A" w14:textId="65050FC0" w:rsidR="002C1F71" w:rsidRPr="008107E8" w:rsidRDefault="002C1F71" w:rsidP="002C1F71">
      <w:pPr>
        <w:pStyle w:val="Heading4"/>
      </w:pPr>
      <w:bookmarkStart w:id="820" w:name="_222.2—Definitions"/>
      <w:bookmarkStart w:id="821" w:name="_Toc175238307"/>
      <w:bookmarkEnd w:id="820"/>
      <w:r w:rsidRPr="008107E8">
        <w:t>2</w:t>
      </w:r>
      <w:r w:rsidR="00E763A0" w:rsidRPr="008107E8">
        <w:t>22</w:t>
      </w:r>
      <w:r w:rsidRPr="008107E8">
        <w:t>.2—Definitions</w:t>
      </w:r>
      <w:bookmarkEnd w:id="821"/>
    </w:p>
    <w:p w14:paraId="1C9B529C" w14:textId="1B257B80" w:rsidR="002C1F71" w:rsidRPr="008107E8" w:rsidRDefault="002C1F71" w:rsidP="002C1F71">
      <w:pPr>
        <w:pStyle w:val="Hangindent"/>
        <w:rPr>
          <w:rFonts w:cs="Times New Roman"/>
        </w:rPr>
      </w:pPr>
      <w:r w:rsidRPr="008107E8">
        <w:rPr>
          <w:rFonts w:cs="Times New Roman"/>
        </w:rPr>
        <w:t xml:space="preserve">In this </w:t>
      </w:r>
      <w:r w:rsidRPr="008107E8">
        <w:t>Division</w:t>
      </w:r>
      <w:r w:rsidRPr="008107E8">
        <w:rPr>
          <w:rFonts w:cs="Times New Roman"/>
        </w:rPr>
        <w:t>—</w:t>
      </w:r>
    </w:p>
    <w:p w14:paraId="0DBCE724" w14:textId="316CB37C" w:rsidR="002C1F71" w:rsidRPr="008107E8" w:rsidRDefault="002C1F71" w:rsidP="002C1F71">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Criminal Law (Forensic Procedures) Act 2007</w:t>
      </w:r>
      <w:r w:rsidRPr="008107E8">
        <w:rPr>
          <w:color w:val="auto"/>
          <w:lang w:val="en-AU"/>
        </w:rPr>
        <w:t>;</w:t>
      </w:r>
    </w:p>
    <w:p w14:paraId="22FC19F6" w14:textId="12C57344" w:rsidR="002C1F71" w:rsidRPr="008107E8" w:rsidRDefault="002C1F71" w:rsidP="002C1F71">
      <w:pPr>
        <w:pStyle w:val="Doubleindentedpara"/>
        <w:rPr>
          <w:color w:val="auto"/>
          <w:lang w:val="en-AU"/>
        </w:rPr>
      </w:pPr>
      <w:r w:rsidRPr="008107E8">
        <w:rPr>
          <w:b/>
          <w:i/>
          <w:color w:val="auto"/>
          <w:lang w:val="en-AU"/>
        </w:rPr>
        <w:lastRenderedPageBreak/>
        <w:t>forensic procedure</w:t>
      </w:r>
      <w:r w:rsidRPr="008107E8">
        <w:rPr>
          <w:color w:val="auto"/>
          <w:lang w:val="en-AU"/>
        </w:rPr>
        <w:t xml:space="preserve"> means a forensic procedure within the meaning of the </w:t>
      </w:r>
      <w:r w:rsidR="008A3DE5" w:rsidRPr="008107E8">
        <w:rPr>
          <w:color w:val="auto"/>
          <w:lang w:val="en-AU"/>
        </w:rPr>
        <w:t>Act;</w:t>
      </w:r>
    </w:p>
    <w:p w14:paraId="3C7CA997" w14:textId="2A7024CE" w:rsidR="002C1F71" w:rsidRPr="008107E8" w:rsidRDefault="002C1F71" w:rsidP="002C1F71">
      <w:pPr>
        <w:pStyle w:val="Doubleindentedpara"/>
        <w:rPr>
          <w:color w:val="auto"/>
          <w:lang w:val="en-AU"/>
        </w:rPr>
      </w:pPr>
      <w:r w:rsidRPr="008107E8">
        <w:rPr>
          <w:b/>
          <w:i/>
          <w:color w:val="auto"/>
          <w:lang w:val="en-AU"/>
        </w:rPr>
        <w:t>simple forensic procedure</w:t>
      </w:r>
      <w:r w:rsidRPr="008107E8">
        <w:rPr>
          <w:color w:val="auto"/>
          <w:lang w:val="en-AU"/>
        </w:rPr>
        <w:t xml:space="preserve"> means a simple forensic procedure within the meaning of the </w:t>
      </w:r>
      <w:r w:rsidR="008A3DE5" w:rsidRPr="008107E8">
        <w:rPr>
          <w:color w:val="auto"/>
          <w:lang w:val="en-AU"/>
        </w:rPr>
        <w:t xml:space="preserve">Act; </w:t>
      </w:r>
    </w:p>
    <w:p w14:paraId="1582DAAD" w14:textId="6C27867D" w:rsidR="002C1F71" w:rsidRPr="008107E8" w:rsidRDefault="002C1F71" w:rsidP="002C1F71">
      <w:pPr>
        <w:pStyle w:val="Doubleindentedpara"/>
        <w:rPr>
          <w:color w:val="auto"/>
          <w:lang w:val="en-AU"/>
        </w:rPr>
      </w:pPr>
      <w:r w:rsidRPr="008107E8">
        <w:rPr>
          <w:b/>
          <w:i/>
          <w:color w:val="auto"/>
          <w:lang w:val="en-AU"/>
        </w:rPr>
        <w:t>subject</w:t>
      </w:r>
      <w:r w:rsidRPr="008107E8">
        <w:rPr>
          <w:color w:val="auto"/>
          <w:lang w:val="en-AU"/>
        </w:rPr>
        <w:t xml:space="preserve"> means the person in respect of whom a warrant is sought under section 29(3) of the </w:t>
      </w:r>
      <w:r w:rsidR="008A3DE5" w:rsidRPr="008107E8">
        <w:rPr>
          <w:color w:val="auto"/>
          <w:lang w:val="en-AU"/>
        </w:rPr>
        <w:t xml:space="preserve">Act. </w:t>
      </w:r>
    </w:p>
    <w:p w14:paraId="580BEA00" w14:textId="22FCEE64" w:rsidR="002C1F71" w:rsidRPr="008107E8" w:rsidRDefault="002C1F71" w:rsidP="002C1F71">
      <w:pPr>
        <w:pStyle w:val="Heading4"/>
      </w:pPr>
      <w:bookmarkStart w:id="822" w:name="_Toc175238308"/>
      <w:r w:rsidRPr="008107E8">
        <w:t>2</w:t>
      </w:r>
      <w:r w:rsidR="00E763A0" w:rsidRPr="008107E8">
        <w:t>22</w:t>
      </w:r>
      <w:r w:rsidRPr="008107E8">
        <w:t>.3—Application</w:t>
      </w:r>
      <w:bookmarkEnd w:id="822"/>
      <w:r w:rsidRPr="008107E8">
        <w:t xml:space="preserve"> </w:t>
      </w:r>
    </w:p>
    <w:p w14:paraId="074B5DD3" w14:textId="7E6FAA26" w:rsidR="00AD653E" w:rsidRPr="008107E8" w:rsidRDefault="002C1F71" w:rsidP="00AD653E">
      <w:pPr>
        <w:pStyle w:val="Hangindent"/>
        <w:rPr>
          <w:rFonts w:cs="Times New Roman"/>
        </w:rPr>
      </w:pPr>
      <w:r w:rsidRPr="008107E8">
        <w:rPr>
          <w:rFonts w:cs="Times New Roman"/>
        </w:rPr>
        <w:t>(1)</w:t>
      </w:r>
      <w:r w:rsidRPr="008107E8">
        <w:rPr>
          <w:rFonts w:cs="Times New Roman"/>
        </w:rPr>
        <w:tab/>
        <w:t xml:space="preserve">An application under section 29(3) of the Act for a warrant to have a person arrested and brought to a police station for </w:t>
      </w:r>
      <w:r w:rsidR="007B68B8" w:rsidRPr="008107E8">
        <w:rPr>
          <w:rFonts w:cs="Times New Roman"/>
        </w:rPr>
        <w:t>the purpose</w:t>
      </w:r>
      <w:r w:rsidRPr="008107E8">
        <w:rPr>
          <w:rFonts w:cs="Times New Roman"/>
        </w:rPr>
        <w:t xml:space="preserve"> </w:t>
      </w:r>
      <w:r w:rsidR="00224398" w:rsidRPr="008107E8">
        <w:rPr>
          <w:rFonts w:cs="Times New Roman"/>
        </w:rPr>
        <w:t xml:space="preserve">of </w:t>
      </w:r>
      <w:r w:rsidRPr="008107E8">
        <w:rPr>
          <w:rFonts w:cs="Times New Roman"/>
        </w:rPr>
        <w:t>a</w:t>
      </w:r>
      <w:r w:rsidR="00EF314E" w:rsidRPr="008107E8">
        <w:rPr>
          <w:rFonts w:cs="Times New Roman"/>
        </w:rPr>
        <w:t xml:space="preserve"> </w:t>
      </w:r>
      <w:hyperlink w:anchor="_222.2—Definitions" w:history="1">
        <w:r w:rsidRPr="008107E8">
          <w:rPr>
            <w:rStyle w:val="Hyperlink"/>
            <w:rFonts w:cs="Times New Roman"/>
            <w:color w:val="auto"/>
          </w:rPr>
          <w:t>forensic procedure</w:t>
        </w:r>
      </w:hyperlink>
      <w:r w:rsidRPr="008107E8">
        <w:rPr>
          <w:rFonts w:cs="Times New Roman"/>
        </w:rPr>
        <w:t xml:space="preserve"> </w:t>
      </w:r>
      <w:r w:rsidR="007B68B8" w:rsidRPr="008107E8">
        <w:rPr>
          <w:rFonts w:cs="Times New Roman"/>
        </w:rPr>
        <w:t xml:space="preserve">being carried out on the person </w:t>
      </w:r>
      <w:r w:rsidRPr="008107E8">
        <w:rPr>
          <w:rFonts w:cs="Times New Roman"/>
        </w:rPr>
        <w:t>must be</w:t>
      </w:r>
      <w:r w:rsidR="00AD653E" w:rsidRPr="008107E8">
        <w:rPr>
          <w:rFonts w:cs="Times New Roman"/>
        </w:rPr>
        <w:t>—</w:t>
      </w:r>
    </w:p>
    <w:p w14:paraId="715B0D6A" w14:textId="77777777" w:rsidR="00AD653E" w:rsidRPr="008107E8" w:rsidRDefault="00AD653E" w:rsidP="00AD653E">
      <w:pPr>
        <w:pStyle w:val="Doublehangindent"/>
      </w:pPr>
      <w:r w:rsidRPr="008107E8">
        <w:t>(a)</w:t>
      </w:r>
      <w:r w:rsidRPr="008107E8">
        <w:tab/>
        <w:t>in the prescribed form; and</w:t>
      </w:r>
    </w:p>
    <w:p w14:paraId="5BFBA230" w14:textId="321F867A" w:rsidR="008A3DE5" w:rsidRPr="008107E8" w:rsidRDefault="00AD653E" w:rsidP="0070499D">
      <w:pPr>
        <w:pStyle w:val="Doublehangindent"/>
        <w:rPr>
          <w:rFonts w:cs="Times New Roman"/>
        </w:rPr>
      </w:pPr>
      <w:r w:rsidRPr="008107E8">
        <w:t>(b)</w:t>
      </w:r>
      <w:r w:rsidRPr="008107E8">
        <w:tab/>
        <w:t>supported by an affidavit in the prescribed form.</w:t>
      </w:r>
    </w:p>
    <w:p w14:paraId="5B3BAC7D" w14:textId="10EC801D" w:rsidR="002C1F71" w:rsidRPr="008107E8" w:rsidRDefault="002C1F71" w:rsidP="009C6561">
      <w:pPr>
        <w:pStyle w:val="NoteHeader"/>
        <w:ind w:left="1701"/>
      </w:pPr>
      <w:r w:rsidRPr="008107E8">
        <w:t>Prescribed forms—</w:t>
      </w:r>
    </w:p>
    <w:p w14:paraId="1B552F4C" w14:textId="1CDF7D60" w:rsidR="002C1F71" w:rsidRPr="008107E8" w:rsidRDefault="002C1F71" w:rsidP="009C6561">
      <w:pPr>
        <w:pStyle w:val="NoteText"/>
        <w:ind w:left="1985"/>
      </w:pPr>
      <w:r w:rsidRPr="008107E8">
        <w:t xml:space="preserve">Form </w:t>
      </w:r>
      <w:r w:rsidR="00A665AC" w:rsidRPr="008107E8">
        <w:t>5</w:t>
      </w:r>
      <w:r w:rsidRPr="008107E8">
        <w:t xml:space="preserve"> </w:t>
      </w:r>
      <w:hyperlink r:id="rId599" w:history="1">
        <w:r w:rsidRPr="008107E8">
          <w:rPr>
            <w:rStyle w:val="Hyperlink"/>
            <w:color w:val="auto"/>
          </w:rPr>
          <w:t>Originating Application Ex Parte</w:t>
        </w:r>
        <w:r w:rsidR="00A665AC" w:rsidRPr="008107E8">
          <w:rPr>
            <w:rStyle w:val="Hyperlink"/>
            <w:color w:val="auto"/>
          </w:rPr>
          <w:t xml:space="preserve"> - Warrant</w:t>
        </w:r>
      </w:hyperlink>
    </w:p>
    <w:p w14:paraId="0B9DC395" w14:textId="44D9923C" w:rsidR="005512A0" w:rsidRPr="008107E8" w:rsidRDefault="002C1F71" w:rsidP="009C6561">
      <w:pPr>
        <w:pStyle w:val="NoteText"/>
        <w:ind w:left="1985"/>
      </w:pPr>
      <w:r w:rsidRPr="008107E8">
        <w:t xml:space="preserve">Form 7 </w:t>
      </w:r>
      <w:hyperlink r:id="rId600" w:history="1">
        <w:r w:rsidRPr="008107E8">
          <w:rPr>
            <w:rStyle w:val="Hyperlink"/>
            <w:color w:val="auto"/>
          </w:rPr>
          <w:t>Affidavit</w:t>
        </w:r>
      </w:hyperlink>
    </w:p>
    <w:p w14:paraId="74673647" w14:textId="77777777" w:rsidR="002C1F71" w:rsidRPr="008107E8" w:rsidRDefault="002C1F71" w:rsidP="002C1F71">
      <w:pPr>
        <w:pStyle w:val="Hangindent"/>
        <w:rPr>
          <w:rFonts w:cs="Times New Roman"/>
        </w:rPr>
      </w:pPr>
      <w:r w:rsidRPr="008107E8">
        <w:rPr>
          <w:rFonts w:cs="Times New Roman"/>
        </w:rPr>
        <w:t>(2)</w:t>
      </w:r>
      <w:r w:rsidRPr="008107E8">
        <w:rPr>
          <w:rFonts w:cs="Times New Roman"/>
        </w:rPr>
        <w:tab/>
        <w:t>The supporting affidavit must—</w:t>
      </w:r>
    </w:p>
    <w:p w14:paraId="369A3329" w14:textId="69CBD0C6" w:rsidR="002C1F71" w:rsidRPr="008107E8" w:rsidRDefault="002C1F71" w:rsidP="002C1F71">
      <w:pPr>
        <w:pStyle w:val="Doublehangindent"/>
      </w:pPr>
      <w:r w:rsidRPr="008107E8">
        <w:t>(a)</w:t>
      </w:r>
      <w:r w:rsidRPr="008107E8">
        <w:tab/>
        <w:t xml:space="preserve">identify the </w:t>
      </w:r>
      <w:hyperlink w:anchor="_222.2—Definitions" w:history="1">
        <w:r w:rsidR="00EF314E" w:rsidRPr="008107E8">
          <w:rPr>
            <w:rStyle w:val="Hyperlink"/>
            <w:rFonts w:cs="Times New Roman"/>
            <w:color w:val="auto"/>
          </w:rPr>
          <w:t>forensic procedure</w:t>
        </w:r>
      </w:hyperlink>
      <w:r w:rsidRPr="008107E8">
        <w:t xml:space="preserve"> </w:t>
      </w:r>
      <w:r w:rsidR="007B68B8" w:rsidRPr="008107E8">
        <w:t xml:space="preserve">to which </w:t>
      </w:r>
      <w:r w:rsidRPr="008107E8">
        <w:t xml:space="preserve">the direction given under section </w:t>
      </w:r>
      <w:r w:rsidRPr="008107E8">
        <w:rPr>
          <w:rFonts w:cs="Times New Roman"/>
        </w:rPr>
        <w:t>29(1) of the Act</w:t>
      </w:r>
      <w:r w:rsidR="007B68B8" w:rsidRPr="008107E8">
        <w:rPr>
          <w:rFonts w:cs="Times New Roman"/>
        </w:rPr>
        <w:t xml:space="preserve"> related</w:t>
      </w:r>
      <w:r w:rsidRPr="008107E8">
        <w:t>;</w:t>
      </w:r>
    </w:p>
    <w:p w14:paraId="54A97EFD" w14:textId="77777777" w:rsidR="002C1F71" w:rsidRPr="008107E8" w:rsidRDefault="002C1F71" w:rsidP="002C1F71">
      <w:pPr>
        <w:pStyle w:val="Doublehangindent"/>
      </w:pPr>
      <w:r w:rsidRPr="008107E8">
        <w:t>(b)</w:t>
      </w:r>
      <w:r w:rsidRPr="008107E8">
        <w:tab/>
        <w:t>if the procedure is a simple identity procedure</w:t>
      </w:r>
      <w:r w:rsidRPr="008107E8">
        <w:rPr>
          <w:rFonts w:cs="Times New Roman"/>
        </w:rPr>
        <w:t xml:space="preserve"> authorised by section 20 of the Act—</w:t>
      </w:r>
      <w:r w:rsidRPr="008107E8">
        <w:t>identify the ground for and depose to the facts giving rise to the application of section 20(2) of the Act;</w:t>
      </w:r>
    </w:p>
    <w:p w14:paraId="05799A9D" w14:textId="4B1538FC" w:rsidR="002C1F71" w:rsidRPr="008107E8" w:rsidRDefault="002C1F71" w:rsidP="002C1F71">
      <w:pPr>
        <w:pStyle w:val="Doublehangindent"/>
      </w:pPr>
      <w:r w:rsidRPr="008107E8">
        <w:t>(c)</w:t>
      </w:r>
      <w:r w:rsidRPr="008107E8">
        <w:tab/>
        <w:t xml:space="preserve">if the procedure is </w:t>
      </w:r>
      <w:r w:rsidRPr="008107E8">
        <w:rPr>
          <w:rFonts w:cs="Times New Roman"/>
        </w:rPr>
        <w:t xml:space="preserve">authorised under section 14 </w:t>
      </w:r>
      <w:r w:rsidRPr="008107E8">
        <w:t>of the Act</w:t>
      </w:r>
      <w:r w:rsidRPr="008107E8">
        <w:rPr>
          <w:rFonts w:cs="Times New Roman"/>
        </w:rPr>
        <w:t>—</w:t>
      </w:r>
      <w:r w:rsidRPr="008107E8">
        <w:t xml:space="preserve">identify the serious offence of which the </w:t>
      </w:r>
      <w:hyperlink w:anchor="_222.2—Definitions" w:history="1">
        <w:r w:rsidRPr="008107E8">
          <w:rPr>
            <w:rStyle w:val="Hyperlink"/>
            <w:color w:val="auto"/>
          </w:rPr>
          <w:t>subject</w:t>
        </w:r>
      </w:hyperlink>
      <w:r w:rsidRPr="008107E8">
        <w:t xml:space="preserve"> is suspected and depose to the facts giving rise to the suspicion;</w:t>
      </w:r>
    </w:p>
    <w:p w14:paraId="252D1F53" w14:textId="66B67E29" w:rsidR="002C1F71" w:rsidRPr="008107E8" w:rsidRDefault="002C1F71" w:rsidP="002C1F71">
      <w:pPr>
        <w:pStyle w:val="Doublehangindent"/>
      </w:pPr>
      <w:r w:rsidRPr="008107E8">
        <w:t>(d)</w:t>
      </w:r>
      <w:r w:rsidRPr="008107E8">
        <w:tab/>
        <w:t xml:space="preserve">if the procedure is not a </w:t>
      </w:r>
      <w:hyperlink w:anchor="_222.2—Definitions" w:history="1">
        <w:r w:rsidRPr="008107E8">
          <w:rPr>
            <w:rStyle w:val="Hyperlink"/>
            <w:color w:val="auto"/>
          </w:rPr>
          <w:t>simple forensic procedure</w:t>
        </w:r>
      </w:hyperlink>
      <w:r w:rsidRPr="008107E8">
        <w:rPr>
          <w:rFonts w:cs="Times New Roman"/>
        </w:rPr>
        <w:t>—</w:t>
      </w:r>
      <w:r w:rsidRPr="008107E8">
        <w:t xml:space="preserve">exhibit the application for an order made under section 14 and the written record of the order and reasons for the order made under section 19 of the Act and depose to the giving of the record of the order to the </w:t>
      </w:r>
      <w:hyperlink w:anchor="_222.2—Definitions" w:history="1">
        <w:r w:rsidR="00EF314E" w:rsidRPr="008107E8">
          <w:rPr>
            <w:rStyle w:val="Hyperlink"/>
            <w:color w:val="auto"/>
          </w:rPr>
          <w:t>subject</w:t>
        </w:r>
      </w:hyperlink>
      <w:r w:rsidRPr="008107E8">
        <w:t>;</w:t>
      </w:r>
    </w:p>
    <w:p w14:paraId="4F178606" w14:textId="0212CFC1" w:rsidR="002C1F71" w:rsidRPr="008107E8" w:rsidRDefault="002C1F71" w:rsidP="002C1F71">
      <w:pPr>
        <w:pStyle w:val="Doublehangindent"/>
      </w:pPr>
      <w:r w:rsidRPr="008107E8">
        <w:t>(e)</w:t>
      </w:r>
      <w:r w:rsidRPr="008107E8">
        <w:tab/>
        <w:t xml:space="preserve">depose to the issue of directions to the </w:t>
      </w:r>
      <w:hyperlink w:anchor="_222.2—Definitions" w:history="1">
        <w:r w:rsidR="00EF314E" w:rsidRPr="008107E8">
          <w:rPr>
            <w:rStyle w:val="Hyperlink"/>
            <w:color w:val="auto"/>
          </w:rPr>
          <w:t>subject</w:t>
        </w:r>
      </w:hyperlink>
      <w:r w:rsidRPr="008107E8">
        <w:t xml:space="preserve"> under section 29(1) and exhibit the written record of the directions made under section 29(2) of the Act;</w:t>
      </w:r>
    </w:p>
    <w:p w14:paraId="547D69F9" w14:textId="18829E6A" w:rsidR="002C1F71" w:rsidRPr="008107E8" w:rsidRDefault="002C1F71" w:rsidP="002C1F71">
      <w:pPr>
        <w:pStyle w:val="Doublehangindent"/>
      </w:pPr>
      <w:r w:rsidRPr="008107E8">
        <w:t>(f)</w:t>
      </w:r>
      <w:r w:rsidRPr="008107E8">
        <w:tab/>
        <w:t xml:space="preserve">depose to the giving of a warning to the </w:t>
      </w:r>
      <w:hyperlink w:anchor="_222.2—Definitions" w:history="1">
        <w:r w:rsidR="00EF314E" w:rsidRPr="008107E8">
          <w:rPr>
            <w:rStyle w:val="Hyperlink"/>
            <w:color w:val="auto"/>
          </w:rPr>
          <w:t>subject</w:t>
        </w:r>
      </w:hyperlink>
      <w:r w:rsidRPr="008107E8">
        <w:t xml:space="preserve"> under section 29(2) of the Act that, if they fail to comply with the directions, a warrant may be issued for their arrest for the purpose of carrying out the</w:t>
      </w:r>
      <w:r w:rsidR="00EF314E" w:rsidRPr="008107E8">
        <w:t xml:space="preserve"> </w:t>
      </w:r>
      <w:hyperlink w:anchor="_222.2—Definitions" w:history="1">
        <w:r w:rsidR="00EF314E" w:rsidRPr="008107E8">
          <w:rPr>
            <w:rFonts w:cs="Times New Roman"/>
          </w:rPr>
          <w:t>forensic procedure</w:t>
        </w:r>
      </w:hyperlink>
      <w:r w:rsidRPr="008107E8">
        <w:t>;</w:t>
      </w:r>
    </w:p>
    <w:p w14:paraId="6A574E78" w14:textId="77777777" w:rsidR="002C1F71" w:rsidRPr="008107E8" w:rsidRDefault="002C1F71" w:rsidP="002C1F71">
      <w:pPr>
        <w:pStyle w:val="Doublehangindent"/>
      </w:pPr>
      <w:r w:rsidRPr="008107E8">
        <w:t>(g)</w:t>
      </w:r>
      <w:r w:rsidRPr="008107E8">
        <w:tab/>
        <w:t>depose to the failure to comply with the directions;</w:t>
      </w:r>
    </w:p>
    <w:p w14:paraId="326A49B4" w14:textId="77777777" w:rsidR="002C1F71" w:rsidRPr="008107E8" w:rsidRDefault="002C1F71" w:rsidP="002C1F71">
      <w:pPr>
        <w:pStyle w:val="Doublehangindent"/>
      </w:pPr>
      <w:r w:rsidRPr="008107E8">
        <w:t>(h)</w:t>
      </w:r>
      <w:r w:rsidRPr="008107E8">
        <w:tab/>
        <w:t>otherwise depose to the facts forming the basis for the application; and</w:t>
      </w:r>
    </w:p>
    <w:p w14:paraId="329A5EC0" w14:textId="77777777" w:rsidR="002C1F71" w:rsidRPr="008107E8" w:rsidRDefault="002C1F71" w:rsidP="002C1F71">
      <w:pPr>
        <w:pStyle w:val="Doublehangindent"/>
      </w:pPr>
      <w:r w:rsidRPr="008107E8">
        <w:t>(i)</w:t>
      </w:r>
      <w:r w:rsidRPr="008107E8">
        <w:tab/>
        <w:t>address any other matter relevant to the decision whether to issue a warrant.</w:t>
      </w:r>
    </w:p>
    <w:p w14:paraId="6731B5DA" w14:textId="77777777" w:rsidR="002C1F71" w:rsidRPr="008107E8" w:rsidRDefault="002C1F71" w:rsidP="00FF2350">
      <w:pPr>
        <w:pStyle w:val="Hangindent"/>
        <w:keepNext/>
        <w:rPr>
          <w:rFonts w:cs="Times New Roman"/>
        </w:rPr>
      </w:pPr>
      <w:r w:rsidRPr="008107E8">
        <w:rPr>
          <w:rFonts w:cs="Times New Roman"/>
        </w:rPr>
        <w:t>(3)</w:t>
      </w:r>
      <w:r w:rsidRPr="008107E8">
        <w:rPr>
          <w:rFonts w:cs="Times New Roman"/>
        </w:rPr>
        <w:tab/>
        <w:t>The application must be accompanied by the requisite number of copies of a draft warrant in the prescribed form.</w:t>
      </w:r>
    </w:p>
    <w:p w14:paraId="791A5EAF" w14:textId="0AAE0464" w:rsidR="002C1F71" w:rsidRPr="008107E8" w:rsidRDefault="002C1F71" w:rsidP="00FF2350">
      <w:pPr>
        <w:pStyle w:val="NoteHeader"/>
        <w:keepNext/>
      </w:pPr>
      <w:r w:rsidRPr="008107E8">
        <w:t>Prescribed form</w:t>
      </w:r>
      <w:r w:rsidR="00C769DE" w:rsidRPr="008107E8">
        <w:t>—</w:t>
      </w:r>
    </w:p>
    <w:p w14:paraId="03AF4E66" w14:textId="66041814" w:rsidR="002C1F71" w:rsidRPr="008107E8" w:rsidRDefault="002C1F71" w:rsidP="002C1F71">
      <w:pPr>
        <w:pStyle w:val="NoteText"/>
        <w:rPr>
          <w:sz w:val="24"/>
          <w:szCs w:val="24"/>
        </w:rPr>
      </w:pPr>
      <w:r w:rsidRPr="008107E8">
        <w:t xml:space="preserve">Form </w:t>
      </w:r>
      <w:r w:rsidR="0053137C" w:rsidRPr="008107E8">
        <w:t>105D</w:t>
      </w:r>
      <w:r w:rsidRPr="008107E8">
        <w:t xml:space="preserve"> </w:t>
      </w:r>
      <w:hyperlink r:id="rId601" w:history="1">
        <w:r w:rsidRPr="008107E8">
          <w:rPr>
            <w:rStyle w:val="Hyperlink"/>
            <w:color w:val="auto"/>
          </w:rPr>
          <w:t>Apprehension Warrant - Forensic Procedure</w:t>
        </w:r>
      </w:hyperlink>
    </w:p>
    <w:p w14:paraId="775F450A" w14:textId="1F2FBA57" w:rsidR="002C1F71" w:rsidRPr="008107E8" w:rsidRDefault="002C1F71" w:rsidP="002C1F71">
      <w:pPr>
        <w:pStyle w:val="Heading4"/>
      </w:pPr>
      <w:bookmarkStart w:id="823" w:name="_Toc175238309"/>
      <w:r w:rsidRPr="008107E8">
        <w:lastRenderedPageBreak/>
        <w:t>2</w:t>
      </w:r>
      <w:r w:rsidR="00E763A0" w:rsidRPr="008107E8">
        <w:t>22</w:t>
      </w:r>
      <w:r w:rsidRPr="008107E8">
        <w:t>.4—Warrant</w:t>
      </w:r>
      <w:bookmarkEnd w:id="823"/>
    </w:p>
    <w:p w14:paraId="1CE8945C" w14:textId="77777777" w:rsidR="002C1F71" w:rsidRPr="008107E8" w:rsidRDefault="002C1F71" w:rsidP="0070499D">
      <w:pPr>
        <w:pStyle w:val="Hangindent"/>
        <w:keepNext/>
        <w:rPr>
          <w:rFonts w:cs="Times New Roman"/>
        </w:rPr>
      </w:pPr>
      <w:r w:rsidRPr="008107E8">
        <w:rPr>
          <w:rFonts w:cs="Times New Roman"/>
        </w:rPr>
        <w:t xml:space="preserve">A warrant issued under </w:t>
      </w:r>
      <w:r w:rsidRPr="008107E8">
        <w:t>section 29(3) of the Act</w:t>
      </w:r>
      <w:r w:rsidRPr="008107E8">
        <w:rPr>
          <w:rFonts w:cs="Times New Roman"/>
        </w:rPr>
        <w:t xml:space="preserve"> must be in the prescribed form.</w:t>
      </w:r>
    </w:p>
    <w:p w14:paraId="21904D7D" w14:textId="77777777" w:rsidR="002C1F71" w:rsidRPr="008107E8" w:rsidRDefault="002C1F71" w:rsidP="00765BC5">
      <w:pPr>
        <w:pStyle w:val="NoteHeader"/>
        <w:ind w:left="567" w:firstLine="567"/>
      </w:pPr>
      <w:r w:rsidRPr="008107E8">
        <w:t>Prescribed form—</w:t>
      </w:r>
    </w:p>
    <w:p w14:paraId="37F97380" w14:textId="461CB3B9" w:rsidR="002C1F71" w:rsidRPr="008107E8" w:rsidRDefault="002C1F71" w:rsidP="00765BC5">
      <w:pPr>
        <w:pStyle w:val="NoteText"/>
        <w:ind w:left="851" w:firstLine="850"/>
        <w:rPr>
          <w:sz w:val="24"/>
          <w:szCs w:val="24"/>
        </w:rPr>
      </w:pPr>
      <w:r w:rsidRPr="008107E8">
        <w:t xml:space="preserve">Form </w:t>
      </w:r>
      <w:r w:rsidR="00031CB1" w:rsidRPr="008107E8">
        <w:t>105D</w:t>
      </w:r>
      <w:r w:rsidRPr="008107E8">
        <w:t xml:space="preserve"> </w:t>
      </w:r>
      <w:hyperlink r:id="rId602" w:history="1">
        <w:r w:rsidRPr="008107E8">
          <w:rPr>
            <w:rStyle w:val="Hyperlink"/>
            <w:color w:val="auto"/>
          </w:rPr>
          <w:t>Apprehension Warrant - Forensic Procedure</w:t>
        </w:r>
      </w:hyperlink>
    </w:p>
    <w:p w14:paraId="77D0CD17" w14:textId="471997B8" w:rsidR="002C1F71" w:rsidRPr="008107E8" w:rsidRDefault="002C1F71" w:rsidP="002C1F71">
      <w:pPr>
        <w:pStyle w:val="Heading3"/>
      </w:pPr>
      <w:bookmarkStart w:id="824" w:name="_Toc175238310"/>
      <w:r w:rsidRPr="008107E8">
        <w:t>Division 2—</w:t>
      </w:r>
      <w:r w:rsidR="00FD1635" w:rsidRPr="008107E8">
        <w:t>Forensic procedure</w:t>
      </w:r>
      <w:r w:rsidRPr="008107E8">
        <w:t xml:space="preserve"> authorisation</w:t>
      </w:r>
      <w:bookmarkEnd w:id="824"/>
    </w:p>
    <w:p w14:paraId="2058D229" w14:textId="252C13E9" w:rsidR="002C1F71" w:rsidRPr="008107E8" w:rsidRDefault="002C1F71" w:rsidP="002C1F71">
      <w:pPr>
        <w:pStyle w:val="Heading4"/>
      </w:pPr>
      <w:bookmarkStart w:id="825" w:name="_Toc175238311"/>
      <w:r w:rsidRPr="008107E8">
        <w:t>2</w:t>
      </w:r>
      <w:r w:rsidR="00E763A0" w:rsidRPr="008107E8">
        <w:t>23</w:t>
      </w:r>
      <w:r w:rsidRPr="008107E8">
        <w:t>.1—Scope of Division</w:t>
      </w:r>
      <w:bookmarkEnd w:id="825"/>
    </w:p>
    <w:p w14:paraId="0A832A77" w14:textId="6D82923C" w:rsidR="002C1F71" w:rsidRPr="008107E8" w:rsidRDefault="002C1F71" w:rsidP="00547024">
      <w:pPr>
        <w:pStyle w:val="Hangindent"/>
        <w:keepNext/>
        <w:ind w:left="567" w:firstLine="0"/>
      </w:pPr>
      <w:r w:rsidRPr="008107E8">
        <w:t xml:space="preserve">This Division applies to all proceedings under section 81(4a)(b) of the </w:t>
      </w:r>
      <w:r w:rsidRPr="008107E8">
        <w:rPr>
          <w:i/>
        </w:rPr>
        <w:t>Summary Offences Act 1953</w:t>
      </w:r>
      <w:r w:rsidRPr="008107E8">
        <w:t>.</w:t>
      </w:r>
    </w:p>
    <w:p w14:paraId="6500DA37" w14:textId="77777777" w:rsidR="002C1F71" w:rsidRPr="008107E8" w:rsidRDefault="002C1F71" w:rsidP="00765BC5">
      <w:pPr>
        <w:pStyle w:val="NoteHeader"/>
        <w:keepNext/>
        <w:ind w:left="567" w:firstLine="567"/>
      </w:pPr>
      <w:r w:rsidRPr="008107E8">
        <w:t>Note—</w:t>
      </w:r>
    </w:p>
    <w:p w14:paraId="6CC058A7" w14:textId="77777777" w:rsidR="002C1F71" w:rsidRPr="008107E8" w:rsidRDefault="002C1F71" w:rsidP="00765BC5">
      <w:pPr>
        <w:pStyle w:val="NoteText"/>
        <w:ind w:left="1701"/>
      </w:pPr>
      <w:r w:rsidRPr="008107E8">
        <w:t>Jurisdiction is conferred by the legislation on a magistrate of the Court (rather than upon the Court) to make an authorisation order.</w:t>
      </w:r>
    </w:p>
    <w:p w14:paraId="2A15F55B" w14:textId="3F1B48EA" w:rsidR="002C1F71" w:rsidRPr="008107E8" w:rsidRDefault="002C1F71" w:rsidP="002C1F71">
      <w:pPr>
        <w:pStyle w:val="Heading4"/>
      </w:pPr>
      <w:bookmarkStart w:id="826" w:name="_Toc175238312"/>
      <w:r w:rsidRPr="008107E8">
        <w:t>2</w:t>
      </w:r>
      <w:r w:rsidR="00E763A0" w:rsidRPr="008107E8">
        <w:t>23</w:t>
      </w:r>
      <w:r w:rsidRPr="008107E8">
        <w:t>.2—Definitions</w:t>
      </w:r>
      <w:bookmarkEnd w:id="826"/>
    </w:p>
    <w:p w14:paraId="2772731C" w14:textId="3834044E" w:rsidR="002C1F71" w:rsidRPr="008107E8" w:rsidRDefault="002C1F71" w:rsidP="002C1F71">
      <w:pPr>
        <w:pStyle w:val="Hangindent"/>
        <w:rPr>
          <w:rFonts w:cs="Times New Roman"/>
        </w:rPr>
      </w:pPr>
      <w:r w:rsidRPr="008107E8">
        <w:rPr>
          <w:rFonts w:cs="Times New Roman"/>
        </w:rPr>
        <w:t xml:space="preserve">In this </w:t>
      </w:r>
      <w:r w:rsidRPr="008107E8">
        <w:t>Division</w:t>
      </w:r>
      <w:r w:rsidRPr="008107E8">
        <w:rPr>
          <w:rFonts w:cs="Times New Roman"/>
        </w:rPr>
        <w:t>—</w:t>
      </w:r>
    </w:p>
    <w:p w14:paraId="6CB6C4D9" w14:textId="16F6851C" w:rsidR="002C1F71" w:rsidRPr="008107E8" w:rsidRDefault="002C1F71" w:rsidP="002C1F71">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Summary Offences Act 1953</w:t>
      </w:r>
      <w:r w:rsidRPr="008107E8">
        <w:rPr>
          <w:color w:val="auto"/>
          <w:lang w:val="en-AU"/>
        </w:rPr>
        <w:t>;</w:t>
      </w:r>
    </w:p>
    <w:p w14:paraId="3AAAA434" w14:textId="46B9881C" w:rsidR="002C1F71" w:rsidRPr="008107E8" w:rsidRDefault="002C1F71" w:rsidP="002C1F71">
      <w:pPr>
        <w:pStyle w:val="Doubleindentedpara"/>
        <w:rPr>
          <w:color w:val="auto"/>
          <w:lang w:val="en-AU"/>
        </w:rPr>
      </w:pPr>
      <w:r w:rsidRPr="008107E8">
        <w:rPr>
          <w:b/>
          <w:i/>
          <w:color w:val="auto"/>
          <w:lang w:val="en-AU"/>
        </w:rPr>
        <w:t>subject</w:t>
      </w:r>
      <w:r w:rsidRPr="008107E8">
        <w:rPr>
          <w:color w:val="auto"/>
          <w:lang w:val="en-AU"/>
        </w:rPr>
        <w:t xml:space="preserve"> means the person in respect of whom authorisation to </w:t>
      </w:r>
      <w:r w:rsidR="00FD1635" w:rsidRPr="008107E8">
        <w:rPr>
          <w:color w:val="auto"/>
          <w:lang w:val="en-AU"/>
        </w:rPr>
        <w:t>under</w:t>
      </w:r>
      <w:r w:rsidRPr="008107E8">
        <w:rPr>
          <w:color w:val="auto"/>
          <w:lang w:val="en-AU"/>
        </w:rPr>
        <w:t xml:space="preserve">take </w:t>
      </w:r>
      <w:r w:rsidR="00FD1635" w:rsidRPr="008107E8">
        <w:rPr>
          <w:color w:val="auto"/>
          <w:lang w:val="en-AU"/>
        </w:rPr>
        <w:t>a forensic procedure</w:t>
      </w:r>
      <w:r w:rsidRPr="008107E8">
        <w:rPr>
          <w:color w:val="auto"/>
          <w:lang w:val="en-AU"/>
        </w:rPr>
        <w:t xml:space="preserve"> is sought under section 81(4a)(b) of the</w:t>
      </w:r>
      <w:r w:rsidR="002F61DF" w:rsidRPr="008107E8">
        <w:rPr>
          <w:color w:val="auto"/>
          <w:lang w:val="en-AU"/>
        </w:rPr>
        <w:t xml:space="preserve"> Act.</w:t>
      </w:r>
      <w:r w:rsidRPr="008107E8">
        <w:rPr>
          <w:color w:val="auto"/>
          <w:lang w:val="en-AU"/>
        </w:rPr>
        <w:t xml:space="preserve"> </w:t>
      </w:r>
    </w:p>
    <w:p w14:paraId="3F6A43F8" w14:textId="7B452588" w:rsidR="002C1F71" w:rsidRPr="008107E8" w:rsidRDefault="002C1F71" w:rsidP="002C1F71">
      <w:pPr>
        <w:pStyle w:val="Heading4"/>
      </w:pPr>
      <w:bookmarkStart w:id="827" w:name="_Toc175238313"/>
      <w:r w:rsidRPr="008107E8">
        <w:t>2</w:t>
      </w:r>
      <w:r w:rsidR="00E763A0" w:rsidRPr="008107E8">
        <w:t>23</w:t>
      </w:r>
      <w:r w:rsidRPr="008107E8">
        <w:t>.3—Application</w:t>
      </w:r>
      <w:bookmarkEnd w:id="827"/>
      <w:r w:rsidRPr="008107E8">
        <w:t xml:space="preserve"> </w:t>
      </w:r>
    </w:p>
    <w:p w14:paraId="460D975F" w14:textId="77777777" w:rsidR="0095106B" w:rsidRPr="00566433" w:rsidRDefault="0095106B" w:rsidP="0095106B">
      <w:pPr>
        <w:pStyle w:val="Hangindent"/>
        <w:ind w:left="567" w:firstLine="0"/>
        <w:rPr>
          <w:rFonts w:cs="Times New Roman"/>
        </w:rPr>
      </w:pPr>
      <w:r w:rsidRPr="00566433">
        <w:rPr>
          <w:rFonts w:cs="Times New Roman"/>
        </w:rPr>
        <w:t xml:space="preserve">The non-mandatory templates in respect of an application </w:t>
      </w:r>
      <w:r w:rsidRPr="00566433">
        <w:t>under section 81(4a)(b) of the</w:t>
      </w:r>
      <w:r w:rsidRPr="00566433">
        <w:rPr>
          <w:rFonts w:cs="Times New Roman"/>
        </w:rPr>
        <w:t xml:space="preserve"> Act for </w:t>
      </w:r>
      <w:r w:rsidRPr="00566433">
        <w:t xml:space="preserve">authorisation to undertake a forensic procedure in respect of the </w:t>
      </w:r>
      <w:r w:rsidRPr="00566433">
        <w:rPr>
          <w:u w:val="single"/>
        </w:rPr>
        <w:t>subject</w:t>
      </w:r>
      <w:r w:rsidRPr="00566433">
        <w:t xml:space="preserve"> are as follows.</w:t>
      </w:r>
    </w:p>
    <w:p w14:paraId="12750330" w14:textId="77777777" w:rsidR="0095106B" w:rsidRPr="00566433" w:rsidRDefault="0095106B" w:rsidP="00765BC5">
      <w:pPr>
        <w:pStyle w:val="NoteHeader"/>
        <w:ind w:left="567" w:firstLine="567"/>
      </w:pPr>
      <w:r w:rsidRPr="00566433">
        <w:t>Templates—</w:t>
      </w:r>
    </w:p>
    <w:p w14:paraId="2E07FC97" w14:textId="56278EBB" w:rsidR="0095106B" w:rsidRPr="0095106B" w:rsidRDefault="0095106B" w:rsidP="00765BC5">
      <w:pPr>
        <w:pStyle w:val="NoteText"/>
        <w:ind w:left="1701"/>
      </w:pPr>
      <w:r w:rsidRPr="0095106B">
        <w:t xml:space="preserve">Form 4PD </w:t>
      </w:r>
      <w:hyperlink r:id="rId603" w:history="1">
        <w:r w:rsidRPr="0095106B">
          <w:rPr>
            <w:rStyle w:val="Hyperlink"/>
            <w:color w:val="auto"/>
          </w:rPr>
          <w:t>Originating Application Ex Parte</w:t>
        </w:r>
      </w:hyperlink>
      <w:r w:rsidRPr="0095106B">
        <w:rPr>
          <w:rStyle w:val="Hyperlink"/>
          <w:color w:val="auto"/>
        </w:rPr>
        <w:t xml:space="preserve"> Pesona Designata</w:t>
      </w:r>
    </w:p>
    <w:p w14:paraId="0371F085" w14:textId="469B838F" w:rsidR="0095106B" w:rsidRPr="0095106B" w:rsidRDefault="0095106B" w:rsidP="00765BC5">
      <w:pPr>
        <w:pStyle w:val="NoteText"/>
        <w:ind w:left="1701"/>
      </w:pPr>
      <w:r w:rsidRPr="0095106B">
        <w:t xml:space="preserve">Form 7PD </w:t>
      </w:r>
      <w:hyperlink r:id="rId604" w:history="1">
        <w:r w:rsidRPr="0095106B">
          <w:rPr>
            <w:rStyle w:val="Hyperlink"/>
            <w:color w:val="auto"/>
          </w:rPr>
          <w:t>Affidavit</w:t>
        </w:r>
      </w:hyperlink>
      <w:r w:rsidRPr="0095106B">
        <w:rPr>
          <w:rStyle w:val="Hyperlink"/>
          <w:color w:val="auto"/>
        </w:rPr>
        <w:t xml:space="preserve"> Persona Designata</w:t>
      </w:r>
    </w:p>
    <w:p w14:paraId="4524D29E" w14:textId="1F80A20D" w:rsidR="0095106B" w:rsidRDefault="0095106B" w:rsidP="00765BC5">
      <w:pPr>
        <w:pStyle w:val="NoteText"/>
        <w:ind w:left="1701"/>
        <w:rPr>
          <w:u w:val="single"/>
        </w:rPr>
      </w:pPr>
      <w:r w:rsidRPr="0095106B">
        <w:t xml:space="preserve">Form 92AI </w:t>
      </w:r>
      <w:hyperlink r:id="rId605" w:history="1">
        <w:r w:rsidRPr="0095106B">
          <w:rPr>
            <w:u w:val="single"/>
          </w:rPr>
          <w:t>Order – Summary Offences Act - Authorisation to Undertake Forensic Activity</w:t>
        </w:r>
      </w:hyperlink>
    </w:p>
    <w:p w14:paraId="24D581B3" w14:textId="2DDD739D" w:rsidR="00874ECB" w:rsidRDefault="00874ECB" w:rsidP="0095106B">
      <w:pPr>
        <w:pStyle w:val="NoteText"/>
        <w:ind w:left="2836" w:hanging="1985"/>
        <w:rPr>
          <w:u w:val="single"/>
        </w:rPr>
      </w:pPr>
    </w:p>
    <w:p w14:paraId="7ED05258" w14:textId="2D5F98FA" w:rsidR="00874ECB" w:rsidRPr="008107E8" w:rsidRDefault="00874ECB" w:rsidP="00874ECB">
      <w:pPr>
        <w:pStyle w:val="Heading4"/>
      </w:pPr>
      <w:bookmarkStart w:id="828" w:name="_Toc175238314"/>
      <w:r w:rsidRPr="008107E8">
        <w:t>2</w:t>
      </w:r>
      <w:r>
        <w:t>23</w:t>
      </w:r>
      <w:r w:rsidRPr="008107E8">
        <w:t>.</w:t>
      </w:r>
      <w:r>
        <w:t>4</w:t>
      </w:r>
      <w:r w:rsidRPr="008107E8">
        <w:t>—</w:t>
      </w:r>
      <w:r>
        <w:t>deleted by No 3 Amending Rules 2024</w:t>
      </w:r>
      <w:bookmarkEnd w:id="828"/>
      <w:r w:rsidRPr="008107E8">
        <w:t xml:space="preserve"> </w:t>
      </w:r>
    </w:p>
    <w:p w14:paraId="7607DA6A" w14:textId="074B91F3" w:rsidR="002C1F71" w:rsidRPr="008107E8" w:rsidRDefault="000210FA" w:rsidP="002C1F71">
      <w:pPr>
        <w:pStyle w:val="Heading2"/>
        <w:rPr>
          <w:rFonts w:cs="Times New Roman"/>
        </w:rPr>
      </w:pPr>
      <w:bookmarkStart w:id="829" w:name="_Part_3—_Investigative"/>
      <w:bookmarkStart w:id="830" w:name="_Toc175238315"/>
      <w:bookmarkEnd w:id="829"/>
      <w:r>
        <w:rPr>
          <w:rFonts w:cs="Times New Roman"/>
        </w:rPr>
        <w:t>P</w:t>
      </w:r>
      <w:r w:rsidR="002C1F71" w:rsidRPr="008107E8">
        <w:rPr>
          <w:rFonts w:cs="Times New Roman"/>
        </w:rPr>
        <w:t>art 3—Investigative detention authorisations: Magistrates Court and Youth Court</w:t>
      </w:r>
      <w:bookmarkEnd w:id="830"/>
    </w:p>
    <w:p w14:paraId="265314A3" w14:textId="77777777" w:rsidR="002C1F71" w:rsidRPr="008107E8" w:rsidRDefault="002C1F71" w:rsidP="002C1F71">
      <w:pPr>
        <w:pStyle w:val="Heading3"/>
      </w:pPr>
      <w:bookmarkStart w:id="831" w:name="_Toc175238316"/>
      <w:r w:rsidRPr="008107E8">
        <w:t>Division 1—Extension of investigation period</w:t>
      </w:r>
      <w:bookmarkEnd w:id="831"/>
    </w:p>
    <w:p w14:paraId="5C4B7C11" w14:textId="1EB657CA" w:rsidR="002C1F71" w:rsidRPr="008107E8" w:rsidRDefault="002C1F71" w:rsidP="002C1F71">
      <w:pPr>
        <w:pStyle w:val="Heading4"/>
      </w:pPr>
      <w:bookmarkStart w:id="832" w:name="_Toc175238317"/>
      <w:r w:rsidRPr="008107E8">
        <w:t>2</w:t>
      </w:r>
      <w:r w:rsidR="00E763A0" w:rsidRPr="008107E8">
        <w:t>26</w:t>
      </w:r>
      <w:r w:rsidRPr="008107E8">
        <w:t>.1—Scope of Division</w:t>
      </w:r>
      <w:bookmarkEnd w:id="832"/>
    </w:p>
    <w:p w14:paraId="56E3839F" w14:textId="56A784DE" w:rsidR="002C1F71" w:rsidRPr="008107E8" w:rsidRDefault="002C1F71" w:rsidP="00547024">
      <w:pPr>
        <w:pStyle w:val="Hangindent"/>
        <w:keepNext/>
        <w:ind w:left="567" w:firstLine="0"/>
      </w:pPr>
      <w:r w:rsidRPr="008107E8">
        <w:t xml:space="preserve">This Division applies to all proceedings under Part </w:t>
      </w:r>
      <w:r w:rsidR="002F61DF" w:rsidRPr="008107E8">
        <w:t>I</w:t>
      </w:r>
      <w:r w:rsidRPr="008107E8">
        <w:t xml:space="preserve">C Division 2 of the </w:t>
      </w:r>
      <w:r w:rsidRPr="008107E8">
        <w:rPr>
          <w:i/>
        </w:rPr>
        <w:t xml:space="preserve">Crimes Act 1914 </w:t>
      </w:r>
      <w:r w:rsidRPr="008107E8">
        <w:t>(Cth).</w:t>
      </w:r>
    </w:p>
    <w:p w14:paraId="713D56BB" w14:textId="77777777" w:rsidR="002C1F71" w:rsidRPr="008107E8" w:rsidRDefault="002C1F71" w:rsidP="00765BC5">
      <w:pPr>
        <w:pStyle w:val="NoteHeader"/>
        <w:keepNext/>
      </w:pPr>
      <w:r w:rsidRPr="008107E8">
        <w:t>Note—</w:t>
      </w:r>
    </w:p>
    <w:p w14:paraId="59353A52" w14:textId="77777777" w:rsidR="002C1F71" w:rsidRPr="008107E8" w:rsidRDefault="002C1F71" w:rsidP="00765BC5">
      <w:pPr>
        <w:pStyle w:val="NoteText"/>
        <w:ind w:left="1701"/>
      </w:pPr>
      <w:r w:rsidRPr="008107E8">
        <w:t>Jurisdiction is conferred by the legislation on a magistrate of the Court (rather than upon the Court) to make an extension order.</w:t>
      </w:r>
    </w:p>
    <w:p w14:paraId="6A0B3553" w14:textId="2062803F" w:rsidR="002C1F71" w:rsidRPr="008107E8" w:rsidRDefault="002C1F71" w:rsidP="002C1F71">
      <w:pPr>
        <w:pStyle w:val="Heading4"/>
      </w:pPr>
      <w:bookmarkStart w:id="833" w:name="_226.2—Definitions"/>
      <w:bookmarkStart w:id="834" w:name="_Toc175238318"/>
      <w:bookmarkEnd w:id="833"/>
      <w:r w:rsidRPr="008107E8">
        <w:t>2</w:t>
      </w:r>
      <w:r w:rsidR="00E763A0" w:rsidRPr="008107E8">
        <w:t>26</w:t>
      </w:r>
      <w:r w:rsidRPr="008107E8">
        <w:t>.2—Definitions</w:t>
      </w:r>
      <w:bookmarkEnd w:id="834"/>
    </w:p>
    <w:p w14:paraId="4B09B3AD" w14:textId="2DE547D8" w:rsidR="002C1F71" w:rsidRPr="008107E8" w:rsidRDefault="002C1F71" w:rsidP="002C1F71">
      <w:pPr>
        <w:pStyle w:val="Hangindent"/>
        <w:rPr>
          <w:rFonts w:cs="Times New Roman"/>
        </w:rPr>
      </w:pPr>
      <w:r w:rsidRPr="008107E8">
        <w:rPr>
          <w:rFonts w:cs="Times New Roman"/>
        </w:rPr>
        <w:t xml:space="preserve">In this </w:t>
      </w:r>
      <w:r w:rsidRPr="008107E8">
        <w:t>Division</w:t>
      </w:r>
      <w:r w:rsidRPr="008107E8">
        <w:rPr>
          <w:rFonts w:cs="Times New Roman"/>
        </w:rPr>
        <w:t>—</w:t>
      </w:r>
    </w:p>
    <w:p w14:paraId="4E3EDDB9" w14:textId="2D6EDC08" w:rsidR="002C1F71" w:rsidRPr="008107E8" w:rsidRDefault="002C1F71" w:rsidP="002C1F71">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 xml:space="preserve">Crimes Act 1914 </w:t>
      </w:r>
      <w:r w:rsidRPr="008107E8">
        <w:rPr>
          <w:color w:val="auto"/>
          <w:lang w:val="en-AU"/>
        </w:rPr>
        <w:t>(Cth);</w:t>
      </w:r>
    </w:p>
    <w:p w14:paraId="5CCCCEEF" w14:textId="7AD51EB8" w:rsidR="002C1F71" w:rsidRPr="008107E8" w:rsidRDefault="002C1F71" w:rsidP="002C1F71">
      <w:pPr>
        <w:pStyle w:val="Doubleindentedpara"/>
        <w:rPr>
          <w:color w:val="auto"/>
          <w:lang w:val="en-AU"/>
        </w:rPr>
      </w:pPr>
      <w:r w:rsidRPr="008107E8">
        <w:rPr>
          <w:b/>
          <w:i/>
          <w:color w:val="auto"/>
          <w:lang w:val="en-AU"/>
        </w:rPr>
        <w:lastRenderedPageBreak/>
        <w:t>investigation period</w:t>
      </w:r>
      <w:r w:rsidRPr="008107E8">
        <w:rPr>
          <w:color w:val="auto"/>
          <w:lang w:val="en-AU"/>
        </w:rPr>
        <w:t xml:space="preserve"> means the investigation period as defined by section 23C or 23DB (as the case may be) of the</w:t>
      </w:r>
      <w:r w:rsidR="008E56BB" w:rsidRPr="008107E8">
        <w:rPr>
          <w:color w:val="auto"/>
          <w:lang w:val="en-AU"/>
        </w:rPr>
        <w:t xml:space="preserve"> Act</w:t>
      </w:r>
      <w:r w:rsidRPr="008107E8">
        <w:rPr>
          <w:color w:val="auto"/>
          <w:lang w:val="en-AU"/>
        </w:rPr>
        <w:t>;</w:t>
      </w:r>
    </w:p>
    <w:p w14:paraId="77F3CB6D" w14:textId="279C3C6E" w:rsidR="002C1F71" w:rsidRPr="008107E8" w:rsidRDefault="002C1F71" w:rsidP="002C1F71">
      <w:pPr>
        <w:pStyle w:val="Heading4"/>
      </w:pPr>
      <w:bookmarkStart w:id="835" w:name="_Toc175238319"/>
      <w:r w:rsidRPr="008107E8">
        <w:t>2</w:t>
      </w:r>
      <w:r w:rsidR="00E763A0" w:rsidRPr="008107E8">
        <w:t>26</w:t>
      </w:r>
      <w:r w:rsidRPr="008107E8">
        <w:t>.3—Application</w:t>
      </w:r>
      <w:bookmarkEnd w:id="835"/>
      <w:r w:rsidRPr="008107E8">
        <w:t xml:space="preserve"> </w:t>
      </w:r>
    </w:p>
    <w:p w14:paraId="513EF652" w14:textId="0B2D4F38" w:rsidR="00D60E30" w:rsidRPr="00D60E30" w:rsidRDefault="00D60E30" w:rsidP="00D60E30">
      <w:pPr>
        <w:pStyle w:val="Hangindent"/>
        <w:ind w:left="567" w:firstLine="0"/>
        <w:rPr>
          <w:rFonts w:cs="Times New Roman"/>
        </w:rPr>
      </w:pPr>
      <w:r w:rsidRPr="00D60E30">
        <w:rPr>
          <w:rFonts w:cs="Times New Roman"/>
        </w:rPr>
        <w:t xml:space="preserve">The non-mandatory templates in respect of an application under section 23D or 23DE of the Act for an extension of the </w:t>
      </w:r>
      <w:hyperlink w:anchor="_226.2—Definitions" w:history="1">
        <w:r w:rsidRPr="00D60E30">
          <w:rPr>
            <w:rStyle w:val="Hyperlink"/>
            <w:rFonts w:cs="Times New Roman"/>
            <w:color w:val="auto"/>
          </w:rPr>
          <w:t>investigation period</w:t>
        </w:r>
      </w:hyperlink>
      <w:r w:rsidRPr="00D60E30">
        <w:rPr>
          <w:rFonts w:cs="Times New Roman"/>
        </w:rPr>
        <w:t xml:space="preserve"> are as follows.</w:t>
      </w:r>
    </w:p>
    <w:p w14:paraId="777C8958" w14:textId="77777777" w:rsidR="00D60E30" w:rsidRPr="00D60E30" w:rsidRDefault="00D60E30" w:rsidP="000210FA">
      <w:pPr>
        <w:pStyle w:val="NoteHeader"/>
        <w:keepNext/>
      </w:pPr>
      <w:r w:rsidRPr="00D60E30">
        <w:t>Templates—</w:t>
      </w:r>
    </w:p>
    <w:p w14:paraId="7FADE1D6" w14:textId="6444DDC6" w:rsidR="00D60E30" w:rsidRPr="00D60E30" w:rsidRDefault="00D60E30" w:rsidP="000210FA">
      <w:pPr>
        <w:pStyle w:val="NoteText"/>
        <w:keepNext/>
        <w:ind w:left="1701"/>
      </w:pPr>
      <w:r w:rsidRPr="00D60E30">
        <w:t xml:space="preserve">Form 1PD </w:t>
      </w:r>
      <w:hyperlink r:id="rId606" w:history="1">
        <w:r w:rsidRPr="00D60E30">
          <w:rPr>
            <w:rStyle w:val="Hyperlink"/>
            <w:color w:val="auto"/>
          </w:rPr>
          <w:t>Originating Application</w:t>
        </w:r>
      </w:hyperlink>
      <w:r w:rsidRPr="00D60E30">
        <w:rPr>
          <w:rStyle w:val="Hyperlink"/>
          <w:color w:val="auto"/>
        </w:rPr>
        <w:t xml:space="preserve"> Persona Designata</w:t>
      </w:r>
    </w:p>
    <w:p w14:paraId="4CBDCC19" w14:textId="40FCEB3E" w:rsidR="00D60E30" w:rsidRPr="00D60E30" w:rsidRDefault="00D60E30" w:rsidP="000210FA">
      <w:pPr>
        <w:pStyle w:val="NoteText"/>
        <w:ind w:left="1701"/>
      </w:pPr>
      <w:r w:rsidRPr="00D60E30">
        <w:t xml:space="preserve">Form 7PD </w:t>
      </w:r>
      <w:hyperlink r:id="rId607" w:history="1">
        <w:r w:rsidRPr="00D60E30">
          <w:rPr>
            <w:rStyle w:val="Hyperlink"/>
            <w:color w:val="auto"/>
          </w:rPr>
          <w:t>Affidavit</w:t>
        </w:r>
      </w:hyperlink>
      <w:r w:rsidRPr="00D60E30">
        <w:rPr>
          <w:rStyle w:val="Hyperlink"/>
          <w:color w:val="auto"/>
        </w:rPr>
        <w:t xml:space="preserve"> Persona Designata </w:t>
      </w:r>
    </w:p>
    <w:p w14:paraId="284BB094" w14:textId="745DC67E" w:rsidR="00D60E30" w:rsidRDefault="00D60E30" w:rsidP="000210FA">
      <w:pPr>
        <w:pStyle w:val="NoteText"/>
        <w:spacing w:after="240"/>
        <w:ind w:left="1701"/>
        <w:rPr>
          <w:rStyle w:val="Hyperlink"/>
          <w:color w:val="auto"/>
        </w:rPr>
      </w:pPr>
      <w:r w:rsidRPr="00D60E30">
        <w:t xml:space="preserve">Form 92L </w:t>
      </w:r>
      <w:hyperlink r:id="rId608" w:history="1">
        <w:r w:rsidRPr="00D60E30">
          <w:rPr>
            <w:rStyle w:val="Hyperlink"/>
            <w:color w:val="auto"/>
          </w:rPr>
          <w:t>Order - Crimes Act - Extend Period of Detention</w:t>
        </w:r>
      </w:hyperlink>
    </w:p>
    <w:p w14:paraId="62D1D83D" w14:textId="6126AD9A" w:rsidR="000210FA" w:rsidRPr="008107E8" w:rsidRDefault="000210FA" w:rsidP="000210FA">
      <w:pPr>
        <w:pStyle w:val="Heading4"/>
      </w:pPr>
      <w:bookmarkStart w:id="836" w:name="_Toc175238320"/>
      <w:r w:rsidRPr="008107E8">
        <w:t>2</w:t>
      </w:r>
      <w:r>
        <w:t>2</w:t>
      </w:r>
      <w:r w:rsidRPr="008107E8">
        <w:t>6.</w:t>
      </w:r>
      <w:r>
        <w:t>4</w:t>
      </w:r>
      <w:r w:rsidRPr="008107E8">
        <w:t>—</w:t>
      </w:r>
      <w:r>
        <w:t>deleted by No 3 Amending Rules 2024</w:t>
      </w:r>
      <w:bookmarkEnd w:id="836"/>
      <w:r w:rsidRPr="008107E8">
        <w:t xml:space="preserve"> </w:t>
      </w:r>
    </w:p>
    <w:p w14:paraId="4BC6594B" w14:textId="77777777" w:rsidR="002C1F71" w:rsidRPr="008107E8" w:rsidRDefault="002C1F71" w:rsidP="002C1F71">
      <w:pPr>
        <w:pStyle w:val="Heading3"/>
      </w:pPr>
      <w:bookmarkStart w:id="837" w:name="_Toc175238321"/>
      <w:r w:rsidRPr="008107E8">
        <w:t>Division 2—Order for detention: Customs Act</w:t>
      </w:r>
      <w:bookmarkEnd w:id="837"/>
    </w:p>
    <w:p w14:paraId="135C63D9" w14:textId="7843ABE8" w:rsidR="002C1F71" w:rsidRPr="008107E8" w:rsidRDefault="002C1F71" w:rsidP="002C1F71">
      <w:pPr>
        <w:pStyle w:val="Heading4"/>
      </w:pPr>
      <w:bookmarkStart w:id="838" w:name="_Toc175238322"/>
      <w:r w:rsidRPr="008107E8">
        <w:t>2</w:t>
      </w:r>
      <w:r w:rsidR="00E763A0" w:rsidRPr="008107E8">
        <w:t>27</w:t>
      </w:r>
      <w:r w:rsidRPr="008107E8">
        <w:t>.1—Scope of Division</w:t>
      </w:r>
      <w:bookmarkEnd w:id="838"/>
    </w:p>
    <w:p w14:paraId="5A6F27E3" w14:textId="77777777" w:rsidR="002C1F71" w:rsidRPr="008107E8" w:rsidRDefault="002C1F71" w:rsidP="00547024">
      <w:pPr>
        <w:pStyle w:val="Hangindent"/>
        <w:keepNext/>
        <w:ind w:left="567" w:firstLine="0"/>
      </w:pPr>
      <w:r w:rsidRPr="008107E8">
        <w:t xml:space="preserve">This Division applies to all proceedings under Part XII Division 1B Subdivision C of the </w:t>
      </w:r>
      <w:r w:rsidRPr="008107E8">
        <w:rPr>
          <w:i/>
        </w:rPr>
        <w:t xml:space="preserve">Customs Act 1901 </w:t>
      </w:r>
      <w:r w:rsidRPr="008107E8">
        <w:t>(Cth).</w:t>
      </w:r>
    </w:p>
    <w:p w14:paraId="755A282C" w14:textId="77777777" w:rsidR="002C1F71" w:rsidRPr="008107E8" w:rsidRDefault="002C1F71" w:rsidP="00547024">
      <w:pPr>
        <w:pStyle w:val="NoteHeader"/>
        <w:keepNext/>
        <w:ind w:left="567"/>
      </w:pPr>
      <w:r w:rsidRPr="008107E8">
        <w:t>Note—</w:t>
      </w:r>
    </w:p>
    <w:p w14:paraId="1EC411BA" w14:textId="77777777" w:rsidR="002C1F71" w:rsidRPr="008107E8" w:rsidRDefault="002C1F71" w:rsidP="003F2C73">
      <w:pPr>
        <w:pStyle w:val="NoteText"/>
        <w:ind w:left="851"/>
      </w:pPr>
      <w:r w:rsidRPr="008107E8">
        <w:t>Jurisdiction is conferred by the legislation on a magistrate of the Court (rather than upon the Court) to make a detention order.</w:t>
      </w:r>
    </w:p>
    <w:p w14:paraId="62E8DC38" w14:textId="24AD3E46" w:rsidR="002C1F71" w:rsidRPr="008107E8" w:rsidRDefault="002C1F71" w:rsidP="002C1F71">
      <w:pPr>
        <w:pStyle w:val="Heading4"/>
      </w:pPr>
      <w:bookmarkStart w:id="839" w:name="_227.2—Definitions"/>
      <w:bookmarkStart w:id="840" w:name="_Toc175238323"/>
      <w:bookmarkEnd w:id="839"/>
      <w:r w:rsidRPr="008107E8">
        <w:t>2</w:t>
      </w:r>
      <w:r w:rsidR="00E763A0" w:rsidRPr="008107E8">
        <w:t>27</w:t>
      </w:r>
      <w:r w:rsidRPr="008107E8">
        <w:t>.2—Definitions</w:t>
      </w:r>
      <w:bookmarkEnd w:id="840"/>
    </w:p>
    <w:p w14:paraId="1A552D68" w14:textId="41622219" w:rsidR="002C1F71" w:rsidRPr="008107E8" w:rsidRDefault="002C1F71" w:rsidP="002C1F71">
      <w:pPr>
        <w:pStyle w:val="Hangindent"/>
        <w:rPr>
          <w:rFonts w:cs="Times New Roman"/>
        </w:rPr>
      </w:pPr>
      <w:r w:rsidRPr="008107E8">
        <w:rPr>
          <w:rFonts w:cs="Times New Roman"/>
        </w:rPr>
        <w:t xml:space="preserve">In this </w:t>
      </w:r>
      <w:r w:rsidRPr="008107E8">
        <w:t>Division</w:t>
      </w:r>
      <w:r w:rsidRPr="008107E8">
        <w:rPr>
          <w:rFonts w:cs="Times New Roman"/>
        </w:rPr>
        <w:t>—</w:t>
      </w:r>
    </w:p>
    <w:p w14:paraId="50BBB92F" w14:textId="0D657BC2" w:rsidR="002C1F71" w:rsidRPr="008107E8" w:rsidRDefault="002C1F71" w:rsidP="002C1F71">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 xml:space="preserve">Customs Act 1901 </w:t>
      </w:r>
      <w:r w:rsidRPr="008107E8">
        <w:rPr>
          <w:color w:val="auto"/>
          <w:lang w:val="en-AU"/>
        </w:rPr>
        <w:t>(Cth);</w:t>
      </w:r>
    </w:p>
    <w:p w14:paraId="695A3F3C" w14:textId="6C228A84" w:rsidR="002C1F71" w:rsidRPr="008107E8" w:rsidRDefault="002C1F71" w:rsidP="002C1F71">
      <w:pPr>
        <w:pStyle w:val="Heading4"/>
      </w:pPr>
      <w:bookmarkStart w:id="841" w:name="_Toc175238324"/>
      <w:r w:rsidRPr="008107E8">
        <w:t>2</w:t>
      </w:r>
      <w:r w:rsidR="00E763A0" w:rsidRPr="008107E8">
        <w:t>27</w:t>
      </w:r>
      <w:r w:rsidRPr="008107E8">
        <w:t>.3—Application for detention</w:t>
      </w:r>
      <w:bookmarkEnd w:id="841"/>
    </w:p>
    <w:p w14:paraId="0F4DB540" w14:textId="77777777" w:rsidR="00912061" w:rsidRPr="007C24C4" w:rsidRDefault="00912061" w:rsidP="00912061">
      <w:pPr>
        <w:pStyle w:val="Hangindent"/>
        <w:ind w:left="567" w:firstLine="0"/>
        <w:rPr>
          <w:rFonts w:cs="Times New Roman"/>
        </w:rPr>
      </w:pPr>
      <w:r w:rsidRPr="007C24C4">
        <w:rPr>
          <w:rFonts w:cs="Times New Roman"/>
        </w:rPr>
        <w:t>The non-mandatory templates in respect of an application under section 219T of the Act for a detention order or under section 219U of the Act for a further detention order are as follows.</w:t>
      </w:r>
    </w:p>
    <w:p w14:paraId="332F038F" w14:textId="77777777" w:rsidR="00912061" w:rsidRPr="007C24C4" w:rsidRDefault="00912061" w:rsidP="000210FA">
      <w:pPr>
        <w:pStyle w:val="NoteHeader"/>
        <w:widowControl w:val="0"/>
      </w:pPr>
      <w:r w:rsidRPr="007C24C4">
        <w:t>Templates—</w:t>
      </w:r>
    </w:p>
    <w:p w14:paraId="2DA85E57" w14:textId="4F7A8500" w:rsidR="00912061" w:rsidRPr="00912061" w:rsidRDefault="00912061" w:rsidP="000210FA">
      <w:pPr>
        <w:pStyle w:val="NoteText"/>
        <w:widowControl w:val="0"/>
        <w:ind w:left="1701"/>
      </w:pPr>
      <w:r w:rsidRPr="00912061">
        <w:t xml:space="preserve">Form 1PD </w:t>
      </w:r>
      <w:hyperlink r:id="rId609" w:history="1">
        <w:r w:rsidRPr="00912061">
          <w:rPr>
            <w:rStyle w:val="Hyperlink"/>
            <w:color w:val="auto"/>
          </w:rPr>
          <w:t>Originating Application</w:t>
        </w:r>
      </w:hyperlink>
      <w:r w:rsidRPr="00912061">
        <w:rPr>
          <w:rStyle w:val="Hyperlink"/>
          <w:color w:val="auto"/>
        </w:rPr>
        <w:t xml:space="preserve"> Persona Designata</w:t>
      </w:r>
    </w:p>
    <w:p w14:paraId="2F37FDD5" w14:textId="2A4D3A80" w:rsidR="00912061" w:rsidRPr="00912061" w:rsidRDefault="00912061" w:rsidP="000210FA">
      <w:pPr>
        <w:pStyle w:val="NoteText"/>
        <w:widowControl w:val="0"/>
        <w:ind w:left="1701"/>
      </w:pPr>
      <w:r w:rsidRPr="00912061">
        <w:t xml:space="preserve">Form 7PD </w:t>
      </w:r>
      <w:hyperlink r:id="rId610" w:history="1">
        <w:r w:rsidRPr="00912061">
          <w:rPr>
            <w:rStyle w:val="Hyperlink"/>
            <w:color w:val="auto"/>
          </w:rPr>
          <w:t>Affidavit</w:t>
        </w:r>
      </w:hyperlink>
      <w:r w:rsidRPr="00912061">
        <w:rPr>
          <w:rStyle w:val="Hyperlink"/>
          <w:color w:val="auto"/>
        </w:rPr>
        <w:t xml:space="preserve"> Persona Designata</w:t>
      </w:r>
    </w:p>
    <w:p w14:paraId="1211A022" w14:textId="6FCA10BF" w:rsidR="00912061" w:rsidRPr="00912061" w:rsidRDefault="00912061" w:rsidP="000210FA">
      <w:pPr>
        <w:pStyle w:val="NoteText"/>
        <w:widowControl w:val="0"/>
        <w:ind w:left="1701"/>
      </w:pPr>
      <w:r w:rsidRPr="00912061">
        <w:t xml:space="preserve">Form 92M </w:t>
      </w:r>
      <w:hyperlink r:id="rId611" w:history="1">
        <w:r w:rsidRPr="00912061">
          <w:rPr>
            <w:rStyle w:val="Hyperlink"/>
            <w:color w:val="auto"/>
          </w:rPr>
          <w:t>Order - Customs Act - Detention</w:t>
        </w:r>
      </w:hyperlink>
    </w:p>
    <w:p w14:paraId="49390454" w14:textId="460D98D7" w:rsidR="00912061" w:rsidRDefault="00912061" w:rsidP="000210FA">
      <w:pPr>
        <w:pStyle w:val="NoteText"/>
        <w:widowControl w:val="0"/>
        <w:spacing w:after="240"/>
        <w:ind w:left="1701"/>
        <w:rPr>
          <w:rStyle w:val="Hyperlink"/>
          <w:color w:val="auto"/>
        </w:rPr>
      </w:pPr>
      <w:r w:rsidRPr="00912061">
        <w:t xml:space="preserve">Form 92N </w:t>
      </w:r>
      <w:hyperlink r:id="rId612" w:history="1">
        <w:r w:rsidRPr="00912061">
          <w:rPr>
            <w:rStyle w:val="Hyperlink"/>
            <w:color w:val="auto"/>
          </w:rPr>
          <w:t>Order - Customs Act - Renewal of Detention</w:t>
        </w:r>
      </w:hyperlink>
    </w:p>
    <w:p w14:paraId="18F38960" w14:textId="6569C774" w:rsidR="000210FA" w:rsidRPr="008107E8" w:rsidRDefault="000210FA" w:rsidP="000210FA">
      <w:pPr>
        <w:pStyle w:val="Heading4"/>
      </w:pPr>
      <w:bookmarkStart w:id="842" w:name="_Toc175238325"/>
      <w:r w:rsidRPr="008107E8">
        <w:t>2</w:t>
      </w:r>
      <w:r>
        <w:t>27</w:t>
      </w:r>
      <w:r w:rsidRPr="008107E8">
        <w:t>.</w:t>
      </w:r>
      <w:r>
        <w:t>4</w:t>
      </w:r>
      <w:r w:rsidRPr="008107E8">
        <w:t>—</w:t>
      </w:r>
      <w:r>
        <w:t>deleted by No 3 Amending Rules 2024</w:t>
      </w:r>
      <w:bookmarkEnd w:id="842"/>
      <w:r w:rsidRPr="008107E8">
        <w:t xml:space="preserve"> </w:t>
      </w:r>
    </w:p>
    <w:p w14:paraId="41D1885D" w14:textId="77777777" w:rsidR="002C1F71" w:rsidRPr="008107E8" w:rsidRDefault="002C1F71" w:rsidP="002C1F71">
      <w:pPr>
        <w:pStyle w:val="Heading3"/>
      </w:pPr>
      <w:bookmarkStart w:id="843" w:name="_Toc175238326"/>
      <w:r w:rsidRPr="008107E8">
        <w:t>Division 3—Order for detention: Summary Offences Act</w:t>
      </w:r>
      <w:bookmarkEnd w:id="843"/>
    </w:p>
    <w:p w14:paraId="1E6941E3" w14:textId="15DBF1AB" w:rsidR="002C1F71" w:rsidRPr="008107E8" w:rsidRDefault="002C1F71" w:rsidP="002C1F71">
      <w:pPr>
        <w:pStyle w:val="Heading4"/>
      </w:pPr>
      <w:bookmarkStart w:id="844" w:name="_Toc175238327"/>
      <w:r w:rsidRPr="008107E8">
        <w:t>2</w:t>
      </w:r>
      <w:r w:rsidR="00E763A0" w:rsidRPr="008107E8">
        <w:t>28</w:t>
      </w:r>
      <w:r w:rsidRPr="008107E8">
        <w:t>.1—Scope of Division</w:t>
      </w:r>
      <w:bookmarkEnd w:id="844"/>
    </w:p>
    <w:p w14:paraId="471173BC" w14:textId="77777777" w:rsidR="002C1F71" w:rsidRPr="008107E8" w:rsidRDefault="002C1F71" w:rsidP="00547024">
      <w:pPr>
        <w:pStyle w:val="Hangindent"/>
        <w:keepNext/>
        <w:ind w:left="567" w:firstLine="0"/>
      </w:pPr>
      <w:r w:rsidRPr="008107E8">
        <w:t xml:space="preserve">This Division applies to all proceedings under section 78 of the </w:t>
      </w:r>
      <w:r w:rsidRPr="008107E8">
        <w:rPr>
          <w:i/>
        </w:rPr>
        <w:t>Summary Offences Act 1953</w:t>
      </w:r>
      <w:r w:rsidRPr="008107E8">
        <w:t>.</w:t>
      </w:r>
    </w:p>
    <w:p w14:paraId="0391DE13" w14:textId="77777777" w:rsidR="002C1F71" w:rsidRPr="008107E8" w:rsidRDefault="002C1F71" w:rsidP="00765BC5">
      <w:pPr>
        <w:pStyle w:val="NoteHeader"/>
        <w:keepNext/>
      </w:pPr>
      <w:r w:rsidRPr="008107E8">
        <w:t>Note—</w:t>
      </w:r>
    </w:p>
    <w:p w14:paraId="0E012C2A" w14:textId="77777777" w:rsidR="002C1F71" w:rsidRPr="008107E8" w:rsidRDefault="002C1F71" w:rsidP="00765BC5">
      <w:pPr>
        <w:pStyle w:val="NoteText"/>
        <w:ind w:left="1701"/>
        <w:rPr>
          <w:iCs/>
        </w:rPr>
      </w:pPr>
      <w:r w:rsidRPr="008107E8">
        <w:t>Jurisdiction is conferred by the legislation on a magistrate of the Court (rather than upon the Court) to make a detention order.</w:t>
      </w:r>
    </w:p>
    <w:p w14:paraId="5E07EFA5" w14:textId="5C67954E" w:rsidR="002C1F71" w:rsidRPr="008107E8" w:rsidRDefault="002C1F71" w:rsidP="002C1F71">
      <w:pPr>
        <w:pStyle w:val="Heading4"/>
      </w:pPr>
      <w:bookmarkStart w:id="845" w:name="_228.2—Definitions"/>
      <w:bookmarkStart w:id="846" w:name="_Toc175238328"/>
      <w:bookmarkEnd w:id="845"/>
      <w:r w:rsidRPr="008107E8">
        <w:t>2</w:t>
      </w:r>
      <w:r w:rsidR="00E763A0" w:rsidRPr="008107E8">
        <w:t>28</w:t>
      </w:r>
      <w:r w:rsidRPr="008107E8">
        <w:t>.2—Definitions</w:t>
      </w:r>
      <w:bookmarkEnd w:id="846"/>
    </w:p>
    <w:p w14:paraId="7181631B" w14:textId="3F2F959A" w:rsidR="002C1F71" w:rsidRPr="008107E8" w:rsidRDefault="002C1F71" w:rsidP="002C1F71">
      <w:pPr>
        <w:pStyle w:val="Hangindent"/>
        <w:rPr>
          <w:rFonts w:cs="Times New Roman"/>
        </w:rPr>
      </w:pPr>
      <w:r w:rsidRPr="008107E8">
        <w:rPr>
          <w:rFonts w:cs="Times New Roman"/>
        </w:rPr>
        <w:t xml:space="preserve">In this </w:t>
      </w:r>
      <w:r w:rsidRPr="008107E8">
        <w:t>Division</w:t>
      </w:r>
      <w:r w:rsidRPr="008107E8">
        <w:rPr>
          <w:rFonts w:cs="Times New Roman"/>
        </w:rPr>
        <w:t>—</w:t>
      </w:r>
    </w:p>
    <w:p w14:paraId="0BC3FEAB" w14:textId="338C4136" w:rsidR="002C1F71" w:rsidRPr="008107E8" w:rsidRDefault="002C1F71" w:rsidP="002C1F71">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Summary Offences Act 1953</w:t>
      </w:r>
      <w:r w:rsidRPr="008107E8">
        <w:rPr>
          <w:color w:val="auto"/>
          <w:lang w:val="en-AU"/>
        </w:rPr>
        <w:t>;</w:t>
      </w:r>
    </w:p>
    <w:p w14:paraId="790DA356" w14:textId="42B4F409" w:rsidR="002C1F71" w:rsidRPr="008107E8" w:rsidRDefault="002C1F71" w:rsidP="002C1F71">
      <w:pPr>
        <w:pStyle w:val="Doubleindentedpara"/>
        <w:rPr>
          <w:color w:val="auto"/>
          <w:lang w:val="en-AU"/>
        </w:rPr>
      </w:pPr>
      <w:r w:rsidRPr="008107E8">
        <w:rPr>
          <w:b/>
          <w:i/>
          <w:color w:val="auto"/>
          <w:lang w:val="en-AU"/>
        </w:rPr>
        <w:lastRenderedPageBreak/>
        <w:t>detention extension order</w:t>
      </w:r>
      <w:r w:rsidRPr="008107E8">
        <w:rPr>
          <w:color w:val="auto"/>
          <w:lang w:val="en-AU"/>
        </w:rPr>
        <w:t xml:space="preserve"> means an order authorising the detention of the </w:t>
      </w:r>
      <w:r w:rsidRPr="008107E8">
        <w:rPr>
          <w:color w:val="auto"/>
          <w:u w:val="single"/>
          <w:lang w:val="en-AU"/>
        </w:rPr>
        <w:t>subject</w:t>
      </w:r>
      <w:r w:rsidRPr="008107E8">
        <w:rPr>
          <w:color w:val="auto"/>
          <w:lang w:val="en-AU"/>
        </w:rPr>
        <w:t xml:space="preserve"> for more than 4 hours under section 78(2)(a)(ii) or more than 2 hours under section</w:t>
      </w:r>
      <w:r w:rsidR="002C3F21" w:rsidRPr="008107E8">
        <w:rPr>
          <w:color w:val="auto"/>
          <w:lang w:val="en-AU"/>
        </w:rPr>
        <w:t> </w:t>
      </w:r>
      <w:r w:rsidRPr="008107E8">
        <w:rPr>
          <w:color w:val="auto"/>
          <w:lang w:val="en-AU"/>
        </w:rPr>
        <w:t>78(3a)(c) of the</w:t>
      </w:r>
      <w:r w:rsidR="008E56BB" w:rsidRPr="008107E8">
        <w:rPr>
          <w:color w:val="auto"/>
          <w:lang w:val="en-AU"/>
        </w:rPr>
        <w:t xml:space="preserve"> Act</w:t>
      </w:r>
      <w:r w:rsidRPr="008107E8">
        <w:rPr>
          <w:color w:val="auto"/>
          <w:lang w:val="en-AU"/>
        </w:rPr>
        <w:t>;</w:t>
      </w:r>
    </w:p>
    <w:p w14:paraId="1B400372" w14:textId="7B77355B" w:rsidR="002C1F71" w:rsidRPr="008107E8" w:rsidRDefault="002C1F71" w:rsidP="002C1F71">
      <w:pPr>
        <w:pStyle w:val="Doubleindentedpara"/>
        <w:rPr>
          <w:color w:val="auto"/>
          <w:lang w:val="en-AU"/>
        </w:rPr>
      </w:pPr>
      <w:r w:rsidRPr="008107E8">
        <w:rPr>
          <w:b/>
          <w:i/>
          <w:color w:val="auto"/>
          <w:lang w:val="en-AU"/>
        </w:rPr>
        <w:t>temporary removal order</w:t>
      </w:r>
      <w:r w:rsidRPr="008107E8">
        <w:rPr>
          <w:color w:val="auto"/>
          <w:lang w:val="en-AU"/>
        </w:rPr>
        <w:t xml:space="preserve"> means an order authorising the removal of the </w:t>
      </w:r>
      <w:r w:rsidRPr="008107E8">
        <w:rPr>
          <w:color w:val="auto"/>
          <w:u w:val="single"/>
          <w:lang w:val="en-AU"/>
        </w:rPr>
        <w:t>subject</w:t>
      </w:r>
      <w:r w:rsidRPr="008107E8">
        <w:rPr>
          <w:color w:val="auto"/>
          <w:lang w:val="en-AU"/>
        </w:rPr>
        <w:t xml:space="preserve"> under section</w:t>
      </w:r>
      <w:r w:rsidR="00CA595E" w:rsidRPr="008107E8">
        <w:rPr>
          <w:color w:val="auto"/>
          <w:lang w:val="en-AU"/>
        </w:rPr>
        <w:t> </w:t>
      </w:r>
      <w:r w:rsidRPr="008107E8">
        <w:rPr>
          <w:color w:val="auto"/>
          <w:lang w:val="en-AU"/>
        </w:rPr>
        <w:t>78(3) of the</w:t>
      </w:r>
      <w:r w:rsidR="008E56BB" w:rsidRPr="008107E8">
        <w:rPr>
          <w:color w:val="auto"/>
          <w:lang w:val="en-AU"/>
        </w:rPr>
        <w:t xml:space="preserve"> Act</w:t>
      </w:r>
      <w:r w:rsidRPr="008107E8">
        <w:rPr>
          <w:color w:val="auto"/>
          <w:lang w:val="en-AU"/>
        </w:rPr>
        <w:t>;</w:t>
      </w:r>
    </w:p>
    <w:p w14:paraId="454C7DF3" w14:textId="37D2EFA7" w:rsidR="002C1F71" w:rsidRPr="008107E8" w:rsidRDefault="002C1F71" w:rsidP="002C1F71">
      <w:pPr>
        <w:pStyle w:val="Heading4"/>
      </w:pPr>
      <w:bookmarkStart w:id="847" w:name="_Toc175238329"/>
      <w:r w:rsidRPr="008107E8">
        <w:t>2</w:t>
      </w:r>
      <w:r w:rsidR="00E763A0" w:rsidRPr="008107E8">
        <w:t>28</w:t>
      </w:r>
      <w:r w:rsidRPr="008107E8">
        <w:t>.3—Application</w:t>
      </w:r>
      <w:bookmarkEnd w:id="847"/>
    </w:p>
    <w:p w14:paraId="3A16D09E" w14:textId="071B3F34" w:rsidR="00F54204" w:rsidRPr="00F54204" w:rsidRDefault="00F54204" w:rsidP="00F54204">
      <w:pPr>
        <w:pStyle w:val="Hangindent"/>
        <w:ind w:left="567" w:firstLine="0"/>
        <w:rPr>
          <w:rFonts w:cs="Times New Roman"/>
        </w:rPr>
      </w:pPr>
      <w:r w:rsidRPr="00F54204">
        <w:rPr>
          <w:rFonts w:cs="Times New Roman"/>
        </w:rPr>
        <w:t xml:space="preserve">The non-mandatory templates in respect of an application under section 78 of the Act for a </w:t>
      </w:r>
      <w:hyperlink w:anchor="_228.2—Definitions" w:history="1">
        <w:r w:rsidRPr="00F54204">
          <w:rPr>
            <w:rStyle w:val="Hyperlink"/>
            <w:rFonts w:cs="Times New Roman"/>
            <w:color w:val="auto"/>
          </w:rPr>
          <w:t>detention extension order</w:t>
        </w:r>
      </w:hyperlink>
      <w:r w:rsidRPr="00F54204">
        <w:rPr>
          <w:rFonts w:cs="Times New Roman"/>
        </w:rPr>
        <w:t xml:space="preserve"> or a </w:t>
      </w:r>
      <w:hyperlink w:anchor="_228.2—Definitions" w:history="1">
        <w:r w:rsidRPr="00F54204">
          <w:rPr>
            <w:rStyle w:val="Hyperlink"/>
            <w:color w:val="auto"/>
          </w:rPr>
          <w:t>temporary removal order</w:t>
        </w:r>
      </w:hyperlink>
      <w:r w:rsidRPr="00F54204">
        <w:t xml:space="preserve"> are as follows.</w:t>
      </w:r>
    </w:p>
    <w:p w14:paraId="184E0AE1" w14:textId="77777777" w:rsidR="00F54204" w:rsidRPr="00F54204" w:rsidRDefault="00F54204" w:rsidP="008D0313">
      <w:pPr>
        <w:pStyle w:val="NoteHeader"/>
        <w:keepNext/>
      </w:pPr>
      <w:r w:rsidRPr="00F54204">
        <w:t>Templates—</w:t>
      </w:r>
    </w:p>
    <w:p w14:paraId="0504062D" w14:textId="3B545754" w:rsidR="00F54204" w:rsidRPr="00F54204" w:rsidRDefault="00F54204" w:rsidP="008D0313">
      <w:pPr>
        <w:pStyle w:val="NoteText"/>
        <w:keepNext/>
        <w:ind w:left="1701"/>
      </w:pPr>
      <w:r w:rsidRPr="00F54204">
        <w:t xml:space="preserve">Form 1PD </w:t>
      </w:r>
      <w:hyperlink r:id="rId613" w:history="1">
        <w:r w:rsidRPr="00F54204">
          <w:rPr>
            <w:rStyle w:val="Hyperlink"/>
            <w:color w:val="auto"/>
          </w:rPr>
          <w:t>Originating Application</w:t>
        </w:r>
      </w:hyperlink>
      <w:r w:rsidRPr="00F54204">
        <w:rPr>
          <w:rStyle w:val="Hyperlink"/>
          <w:color w:val="auto"/>
        </w:rPr>
        <w:t xml:space="preserve"> Persona Designata</w:t>
      </w:r>
    </w:p>
    <w:p w14:paraId="066D94D0" w14:textId="2DA6F627" w:rsidR="00F54204" w:rsidRPr="00F54204" w:rsidRDefault="00F54204" w:rsidP="008D0313">
      <w:pPr>
        <w:pStyle w:val="NoteText"/>
        <w:ind w:left="1701"/>
      </w:pPr>
      <w:r w:rsidRPr="00F54204">
        <w:t xml:space="preserve">Form 7PD </w:t>
      </w:r>
      <w:hyperlink r:id="rId614" w:history="1">
        <w:r w:rsidRPr="00F54204">
          <w:rPr>
            <w:rStyle w:val="Hyperlink"/>
            <w:color w:val="auto"/>
          </w:rPr>
          <w:t>Affidavit</w:t>
        </w:r>
      </w:hyperlink>
      <w:r w:rsidRPr="00F54204">
        <w:rPr>
          <w:rStyle w:val="Hyperlink"/>
          <w:color w:val="auto"/>
        </w:rPr>
        <w:t xml:space="preserve"> Persona Designata</w:t>
      </w:r>
    </w:p>
    <w:p w14:paraId="34F2A656" w14:textId="793DF854" w:rsidR="00F54204" w:rsidRPr="00F54204" w:rsidRDefault="00F54204" w:rsidP="008D0313">
      <w:pPr>
        <w:pStyle w:val="NoteText"/>
        <w:ind w:left="1701"/>
      </w:pPr>
      <w:r w:rsidRPr="00F54204">
        <w:t xml:space="preserve">Form 92AJ </w:t>
      </w:r>
      <w:hyperlink r:id="rId615" w:history="1">
        <w:r w:rsidRPr="00F54204">
          <w:rPr>
            <w:rStyle w:val="Hyperlink"/>
            <w:color w:val="auto"/>
          </w:rPr>
          <w:t>Order – Summary Offences Act - Extend Period of Detention Prior to Delivery to Police Station</w:t>
        </w:r>
      </w:hyperlink>
    </w:p>
    <w:p w14:paraId="5BE4029D" w14:textId="67A67D47" w:rsidR="00F54204" w:rsidRDefault="00F54204" w:rsidP="008D0313">
      <w:pPr>
        <w:pStyle w:val="NoteText"/>
        <w:ind w:left="1701"/>
        <w:rPr>
          <w:rStyle w:val="Hyperlink"/>
          <w:color w:val="auto"/>
        </w:rPr>
      </w:pPr>
      <w:r w:rsidRPr="00F54204">
        <w:t xml:space="preserve">Form 92AL </w:t>
      </w:r>
      <w:hyperlink r:id="rId616" w:history="1">
        <w:r w:rsidRPr="00F54204">
          <w:rPr>
            <w:rStyle w:val="Hyperlink"/>
            <w:color w:val="auto"/>
          </w:rPr>
          <w:t>Order – Summary Offences Act - Temporary Removal from Custody</w:t>
        </w:r>
      </w:hyperlink>
    </w:p>
    <w:p w14:paraId="7CB93841" w14:textId="0C64307A" w:rsidR="008D0313" w:rsidRPr="008107E8" w:rsidRDefault="008D0313" w:rsidP="008D0313">
      <w:pPr>
        <w:pStyle w:val="Heading4"/>
      </w:pPr>
      <w:bookmarkStart w:id="848" w:name="_Toc175238330"/>
      <w:r w:rsidRPr="008107E8">
        <w:t>2</w:t>
      </w:r>
      <w:r>
        <w:t>28</w:t>
      </w:r>
      <w:r w:rsidRPr="008107E8">
        <w:t>.</w:t>
      </w:r>
      <w:r>
        <w:t>4</w:t>
      </w:r>
      <w:r w:rsidRPr="008107E8">
        <w:t>—</w:t>
      </w:r>
      <w:r>
        <w:t>deleted by No 3 Amending Rules 2024</w:t>
      </w:r>
      <w:bookmarkEnd w:id="848"/>
      <w:r w:rsidRPr="008107E8">
        <w:t xml:space="preserve"> </w:t>
      </w:r>
    </w:p>
    <w:p w14:paraId="708B2C9F" w14:textId="694436F9" w:rsidR="000C638E" w:rsidRPr="008107E8" w:rsidRDefault="000C638E" w:rsidP="002C1F71">
      <w:pPr>
        <w:pStyle w:val="Heading2"/>
        <w:ind w:left="0" w:firstLine="0"/>
      </w:pPr>
      <w:bookmarkStart w:id="849" w:name="_Toc175238331"/>
      <w:r w:rsidRPr="008107E8">
        <w:t xml:space="preserve">Part </w:t>
      </w:r>
      <w:r w:rsidR="002C1F71" w:rsidRPr="008107E8">
        <w:t>4</w:t>
      </w:r>
      <w:r w:rsidRPr="008107E8">
        <w:t>—</w:t>
      </w:r>
      <w:bookmarkEnd w:id="811"/>
      <w:r w:rsidRPr="008107E8">
        <w:t>Witness examinations</w:t>
      </w:r>
      <w:bookmarkEnd w:id="849"/>
    </w:p>
    <w:p w14:paraId="263BC9F9" w14:textId="77777777" w:rsidR="000C638E" w:rsidRPr="008107E8" w:rsidRDefault="000C638E" w:rsidP="000C638E">
      <w:pPr>
        <w:pStyle w:val="Heading3"/>
      </w:pPr>
      <w:bookmarkStart w:id="850" w:name="_Toc384637257"/>
      <w:bookmarkStart w:id="851" w:name="_Toc384638152"/>
      <w:bookmarkStart w:id="852" w:name="_Toc384638475"/>
      <w:bookmarkStart w:id="853" w:name="_Toc448307727"/>
      <w:bookmarkStart w:id="854" w:name="_Toc75528942"/>
      <w:bookmarkStart w:id="855" w:name="_Toc175238332"/>
      <w:bookmarkStart w:id="856" w:name="Elkera_Print_TOC52"/>
      <w:r w:rsidRPr="008107E8">
        <w:t>Division 1—</w:t>
      </w:r>
      <w:bookmarkEnd w:id="850"/>
      <w:bookmarkEnd w:id="851"/>
      <w:bookmarkEnd w:id="852"/>
      <w:bookmarkEnd w:id="853"/>
      <w:bookmarkEnd w:id="854"/>
      <w:r w:rsidRPr="008107E8">
        <w:t>General</w:t>
      </w:r>
      <w:bookmarkEnd w:id="855"/>
    </w:p>
    <w:p w14:paraId="5EC012D2" w14:textId="2CEE7748" w:rsidR="000C638E" w:rsidRPr="008107E8" w:rsidRDefault="005C135C" w:rsidP="000C638E">
      <w:pPr>
        <w:pStyle w:val="Heading4"/>
      </w:pPr>
      <w:bookmarkStart w:id="857" w:name="_255.1—_Definitions"/>
      <w:bookmarkStart w:id="858" w:name="_231.1—Definitions"/>
      <w:bookmarkStart w:id="859" w:name="_Toc384637259"/>
      <w:bookmarkStart w:id="860" w:name="_Toc384638154"/>
      <w:bookmarkStart w:id="861" w:name="_Toc384638477"/>
      <w:bookmarkStart w:id="862" w:name="_Toc448307729"/>
      <w:bookmarkStart w:id="863" w:name="_Toc75528943"/>
      <w:bookmarkStart w:id="864" w:name="_Toc175238333"/>
      <w:bookmarkEnd w:id="857"/>
      <w:bookmarkEnd w:id="858"/>
      <w:r w:rsidRPr="008107E8">
        <w:t>23</w:t>
      </w:r>
      <w:r w:rsidR="00E763A0" w:rsidRPr="008107E8">
        <w:t>1</w:t>
      </w:r>
      <w:r w:rsidR="000C638E" w:rsidRPr="008107E8">
        <w:t>.1—</w:t>
      </w:r>
      <w:bookmarkEnd w:id="859"/>
      <w:bookmarkEnd w:id="860"/>
      <w:bookmarkEnd w:id="861"/>
      <w:bookmarkEnd w:id="862"/>
      <w:r w:rsidR="000C638E" w:rsidRPr="008107E8">
        <w:t>Definitions</w:t>
      </w:r>
      <w:bookmarkEnd w:id="863"/>
      <w:bookmarkEnd w:id="864"/>
    </w:p>
    <w:p w14:paraId="099EF96E" w14:textId="443141B6" w:rsidR="000C638E" w:rsidRPr="008107E8" w:rsidRDefault="000C638E" w:rsidP="00CA595E">
      <w:pPr>
        <w:pStyle w:val="Hangindent"/>
      </w:pPr>
      <w:r w:rsidRPr="008107E8">
        <w:t>In this Part—</w:t>
      </w:r>
    </w:p>
    <w:p w14:paraId="32D39D18" w14:textId="280AF0AA" w:rsidR="000C638E" w:rsidRDefault="000C638E" w:rsidP="00CA595E">
      <w:pPr>
        <w:pStyle w:val="Doubleindentedpara"/>
        <w:rPr>
          <w:color w:val="auto"/>
          <w:lang w:val="en-AU"/>
        </w:rPr>
      </w:pPr>
      <w:r w:rsidRPr="008107E8">
        <w:rPr>
          <w:b/>
          <w:i/>
          <w:iCs/>
          <w:color w:val="auto"/>
          <w:lang w:val="en-AU"/>
        </w:rPr>
        <w:t>Commonwealth ACC Act</w:t>
      </w:r>
      <w:r w:rsidRPr="008107E8">
        <w:rPr>
          <w:color w:val="auto"/>
          <w:lang w:val="en-AU"/>
        </w:rPr>
        <w:t xml:space="preserve"> means the </w:t>
      </w:r>
      <w:r w:rsidRPr="008107E8">
        <w:rPr>
          <w:i/>
          <w:iCs/>
          <w:color w:val="auto"/>
          <w:lang w:val="en-AU"/>
        </w:rPr>
        <w:t>Australian Crime Commission Act 2002</w:t>
      </w:r>
      <w:r w:rsidRPr="008107E8">
        <w:rPr>
          <w:color w:val="auto"/>
          <w:lang w:val="en-AU"/>
        </w:rPr>
        <w:t xml:space="preserve"> (Cth);</w:t>
      </w:r>
    </w:p>
    <w:p w14:paraId="46BF6986" w14:textId="22EE5050" w:rsidR="00654529" w:rsidRPr="008107E8" w:rsidRDefault="00654529" w:rsidP="00CA595E">
      <w:pPr>
        <w:pStyle w:val="Doubleindentedpara"/>
        <w:rPr>
          <w:color w:val="auto"/>
          <w:lang w:val="en-AU"/>
        </w:rPr>
      </w:pPr>
      <w:r>
        <w:rPr>
          <w:b/>
          <w:i/>
          <w:color w:val="auto"/>
          <w:lang w:val="en-AU"/>
        </w:rPr>
        <w:t>Commonwealth Anti-Corruption</w:t>
      </w:r>
      <w:r w:rsidRPr="008107E8">
        <w:rPr>
          <w:b/>
          <w:i/>
          <w:color w:val="auto"/>
          <w:lang w:val="en-AU"/>
        </w:rPr>
        <w:t xml:space="preserve"> Act</w:t>
      </w:r>
      <w:r w:rsidRPr="008107E8">
        <w:rPr>
          <w:color w:val="auto"/>
          <w:lang w:val="en-AU"/>
        </w:rPr>
        <w:t xml:space="preserve"> means the </w:t>
      </w:r>
      <w:r>
        <w:rPr>
          <w:i/>
          <w:color w:val="auto"/>
          <w:lang w:val="en-AU"/>
        </w:rPr>
        <w:t>National Anti-</w:t>
      </w:r>
      <w:r w:rsidRPr="008107E8">
        <w:rPr>
          <w:i/>
          <w:color w:val="auto"/>
          <w:lang w:val="en-AU"/>
        </w:rPr>
        <w:t>Corruption Act 20</w:t>
      </w:r>
      <w:r>
        <w:rPr>
          <w:i/>
          <w:color w:val="auto"/>
          <w:lang w:val="en-AU"/>
        </w:rPr>
        <w:t>2</w:t>
      </w:r>
      <w:r w:rsidRPr="008107E8">
        <w:rPr>
          <w:i/>
          <w:color w:val="auto"/>
          <w:lang w:val="en-AU"/>
        </w:rPr>
        <w:t>2</w:t>
      </w:r>
      <w:r>
        <w:rPr>
          <w:iCs/>
          <w:color w:val="auto"/>
          <w:lang w:val="en-AU"/>
        </w:rPr>
        <w:t xml:space="preserve"> (Cth)</w:t>
      </w:r>
      <w:r w:rsidRPr="008107E8">
        <w:rPr>
          <w:color w:val="auto"/>
          <w:lang w:val="en-AU"/>
        </w:rPr>
        <w:t>;</w:t>
      </w:r>
    </w:p>
    <w:p w14:paraId="066939B0" w14:textId="519658F5" w:rsidR="00AD653E" w:rsidRPr="008107E8" w:rsidRDefault="000C638E" w:rsidP="00CA595E">
      <w:pPr>
        <w:pStyle w:val="Doubleindentedpara"/>
        <w:rPr>
          <w:color w:val="auto"/>
          <w:lang w:val="en-AU"/>
        </w:rPr>
      </w:pPr>
      <w:r w:rsidRPr="008107E8">
        <w:rPr>
          <w:b/>
          <w:i/>
          <w:color w:val="auto"/>
          <w:lang w:val="en-AU"/>
        </w:rPr>
        <w:t>examination order</w:t>
      </w:r>
      <w:r w:rsidRPr="008107E8">
        <w:rPr>
          <w:color w:val="auto"/>
          <w:lang w:val="en-AU"/>
        </w:rPr>
        <w:t xml:space="preserve"> means an order under section 15 of the </w:t>
      </w:r>
      <w:r w:rsidRPr="008107E8">
        <w:rPr>
          <w:iCs/>
          <w:color w:val="auto"/>
          <w:u w:val="single"/>
          <w:lang w:val="en-AU"/>
        </w:rPr>
        <w:t>Unexplained Wealth Act</w:t>
      </w:r>
      <w:r w:rsidRPr="008107E8">
        <w:rPr>
          <w:color w:val="auto"/>
          <w:lang w:val="en-AU"/>
        </w:rPr>
        <w:t xml:space="preserve"> requiring a person to</w:t>
      </w:r>
      <w:r w:rsidR="00AD653E" w:rsidRPr="008107E8">
        <w:rPr>
          <w:color w:val="auto"/>
          <w:lang w:val="en-AU"/>
        </w:rPr>
        <w:t xml:space="preserve"> do one or more of the following:</w:t>
      </w:r>
    </w:p>
    <w:p w14:paraId="606B0E2A" w14:textId="418F6455" w:rsidR="00AD653E" w:rsidRPr="008107E8" w:rsidRDefault="00AD653E" w:rsidP="00CA595E">
      <w:pPr>
        <w:pStyle w:val="Doublehangindent"/>
      </w:pPr>
      <w:r w:rsidRPr="008107E8">
        <w:t>(a)</w:t>
      </w:r>
      <w:r w:rsidRPr="008107E8">
        <w:tab/>
        <w:t xml:space="preserve">give evidence </w:t>
      </w:r>
      <w:r w:rsidR="005A5108" w:rsidRPr="008107E8">
        <w:t xml:space="preserve">relevant </w:t>
      </w:r>
      <w:r w:rsidRPr="008107E8">
        <w:t xml:space="preserve">to identifying, tracing, locating or valuing a person’s wealth; or </w:t>
      </w:r>
    </w:p>
    <w:p w14:paraId="060B3CF9" w14:textId="5FF8B4A1" w:rsidR="00AD653E" w:rsidRPr="008107E8" w:rsidRDefault="00AD653E" w:rsidP="00CA595E">
      <w:pPr>
        <w:pStyle w:val="Doublehangindent"/>
      </w:pPr>
      <w:r w:rsidRPr="008107E8">
        <w:t>(b)</w:t>
      </w:r>
      <w:r w:rsidRPr="008107E8">
        <w:tab/>
        <w:t xml:space="preserve">produce documents or other materials relevant to identifying, tracing, locating or valuing a person’s </w:t>
      </w:r>
      <w:r w:rsidR="002C7B36" w:rsidRPr="008107E8">
        <w:t xml:space="preserve">wealth. </w:t>
      </w:r>
    </w:p>
    <w:p w14:paraId="2BA3D841" w14:textId="77777777" w:rsidR="000C638E" w:rsidRPr="008107E8" w:rsidRDefault="000C638E" w:rsidP="00CA595E">
      <w:pPr>
        <w:pStyle w:val="Doubleindentedpara"/>
        <w:rPr>
          <w:color w:val="auto"/>
          <w:lang w:val="en-AU"/>
        </w:rPr>
      </w:pPr>
      <w:r w:rsidRPr="008107E8">
        <w:rPr>
          <w:b/>
          <w:i/>
          <w:color w:val="auto"/>
          <w:lang w:val="en-AU"/>
        </w:rPr>
        <w:t>investigative function</w:t>
      </w:r>
      <w:r w:rsidRPr="008107E8">
        <w:rPr>
          <w:color w:val="auto"/>
          <w:lang w:val="en-AU"/>
        </w:rPr>
        <w:t xml:space="preserve"> means an investigative function within the meaning of the </w:t>
      </w:r>
      <w:r w:rsidRPr="008107E8">
        <w:rPr>
          <w:i/>
          <w:color w:val="auto"/>
          <w:lang w:val="en-AU"/>
        </w:rPr>
        <w:t>Service and Execution of Process Act 1992 (Cth)</w:t>
      </w:r>
      <w:r w:rsidRPr="008107E8">
        <w:rPr>
          <w:color w:val="auto"/>
          <w:lang w:val="en-AU"/>
        </w:rPr>
        <w:t>;</w:t>
      </w:r>
    </w:p>
    <w:p w14:paraId="47ABF680" w14:textId="2B8BC45C" w:rsidR="000C638E" w:rsidRDefault="000C638E" w:rsidP="00CA595E">
      <w:pPr>
        <w:pStyle w:val="Doubleindentedpara"/>
        <w:rPr>
          <w:color w:val="auto"/>
          <w:lang w:val="en-AU"/>
        </w:rPr>
      </w:pPr>
      <w:r w:rsidRPr="008107E8">
        <w:rPr>
          <w:b/>
          <w:i/>
          <w:color w:val="auto"/>
          <w:lang w:val="en-AU"/>
        </w:rPr>
        <w:t>State ACC Act</w:t>
      </w:r>
      <w:r w:rsidRPr="008107E8">
        <w:rPr>
          <w:color w:val="auto"/>
          <w:lang w:val="en-AU"/>
        </w:rPr>
        <w:t xml:space="preserve"> means the </w:t>
      </w:r>
      <w:r w:rsidRPr="008107E8">
        <w:rPr>
          <w:i/>
          <w:color w:val="auto"/>
          <w:lang w:val="en-AU"/>
        </w:rPr>
        <w:t>Australian Crime Commission (South Australia) Act 2004</w:t>
      </w:r>
      <w:r w:rsidRPr="008107E8">
        <w:rPr>
          <w:color w:val="auto"/>
          <w:lang w:val="en-AU"/>
        </w:rPr>
        <w:t>;</w:t>
      </w:r>
    </w:p>
    <w:p w14:paraId="2BF8D936" w14:textId="2CB74F2F" w:rsidR="00654529" w:rsidRPr="008107E8" w:rsidRDefault="00654529" w:rsidP="00CA595E">
      <w:pPr>
        <w:pStyle w:val="Doubleindentedpara"/>
        <w:rPr>
          <w:color w:val="auto"/>
          <w:lang w:val="en-AU"/>
        </w:rPr>
      </w:pPr>
      <w:r>
        <w:rPr>
          <w:b/>
          <w:i/>
          <w:color w:val="auto"/>
          <w:lang w:val="en-AU"/>
        </w:rPr>
        <w:t>State Anti-Corruption</w:t>
      </w:r>
      <w:r w:rsidRPr="008107E8">
        <w:rPr>
          <w:b/>
          <w:i/>
          <w:color w:val="auto"/>
          <w:lang w:val="en-AU"/>
        </w:rPr>
        <w:t xml:space="preserve"> Act</w:t>
      </w:r>
      <w:r w:rsidRPr="008107E8">
        <w:rPr>
          <w:color w:val="auto"/>
          <w:lang w:val="en-AU"/>
        </w:rPr>
        <w:t xml:space="preserve"> means the </w:t>
      </w:r>
      <w:r w:rsidRPr="008107E8">
        <w:rPr>
          <w:i/>
          <w:color w:val="auto"/>
          <w:lang w:val="en-AU"/>
        </w:rPr>
        <w:t>Independent Commission Against Corruption Act 2012</w:t>
      </w:r>
      <w:r w:rsidRPr="008107E8">
        <w:rPr>
          <w:color w:val="auto"/>
          <w:lang w:val="en-AU"/>
        </w:rPr>
        <w:t>;</w:t>
      </w:r>
    </w:p>
    <w:p w14:paraId="2B1C71E1" w14:textId="77777777" w:rsidR="000C638E" w:rsidRPr="008107E8" w:rsidRDefault="000C638E" w:rsidP="00CA595E">
      <w:pPr>
        <w:pStyle w:val="Doubleindentedpara"/>
        <w:rPr>
          <w:color w:val="auto"/>
          <w:lang w:val="en-AU"/>
        </w:rPr>
      </w:pPr>
      <w:r w:rsidRPr="008107E8">
        <w:rPr>
          <w:b/>
          <w:i/>
          <w:color w:val="auto"/>
          <w:lang w:val="en-AU"/>
        </w:rPr>
        <w:t>subpoena</w:t>
      </w:r>
      <w:r w:rsidRPr="008107E8">
        <w:rPr>
          <w:color w:val="auto"/>
          <w:lang w:val="en-AU"/>
        </w:rPr>
        <w:t xml:space="preserve"> means a subpoena within the meaning of Part 4 of the </w:t>
      </w:r>
      <w:r w:rsidRPr="008107E8">
        <w:rPr>
          <w:i/>
          <w:color w:val="auto"/>
          <w:lang w:val="en-AU"/>
        </w:rPr>
        <w:t xml:space="preserve">Service and Execution of Process Act 1992 </w:t>
      </w:r>
      <w:r w:rsidRPr="008107E8">
        <w:rPr>
          <w:iCs/>
          <w:color w:val="auto"/>
          <w:lang w:val="en-AU"/>
        </w:rPr>
        <w:t>(Cth);</w:t>
      </w:r>
    </w:p>
    <w:p w14:paraId="7D49955C" w14:textId="65CDAE23" w:rsidR="000C638E" w:rsidRPr="008107E8" w:rsidRDefault="000C638E" w:rsidP="00F53EF6">
      <w:pPr>
        <w:pStyle w:val="Doubleindentedpara"/>
        <w:rPr>
          <w:color w:val="auto"/>
          <w:lang w:val="en-AU"/>
        </w:rPr>
      </w:pPr>
      <w:r w:rsidRPr="008107E8">
        <w:rPr>
          <w:b/>
          <w:i/>
          <w:color w:val="auto"/>
          <w:lang w:val="en-AU"/>
        </w:rPr>
        <w:t xml:space="preserve">tribunal </w:t>
      </w:r>
      <w:r w:rsidRPr="008107E8">
        <w:rPr>
          <w:color w:val="auto"/>
          <w:lang w:val="en-AU"/>
        </w:rPr>
        <w:t xml:space="preserve">means a tribunal within the meaning of the </w:t>
      </w:r>
      <w:r w:rsidRPr="008107E8">
        <w:rPr>
          <w:i/>
          <w:color w:val="auto"/>
          <w:lang w:val="en-AU"/>
        </w:rPr>
        <w:t>Service and Execution of Process Act</w:t>
      </w:r>
      <w:r w:rsidR="00F563CB" w:rsidRPr="008107E8">
        <w:rPr>
          <w:i/>
          <w:color w:val="auto"/>
          <w:lang w:val="en-AU"/>
        </w:rPr>
        <w:t> </w:t>
      </w:r>
      <w:r w:rsidRPr="008107E8">
        <w:rPr>
          <w:i/>
          <w:color w:val="auto"/>
          <w:lang w:val="en-AU"/>
        </w:rPr>
        <w:t xml:space="preserve">1992 </w:t>
      </w:r>
      <w:r w:rsidRPr="008107E8">
        <w:rPr>
          <w:iCs/>
          <w:color w:val="auto"/>
          <w:lang w:val="en-AU"/>
        </w:rPr>
        <w:t>(Cth);</w:t>
      </w:r>
    </w:p>
    <w:p w14:paraId="0AF3D559" w14:textId="3C0FDA0D" w:rsidR="000C638E" w:rsidRPr="008107E8" w:rsidRDefault="000C638E" w:rsidP="00F53EF6">
      <w:pPr>
        <w:pStyle w:val="Doubleindentedpara"/>
        <w:rPr>
          <w:b/>
          <w:color w:val="auto"/>
          <w:lang w:val="en-AU"/>
        </w:rPr>
      </w:pPr>
      <w:r w:rsidRPr="008107E8">
        <w:rPr>
          <w:b/>
          <w:i/>
          <w:color w:val="auto"/>
          <w:lang w:val="en-AU"/>
        </w:rPr>
        <w:t>Unexplained Wealth</w:t>
      </w:r>
      <w:r w:rsidRPr="008107E8">
        <w:rPr>
          <w:color w:val="auto"/>
          <w:lang w:val="en-AU"/>
        </w:rPr>
        <w:t xml:space="preserve"> </w:t>
      </w:r>
      <w:r w:rsidRPr="008107E8">
        <w:rPr>
          <w:b/>
          <w:i/>
          <w:color w:val="auto"/>
          <w:lang w:val="en-AU"/>
        </w:rPr>
        <w:t xml:space="preserve">Act </w:t>
      </w:r>
      <w:r w:rsidRPr="008107E8">
        <w:rPr>
          <w:color w:val="auto"/>
          <w:lang w:val="en-AU"/>
        </w:rPr>
        <w:t>means</w:t>
      </w:r>
      <w:r w:rsidRPr="008107E8">
        <w:rPr>
          <w:b/>
          <w:i/>
          <w:color w:val="auto"/>
          <w:lang w:val="en-AU"/>
        </w:rPr>
        <w:t xml:space="preserve"> </w:t>
      </w:r>
      <w:r w:rsidRPr="008107E8">
        <w:rPr>
          <w:color w:val="auto"/>
          <w:lang w:val="en-AU"/>
        </w:rPr>
        <w:t xml:space="preserve">the </w:t>
      </w:r>
      <w:r w:rsidRPr="008107E8">
        <w:rPr>
          <w:i/>
          <w:color w:val="auto"/>
          <w:lang w:val="en-AU"/>
        </w:rPr>
        <w:t>Serious and Organised Crime (Unexplained Wealth) Act</w:t>
      </w:r>
      <w:r w:rsidR="00F563CB" w:rsidRPr="008107E8">
        <w:rPr>
          <w:i/>
          <w:color w:val="auto"/>
          <w:lang w:val="en-AU"/>
        </w:rPr>
        <w:t> </w:t>
      </w:r>
      <w:r w:rsidRPr="008107E8">
        <w:rPr>
          <w:i/>
          <w:color w:val="auto"/>
          <w:lang w:val="en-AU"/>
        </w:rPr>
        <w:t>2009</w:t>
      </w:r>
      <w:r w:rsidRPr="008107E8">
        <w:rPr>
          <w:color w:val="auto"/>
          <w:lang w:val="en-AU"/>
        </w:rPr>
        <w:t>;</w:t>
      </w:r>
    </w:p>
    <w:p w14:paraId="474C729A" w14:textId="53C82E43" w:rsidR="000C638E" w:rsidRDefault="000C638E" w:rsidP="00F53EF6">
      <w:pPr>
        <w:pStyle w:val="Doubleindentedpara"/>
        <w:rPr>
          <w:color w:val="auto"/>
          <w:lang w:val="en-AU"/>
        </w:rPr>
      </w:pPr>
      <w:r w:rsidRPr="008107E8">
        <w:rPr>
          <w:b/>
          <w:i/>
          <w:color w:val="auto"/>
          <w:lang w:val="en-AU"/>
        </w:rPr>
        <w:t xml:space="preserve">witness </w:t>
      </w:r>
      <w:r w:rsidRPr="008107E8">
        <w:rPr>
          <w:color w:val="auto"/>
          <w:lang w:val="en-AU"/>
        </w:rPr>
        <w:t>means—</w:t>
      </w:r>
    </w:p>
    <w:p w14:paraId="74FD2482" w14:textId="77777777" w:rsidR="00DC70D3" w:rsidRPr="003F0174" w:rsidRDefault="00DC70D3" w:rsidP="00DC70D3">
      <w:pPr>
        <w:pStyle w:val="Doublehangindent"/>
      </w:pPr>
      <w:r w:rsidRPr="003F0174">
        <w:lastRenderedPageBreak/>
        <w:t>(a)</w:t>
      </w:r>
      <w:r w:rsidRPr="003F0174">
        <w:tab/>
        <w:t xml:space="preserve">in Division 3—a witness within the meaning of clause 18(1) of Schedule 2 to the </w:t>
      </w:r>
      <w:r w:rsidRPr="003F0174">
        <w:rPr>
          <w:u w:val="single"/>
        </w:rPr>
        <w:t>State Anti-Corruption Act</w:t>
      </w:r>
      <w:r w:rsidRPr="003F0174">
        <w:t xml:space="preserve">; </w:t>
      </w:r>
    </w:p>
    <w:p w14:paraId="2E6E798D" w14:textId="77777777" w:rsidR="00DC70D3" w:rsidRPr="003F0174" w:rsidRDefault="00DC70D3" w:rsidP="00DC70D3">
      <w:pPr>
        <w:pStyle w:val="Doublehangindent"/>
      </w:pPr>
      <w:r w:rsidRPr="003F0174">
        <w:t>(b)</w:t>
      </w:r>
      <w:r w:rsidRPr="003F0174">
        <w:tab/>
        <w:t xml:space="preserve">in Division 4—a witness within the meaning of clause 9 of Schedule 2 to the </w:t>
      </w:r>
      <w:r w:rsidRPr="003F0174">
        <w:rPr>
          <w:u w:val="single"/>
        </w:rPr>
        <w:t>State Anti-Corruption Act</w:t>
      </w:r>
      <w:r w:rsidRPr="003F0174">
        <w:rPr>
          <w:i/>
        </w:rPr>
        <w:t xml:space="preserve"> </w:t>
      </w:r>
      <w:r w:rsidRPr="003F0174">
        <w:t xml:space="preserve">or section 7 of the </w:t>
      </w:r>
      <w:r w:rsidRPr="003F0174">
        <w:rPr>
          <w:u w:val="single"/>
        </w:rPr>
        <w:t>National Anti-Corruption Act</w:t>
      </w:r>
      <w:r w:rsidRPr="003F0174">
        <w:rPr>
          <w:i/>
        </w:rPr>
        <w:t xml:space="preserve"> </w:t>
      </w:r>
      <w:r w:rsidRPr="003F0174">
        <w:t xml:space="preserve">a person referred to in paragraph (a), (b) or (c) of section 24(1) of the </w:t>
      </w:r>
      <w:r w:rsidRPr="003F0174">
        <w:rPr>
          <w:u w:val="single"/>
        </w:rPr>
        <w:t>State ACC Act</w:t>
      </w:r>
      <w:r w:rsidRPr="003F0174">
        <w:t xml:space="preserve"> or paragraph (a), (b) or (c) of section 31(1) of the </w:t>
      </w:r>
      <w:r w:rsidRPr="003F0174">
        <w:rPr>
          <w:u w:val="single"/>
        </w:rPr>
        <w:t>Commonwealth ACC Act</w:t>
      </w:r>
      <w:r w:rsidRPr="003F0174">
        <w:t xml:space="preserve"> as the case may be;</w:t>
      </w:r>
    </w:p>
    <w:p w14:paraId="5F39E678" w14:textId="05518CFB" w:rsidR="00DC70D3" w:rsidRPr="003F0174" w:rsidRDefault="00DC70D3" w:rsidP="00DC70D3">
      <w:pPr>
        <w:pStyle w:val="Doublehangindent"/>
      </w:pPr>
      <w:r w:rsidRPr="003F0174">
        <w:t>(c)</w:t>
      </w:r>
      <w:r w:rsidRPr="003F0174">
        <w:tab/>
        <w:t xml:space="preserve">in Division 5—the person the subject of an application for evidence or production of documents or other materials under section 15 of the </w:t>
      </w:r>
      <w:r w:rsidRPr="003F0174">
        <w:rPr>
          <w:u w:val="single"/>
        </w:rPr>
        <w:t>Unexplained Wealth Act.</w:t>
      </w:r>
    </w:p>
    <w:p w14:paraId="6F684911" w14:textId="572F100E" w:rsidR="000C638E" w:rsidRPr="008107E8" w:rsidRDefault="000C638E" w:rsidP="000C638E">
      <w:pPr>
        <w:pStyle w:val="Heading3"/>
      </w:pPr>
      <w:bookmarkStart w:id="865" w:name="_Toc175238334"/>
      <w:bookmarkStart w:id="866" w:name="_Toc448307752"/>
      <w:bookmarkStart w:id="867" w:name="_Toc75528946"/>
      <w:bookmarkStart w:id="868" w:name="_Toc384637293"/>
      <w:bookmarkStart w:id="869" w:name="_Toc384638188"/>
      <w:bookmarkStart w:id="870" w:name="_Toc384638511"/>
      <w:r w:rsidRPr="008107E8">
        <w:t>Division 2—Leave to serve subpoena interstate</w:t>
      </w:r>
      <w:r w:rsidR="00071BC3" w:rsidRPr="008107E8">
        <w:t>: Supreme Court</w:t>
      </w:r>
      <w:bookmarkEnd w:id="865"/>
    </w:p>
    <w:p w14:paraId="0EC808EB" w14:textId="1EC16B6F" w:rsidR="000C638E" w:rsidRPr="008107E8" w:rsidRDefault="005C135C" w:rsidP="000C638E">
      <w:pPr>
        <w:pStyle w:val="Heading4"/>
      </w:pPr>
      <w:bookmarkStart w:id="871" w:name="_Toc175238335"/>
      <w:r w:rsidRPr="008107E8">
        <w:t>23</w:t>
      </w:r>
      <w:r w:rsidR="00E763A0" w:rsidRPr="008107E8">
        <w:t>2</w:t>
      </w:r>
      <w:r w:rsidR="000C638E" w:rsidRPr="008107E8">
        <w:t>.1—Application</w:t>
      </w:r>
      <w:bookmarkEnd w:id="871"/>
      <w:r w:rsidR="000C638E" w:rsidRPr="008107E8">
        <w:t xml:space="preserve"> </w:t>
      </w:r>
    </w:p>
    <w:p w14:paraId="346B98D9" w14:textId="3B4C48D4" w:rsidR="00DC70D3" w:rsidRPr="00DC70D3" w:rsidRDefault="00DC70D3" w:rsidP="00DC70D3">
      <w:pPr>
        <w:pStyle w:val="Hangindent"/>
        <w:ind w:left="567" w:firstLine="0"/>
        <w:rPr>
          <w:rFonts w:cs="Times New Roman"/>
        </w:rPr>
      </w:pPr>
      <w:r w:rsidRPr="00DC70D3">
        <w:rPr>
          <w:rFonts w:cs="Times New Roman"/>
        </w:rPr>
        <w:t xml:space="preserve">The non-mandatory templates in respect of </w:t>
      </w:r>
      <w:r w:rsidRPr="00DC70D3">
        <w:t xml:space="preserve">an application </w:t>
      </w:r>
      <w:r w:rsidRPr="00DC70D3">
        <w:rPr>
          <w:rFonts w:cs="Times New Roman"/>
        </w:rPr>
        <w:t xml:space="preserve">under section 76 of the </w:t>
      </w:r>
      <w:r w:rsidRPr="00DC70D3">
        <w:rPr>
          <w:rFonts w:cs="Times New Roman"/>
          <w:i/>
        </w:rPr>
        <w:t>Service and Execution of Process Act 1992</w:t>
      </w:r>
      <w:r w:rsidRPr="00DC70D3">
        <w:rPr>
          <w:rFonts w:cs="Times New Roman"/>
        </w:rPr>
        <w:t xml:space="preserve"> (Cth) for leave to serve outside South Australia a </w:t>
      </w:r>
      <w:hyperlink w:anchor="_255.1—_Definitions" w:history="1">
        <w:r w:rsidRPr="00DC70D3">
          <w:rPr>
            <w:rStyle w:val="Hyperlink"/>
            <w:rFonts w:cs="Times New Roman"/>
            <w:color w:val="auto"/>
          </w:rPr>
          <w:t>subpoena</w:t>
        </w:r>
      </w:hyperlink>
      <w:r w:rsidRPr="00DC70D3">
        <w:rPr>
          <w:rFonts w:cs="Times New Roman"/>
        </w:rPr>
        <w:t xml:space="preserve"> issued by a </w:t>
      </w:r>
      <w:hyperlink w:anchor="_255.1—_Definitions" w:history="1">
        <w:r w:rsidRPr="00DC70D3">
          <w:rPr>
            <w:rStyle w:val="Hyperlink"/>
            <w:rFonts w:cs="Times New Roman"/>
            <w:color w:val="auto"/>
          </w:rPr>
          <w:t>tribunal</w:t>
        </w:r>
      </w:hyperlink>
      <w:r w:rsidRPr="00DC70D3">
        <w:rPr>
          <w:rFonts w:cs="Times New Roman"/>
        </w:rPr>
        <w:t xml:space="preserve"> in connection with the performance of an </w:t>
      </w:r>
      <w:hyperlink w:anchor="_255.1—_Definitions" w:history="1">
        <w:r w:rsidRPr="00DC70D3">
          <w:rPr>
            <w:rStyle w:val="Hyperlink"/>
            <w:rFonts w:cs="Times New Roman"/>
            <w:color w:val="auto"/>
          </w:rPr>
          <w:t>investigative function</w:t>
        </w:r>
      </w:hyperlink>
      <w:r w:rsidRPr="00DC70D3">
        <w:rPr>
          <w:rFonts w:cs="Times New Roman"/>
        </w:rPr>
        <w:t xml:space="preserve"> by the </w:t>
      </w:r>
      <w:hyperlink w:anchor="_255.1—_Definitions" w:history="1">
        <w:r w:rsidRPr="00DC70D3">
          <w:rPr>
            <w:rStyle w:val="Hyperlink"/>
            <w:rFonts w:cs="Times New Roman"/>
            <w:color w:val="auto"/>
          </w:rPr>
          <w:t>tribunal</w:t>
        </w:r>
      </w:hyperlink>
      <w:r w:rsidRPr="00DC70D3">
        <w:rPr>
          <w:rFonts w:cs="Times New Roman"/>
        </w:rPr>
        <w:t xml:space="preserve"> are as follows.</w:t>
      </w:r>
    </w:p>
    <w:p w14:paraId="1ED38E95" w14:textId="77777777" w:rsidR="00DC70D3" w:rsidRPr="00DC70D3" w:rsidRDefault="00DC70D3" w:rsidP="008D0313">
      <w:pPr>
        <w:pStyle w:val="NoteHeader"/>
        <w:keepNext/>
        <w:ind w:left="2552" w:hanging="1418"/>
      </w:pPr>
      <w:r w:rsidRPr="00DC70D3">
        <w:t>Templates—</w:t>
      </w:r>
    </w:p>
    <w:p w14:paraId="3511A420" w14:textId="7892B65E" w:rsidR="00DC70D3" w:rsidRPr="00DC70D3" w:rsidRDefault="00DC70D3" w:rsidP="008D0313">
      <w:pPr>
        <w:pStyle w:val="NoteText"/>
        <w:keepNext/>
        <w:ind w:left="2836" w:hanging="1135"/>
      </w:pPr>
      <w:r w:rsidRPr="00DC70D3">
        <w:t xml:space="preserve">Form 4 </w:t>
      </w:r>
      <w:hyperlink r:id="rId617" w:history="1">
        <w:r w:rsidRPr="00DC70D3">
          <w:rPr>
            <w:rStyle w:val="Hyperlink"/>
            <w:color w:val="auto"/>
          </w:rPr>
          <w:t>Originating Application Ex Parte</w:t>
        </w:r>
      </w:hyperlink>
    </w:p>
    <w:p w14:paraId="00D229BC" w14:textId="2F6B2DAF" w:rsidR="00DC70D3" w:rsidRPr="00DC70D3" w:rsidRDefault="00DC70D3" w:rsidP="008D0313">
      <w:pPr>
        <w:pStyle w:val="NoteText"/>
        <w:ind w:left="2836" w:hanging="1135"/>
        <w:rPr>
          <w:rStyle w:val="Hyperlink"/>
          <w:color w:val="auto"/>
        </w:rPr>
      </w:pPr>
      <w:r w:rsidRPr="00DC70D3">
        <w:t xml:space="preserve">Form 7 </w:t>
      </w:r>
      <w:hyperlink r:id="rId618" w:history="1">
        <w:r w:rsidRPr="00DC70D3">
          <w:rPr>
            <w:rStyle w:val="Hyperlink"/>
            <w:color w:val="auto"/>
          </w:rPr>
          <w:t>Affidavit</w:t>
        </w:r>
      </w:hyperlink>
    </w:p>
    <w:p w14:paraId="1997B710" w14:textId="0A90C430" w:rsidR="00DC70D3" w:rsidRPr="00DC70D3" w:rsidRDefault="00DC70D3" w:rsidP="008D0313">
      <w:pPr>
        <w:pStyle w:val="NoteText"/>
        <w:ind w:left="2836" w:hanging="1135"/>
      </w:pPr>
      <w:r w:rsidRPr="00DC70D3">
        <w:rPr>
          <w:rStyle w:val="Hyperlink"/>
          <w:color w:val="auto"/>
          <w:u w:val="none"/>
        </w:rPr>
        <w:t>Form 92</w:t>
      </w:r>
      <w:r w:rsidRPr="00DC70D3">
        <w:rPr>
          <w:rStyle w:val="Hyperlink"/>
          <w:color w:val="auto"/>
        </w:rPr>
        <w:t xml:space="preserve"> Order</w:t>
      </w:r>
    </w:p>
    <w:p w14:paraId="1521A524" w14:textId="48374E1C" w:rsidR="000C638E" w:rsidRPr="008107E8" w:rsidRDefault="000C638E" w:rsidP="000C638E">
      <w:pPr>
        <w:pStyle w:val="Heading3"/>
      </w:pPr>
      <w:bookmarkStart w:id="872" w:name="_Toc175238336"/>
      <w:r w:rsidRPr="008107E8">
        <w:t>Division 3—Delivery of passport</w:t>
      </w:r>
      <w:bookmarkEnd w:id="866"/>
      <w:bookmarkEnd w:id="867"/>
      <w:r w:rsidR="00071BC3" w:rsidRPr="008107E8">
        <w:t>: Supreme Court</w:t>
      </w:r>
      <w:bookmarkEnd w:id="872"/>
    </w:p>
    <w:p w14:paraId="4706F209" w14:textId="77777777" w:rsidR="00F44AF7" w:rsidRPr="008107E8" w:rsidRDefault="00F44AF7" w:rsidP="00765BC5">
      <w:pPr>
        <w:pStyle w:val="NoteHeader"/>
        <w:keepNext/>
      </w:pPr>
      <w:bookmarkStart w:id="873" w:name="_Toc448307753"/>
      <w:bookmarkStart w:id="874" w:name="_Toc75528947"/>
      <w:r w:rsidRPr="008107E8">
        <w:t>Note—</w:t>
      </w:r>
    </w:p>
    <w:p w14:paraId="70801E9B" w14:textId="02595409" w:rsidR="00F44AF7" w:rsidRPr="008107E8" w:rsidRDefault="00F44AF7" w:rsidP="00765BC5">
      <w:pPr>
        <w:pStyle w:val="NoteText"/>
        <w:ind w:left="1701"/>
      </w:pPr>
      <w:r w:rsidRPr="008107E8">
        <w:t>Jurisdiction is conferred by the legislation on a Judge of the Court (rather than upon the Court) to make</w:t>
      </w:r>
      <w:r w:rsidR="00E62B4E" w:rsidRPr="008107E8">
        <w:t xml:space="preserve"> an</w:t>
      </w:r>
      <w:r w:rsidRPr="008107E8">
        <w:t xml:space="preserve"> order.</w:t>
      </w:r>
    </w:p>
    <w:p w14:paraId="46C91731" w14:textId="18755551" w:rsidR="000C638E" w:rsidRPr="008107E8" w:rsidRDefault="00AD5C64" w:rsidP="000C638E">
      <w:pPr>
        <w:pStyle w:val="Heading4"/>
      </w:pPr>
      <w:bookmarkStart w:id="875" w:name="_Toc175238337"/>
      <w:r w:rsidRPr="008107E8">
        <w:t>23</w:t>
      </w:r>
      <w:r w:rsidR="00E763A0" w:rsidRPr="008107E8">
        <w:t>3</w:t>
      </w:r>
      <w:r w:rsidR="000C638E" w:rsidRPr="008107E8">
        <w:t>.1—Application</w:t>
      </w:r>
      <w:bookmarkEnd w:id="875"/>
      <w:r w:rsidR="000C638E" w:rsidRPr="008107E8">
        <w:t xml:space="preserve"> </w:t>
      </w:r>
      <w:bookmarkEnd w:id="873"/>
      <w:bookmarkEnd w:id="874"/>
    </w:p>
    <w:p w14:paraId="4C337B65" w14:textId="59D802BD" w:rsidR="008007CD" w:rsidRPr="008007CD" w:rsidRDefault="008007CD" w:rsidP="008007CD">
      <w:pPr>
        <w:pStyle w:val="Hangindent"/>
        <w:ind w:left="567" w:firstLine="0"/>
        <w:rPr>
          <w:rFonts w:cs="Times New Roman"/>
        </w:rPr>
      </w:pPr>
      <w:r w:rsidRPr="008007CD">
        <w:rPr>
          <w:rFonts w:cs="Times New Roman"/>
        </w:rPr>
        <w:t xml:space="preserve">The non-mandatory templates in respect of </w:t>
      </w:r>
      <w:r w:rsidRPr="008007CD">
        <w:t xml:space="preserve">an application by an </w:t>
      </w:r>
      <w:hyperlink w:anchor="_255.1—_Definitions" w:history="1">
        <w:r w:rsidRPr="008007CD">
          <w:rPr>
            <w:rStyle w:val="Hyperlink"/>
            <w:color w:val="auto"/>
          </w:rPr>
          <w:t>examiner</w:t>
        </w:r>
      </w:hyperlink>
      <w:r w:rsidRPr="008007CD">
        <w:t xml:space="preserve"> under clause 18(1) of Schedule 2 to the </w:t>
      </w:r>
      <w:hyperlink w:anchor="_255.1—_Definitions" w:history="1">
        <w:r w:rsidRPr="008007CD">
          <w:rPr>
            <w:rStyle w:val="Hyperlink"/>
            <w:color w:val="auto"/>
          </w:rPr>
          <w:t>State Anti-Corruption Act</w:t>
        </w:r>
      </w:hyperlink>
      <w:r w:rsidRPr="008007CD">
        <w:t xml:space="preserve"> for an order that a </w:t>
      </w:r>
      <w:hyperlink w:anchor="_255.1—_Definitions" w:history="1">
        <w:r w:rsidRPr="008007CD">
          <w:rPr>
            <w:rStyle w:val="Hyperlink"/>
            <w:color w:val="auto"/>
          </w:rPr>
          <w:t>witness</w:t>
        </w:r>
      </w:hyperlink>
      <w:r w:rsidRPr="008007CD">
        <w:t xml:space="preserve"> appear before a Judge to show cause why they should not be ordered to deliver their passport to the </w:t>
      </w:r>
      <w:hyperlink w:anchor="_255.1—_Definitions" w:history="1">
        <w:r w:rsidRPr="008007CD">
          <w:rPr>
            <w:rStyle w:val="Hyperlink"/>
            <w:color w:val="auto"/>
          </w:rPr>
          <w:t>examiner</w:t>
        </w:r>
      </w:hyperlink>
      <w:r w:rsidRPr="008007CD">
        <w:t xml:space="preserve"> are as follows.</w:t>
      </w:r>
    </w:p>
    <w:p w14:paraId="3F251F88" w14:textId="77777777" w:rsidR="008D0313" w:rsidRPr="00A90035" w:rsidRDefault="008D0313" w:rsidP="008D0313">
      <w:pPr>
        <w:pStyle w:val="NoteHeader"/>
        <w:keepNext/>
      </w:pPr>
      <w:r w:rsidRPr="00A90035">
        <w:t>Templates—</w:t>
      </w:r>
    </w:p>
    <w:p w14:paraId="0E37769B" w14:textId="77777777" w:rsidR="008D0313" w:rsidRPr="008D0313" w:rsidRDefault="008D0313" w:rsidP="008D0313">
      <w:pPr>
        <w:pStyle w:val="NoteText"/>
        <w:keepNext/>
        <w:ind w:left="1701"/>
        <w:rPr>
          <w:u w:val="single"/>
        </w:rPr>
      </w:pPr>
      <w:r w:rsidRPr="008D0313">
        <w:t xml:space="preserve">Form 1PD </w:t>
      </w:r>
      <w:hyperlink r:id="rId619" w:history="1">
        <w:r w:rsidRPr="008D0313">
          <w:rPr>
            <w:rStyle w:val="Hyperlink"/>
            <w:color w:val="auto"/>
          </w:rPr>
          <w:t>Originating Application</w:t>
        </w:r>
      </w:hyperlink>
      <w:r w:rsidRPr="008D0313">
        <w:rPr>
          <w:rStyle w:val="Hyperlink"/>
          <w:color w:val="auto"/>
        </w:rPr>
        <w:t xml:space="preserve"> Persona Designata</w:t>
      </w:r>
    </w:p>
    <w:p w14:paraId="00CDD5C1" w14:textId="72C7B57D" w:rsidR="008D0313" w:rsidRPr="008D0313" w:rsidRDefault="008D0313" w:rsidP="008D0313">
      <w:pPr>
        <w:pStyle w:val="Hangindent"/>
        <w:ind w:left="1701" w:firstLine="0"/>
        <w:rPr>
          <w:rFonts w:cs="Times New Roman"/>
          <w:sz w:val="20"/>
          <w:szCs w:val="20"/>
        </w:rPr>
      </w:pPr>
      <w:r w:rsidRPr="008D0313">
        <w:rPr>
          <w:rFonts w:cs="Times New Roman"/>
          <w:sz w:val="20"/>
          <w:szCs w:val="20"/>
        </w:rPr>
        <w:t xml:space="preserve">Form 7PD </w:t>
      </w:r>
      <w:hyperlink r:id="rId620" w:history="1">
        <w:r w:rsidRPr="008D0313">
          <w:rPr>
            <w:rFonts w:cs="Times New Roman"/>
            <w:sz w:val="20"/>
            <w:szCs w:val="20"/>
            <w:u w:val="single"/>
          </w:rPr>
          <w:t>Affidavit</w:t>
        </w:r>
      </w:hyperlink>
      <w:r w:rsidRPr="008D0313">
        <w:rPr>
          <w:rFonts w:cs="Times New Roman"/>
          <w:sz w:val="20"/>
          <w:szCs w:val="20"/>
          <w:u w:val="single"/>
        </w:rPr>
        <w:t xml:space="preserve"> Persona Designata</w:t>
      </w:r>
    </w:p>
    <w:p w14:paraId="20E48098" w14:textId="32FC7164" w:rsidR="000C638E" w:rsidRPr="008107E8" w:rsidRDefault="00AD5C64" w:rsidP="000C638E">
      <w:pPr>
        <w:pStyle w:val="Heading4"/>
      </w:pPr>
      <w:bookmarkStart w:id="876" w:name="_Toc448307755"/>
      <w:bookmarkStart w:id="877" w:name="_Toc75528948"/>
      <w:bookmarkStart w:id="878" w:name="_Toc175238338"/>
      <w:r w:rsidRPr="008107E8">
        <w:t>23</w:t>
      </w:r>
      <w:r w:rsidR="00E763A0" w:rsidRPr="008107E8">
        <w:t>3</w:t>
      </w:r>
      <w:r w:rsidR="000C638E" w:rsidRPr="008107E8">
        <w:t>.</w:t>
      </w:r>
      <w:r w:rsidR="008007CD">
        <w:t>2</w:t>
      </w:r>
      <w:r w:rsidR="000C638E" w:rsidRPr="008107E8">
        <w:t xml:space="preserve">—Application to revoke or extend </w:t>
      </w:r>
      <w:bookmarkEnd w:id="876"/>
      <w:r w:rsidR="000C638E" w:rsidRPr="008107E8">
        <w:t>order</w:t>
      </w:r>
      <w:bookmarkEnd w:id="877"/>
      <w:bookmarkEnd w:id="878"/>
    </w:p>
    <w:p w14:paraId="4773BA21" w14:textId="192BFD1B" w:rsidR="008007CD" w:rsidRPr="00E704D7" w:rsidRDefault="008007CD" w:rsidP="008007CD">
      <w:pPr>
        <w:pStyle w:val="Hangindent"/>
        <w:ind w:left="567" w:firstLine="0"/>
      </w:pPr>
      <w:r w:rsidRPr="00E704D7">
        <w:rPr>
          <w:rFonts w:cs="Times New Roman"/>
        </w:rPr>
        <w:t xml:space="preserve">The non-mandatory templates in respect of an application under </w:t>
      </w:r>
      <w:r w:rsidRPr="00E704D7">
        <w:t xml:space="preserve">clause 18(3) of Schedule 2 to the </w:t>
      </w:r>
      <w:hyperlink w:anchor="_255.1—_Definitions" w:history="1">
        <w:r w:rsidRPr="00E704D7">
          <w:rPr>
            <w:u w:val="single"/>
          </w:rPr>
          <w:t>State Anti-Corruption Act</w:t>
        </w:r>
      </w:hyperlink>
      <w:r w:rsidRPr="00E704D7">
        <w:t xml:space="preserve"> to extend time for retention of a passport or clause 18(4) of Schedule 2 to the </w:t>
      </w:r>
      <w:hyperlink w:anchor="_255.1—_Definitions" w:history="1">
        <w:r w:rsidRPr="00E704D7">
          <w:rPr>
            <w:u w:val="single"/>
          </w:rPr>
          <w:t>State Anti-Corruption Act</w:t>
        </w:r>
      </w:hyperlink>
      <w:r w:rsidRPr="00E704D7">
        <w:t xml:space="preserve"> to revoke an order for retention of a passport are as follows.</w:t>
      </w:r>
    </w:p>
    <w:p w14:paraId="3DB84C72" w14:textId="77777777" w:rsidR="008007CD" w:rsidRPr="00E704D7" w:rsidRDefault="008007CD" w:rsidP="00B10E5A">
      <w:pPr>
        <w:pStyle w:val="NoteHeader"/>
        <w:keepNext/>
        <w:ind w:left="1985" w:hanging="851"/>
      </w:pPr>
      <w:r w:rsidRPr="00E704D7">
        <w:t>Templates—</w:t>
      </w:r>
    </w:p>
    <w:p w14:paraId="62597DB0" w14:textId="4799A0F1" w:rsidR="008007CD" w:rsidRPr="0072551F" w:rsidRDefault="008007CD" w:rsidP="00B10E5A">
      <w:pPr>
        <w:pStyle w:val="NoteText"/>
        <w:keepNext/>
        <w:ind w:left="2269" w:hanging="568"/>
      </w:pPr>
      <w:r w:rsidRPr="0072551F">
        <w:t xml:space="preserve">Form 1PD </w:t>
      </w:r>
      <w:hyperlink r:id="rId621" w:history="1">
        <w:r w:rsidRPr="0072551F">
          <w:rPr>
            <w:rStyle w:val="Hyperlink"/>
            <w:color w:val="auto"/>
          </w:rPr>
          <w:t>Originating Application</w:t>
        </w:r>
      </w:hyperlink>
      <w:r w:rsidRPr="0072551F">
        <w:rPr>
          <w:rStyle w:val="Hyperlink"/>
          <w:color w:val="auto"/>
        </w:rPr>
        <w:t xml:space="preserve"> Persona Designata</w:t>
      </w:r>
    </w:p>
    <w:p w14:paraId="1E37C5B2" w14:textId="6BC016DD" w:rsidR="008007CD" w:rsidRPr="0072551F" w:rsidRDefault="008007CD" w:rsidP="00B10E5A">
      <w:pPr>
        <w:pStyle w:val="NoteText"/>
        <w:ind w:left="2269" w:hanging="568"/>
        <w:rPr>
          <w:rStyle w:val="Hyperlink"/>
          <w:color w:val="auto"/>
        </w:rPr>
      </w:pPr>
      <w:r w:rsidRPr="0072551F">
        <w:rPr>
          <w:rStyle w:val="Hyperlink"/>
          <w:color w:val="auto"/>
        </w:rPr>
        <w:t xml:space="preserve">Form 7PD </w:t>
      </w:r>
      <w:hyperlink r:id="rId622" w:history="1">
        <w:r w:rsidRPr="0072551F">
          <w:rPr>
            <w:rStyle w:val="Hyperlink"/>
            <w:color w:val="auto"/>
          </w:rPr>
          <w:t>Affidavit</w:t>
        </w:r>
      </w:hyperlink>
      <w:r w:rsidRPr="0072551F">
        <w:rPr>
          <w:rStyle w:val="Hyperlink"/>
          <w:color w:val="auto"/>
        </w:rPr>
        <w:t xml:space="preserve"> Persona Designata</w:t>
      </w:r>
    </w:p>
    <w:p w14:paraId="5CA801B3" w14:textId="6B9AA4DE" w:rsidR="008007CD" w:rsidRPr="0072551F" w:rsidRDefault="008007CD" w:rsidP="00B10E5A">
      <w:pPr>
        <w:pStyle w:val="NoteText"/>
        <w:ind w:left="2269" w:hanging="568"/>
        <w:rPr>
          <w:u w:val="single"/>
        </w:rPr>
      </w:pPr>
      <w:r w:rsidRPr="0072551F">
        <w:rPr>
          <w:rStyle w:val="Hyperlink"/>
          <w:color w:val="auto"/>
        </w:rPr>
        <w:t>Form 92PD Order Persona</w:t>
      </w:r>
      <w:r w:rsidR="00792111">
        <w:rPr>
          <w:rStyle w:val="Hyperlink"/>
          <w:color w:val="auto"/>
        </w:rPr>
        <w:t xml:space="preserve"> Designata</w:t>
      </w:r>
    </w:p>
    <w:p w14:paraId="7FE9C432" w14:textId="77777777" w:rsidR="00B10E5A" w:rsidRDefault="00B10E5A" w:rsidP="000C638E">
      <w:pPr>
        <w:pStyle w:val="Heading3"/>
      </w:pPr>
      <w:bookmarkStart w:id="879" w:name="_Toc448307757"/>
      <w:bookmarkStart w:id="880" w:name="_Toc75528949"/>
    </w:p>
    <w:p w14:paraId="31A2A91F" w14:textId="52BEE1D0" w:rsidR="000C638E" w:rsidRPr="008107E8" w:rsidRDefault="000C638E" w:rsidP="000C638E">
      <w:pPr>
        <w:pStyle w:val="Heading3"/>
      </w:pPr>
      <w:bookmarkStart w:id="881" w:name="_Toc175238339"/>
      <w:r w:rsidRPr="008107E8">
        <w:t>Division 4—Warrant of arrest</w:t>
      </w:r>
      <w:bookmarkEnd w:id="868"/>
      <w:bookmarkEnd w:id="869"/>
      <w:bookmarkEnd w:id="870"/>
      <w:bookmarkEnd w:id="879"/>
      <w:bookmarkEnd w:id="880"/>
      <w:r w:rsidR="00071BC3" w:rsidRPr="008107E8">
        <w:t>: Supreme Court</w:t>
      </w:r>
      <w:bookmarkEnd w:id="881"/>
    </w:p>
    <w:p w14:paraId="18D9B9E8" w14:textId="77777777" w:rsidR="00F44AF7" w:rsidRPr="008107E8" w:rsidRDefault="00F44AF7" w:rsidP="00765BC5">
      <w:pPr>
        <w:pStyle w:val="NoteHeader"/>
        <w:keepNext/>
      </w:pPr>
      <w:bookmarkStart w:id="882" w:name="_255.5—Application"/>
      <w:bookmarkStart w:id="883" w:name="_Toc448307758"/>
      <w:bookmarkStart w:id="884" w:name="_Toc75528950"/>
      <w:bookmarkStart w:id="885" w:name="_Toc384637294"/>
      <w:bookmarkStart w:id="886" w:name="_Toc384638189"/>
      <w:bookmarkStart w:id="887" w:name="_Toc384638512"/>
      <w:bookmarkEnd w:id="882"/>
      <w:r w:rsidRPr="008107E8">
        <w:t>Note—</w:t>
      </w:r>
    </w:p>
    <w:p w14:paraId="73BDA99B" w14:textId="77777777" w:rsidR="00F44AF7" w:rsidRPr="008107E8" w:rsidRDefault="00F44AF7" w:rsidP="00765BC5">
      <w:pPr>
        <w:pStyle w:val="NoteText"/>
        <w:ind w:left="1701"/>
        <w:rPr>
          <w:sz w:val="24"/>
          <w:szCs w:val="24"/>
        </w:rPr>
      </w:pPr>
      <w:r w:rsidRPr="008107E8">
        <w:t>Jurisdiction is conferred by the legislation on a Judge of the Court (rather than upon the Court) to issue a warrant.</w:t>
      </w:r>
    </w:p>
    <w:p w14:paraId="483ED5DD" w14:textId="2C16F3F1" w:rsidR="000C638E" w:rsidRPr="008107E8" w:rsidRDefault="0074146A" w:rsidP="000C638E">
      <w:pPr>
        <w:pStyle w:val="Heading4"/>
      </w:pPr>
      <w:bookmarkStart w:id="888" w:name="_Toc175238340"/>
      <w:r w:rsidRPr="008107E8">
        <w:t>23</w:t>
      </w:r>
      <w:r w:rsidR="00E763A0" w:rsidRPr="008107E8">
        <w:t>4</w:t>
      </w:r>
      <w:r w:rsidR="000C638E" w:rsidRPr="008107E8">
        <w:t>.1—Application</w:t>
      </w:r>
      <w:bookmarkEnd w:id="883"/>
      <w:bookmarkEnd w:id="884"/>
      <w:bookmarkEnd w:id="888"/>
      <w:r w:rsidR="000C638E" w:rsidRPr="008107E8">
        <w:t xml:space="preserve"> </w:t>
      </w:r>
      <w:bookmarkEnd w:id="885"/>
      <w:bookmarkEnd w:id="886"/>
      <w:bookmarkEnd w:id="887"/>
    </w:p>
    <w:p w14:paraId="37AA1E54" w14:textId="449A274D" w:rsidR="00792111" w:rsidRPr="00792111" w:rsidRDefault="00792111" w:rsidP="00792111">
      <w:pPr>
        <w:pStyle w:val="Hangindent"/>
        <w:ind w:left="567" w:firstLine="0"/>
        <w:rPr>
          <w:rFonts w:cs="Times New Roman"/>
        </w:rPr>
      </w:pPr>
      <w:r w:rsidRPr="00792111">
        <w:rPr>
          <w:rFonts w:cs="Times New Roman"/>
        </w:rPr>
        <w:t xml:space="preserve">The non-mandatory templates in respect of an </w:t>
      </w:r>
      <w:r w:rsidRPr="00792111">
        <w:t xml:space="preserve">application by an </w:t>
      </w:r>
      <w:hyperlink w:anchor="_255.1—_Definitions" w:history="1">
        <w:hyperlink w:anchor="_255.1—_Definitions" w:history="1">
          <w:r w:rsidRPr="00792111">
            <w:rPr>
              <w:rStyle w:val="Hyperlink"/>
              <w:color w:val="auto"/>
            </w:rPr>
            <w:t>examiner</w:t>
          </w:r>
        </w:hyperlink>
      </w:hyperlink>
      <w:r w:rsidRPr="00792111">
        <w:t xml:space="preserve"> under clause 9 of Schedule 2 to the </w:t>
      </w:r>
      <w:hyperlink w:anchor="_255.1—_Definitions" w:history="1">
        <w:r w:rsidRPr="00792111">
          <w:rPr>
            <w:rStyle w:val="Hyperlink"/>
            <w:color w:val="auto"/>
          </w:rPr>
          <w:t>State Anti-Corruption Act</w:t>
        </w:r>
      </w:hyperlink>
      <w:r w:rsidRPr="00792111">
        <w:t xml:space="preserve"> or section 90 of the </w:t>
      </w:r>
      <w:r w:rsidRPr="00792111">
        <w:rPr>
          <w:u w:val="single"/>
        </w:rPr>
        <w:t xml:space="preserve">Commonwealth </w:t>
      </w:r>
      <w:hyperlink w:anchor="_255.1—_Definitions" w:history="1">
        <w:r w:rsidRPr="00792111">
          <w:rPr>
            <w:rStyle w:val="Hyperlink"/>
            <w:color w:val="auto"/>
          </w:rPr>
          <w:t>Anti-Corruption Act</w:t>
        </w:r>
      </w:hyperlink>
      <w:r w:rsidRPr="00792111">
        <w:rPr>
          <w:rStyle w:val="Hyperlink"/>
          <w:color w:val="auto"/>
        </w:rPr>
        <w:t xml:space="preserve"> </w:t>
      </w:r>
      <w:r w:rsidRPr="00792111">
        <w:t xml:space="preserve">or section 31(1) of the </w:t>
      </w:r>
      <w:hyperlink w:anchor="_255.1—_Definitions" w:history="1">
        <w:r w:rsidRPr="00792111">
          <w:rPr>
            <w:rStyle w:val="Hyperlink"/>
            <w:color w:val="auto"/>
          </w:rPr>
          <w:t>Commonwealth ACC Act</w:t>
        </w:r>
      </w:hyperlink>
      <w:r w:rsidRPr="00792111">
        <w:t xml:space="preserve"> or section 24(1) of the </w:t>
      </w:r>
      <w:r w:rsidRPr="00792111">
        <w:rPr>
          <w:u w:val="single"/>
        </w:rPr>
        <w:t>State ACC Act</w:t>
      </w:r>
      <w:r w:rsidRPr="00792111">
        <w:t xml:space="preserve"> for a warrant of arrest of a </w:t>
      </w:r>
      <w:hyperlink w:anchor="_255.1—_Definitions" w:history="1">
        <w:r w:rsidRPr="00792111">
          <w:rPr>
            <w:rStyle w:val="Hyperlink"/>
            <w:color w:val="auto"/>
          </w:rPr>
          <w:t>witness</w:t>
        </w:r>
      </w:hyperlink>
      <w:r w:rsidRPr="00792111">
        <w:t xml:space="preserve"> are as follows.</w:t>
      </w:r>
    </w:p>
    <w:p w14:paraId="145A4FFD" w14:textId="77777777" w:rsidR="00792111" w:rsidRPr="00792111" w:rsidRDefault="00792111" w:rsidP="009530A9">
      <w:pPr>
        <w:pStyle w:val="NoteHeader"/>
        <w:ind w:left="567" w:firstLine="567"/>
      </w:pPr>
      <w:r w:rsidRPr="00792111">
        <w:t>Templates—</w:t>
      </w:r>
    </w:p>
    <w:p w14:paraId="67BB5DB9" w14:textId="68E27D0E" w:rsidR="00792111" w:rsidRPr="00792111" w:rsidRDefault="00792111" w:rsidP="009530A9">
      <w:pPr>
        <w:pStyle w:val="NoteText"/>
        <w:ind w:left="2836" w:hanging="993"/>
      </w:pPr>
      <w:r w:rsidRPr="00792111">
        <w:t xml:space="preserve">Form 5PD </w:t>
      </w:r>
      <w:hyperlink r:id="rId623" w:history="1">
        <w:r w:rsidRPr="00792111">
          <w:rPr>
            <w:rStyle w:val="Hyperlink"/>
            <w:color w:val="auto"/>
          </w:rPr>
          <w:t>Originating Application Ex Parte - Warrant</w:t>
        </w:r>
      </w:hyperlink>
    </w:p>
    <w:p w14:paraId="1A07609F" w14:textId="53E468E3" w:rsidR="00792111" w:rsidRPr="00792111" w:rsidRDefault="00792111" w:rsidP="009530A9">
      <w:pPr>
        <w:pStyle w:val="NoteText"/>
        <w:ind w:left="2814" w:hanging="993"/>
      </w:pPr>
      <w:r w:rsidRPr="00792111">
        <w:t xml:space="preserve">Form 7PD </w:t>
      </w:r>
      <w:hyperlink r:id="rId624" w:history="1">
        <w:r w:rsidRPr="00792111">
          <w:rPr>
            <w:rStyle w:val="Hyperlink"/>
            <w:color w:val="auto"/>
          </w:rPr>
          <w:t>Affidavit</w:t>
        </w:r>
      </w:hyperlink>
      <w:r w:rsidRPr="00792111">
        <w:rPr>
          <w:rStyle w:val="Hyperlink"/>
          <w:color w:val="auto"/>
        </w:rPr>
        <w:t xml:space="preserve"> Persona Designata</w:t>
      </w:r>
    </w:p>
    <w:p w14:paraId="28126225" w14:textId="7C98AE65" w:rsidR="00792111" w:rsidRPr="00792111" w:rsidRDefault="00792111" w:rsidP="009530A9">
      <w:pPr>
        <w:pStyle w:val="NoteText"/>
        <w:ind w:left="2814" w:hanging="993"/>
        <w:rPr>
          <w:rStyle w:val="Hyperlink"/>
          <w:color w:val="auto"/>
        </w:rPr>
      </w:pPr>
      <w:r w:rsidRPr="00792111">
        <w:t xml:space="preserve">Form 105ES </w:t>
      </w:r>
      <w:hyperlink r:id="rId625" w:history="1">
        <w:r w:rsidRPr="00792111">
          <w:rPr>
            <w:rStyle w:val="Hyperlink"/>
            <w:color w:val="auto"/>
          </w:rPr>
          <w:t>Apprehension Warrant – State Anti-Corruption Act</w:t>
        </w:r>
      </w:hyperlink>
    </w:p>
    <w:p w14:paraId="644BE9A0" w14:textId="0867420B" w:rsidR="00792111" w:rsidRPr="00792111" w:rsidRDefault="00792111" w:rsidP="009530A9">
      <w:pPr>
        <w:pStyle w:val="NoteText"/>
        <w:ind w:left="2814" w:hanging="993"/>
        <w:rPr>
          <w:rStyle w:val="Hyperlink"/>
          <w:color w:val="auto"/>
        </w:rPr>
      </w:pPr>
      <w:r w:rsidRPr="00792111">
        <w:t xml:space="preserve">Form 105EC </w:t>
      </w:r>
      <w:hyperlink r:id="rId626" w:history="1">
        <w:r w:rsidRPr="00792111">
          <w:rPr>
            <w:rStyle w:val="Hyperlink"/>
            <w:color w:val="auto"/>
          </w:rPr>
          <w:t>Apprehension Warrant – Commonwealth Anti-Corruption Act</w:t>
        </w:r>
      </w:hyperlink>
    </w:p>
    <w:p w14:paraId="4F4E8434" w14:textId="7C5D6274" w:rsidR="00792111" w:rsidRPr="00792111" w:rsidRDefault="00792111" w:rsidP="009530A9">
      <w:pPr>
        <w:pStyle w:val="NoteText"/>
        <w:ind w:left="2814" w:hanging="993"/>
        <w:rPr>
          <w:rStyle w:val="Hyperlink"/>
          <w:color w:val="auto"/>
        </w:rPr>
      </w:pPr>
      <w:r w:rsidRPr="00792111">
        <w:t xml:space="preserve">Form 105F </w:t>
      </w:r>
      <w:hyperlink r:id="rId627" w:history="1">
        <w:r w:rsidRPr="00792111">
          <w:rPr>
            <w:rStyle w:val="Hyperlink"/>
            <w:color w:val="auto"/>
          </w:rPr>
          <w:t>Warrant of Apprehension – State ACC Act</w:t>
        </w:r>
      </w:hyperlink>
    </w:p>
    <w:p w14:paraId="12329A02" w14:textId="0FE852C8" w:rsidR="00792111" w:rsidRPr="00792111" w:rsidRDefault="00792111" w:rsidP="009530A9">
      <w:pPr>
        <w:pStyle w:val="NoteText"/>
        <w:ind w:left="2814" w:hanging="993"/>
        <w:rPr>
          <w:u w:val="single"/>
        </w:rPr>
      </w:pPr>
      <w:r w:rsidRPr="00792111">
        <w:t xml:space="preserve">Form 105G </w:t>
      </w:r>
      <w:hyperlink r:id="rId628" w:history="1">
        <w:r w:rsidRPr="00792111">
          <w:rPr>
            <w:rStyle w:val="Hyperlink"/>
            <w:color w:val="auto"/>
          </w:rPr>
          <w:t>Warrant of Apprehension – Commonwealth ACC Act</w:t>
        </w:r>
      </w:hyperlink>
    </w:p>
    <w:p w14:paraId="3367D170" w14:textId="196C1D00" w:rsidR="000C638E" w:rsidRPr="008107E8" w:rsidRDefault="0074146A" w:rsidP="000C638E">
      <w:pPr>
        <w:pStyle w:val="Heading4"/>
      </w:pPr>
      <w:bookmarkStart w:id="889" w:name="_Toc448307759"/>
      <w:bookmarkStart w:id="890" w:name="_Toc75528951"/>
      <w:bookmarkStart w:id="891" w:name="_Toc175238341"/>
      <w:r w:rsidRPr="008107E8">
        <w:t>23</w:t>
      </w:r>
      <w:r w:rsidR="00E763A0" w:rsidRPr="008107E8">
        <w:t>4</w:t>
      </w:r>
      <w:r w:rsidR="000C638E" w:rsidRPr="008107E8">
        <w:t>.2—Warrant</w:t>
      </w:r>
      <w:bookmarkEnd w:id="889"/>
      <w:bookmarkEnd w:id="890"/>
      <w:bookmarkEnd w:id="891"/>
      <w:r w:rsidR="000C638E" w:rsidRPr="008107E8">
        <w:t xml:space="preserve"> </w:t>
      </w:r>
    </w:p>
    <w:p w14:paraId="30DA9226" w14:textId="3995CD42" w:rsidR="000C638E" w:rsidRPr="008107E8" w:rsidRDefault="000C638E" w:rsidP="000C638E">
      <w:pPr>
        <w:pStyle w:val="Hangindent"/>
      </w:pPr>
      <w:r w:rsidRPr="008107E8">
        <w:t>(1)</w:t>
      </w:r>
      <w:r w:rsidRPr="008107E8">
        <w:tab/>
        <w:t xml:space="preserve">A warrant for the arrest of a </w:t>
      </w:r>
      <w:hyperlink w:anchor="_255.1—_Definitions" w:history="1">
        <w:r w:rsidR="00B86D5F" w:rsidRPr="008107E8">
          <w:rPr>
            <w:rStyle w:val="Hyperlink"/>
            <w:color w:val="auto"/>
          </w:rPr>
          <w:t>witness</w:t>
        </w:r>
      </w:hyperlink>
      <w:r w:rsidRPr="008107E8">
        <w:t xml:space="preserve"> issued under clause 9 of Schedule 2 to the </w:t>
      </w:r>
      <w:hyperlink w:anchor="_255.1—_Definitions" w:history="1">
        <w:r w:rsidRPr="008107E8">
          <w:rPr>
            <w:rStyle w:val="Hyperlink"/>
            <w:color w:val="auto"/>
          </w:rPr>
          <w:t>ICAC</w:t>
        </w:r>
        <w:r w:rsidR="00D0325D" w:rsidRPr="008107E8">
          <w:rPr>
            <w:rStyle w:val="Hyperlink"/>
            <w:color w:val="auto"/>
          </w:rPr>
          <w:t> </w:t>
        </w:r>
        <w:r w:rsidRPr="008107E8">
          <w:rPr>
            <w:rStyle w:val="Hyperlink"/>
            <w:color w:val="auto"/>
          </w:rPr>
          <w:t>Act</w:t>
        </w:r>
      </w:hyperlink>
      <w:r w:rsidRPr="008107E8">
        <w:t xml:space="preserve"> must be in the prescribed form.</w:t>
      </w:r>
    </w:p>
    <w:p w14:paraId="4C259B30" w14:textId="77777777" w:rsidR="000C638E" w:rsidRPr="008107E8" w:rsidRDefault="000C638E" w:rsidP="000C638E">
      <w:pPr>
        <w:pStyle w:val="NoteHeader"/>
      </w:pPr>
      <w:r w:rsidRPr="008107E8">
        <w:t>Prescribed form—</w:t>
      </w:r>
    </w:p>
    <w:p w14:paraId="59BF630B" w14:textId="42F03910" w:rsidR="000C638E" w:rsidRPr="008107E8" w:rsidRDefault="000C638E" w:rsidP="000C638E">
      <w:pPr>
        <w:pStyle w:val="NoteText"/>
        <w:rPr>
          <w:rStyle w:val="Hyperlink"/>
          <w:color w:val="auto"/>
        </w:rPr>
      </w:pPr>
      <w:r w:rsidRPr="008107E8">
        <w:t xml:space="preserve">Form </w:t>
      </w:r>
      <w:r w:rsidR="002B2B60" w:rsidRPr="008107E8">
        <w:t xml:space="preserve">105E </w:t>
      </w:r>
      <w:hyperlink r:id="rId629" w:history="1">
        <w:r w:rsidR="002B2B60" w:rsidRPr="008107E8">
          <w:rPr>
            <w:rStyle w:val="Hyperlink"/>
            <w:color w:val="auto"/>
          </w:rPr>
          <w:t>Apprehension Warrant – ICAC Act</w:t>
        </w:r>
      </w:hyperlink>
    </w:p>
    <w:p w14:paraId="1E477856" w14:textId="24174CB2" w:rsidR="000C638E" w:rsidRPr="008107E8" w:rsidRDefault="000C638E" w:rsidP="000C638E">
      <w:pPr>
        <w:pStyle w:val="Hangindent"/>
      </w:pPr>
      <w:r w:rsidRPr="008107E8">
        <w:t>(2)</w:t>
      </w:r>
      <w:r w:rsidRPr="008107E8">
        <w:tab/>
        <w:t xml:space="preserve">A warrant for the arrest of a </w:t>
      </w:r>
      <w:hyperlink w:anchor="_255.1—_Definitions" w:history="1">
        <w:r w:rsidR="00B86D5F" w:rsidRPr="008107E8">
          <w:rPr>
            <w:rStyle w:val="Hyperlink"/>
            <w:color w:val="auto"/>
          </w:rPr>
          <w:t>witness</w:t>
        </w:r>
      </w:hyperlink>
      <w:r w:rsidRPr="008107E8">
        <w:t xml:space="preserve"> issued under section 31(1) of the </w:t>
      </w:r>
      <w:hyperlink w:anchor="_255.1—_Definitions" w:history="1">
        <w:r w:rsidR="00D75BAF" w:rsidRPr="008107E8">
          <w:rPr>
            <w:rStyle w:val="Hyperlink"/>
            <w:color w:val="auto"/>
          </w:rPr>
          <w:t>Commonwealth ACC Act</w:t>
        </w:r>
      </w:hyperlink>
      <w:r w:rsidRPr="008107E8">
        <w:t xml:space="preserve"> must be in the prescribed form.</w:t>
      </w:r>
    </w:p>
    <w:p w14:paraId="36E03ED4" w14:textId="77777777" w:rsidR="000C638E" w:rsidRPr="008107E8" w:rsidRDefault="000C638E" w:rsidP="000C638E">
      <w:pPr>
        <w:pStyle w:val="NoteHeader"/>
      </w:pPr>
      <w:r w:rsidRPr="008107E8">
        <w:t>Prescribed form—</w:t>
      </w:r>
    </w:p>
    <w:p w14:paraId="53D71EB6" w14:textId="2CE5FBC4" w:rsidR="000C638E" w:rsidRPr="008107E8" w:rsidRDefault="000C638E" w:rsidP="000C638E">
      <w:pPr>
        <w:pStyle w:val="NoteText"/>
        <w:rPr>
          <w:rStyle w:val="Hyperlink"/>
          <w:color w:val="auto"/>
        </w:rPr>
      </w:pPr>
      <w:r w:rsidRPr="008107E8">
        <w:t xml:space="preserve">Form </w:t>
      </w:r>
      <w:r w:rsidR="006C21E5" w:rsidRPr="008107E8">
        <w:t>105F</w:t>
      </w:r>
      <w:r w:rsidRPr="008107E8">
        <w:t xml:space="preserve"> </w:t>
      </w:r>
      <w:hyperlink r:id="rId630" w:history="1">
        <w:r w:rsidRPr="008107E8">
          <w:rPr>
            <w:rStyle w:val="Hyperlink"/>
            <w:color w:val="auto"/>
          </w:rPr>
          <w:t>Warrant of Apprehension – ACC Act</w:t>
        </w:r>
      </w:hyperlink>
    </w:p>
    <w:p w14:paraId="7EC201D5" w14:textId="77777777" w:rsidR="000C638E" w:rsidRPr="008107E8" w:rsidRDefault="000C638E" w:rsidP="000C638E">
      <w:pPr>
        <w:pStyle w:val="Heading3"/>
      </w:pPr>
      <w:bookmarkStart w:id="892" w:name="_Toc175238342"/>
      <w:bookmarkStart w:id="893" w:name="_Toc448307775"/>
      <w:bookmarkStart w:id="894" w:name="_Toc75528952"/>
      <w:r w:rsidRPr="008107E8">
        <w:t>Division 5— Examination orders</w:t>
      </w:r>
      <w:bookmarkEnd w:id="892"/>
    </w:p>
    <w:p w14:paraId="73CD40C9" w14:textId="25DFCA5E" w:rsidR="000C638E" w:rsidRPr="008107E8" w:rsidRDefault="0074146A" w:rsidP="000C638E">
      <w:pPr>
        <w:pStyle w:val="Heading4"/>
      </w:pPr>
      <w:bookmarkStart w:id="895" w:name="_Toc175238343"/>
      <w:r w:rsidRPr="008107E8">
        <w:t>2</w:t>
      </w:r>
      <w:r w:rsidR="00E763A0" w:rsidRPr="008107E8">
        <w:t>35</w:t>
      </w:r>
      <w:r w:rsidR="000C638E" w:rsidRPr="008107E8">
        <w:t>.1—Application</w:t>
      </w:r>
      <w:bookmarkEnd w:id="895"/>
    </w:p>
    <w:p w14:paraId="4C9EF971" w14:textId="0D0A07B1" w:rsidR="002C7B36" w:rsidRPr="008107E8" w:rsidRDefault="000C638E" w:rsidP="002C7B36">
      <w:pPr>
        <w:pStyle w:val="Hangindent"/>
        <w:rPr>
          <w:rFonts w:cs="Times New Roman"/>
        </w:rPr>
      </w:pPr>
      <w:r w:rsidRPr="008107E8">
        <w:rPr>
          <w:rFonts w:cs="Times New Roman"/>
        </w:rPr>
        <w:t>(1)</w:t>
      </w:r>
      <w:r w:rsidRPr="008107E8">
        <w:rPr>
          <w:rFonts w:cs="Times New Roman"/>
        </w:rPr>
        <w:tab/>
        <w:t xml:space="preserve">An application </w:t>
      </w:r>
      <w:r w:rsidRPr="008107E8">
        <w:t xml:space="preserve">for an </w:t>
      </w:r>
      <w:hyperlink w:anchor="_255.1—_Definitions" w:history="1">
        <w:r w:rsidRPr="008107E8">
          <w:rPr>
            <w:rStyle w:val="Hyperlink"/>
            <w:color w:val="auto"/>
          </w:rPr>
          <w:t>examination order</w:t>
        </w:r>
      </w:hyperlink>
      <w:r w:rsidRPr="008107E8">
        <w:rPr>
          <w:rStyle w:val="Hyperlink"/>
          <w:color w:val="auto"/>
          <w:u w:val="none"/>
        </w:rPr>
        <w:t xml:space="preserve"> under </w:t>
      </w:r>
      <w:r w:rsidRPr="008107E8">
        <w:t xml:space="preserve">section 15 of the </w:t>
      </w:r>
      <w:hyperlink w:anchor="_231.1—Definitions" w:history="1">
        <w:r w:rsidR="00E62B4E" w:rsidRPr="008107E8">
          <w:rPr>
            <w:rStyle w:val="Hyperlink"/>
            <w:color w:val="auto"/>
          </w:rPr>
          <w:t>Unexplained Wealth</w:t>
        </w:r>
        <w:r w:rsidR="00801F2F" w:rsidRPr="008107E8">
          <w:rPr>
            <w:rStyle w:val="Hyperlink"/>
            <w:color w:val="auto"/>
          </w:rPr>
          <w:t> </w:t>
        </w:r>
        <w:r w:rsidR="00E62B4E" w:rsidRPr="008107E8">
          <w:rPr>
            <w:rStyle w:val="Hyperlink"/>
            <w:color w:val="auto"/>
          </w:rPr>
          <w:t>Act</w:t>
        </w:r>
      </w:hyperlink>
      <w:r w:rsidRPr="008107E8">
        <w:rPr>
          <w:i/>
        </w:rPr>
        <w:t xml:space="preserve"> </w:t>
      </w:r>
      <w:r w:rsidRPr="008107E8">
        <w:rPr>
          <w:rFonts w:cs="Times New Roman"/>
        </w:rPr>
        <w:t>must be</w:t>
      </w:r>
      <w:r w:rsidR="002C7B36" w:rsidRPr="008107E8">
        <w:rPr>
          <w:rFonts w:cs="Times New Roman"/>
        </w:rPr>
        <w:t>—</w:t>
      </w:r>
    </w:p>
    <w:p w14:paraId="09D444C9" w14:textId="77777777" w:rsidR="002C7B36" w:rsidRPr="008107E8" w:rsidRDefault="002C7B36" w:rsidP="002C7B36">
      <w:pPr>
        <w:pStyle w:val="Doublehangindent"/>
      </w:pPr>
      <w:r w:rsidRPr="008107E8">
        <w:t>(a)</w:t>
      </w:r>
      <w:r w:rsidRPr="008107E8">
        <w:tab/>
        <w:t>in the prescribed form; and</w:t>
      </w:r>
    </w:p>
    <w:p w14:paraId="2F5F999A" w14:textId="77777777" w:rsidR="002C7B36" w:rsidRPr="008107E8" w:rsidRDefault="002C7B36" w:rsidP="00D0325D">
      <w:pPr>
        <w:pStyle w:val="Doublehangindent"/>
        <w:keepNext/>
        <w:rPr>
          <w:rFonts w:cs="Times New Roman"/>
        </w:rPr>
      </w:pPr>
      <w:r w:rsidRPr="008107E8">
        <w:t>(b)</w:t>
      </w:r>
      <w:r w:rsidRPr="008107E8">
        <w:tab/>
        <w:t xml:space="preserve">supported by an affidavit in the prescribed form. </w:t>
      </w:r>
    </w:p>
    <w:p w14:paraId="142B662F" w14:textId="77777777" w:rsidR="000C638E" w:rsidRPr="008107E8" w:rsidRDefault="000C638E" w:rsidP="003F2C73">
      <w:pPr>
        <w:pStyle w:val="NoteHeader"/>
        <w:keepNext/>
        <w:ind w:left="1701"/>
      </w:pPr>
      <w:r w:rsidRPr="008107E8">
        <w:t>Prescribed forms—</w:t>
      </w:r>
    </w:p>
    <w:p w14:paraId="5FFBC32F" w14:textId="54D5B74A" w:rsidR="000C638E" w:rsidRPr="008107E8" w:rsidRDefault="00D03F54" w:rsidP="003F2C73">
      <w:pPr>
        <w:pStyle w:val="NoteText"/>
        <w:keepNext/>
        <w:ind w:left="1985"/>
      </w:pPr>
      <w:r w:rsidRPr="008107E8">
        <w:t xml:space="preserve">Form </w:t>
      </w:r>
      <w:r w:rsidR="00A06991" w:rsidRPr="008107E8">
        <w:t>1</w:t>
      </w:r>
      <w:r w:rsidRPr="008107E8">
        <w:t xml:space="preserve"> </w:t>
      </w:r>
      <w:hyperlink r:id="rId631" w:history="1">
        <w:r w:rsidRPr="008107E8">
          <w:rPr>
            <w:rStyle w:val="Hyperlink"/>
            <w:color w:val="auto"/>
          </w:rPr>
          <w:t>Originating Application</w:t>
        </w:r>
      </w:hyperlink>
    </w:p>
    <w:p w14:paraId="39B8F729" w14:textId="25E56F3F" w:rsidR="00C216DB" w:rsidRPr="008107E8" w:rsidRDefault="0087008B" w:rsidP="003F2C73">
      <w:pPr>
        <w:pStyle w:val="NoteText"/>
        <w:ind w:left="1985"/>
      </w:pPr>
      <w:r w:rsidRPr="008107E8">
        <w:t xml:space="preserve">Form 7 </w:t>
      </w:r>
      <w:hyperlink r:id="rId632" w:history="1">
        <w:r w:rsidRPr="008107E8">
          <w:rPr>
            <w:rStyle w:val="Hyperlink"/>
            <w:color w:val="auto"/>
          </w:rPr>
          <w:t>Affidavit</w:t>
        </w:r>
      </w:hyperlink>
    </w:p>
    <w:p w14:paraId="1E5D8C40" w14:textId="6299A95B" w:rsidR="000C638E" w:rsidRPr="008107E8" w:rsidRDefault="000C638E" w:rsidP="008F24AF">
      <w:pPr>
        <w:pStyle w:val="Hangindent"/>
        <w:keepNext/>
      </w:pPr>
      <w:r w:rsidRPr="008107E8">
        <w:rPr>
          <w:rFonts w:cs="Times New Roman"/>
        </w:rPr>
        <w:t>(2)</w:t>
      </w:r>
      <w:r w:rsidRPr="008107E8">
        <w:rPr>
          <w:rFonts w:cs="Times New Roman"/>
        </w:rPr>
        <w:tab/>
        <w:t xml:space="preserve">The application must be </w:t>
      </w:r>
      <w:r w:rsidRPr="008107E8">
        <w:t>accompanied by a draft order in the prescribed form.</w:t>
      </w:r>
    </w:p>
    <w:p w14:paraId="05DA3903" w14:textId="77777777" w:rsidR="000C638E" w:rsidRPr="008107E8" w:rsidRDefault="000C638E" w:rsidP="008F24AF">
      <w:pPr>
        <w:pStyle w:val="NoteHeader"/>
        <w:keepNext/>
      </w:pPr>
      <w:r w:rsidRPr="008107E8">
        <w:t>Prescribed form—</w:t>
      </w:r>
    </w:p>
    <w:p w14:paraId="1FC9DFB0" w14:textId="6DE983CC" w:rsidR="000C638E" w:rsidRPr="008107E8" w:rsidRDefault="0056206C" w:rsidP="000C638E">
      <w:pPr>
        <w:pStyle w:val="NoteText"/>
        <w:rPr>
          <w:rStyle w:val="Hyperlink"/>
          <w:color w:val="auto"/>
        </w:rPr>
      </w:pPr>
      <w:r w:rsidRPr="008107E8">
        <w:t xml:space="preserve">Form </w:t>
      </w:r>
      <w:r w:rsidR="00322838" w:rsidRPr="008107E8">
        <w:t>92D</w:t>
      </w:r>
      <w:r w:rsidRPr="008107E8">
        <w:t xml:space="preserve"> </w:t>
      </w:r>
      <w:hyperlink r:id="rId633" w:history="1">
        <w:r w:rsidRPr="008107E8">
          <w:rPr>
            <w:rStyle w:val="Hyperlink"/>
            <w:color w:val="auto"/>
          </w:rPr>
          <w:t xml:space="preserve">Order </w:t>
        </w:r>
        <w:r w:rsidR="00322838" w:rsidRPr="008107E8">
          <w:rPr>
            <w:rStyle w:val="Hyperlink"/>
            <w:color w:val="auto"/>
          </w:rPr>
          <w:t>–</w:t>
        </w:r>
        <w:r w:rsidRPr="008107E8">
          <w:rPr>
            <w:rStyle w:val="Hyperlink"/>
            <w:color w:val="auto"/>
          </w:rPr>
          <w:t xml:space="preserve"> </w:t>
        </w:r>
        <w:r w:rsidR="00322838" w:rsidRPr="008107E8">
          <w:rPr>
            <w:rStyle w:val="Hyperlink"/>
            <w:color w:val="auto"/>
          </w:rPr>
          <w:t xml:space="preserve">Asset Confiscation </w:t>
        </w:r>
        <w:r w:rsidRPr="008107E8">
          <w:rPr>
            <w:rStyle w:val="Hyperlink"/>
            <w:color w:val="auto"/>
          </w:rPr>
          <w:t>Examination and Production</w:t>
        </w:r>
      </w:hyperlink>
    </w:p>
    <w:p w14:paraId="1E97343D" w14:textId="604E97BE" w:rsidR="000C638E" w:rsidRPr="008107E8" w:rsidRDefault="000C638E" w:rsidP="000C638E">
      <w:pPr>
        <w:pStyle w:val="Hangindent"/>
        <w:rPr>
          <w:rStyle w:val="Hyperlink"/>
          <w:color w:val="auto"/>
        </w:rPr>
      </w:pPr>
      <w:r w:rsidRPr="008107E8">
        <w:t>(3)</w:t>
      </w:r>
      <w:r w:rsidRPr="008107E8">
        <w:tab/>
        <w:t xml:space="preserve">The applicant must join the </w:t>
      </w:r>
      <w:hyperlink w:anchor="_255.1—_Definitions" w:history="1">
        <w:hyperlink w:anchor="_255.1—_Definitions" w:history="1">
          <w:r w:rsidR="00B86D5F" w:rsidRPr="008107E8">
            <w:rPr>
              <w:rStyle w:val="Hyperlink"/>
              <w:color w:val="auto"/>
            </w:rPr>
            <w:t>witness</w:t>
          </w:r>
        </w:hyperlink>
      </w:hyperlink>
      <w:r w:rsidRPr="008107E8">
        <w:t xml:space="preserve"> as </w:t>
      </w:r>
      <w:r w:rsidR="00A527A9" w:rsidRPr="008107E8">
        <w:t>the</w:t>
      </w:r>
      <w:r w:rsidRPr="008107E8">
        <w:t xml:space="preserve"> respondent.</w:t>
      </w:r>
    </w:p>
    <w:p w14:paraId="29BBBEB6" w14:textId="075A06FD" w:rsidR="000C638E" w:rsidRPr="008107E8" w:rsidRDefault="0074146A" w:rsidP="000C638E">
      <w:pPr>
        <w:pStyle w:val="Heading4"/>
      </w:pPr>
      <w:bookmarkStart w:id="896" w:name="_Toc175238344"/>
      <w:r w:rsidRPr="008107E8">
        <w:lastRenderedPageBreak/>
        <w:t>2</w:t>
      </w:r>
      <w:r w:rsidR="00E763A0" w:rsidRPr="008107E8">
        <w:t>35</w:t>
      </w:r>
      <w:r w:rsidR="007474F7" w:rsidRPr="008107E8">
        <w:t>.2</w:t>
      </w:r>
      <w:r w:rsidR="000C638E" w:rsidRPr="008107E8">
        <w:t>—Order</w:t>
      </w:r>
      <w:bookmarkEnd w:id="896"/>
    </w:p>
    <w:p w14:paraId="22900896" w14:textId="6960D3E0" w:rsidR="000C638E" w:rsidRPr="008107E8" w:rsidRDefault="000C638E" w:rsidP="000C638E">
      <w:pPr>
        <w:pStyle w:val="Hangindent"/>
        <w:rPr>
          <w:rFonts w:cs="Times New Roman"/>
        </w:rPr>
      </w:pPr>
      <w:r w:rsidRPr="008107E8">
        <w:rPr>
          <w:rFonts w:cs="Times New Roman"/>
        </w:rPr>
        <w:t>(1)</w:t>
      </w:r>
      <w:r w:rsidRPr="008107E8">
        <w:rPr>
          <w:rFonts w:cs="Times New Roman"/>
        </w:rPr>
        <w:tab/>
        <w:t xml:space="preserve">An </w:t>
      </w:r>
      <w:hyperlink w:anchor="_236.1—Definitions" w:history="1">
        <w:hyperlink w:anchor="_255.1—_Definitions" w:history="1">
          <w:r w:rsidR="00D75BAF" w:rsidRPr="008107E8">
            <w:rPr>
              <w:rStyle w:val="Hyperlink"/>
              <w:color w:val="auto"/>
            </w:rPr>
            <w:t>examination order</w:t>
          </w:r>
        </w:hyperlink>
      </w:hyperlink>
      <w:r w:rsidRPr="008107E8">
        <w:rPr>
          <w:rStyle w:val="Hyperlink"/>
          <w:color w:val="auto"/>
          <w:u w:val="none"/>
        </w:rPr>
        <w:t xml:space="preserve"> </w:t>
      </w:r>
      <w:r w:rsidRPr="008107E8">
        <w:rPr>
          <w:rFonts w:cs="Times New Roman"/>
        </w:rPr>
        <w:t>must be in the prescribed form.</w:t>
      </w:r>
    </w:p>
    <w:p w14:paraId="0AA62C60" w14:textId="77777777" w:rsidR="000C638E" w:rsidRPr="008107E8" w:rsidRDefault="000C638E" w:rsidP="000C638E">
      <w:pPr>
        <w:pStyle w:val="NoteHeader"/>
      </w:pPr>
      <w:r w:rsidRPr="008107E8">
        <w:t>Prescribed form—</w:t>
      </w:r>
    </w:p>
    <w:p w14:paraId="24011619" w14:textId="42AD2492" w:rsidR="000C638E" w:rsidRPr="008107E8" w:rsidRDefault="0056206C" w:rsidP="000C638E">
      <w:pPr>
        <w:pStyle w:val="NoteText"/>
      </w:pPr>
      <w:r w:rsidRPr="008107E8">
        <w:t xml:space="preserve">Form </w:t>
      </w:r>
      <w:r w:rsidR="00322838" w:rsidRPr="008107E8">
        <w:t>92D</w:t>
      </w:r>
      <w:r w:rsidRPr="008107E8">
        <w:t xml:space="preserve"> </w:t>
      </w:r>
      <w:hyperlink r:id="rId634" w:history="1">
        <w:r w:rsidRPr="008107E8">
          <w:rPr>
            <w:rStyle w:val="Hyperlink"/>
            <w:color w:val="auto"/>
          </w:rPr>
          <w:t xml:space="preserve">Order - </w:t>
        </w:r>
        <w:r w:rsidR="00322838" w:rsidRPr="008107E8">
          <w:rPr>
            <w:rStyle w:val="Hyperlink"/>
            <w:color w:val="auto"/>
          </w:rPr>
          <w:t>Asset Confiscation</w:t>
        </w:r>
        <w:r w:rsidRPr="008107E8">
          <w:rPr>
            <w:rStyle w:val="Hyperlink"/>
            <w:color w:val="auto"/>
          </w:rPr>
          <w:t xml:space="preserve"> Examination and Production</w:t>
        </w:r>
      </w:hyperlink>
    </w:p>
    <w:p w14:paraId="74579075" w14:textId="77777777" w:rsidR="00A06991" w:rsidRPr="008107E8" w:rsidRDefault="00A06991" w:rsidP="00A06991">
      <w:pPr>
        <w:pStyle w:val="Hangindent"/>
      </w:pPr>
      <w:r w:rsidRPr="008107E8">
        <w:t>(2)</w:t>
      </w:r>
      <w:r w:rsidRPr="008107E8">
        <w:tab/>
        <w:t>The applicant must serve the order on the respondent as soon as practicable.</w:t>
      </w:r>
    </w:p>
    <w:p w14:paraId="58B991E6" w14:textId="0B17D74C" w:rsidR="000C638E" w:rsidRPr="008107E8" w:rsidRDefault="000C638E" w:rsidP="000C638E">
      <w:pPr>
        <w:pStyle w:val="Heading3"/>
      </w:pPr>
      <w:bookmarkStart w:id="897" w:name="_Toc175238345"/>
      <w:r w:rsidRPr="008107E8">
        <w:t>Division 6—Contempt</w:t>
      </w:r>
      <w:bookmarkEnd w:id="893"/>
      <w:bookmarkEnd w:id="894"/>
      <w:r w:rsidR="00071BC3" w:rsidRPr="008107E8">
        <w:t>: Supreme Court</w:t>
      </w:r>
      <w:bookmarkEnd w:id="897"/>
    </w:p>
    <w:p w14:paraId="621F1612" w14:textId="6D8196E7" w:rsidR="000C638E" w:rsidRPr="008107E8" w:rsidRDefault="0074146A" w:rsidP="000C638E">
      <w:pPr>
        <w:pStyle w:val="Heading4"/>
      </w:pPr>
      <w:bookmarkStart w:id="898" w:name="_Toc448307776"/>
      <w:bookmarkStart w:id="899" w:name="_Toc75528953"/>
      <w:bookmarkStart w:id="900" w:name="_Toc175238346"/>
      <w:r w:rsidRPr="008107E8">
        <w:t>2</w:t>
      </w:r>
      <w:r w:rsidR="00E763A0" w:rsidRPr="008107E8">
        <w:t>36</w:t>
      </w:r>
      <w:r w:rsidR="000C638E" w:rsidRPr="008107E8">
        <w:t>.1—Application for contempt</w:t>
      </w:r>
      <w:bookmarkEnd w:id="898"/>
      <w:bookmarkEnd w:id="899"/>
      <w:bookmarkEnd w:id="900"/>
      <w:r w:rsidR="000C638E" w:rsidRPr="008107E8">
        <w:t xml:space="preserve"> </w:t>
      </w:r>
    </w:p>
    <w:p w14:paraId="3E1225E3" w14:textId="77777777" w:rsidR="004D4E16" w:rsidRPr="00BE05C2" w:rsidRDefault="004D4E16" w:rsidP="00BE05C2">
      <w:pPr>
        <w:pStyle w:val="Hangindent"/>
        <w:ind w:left="567" w:firstLine="0"/>
        <w:rPr>
          <w:rFonts w:cs="Times New Roman"/>
        </w:rPr>
      </w:pPr>
      <w:r w:rsidRPr="00BE05C2">
        <w:rPr>
          <w:rFonts w:cs="Times New Roman"/>
        </w:rPr>
        <w:t xml:space="preserve">An application by an </w:t>
      </w:r>
      <w:hyperlink w:anchor="_255.1—_Definitions" w:history="1">
        <w:hyperlink w:anchor="_255.1—_Definitions" w:history="1">
          <w:r w:rsidRPr="00BE05C2">
            <w:rPr>
              <w:rFonts w:cs="Times New Roman"/>
            </w:rPr>
            <w:t>examiner</w:t>
          </w:r>
        </w:hyperlink>
      </w:hyperlink>
      <w:r w:rsidRPr="00BE05C2">
        <w:rPr>
          <w:rFonts w:cs="Times New Roman"/>
        </w:rPr>
        <w:t xml:space="preserve"> under clause 13 of Schedule 2 to the </w:t>
      </w:r>
      <w:hyperlink w:anchor="_255.1—_Definitions" w:history="1">
        <w:r w:rsidRPr="00BE05C2">
          <w:rPr>
            <w:rFonts w:cs="Times New Roman"/>
            <w:u w:val="single"/>
          </w:rPr>
          <w:t>State Anti-Corruption Act</w:t>
        </w:r>
      </w:hyperlink>
      <w:r w:rsidRPr="00BE05C2">
        <w:rPr>
          <w:rFonts w:cs="Times New Roman"/>
        </w:rPr>
        <w:t xml:space="preserve"> or section 83 of the </w:t>
      </w:r>
      <w:hyperlink w:anchor="_255.1—_Definitions" w:history="1">
        <w:r w:rsidRPr="00BE05C2">
          <w:rPr>
            <w:rFonts w:cs="Times New Roman"/>
            <w:u w:val="single"/>
          </w:rPr>
          <w:t>Commonwealth Anti-Corruption Act</w:t>
        </w:r>
      </w:hyperlink>
      <w:r w:rsidRPr="00BE05C2">
        <w:rPr>
          <w:rFonts w:cs="Times New Roman"/>
        </w:rPr>
        <w:t xml:space="preserve"> or section 26B of the </w:t>
      </w:r>
      <w:hyperlink w:anchor="_255.1—_Definitions" w:history="1">
        <w:r w:rsidRPr="00BE05C2">
          <w:rPr>
            <w:rFonts w:cs="Times New Roman"/>
            <w:u w:val="single"/>
          </w:rPr>
          <w:t>State ACC Act</w:t>
        </w:r>
      </w:hyperlink>
      <w:r w:rsidRPr="00BE05C2">
        <w:rPr>
          <w:rFonts w:cs="Times New Roman"/>
        </w:rPr>
        <w:t xml:space="preserve"> or section 34B of the </w:t>
      </w:r>
      <w:hyperlink w:anchor="_255.1—_Definitions" w:history="1">
        <w:r w:rsidRPr="00BE05C2">
          <w:rPr>
            <w:rFonts w:cs="Times New Roman"/>
            <w:u w:val="single"/>
          </w:rPr>
          <w:t>Commonwealth ACC Act</w:t>
        </w:r>
      </w:hyperlink>
      <w:r w:rsidRPr="00BE05C2">
        <w:rPr>
          <w:rFonts w:cs="Times New Roman"/>
        </w:rPr>
        <w:t xml:space="preserve"> for a person to be dealt with in relation to a contempt is governed by Chapter 17 Part 5 of the </w:t>
      </w:r>
      <w:hyperlink w:anchor="_2.1—Definitions" w:history="1">
        <w:hyperlink w:anchor="_2.1—Definitions" w:history="1">
          <w:r w:rsidRPr="00BE05C2">
            <w:rPr>
              <w:rFonts w:cs="Times New Roman"/>
              <w:u w:val="single"/>
            </w:rPr>
            <w:t>Uniform Civil Rules</w:t>
          </w:r>
        </w:hyperlink>
      </w:hyperlink>
      <w:r w:rsidRPr="00BE05C2">
        <w:rPr>
          <w:rFonts w:cs="Times New Roman"/>
        </w:rPr>
        <w:t>.</w:t>
      </w:r>
    </w:p>
    <w:p w14:paraId="59443826" w14:textId="77777777" w:rsidR="004D4E16" w:rsidRPr="00BE05C2" w:rsidRDefault="004D4E16" w:rsidP="00BE05C2">
      <w:pPr>
        <w:pStyle w:val="NoteHeader"/>
        <w:keepNext/>
        <w:ind w:left="1854" w:hanging="720"/>
      </w:pPr>
      <w:r w:rsidRPr="00BE05C2">
        <w:t>Note—</w:t>
      </w:r>
    </w:p>
    <w:p w14:paraId="292AFCF9" w14:textId="1A828328" w:rsidR="004D4E16" w:rsidRPr="00BE05C2" w:rsidRDefault="004D4E16" w:rsidP="00BE05C2">
      <w:pPr>
        <w:pStyle w:val="NoteText"/>
        <w:ind w:left="1701"/>
      </w:pPr>
      <w:r w:rsidRPr="00BE05C2">
        <w:t xml:space="preserve">Clause 14(2) of Schedule 2 to the </w:t>
      </w:r>
      <w:hyperlink w:anchor="_255.1—_Definitions" w:history="1">
        <w:r w:rsidRPr="00BE05C2">
          <w:rPr>
            <w:u w:val="single"/>
          </w:rPr>
          <w:t>State Anti-Corruption Act</w:t>
        </w:r>
      </w:hyperlink>
      <w:r w:rsidRPr="00BE05C2">
        <w:t xml:space="preserve">, section 84 of the </w:t>
      </w:r>
      <w:hyperlink w:anchor="_255.1—_Definitions" w:history="1">
        <w:r w:rsidRPr="00BE05C2">
          <w:rPr>
            <w:u w:val="single"/>
          </w:rPr>
          <w:t>Commonwealth Anti-Corruption Act</w:t>
        </w:r>
      </w:hyperlink>
      <w:r w:rsidRPr="00BE05C2">
        <w:t xml:space="preserve">, section 26C of the </w:t>
      </w:r>
      <w:hyperlink w:anchor="_255.1—_Definitions" w:history="1">
        <w:r w:rsidRPr="00BE05C2">
          <w:t>S</w:t>
        </w:r>
        <w:r w:rsidRPr="00BE05C2">
          <w:rPr>
            <w:u w:val="single"/>
          </w:rPr>
          <w:t>tate ACC Act</w:t>
        </w:r>
      </w:hyperlink>
      <w:r w:rsidRPr="00BE05C2">
        <w:t xml:space="preserve"> and section 34C of the </w:t>
      </w:r>
      <w:hyperlink w:anchor="_255.1—_Definitions" w:history="1">
        <w:r w:rsidRPr="00BE05C2">
          <w:rPr>
            <w:u w:val="single"/>
          </w:rPr>
          <w:t>Commonwealth ACC Act</w:t>
        </w:r>
      </w:hyperlink>
      <w:r w:rsidRPr="00BE05C2">
        <w:t xml:space="preserve"> provide that contempt proceedings are to be instituted, heard and determined in accordance with the laws (including rules of court) applicable to punishment of contempt of the Supreme Court. Those rules are contained in Chapter 17 Part 5 of the </w:t>
      </w:r>
      <w:hyperlink w:anchor="_2.1—Definitions" w:history="1">
        <w:hyperlink w:anchor="_2.1—Definitions" w:history="1">
          <w:r w:rsidRPr="00BE05C2">
            <w:rPr>
              <w:u w:val="single"/>
            </w:rPr>
            <w:t>Uniform Civil Rules</w:t>
          </w:r>
        </w:hyperlink>
      </w:hyperlink>
      <w:r w:rsidRPr="00BE05C2">
        <w:t>.</w:t>
      </w:r>
    </w:p>
    <w:p w14:paraId="241C073E" w14:textId="14EF0B17" w:rsidR="00BE05C2" w:rsidRPr="008107E8" w:rsidRDefault="00BE05C2" w:rsidP="00BE05C2">
      <w:pPr>
        <w:pStyle w:val="Heading4"/>
      </w:pPr>
      <w:bookmarkStart w:id="901" w:name="_Toc175238347"/>
      <w:bookmarkEnd w:id="767"/>
      <w:bookmarkEnd w:id="768"/>
      <w:bookmarkEnd w:id="856"/>
      <w:r w:rsidRPr="008107E8">
        <w:t>2</w:t>
      </w:r>
      <w:r>
        <w:t>36</w:t>
      </w:r>
      <w:r w:rsidRPr="008107E8">
        <w:t>.</w:t>
      </w:r>
      <w:r>
        <w:t>2</w:t>
      </w:r>
      <w:r w:rsidRPr="008107E8">
        <w:t>—</w:t>
      </w:r>
      <w:r>
        <w:t>deleted by No 3 Amending Rules 2024</w:t>
      </w:r>
      <w:bookmarkEnd w:id="901"/>
      <w:r w:rsidRPr="008107E8">
        <w:t xml:space="preserve"> </w:t>
      </w:r>
    </w:p>
    <w:p w14:paraId="63A8B6D1" w14:textId="77777777" w:rsidR="00BE05C2" w:rsidRDefault="00BE05C2" w:rsidP="00E763A0">
      <w:pPr>
        <w:pStyle w:val="Hangindent"/>
        <w:ind w:left="0" w:firstLine="0"/>
        <w:rPr>
          <w:rFonts w:cs="Times New Roman"/>
        </w:rPr>
      </w:pPr>
    </w:p>
    <w:p w14:paraId="259F9A00" w14:textId="77777777" w:rsidR="00BE05C2" w:rsidRDefault="00BE05C2" w:rsidP="00E763A0">
      <w:pPr>
        <w:pStyle w:val="Hangindent"/>
        <w:ind w:left="0" w:firstLine="0"/>
        <w:rPr>
          <w:rFonts w:cs="Times New Roman"/>
        </w:rPr>
      </w:pPr>
    </w:p>
    <w:p w14:paraId="17C2DA50" w14:textId="77777777" w:rsidR="00BE05C2" w:rsidRDefault="00BE05C2" w:rsidP="00E763A0">
      <w:pPr>
        <w:pStyle w:val="Hangindent"/>
        <w:ind w:left="0" w:firstLine="0"/>
        <w:rPr>
          <w:rFonts w:cs="Times New Roman"/>
        </w:rPr>
      </w:pPr>
    </w:p>
    <w:p w14:paraId="46EC1103" w14:textId="77777777" w:rsidR="00BE05C2" w:rsidRDefault="00BE05C2" w:rsidP="00E763A0">
      <w:pPr>
        <w:pStyle w:val="Hangindent"/>
        <w:ind w:left="0" w:firstLine="0"/>
        <w:rPr>
          <w:rFonts w:cs="Times New Roman"/>
        </w:rPr>
      </w:pPr>
    </w:p>
    <w:p w14:paraId="0D61C616" w14:textId="77777777" w:rsidR="00BE05C2" w:rsidRDefault="00BE05C2" w:rsidP="00E763A0">
      <w:pPr>
        <w:pStyle w:val="Hangindent"/>
        <w:ind w:left="0" w:firstLine="0"/>
        <w:rPr>
          <w:rFonts w:cs="Times New Roman"/>
        </w:rPr>
      </w:pPr>
    </w:p>
    <w:p w14:paraId="4CCB3489" w14:textId="69556DCA" w:rsidR="00E763A0" w:rsidRPr="008107E8" w:rsidRDefault="00E763A0" w:rsidP="00E763A0">
      <w:pPr>
        <w:pStyle w:val="Hangindent"/>
        <w:ind w:left="0" w:firstLine="0"/>
        <w:rPr>
          <w:rFonts w:cs="Times New Roman"/>
        </w:rPr>
      </w:pPr>
      <w:r w:rsidRPr="008107E8">
        <w:rPr>
          <w:rFonts w:cs="Times New Roman"/>
        </w:rPr>
        <w:br w:type="page"/>
      </w:r>
    </w:p>
    <w:p w14:paraId="37AE7494" w14:textId="1F5BC7F0" w:rsidR="0054106F" w:rsidRPr="008107E8" w:rsidRDefault="0054106F" w:rsidP="00E763A0">
      <w:pPr>
        <w:pStyle w:val="Heading1"/>
        <w:ind w:left="0" w:firstLine="0"/>
        <w:rPr>
          <w:color w:val="auto"/>
        </w:rPr>
      </w:pPr>
      <w:bookmarkStart w:id="902" w:name="_Toc175238348"/>
      <w:r w:rsidRPr="008107E8">
        <w:rPr>
          <w:color w:val="auto"/>
        </w:rPr>
        <w:lastRenderedPageBreak/>
        <w:t xml:space="preserve">Chapter </w:t>
      </w:r>
      <w:r w:rsidR="00BC58F2" w:rsidRPr="008107E8">
        <w:rPr>
          <w:color w:val="auto"/>
        </w:rPr>
        <w:t>6</w:t>
      </w:r>
      <w:r w:rsidR="00B744C4" w:rsidRPr="008107E8">
        <w:rPr>
          <w:color w:val="auto"/>
        </w:rPr>
        <w:t>—Applications</w:t>
      </w:r>
      <w:r w:rsidR="00502179" w:rsidRPr="008107E8">
        <w:rPr>
          <w:color w:val="auto"/>
        </w:rPr>
        <w:t xml:space="preserve"> ancillary to </w:t>
      </w:r>
      <w:r w:rsidR="001654F2" w:rsidRPr="008107E8">
        <w:rPr>
          <w:color w:val="auto"/>
        </w:rPr>
        <w:t>prosecutions</w:t>
      </w:r>
      <w:bookmarkEnd w:id="902"/>
    </w:p>
    <w:p w14:paraId="3E18CAD8" w14:textId="6505A2A7" w:rsidR="00DA260A" w:rsidRPr="008107E8" w:rsidRDefault="00DA260A" w:rsidP="00DA260A">
      <w:pPr>
        <w:pStyle w:val="Heading2"/>
        <w:rPr>
          <w:rFonts w:cs="Times New Roman"/>
        </w:rPr>
      </w:pPr>
      <w:bookmarkStart w:id="903" w:name="_Toc175238349"/>
      <w:bookmarkStart w:id="904" w:name="_Toc37320222"/>
      <w:r w:rsidRPr="008107E8">
        <w:rPr>
          <w:rFonts w:cs="Times New Roman"/>
        </w:rPr>
        <w:t>Part 1—</w:t>
      </w:r>
      <w:r w:rsidR="00042E4C" w:rsidRPr="008107E8">
        <w:t>General</w:t>
      </w:r>
      <w:bookmarkEnd w:id="903"/>
    </w:p>
    <w:p w14:paraId="77460529" w14:textId="4C562DD8" w:rsidR="00DA260A" w:rsidRPr="008107E8" w:rsidRDefault="0074146A" w:rsidP="00DA260A">
      <w:pPr>
        <w:pStyle w:val="Heading4"/>
      </w:pPr>
      <w:bookmarkStart w:id="905" w:name="_Toc175238350"/>
      <w:r w:rsidRPr="008107E8">
        <w:t>2</w:t>
      </w:r>
      <w:r w:rsidR="00BE03AD" w:rsidRPr="008107E8">
        <w:t>5</w:t>
      </w:r>
      <w:r w:rsidR="00DA260A" w:rsidRPr="008107E8">
        <w:t>1.1—Scope of chapter</w:t>
      </w:r>
      <w:bookmarkEnd w:id="905"/>
    </w:p>
    <w:p w14:paraId="5440DDF8" w14:textId="6B603F60" w:rsidR="00DA260A" w:rsidRPr="008107E8" w:rsidRDefault="00DA260A" w:rsidP="00C728FE">
      <w:pPr>
        <w:pStyle w:val="IndentedPara"/>
        <w:keepNext/>
        <w:rPr>
          <w:color w:val="auto"/>
          <w:lang w:val="en-AU"/>
        </w:rPr>
      </w:pPr>
      <w:r w:rsidRPr="008107E8">
        <w:rPr>
          <w:color w:val="auto"/>
          <w:lang w:val="en-AU"/>
        </w:rPr>
        <w:t>This Chapter applies to proceedings ancillary to extant criminal proceedings.</w:t>
      </w:r>
    </w:p>
    <w:p w14:paraId="57905878" w14:textId="77777777" w:rsidR="00DA260A" w:rsidRPr="008107E8" w:rsidRDefault="00DA260A" w:rsidP="003F2C73">
      <w:pPr>
        <w:pStyle w:val="NoteHeader"/>
        <w:keepNext/>
        <w:keepLines/>
        <w:ind w:left="567"/>
      </w:pPr>
      <w:r w:rsidRPr="008107E8">
        <w:t>Note—</w:t>
      </w:r>
    </w:p>
    <w:p w14:paraId="579EEA94" w14:textId="7B422313" w:rsidR="00DA260A" w:rsidRPr="008107E8" w:rsidRDefault="00DA260A" w:rsidP="00547024">
      <w:pPr>
        <w:pStyle w:val="NoteText"/>
        <w:keepLines/>
        <w:ind w:left="851"/>
      </w:pPr>
      <w:hyperlink w:anchor="_Chapter_7—Applications_ancillary" w:history="1">
        <w:r w:rsidRPr="008107E8">
          <w:rPr>
            <w:rStyle w:val="Hyperlink"/>
            <w:color w:val="auto"/>
          </w:rPr>
          <w:t>Chapter 7</w:t>
        </w:r>
      </w:hyperlink>
      <w:r w:rsidRPr="008107E8">
        <w:t xml:space="preserve"> applies to proceedings ancillary to final orders made in criminal proceedings.</w:t>
      </w:r>
    </w:p>
    <w:p w14:paraId="776BF65E" w14:textId="55CBF1EF" w:rsidR="00042E4C" w:rsidRPr="008107E8" w:rsidRDefault="00042E4C" w:rsidP="00042E4C">
      <w:pPr>
        <w:pStyle w:val="Heading4"/>
      </w:pPr>
      <w:bookmarkStart w:id="906" w:name="_Toc175238351"/>
      <w:r w:rsidRPr="008107E8">
        <w:t>2</w:t>
      </w:r>
      <w:r w:rsidR="00BE03AD" w:rsidRPr="008107E8">
        <w:t>5</w:t>
      </w:r>
      <w:r w:rsidRPr="008107E8">
        <w:t>1.2—Definitions</w:t>
      </w:r>
      <w:bookmarkEnd w:id="906"/>
    </w:p>
    <w:p w14:paraId="03D77C4C" w14:textId="03BD52BB" w:rsidR="00042E4C" w:rsidRPr="008107E8" w:rsidRDefault="00042E4C" w:rsidP="00042E4C">
      <w:pPr>
        <w:pStyle w:val="Hangindent"/>
      </w:pPr>
      <w:r w:rsidRPr="008107E8">
        <w:rPr>
          <w:rFonts w:cs="Times New Roman"/>
        </w:rPr>
        <w:t>In this Chapter—</w:t>
      </w:r>
    </w:p>
    <w:p w14:paraId="7CC824BB" w14:textId="77777777" w:rsidR="00042E4C" w:rsidRPr="008107E8" w:rsidRDefault="00042E4C" w:rsidP="00042E4C">
      <w:pPr>
        <w:pStyle w:val="Doubleindentedpara"/>
        <w:rPr>
          <w:color w:val="auto"/>
          <w:lang w:val="en-AU"/>
        </w:rPr>
      </w:pPr>
      <w:r w:rsidRPr="008107E8">
        <w:rPr>
          <w:b/>
          <w:i/>
          <w:color w:val="auto"/>
          <w:lang w:val="en-AU"/>
        </w:rPr>
        <w:t>judicial officer</w:t>
      </w:r>
      <w:r w:rsidRPr="008107E8">
        <w:rPr>
          <w:i/>
          <w:color w:val="auto"/>
          <w:lang w:val="en-AU"/>
        </w:rPr>
        <w:t xml:space="preserve"> </w:t>
      </w:r>
      <w:r w:rsidRPr="008107E8">
        <w:rPr>
          <w:color w:val="auto"/>
          <w:lang w:val="en-AU"/>
        </w:rPr>
        <w:t>means—</w:t>
      </w:r>
    </w:p>
    <w:p w14:paraId="253611D2" w14:textId="42D3B4CE" w:rsidR="00042E4C" w:rsidRPr="008107E8" w:rsidRDefault="00042E4C" w:rsidP="00042E4C">
      <w:pPr>
        <w:pStyle w:val="Doublehangindent"/>
        <w:rPr>
          <w:rFonts w:cs="Times New Roman"/>
        </w:rPr>
      </w:pPr>
      <w:r w:rsidRPr="008107E8">
        <w:rPr>
          <w:rFonts w:cs="Times New Roman"/>
        </w:rPr>
        <w:t>(a)</w:t>
      </w:r>
      <w:r w:rsidRPr="008107E8">
        <w:rPr>
          <w:rFonts w:cs="Times New Roman"/>
        </w:rPr>
        <w:tab/>
        <w:t xml:space="preserve">if the power is vested </w:t>
      </w:r>
      <w:r w:rsidR="00642203" w:rsidRPr="008107E8">
        <w:rPr>
          <w:rFonts w:cs="Times New Roman"/>
        </w:rPr>
        <w:t xml:space="preserve">in the Court </w:t>
      </w:r>
      <w:r w:rsidRPr="008107E8">
        <w:rPr>
          <w:rFonts w:cs="Times New Roman"/>
        </w:rPr>
        <w:t>by the relevant statutory provision—a judicial officer of the Court;</w:t>
      </w:r>
    </w:p>
    <w:p w14:paraId="1CA9BFF9" w14:textId="06C4252D" w:rsidR="00042E4C" w:rsidRPr="008107E8" w:rsidRDefault="00042E4C" w:rsidP="00200424">
      <w:pPr>
        <w:pStyle w:val="Doublehangindent"/>
      </w:pPr>
      <w:r w:rsidRPr="008107E8">
        <w:rPr>
          <w:rFonts w:cs="Times New Roman"/>
        </w:rPr>
        <w:t>(b)</w:t>
      </w:r>
      <w:r w:rsidRPr="008107E8">
        <w:rPr>
          <w:rFonts w:cs="Times New Roman"/>
        </w:rPr>
        <w:tab/>
        <w:t>if the power is vested by the relevant statutory provision in an individual judicial officer of the Court—a judicial officer who is eligible under the statutory provision to exercise the power.</w:t>
      </w:r>
    </w:p>
    <w:p w14:paraId="32DC5F0A" w14:textId="70849A37" w:rsidR="004A6F67" w:rsidRPr="008107E8" w:rsidRDefault="00DA260A" w:rsidP="00DE7CFF">
      <w:pPr>
        <w:pStyle w:val="Heading2"/>
        <w:rPr>
          <w:rFonts w:cs="Times New Roman"/>
        </w:rPr>
      </w:pPr>
      <w:bookmarkStart w:id="907" w:name="_Toc175238352"/>
      <w:r w:rsidRPr="008107E8">
        <w:rPr>
          <w:rFonts w:cs="Times New Roman"/>
        </w:rPr>
        <w:t>Part 2</w:t>
      </w:r>
      <w:r w:rsidR="004A6F67" w:rsidRPr="008107E8">
        <w:rPr>
          <w:rFonts w:cs="Times New Roman"/>
        </w:rPr>
        <w:t>—</w:t>
      </w:r>
      <w:r w:rsidR="004A6F67" w:rsidRPr="008107E8">
        <w:t xml:space="preserve">Bail in </w:t>
      </w:r>
      <w:r w:rsidR="00DE7CFF" w:rsidRPr="008107E8">
        <w:t xml:space="preserve">respect of </w:t>
      </w:r>
      <w:r w:rsidR="0008767B" w:rsidRPr="008107E8">
        <w:t xml:space="preserve">criminal </w:t>
      </w:r>
      <w:r w:rsidR="00DE7CFF" w:rsidRPr="008107E8">
        <w:t>proceeding</w:t>
      </w:r>
      <w:r w:rsidR="000C69D7" w:rsidRPr="008107E8">
        <w:t>s</w:t>
      </w:r>
      <w:r w:rsidR="00DE7CFF" w:rsidRPr="008107E8">
        <w:t xml:space="preserve"> in </w:t>
      </w:r>
      <w:r w:rsidR="004A6F67" w:rsidRPr="008107E8">
        <w:t>another court</w:t>
      </w:r>
      <w:bookmarkEnd w:id="907"/>
    </w:p>
    <w:p w14:paraId="63188DA5" w14:textId="77777777" w:rsidR="00C87F9C" w:rsidRPr="008107E8" w:rsidRDefault="00C87F9C" w:rsidP="00C87F9C">
      <w:pPr>
        <w:pStyle w:val="Heading3"/>
      </w:pPr>
      <w:bookmarkStart w:id="908" w:name="_Toc175238353"/>
      <w:bookmarkStart w:id="909" w:name="_Toc65228760"/>
      <w:bookmarkStart w:id="910" w:name="_Toc39742246"/>
      <w:r w:rsidRPr="008107E8">
        <w:t>Division 1—General</w:t>
      </w:r>
      <w:bookmarkEnd w:id="908"/>
    </w:p>
    <w:p w14:paraId="3FFEEE93" w14:textId="79BDF8B4" w:rsidR="00C87F9C" w:rsidRPr="008107E8" w:rsidRDefault="0074146A" w:rsidP="00C87F9C">
      <w:pPr>
        <w:pStyle w:val="Heading4"/>
      </w:pPr>
      <w:bookmarkStart w:id="911" w:name="_Toc175238354"/>
      <w:r w:rsidRPr="008107E8">
        <w:t>2</w:t>
      </w:r>
      <w:r w:rsidR="004067B2" w:rsidRPr="008107E8">
        <w:t>5</w:t>
      </w:r>
      <w:r w:rsidRPr="008107E8">
        <w:t>2</w:t>
      </w:r>
      <w:r w:rsidR="00C87F9C" w:rsidRPr="008107E8">
        <w:t>.1—Scope of Part</w:t>
      </w:r>
      <w:bookmarkEnd w:id="911"/>
    </w:p>
    <w:p w14:paraId="195C444B" w14:textId="77777777" w:rsidR="00D83177" w:rsidRPr="008107E8" w:rsidRDefault="0032202F" w:rsidP="0032202F">
      <w:pPr>
        <w:pStyle w:val="Hangindent"/>
        <w:rPr>
          <w:iCs/>
        </w:rPr>
      </w:pPr>
      <w:r w:rsidRPr="008107E8">
        <w:rPr>
          <w:rFonts w:cs="Times New Roman"/>
        </w:rPr>
        <w:t>(1)</w:t>
      </w:r>
      <w:r w:rsidRPr="008107E8">
        <w:rPr>
          <w:rFonts w:cs="Times New Roman"/>
        </w:rPr>
        <w:tab/>
        <w:t>Subject to subrule (2), t</w:t>
      </w:r>
      <w:r w:rsidR="00C87F9C" w:rsidRPr="008107E8">
        <w:rPr>
          <w:rFonts w:cs="Times New Roman"/>
        </w:rPr>
        <w:t xml:space="preserve">his Part applies to all bail applications under the </w:t>
      </w:r>
      <w:r w:rsidR="00C87F9C" w:rsidRPr="008107E8">
        <w:rPr>
          <w:rFonts w:cs="Times New Roman"/>
          <w:i/>
          <w:iCs/>
        </w:rPr>
        <w:t>Bail Act 1985</w:t>
      </w:r>
      <w:r w:rsidR="00857A94" w:rsidRPr="008107E8">
        <w:rPr>
          <w:rFonts w:cs="Times New Roman"/>
        </w:rPr>
        <w:t xml:space="preserve"> </w:t>
      </w:r>
      <w:r w:rsidR="00FE2273" w:rsidRPr="008107E8">
        <w:rPr>
          <w:rFonts w:cs="Times New Roman"/>
        </w:rPr>
        <w:t>in respect of a criminal proceeding</w:t>
      </w:r>
      <w:r w:rsidR="00D83177" w:rsidRPr="008107E8">
        <w:rPr>
          <w:iCs/>
        </w:rPr>
        <w:t>—</w:t>
      </w:r>
    </w:p>
    <w:p w14:paraId="55465CE1" w14:textId="0D2AAE28" w:rsidR="00D83177" w:rsidRPr="008107E8" w:rsidRDefault="00D83177" w:rsidP="00D83177">
      <w:pPr>
        <w:pStyle w:val="Doublehangindent"/>
        <w:rPr>
          <w:iCs/>
        </w:rPr>
      </w:pPr>
      <w:r w:rsidRPr="008107E8">
        <w:t>(a)</w:t>
      </w:r>
      <w:r w:rsidRPr="008107E8">
        <w:tab/>
      </w:r>
      <w:r w:rsidR="00FE2273" w:rsidRPr="008107E8">
        <w:t>in a court other than the Court</w:t>
      </w:r>
      <w:r w:rsidRPr="008107E8">
        <w:t>;</w:t>
      </w:r>
    </w:p>
    <w:p w14:paraId="076601B4" w14:textId="5E8F8089" w:rsidR="00D83177" w:rsidRPr="008107E8" w:rsidRDefault="00D83177" w:rsidP="00D83177">
      <w:pPr>
        <w:pStyle w:val="Doublehangindent"/>
      </w:pPr>
      <w:r w:rsidRPr="008107E8">
        <w:t>(b)</w:t>
      </w:r>
      <w:r w:rsidRPr="008107E8">
        <w:tab/>
      </w:r>
      <w:r w:rsidR="00AC1C63" w:rsidRPr="008107E8">
        <w:t xml:space="preserve">when </w:t>
      </w:r>
      <w:r w:rsidRPr="008107E8">
        <w:t xml:space="preserve">the </w:t>
      </w:r>
      <w:r w:rsidR="003F19E9" w:rsidRPr="008107E8">
        <w:rPr>
          <w:u w:val="single"/>
        </w:rPr>
        <w:t>subject</w:t>
      </w:r>
      <w:r w:rsidRPr="008107E8">
        <w:t xml:space="preserve"> has been committed by the Court for trial or sentence to another court; </w:t>
      </w:r>
    </w:p>
    <w:p w14:paraId="6F5C0152" w14:textId="436DB399" w:rsidR="00D83177" w:rsidRPr="008107E8" w:rsidRDefault="00D83177" w:rsidP="00D83177">
      <w:pPr>
        <w:pStyle w:val="Doublehangindent"/>
      </w:pPr>
      <w:r w:rsidRPr="008107E8">
        <w:t>(c)</w:t>
      </w:r>
      <w:r w:rsidRPr="008107E8">
        <w:tab/>
      </w:r>
      <w:r w:rsidR="00AC1C63" w:rsidRPr="008107E8">
        <w:t xml:space="preserve">when </w:t>
      </w:r>
      <w:r w:rsidRPr="008107E8">
        <w:t>the charge is the subject of an order by the Court transferring the proceeding to another court; or</w:t>
      </w:r>
    </w:p>
    <w:p w14:paraId="4FD263AA" w14:textId="628FCF05" w:rsidR="00D83177" w:rsidRPr="008107E8" w:rsidRDefault="00D83177" w:rsidP="00547024">
      <w:pPr>
        <w:pStyle w:val="Doublehangindent"/>
        <w:keepNext/>
        <w:rPr>
          <w:rFonts w:cs="Times New Roman"/>
        </w:rPr>
      </w:pPr>
      <w:r w:rsidRPr="008107E8">
        <w:t>(d)</w:t>
      </w:r>
      <w:r w:rsidRPr="008107E8">
        <w:tab/>
      </w:r>
      <w:r w:rsidR="00AC1C63" w:rsidRPr="008107E8">
        <w:t xml:space="preserve">when </w:t>
      </w:r>
      <w:r w:rsidRPr="008107E8">
        <w:t xml:space="preserve">the charge is the subject of a remand of the </w:t>
      </w:r>
      <w:r w:rsidR="003F19E9" w:rsidRPr="008107E8">
        <w:rPr>
          <w:u w:val="single"/>
        </w:rPr>
        <w:t>subject</w:t>
      </w:r>
      <w:r w:rsidRPr="008107E8">
        <w:t xml:space="preserve"> by the Court to be dealt with by another court.</w:t>
      </w:r>
    </w:p>
    <w:p w14:paraId="71EE93EF" w14:textId="77777777" w:rsidR="00200424" w:rsidRPr="008107E8" w:rsidRDefault="00200424" w:rsidP="003F2C73">
      <w:pPr>
        <w:pStyle w:val="NoteHeader"/>
        <w:keepNext/>
        <w:keepLines/>
        <w:ind w:left="1701"/>
      </w:pPr>
      <w:r w:rsidRPr="008107E8">
        <w:t>Note—</w:t>
      </w:r>
    </w:p>
    <w:p w14:paraId="29245571" w14:textId="01689203" w:rsidR="00200424" w:rsidRPr="008107E8" w:rsidRDefault="007A3E38" w:rsidP="003F2C73">
      <w:pPr>
        <w:pStyle w:val="NoteText"/>
        <w:keepNext/>
        <w:keepLines/>
        <w:ind w:left="1985"/>
      </w:pPr>
      <w:r w:rsidRPr="008107E8">
        <w:t xml:space="preserve">Chapter 2 Part 8 Division 1 </w:t>
      </w:r>
      <w:r w:rsidR="006F5CF5" w:rsidRPr="008107E8">
        <w:t xml:space="preserve">of the </w:t>
      </w:r>
      <w:hyperlink w:anchor="_2.1—Definitions" w:history="1">
        <w:r w:rsidR="006F5CF5" w:rsidRPr="008107E8">
          <w:rPr>
            <w:rStyle w:val="Hyperlink"/>
            <w:color w:val="auto"/>
          </w:rPr>
          <w:t>Joint Criminal Rules</w:t>
        </w:r>
      </w:hyperlink>
      <w:r w:rsidR="006F5CF5" w:rsidRPr="008107E8">
        <w:t xml:space="preserve"> identifies bail applications that are to be made under the </w:t>
      </w:r>
      <w:hyperlink w:anchor="_2.1—Definitions" w:history="1">
        <w:r w:rsidR="006F5CF5" w:rsidRPr="008107E8">
          <w:rPr>
            <w:rStyle w:val="Hyperlink"/>
            <w:color w:val="auto"/>
          </w:rPr>
          <w:t>Joint Criminal Rules</w:t>
        </w:r>
        <w:r w:rsidR="00200424" w:rsidRPr="008107E8">
          <w:rPr>
            <w:rStyle w:val="Hyperlink"/>
            <w:color w:val="auto"/>
          </w:rPr>
          <w:t>.</w:t>
        </w:r>
      </w:hyperlink>
    </w:p>
    <w:p w14:paraId="32134C01" w14:textId="23B626E7" w:rsidR="00C87F9C" w:rsidRPr="008107E8" w:rsidRDefault="0032202F" w:rsidP="0032202F">
      <w:pPr>
        <w:pStyle w:val="Hangindent"/>
        <w:rPr>
          <w:rFonts w:cs="Times New Roman"/>
        </w:rPr>
      </w:pPr>
      <w:r w:rsidRPr="008107E8">
        <w:rPr>
          <w:rFonts w:cs="Times New Roman"/>
        </w:rPr>
        <w:t>(2)</w:t>
      </w:r>
      <w:r w:rsidRPr="008107E8">
        <w:rPr>
          <w:rFonts w:cs="Times New Roman"/>
        </w:rPr>
        <w:tab/>
      </w:r>
      <w:r w:rsidR="00173138" w:rsidRPr="008107E8">
        <w:rPr>
          <w:rFonts w:cs="Times New Roman"/>
        </w:rPr>
        <w:t xml:space="preserve">This Part does not apply to </w:t>
      </w:r>
      <w:r w:rsidR="00FA0D5F" w:rsidRPr="008107E8">
        <w:rPr>
          <w:rFonts w:cs="Times New Roman"/>
        </w:rPr>
        <w:t>application</w:t>
      </w:r>
      <w:r w:rsidR="00173138" w:rsidRPr="008107E8">
        <w:rPr>
          <w:rFonts w:cs="Times New Roman"/>
        </w:rPr>
        <w:t>s</w:t>
      </w:r>
      <w:r w:rsidR="00FA0D5F" w:rsidRPr="008107E8">
        <w:rPr>
          <w:rFonts w:cs="Times New Roman"/>
        </w:rPr>
        <w:t xml:space="preserve"> for review of a bail decision</w:t>
      </w:r>
      <w:r w:rsidR="00173138" w:rsidRPr="008107E8">
        <w:rPr>
          <w:rFonts w:cs="Times New Roman"/>
        </w:rPr>
        <w:t>, which are</w:t>
      </w:r>
      <w:r w:rsidR="00FA0D5F" w:rsidRPr="008107E8">
        <w:rPr>
          <w:rFonts w:cs="Times New Roman"/>
        </w:rPr>
        <w:t xml:space="preserve"> governed by Chapter 9 Part 3 of the </w:t>
      </w:r>
      <w:hyperlink w:anchor="_2.1—Definitions" w:history="1">
        <w:r w:rsidR="00FA0D5F" w:rsidRPr="008107E8">
          <w:rPr>
            <w:rStyle w:val="Hyperlink"/>
            <w:rFonts w:cs="Times New Roman"/>
            <w:color w:val="auto"/>
          </w:rPr>
          <w:t>Joint Criminal Rules</w:t>
        </w:r>
        <w:r w:rsidR="00C87F9C" w:rsidRPr="008107E8">
          <w:rPr>
            <w:rStyle w:val="Hyperlink"/>
            <w:rFonts w:cs="Times New Roman"/>
            <w:color w:val="auto"/>
          </w:rPr>
          <w:t>.</w:t>
        </w:r>
      </w:hyperlink>
    </w:p>
    <w:p w14:paraId="29578A99" w14:textId="4637E208" w:rsidR="00C87F9C" w:rsidRPr="008107E8" w:rsidRDefault="0072268F" w:rsidP="00C87F9C">
      <w:pPr>
        <w:pStyle w:val="Heading4"/>
      </w:pPr>
      <w:bookmarkStart w:id="912" w:name="_252.2—Definitions"/>
      <w:bookmarkStart w:id="913" w:name="_Toc175238355"/>
      <w:bookmarkEnd w:id="912"/>
      <w:r w:rsidRPr="008107E8">
        <w:t>2</w:t>
      </w:r>
      <w:r w:rsidR="004067B2" w:rsidRPr="008107E8">
        <w:t>5</w:t>
      </w:r>
      <w:r w:rsidRPr="008107E8">
        <w:t>2</w:t>
      </w:r>
      <w:r w:rsidR="00C87F9C" w:rsidRPr="008107E8">
        <w:t>.2—Definitions</w:t>
      </w:r>
      <w:bookmarkEnd w:id="913"/>
    </w:p>
    <w:p w14:paraId="1E6CC6F5" w14:textId="0C3F2746" w:rsidR="00C87F9C" w:rsidRPr="008107E8" w:rsidRDefault="00C87F9C" w:rsidP="00C87F9C">
      <w:pPr>
        <w:pStyle w:val="Hangindent"/>
        <w:rPr>
          <w:rFonts w:cs="Times New Roman"/>
        </w:rPr>
      </w:pPr>
      <w:r w:rsidRPr="008107E8">
        <w:rPr>
          <w:rFonts w:cs="Times New Roman"/>
        </w:rPr>
        <w:t>In this Part—</w:t>
      </w:r>
    </w:p>
    <w:p w14:paraId="4E196165" w14:textId="3967F69E" w:rsidR="00C87F9C" w:rsidRPr="008107E8" w:rsidRDefault="00C87F9C" w:rsidP="00C87F9C">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Bail Act 1985</w:t>
      </w:r>
      <w:r w:rsidRPr="008107E8">
        <w:rPr>
          <w:color w:val="auto"/>
          <w:lang w:val="en-AU"/>
        </w:rPr>
        <w:t>;</w:t>
      </w:r>
    </w:p>
    <w:p w14:paraId="6E651E48" w14:textId="77777777" w:rsidR="007A3E38" w:rsidRPr="008107E8" w:rsidRDefault="007A3E38" w:rsidP="007A3E38">
      <w:pPr>
        <w:pStyle w:val="Doubleindentedpara"/>
        <w:rPr>
          <w:color w:val="auto"/>
          <w:lang w:val="en-AU"/>
        </w:rPr>
      </w:pPr>
      <w:r w:rsidRPr="008107E8">
        <w:rPr>
          <w:b/>
          <w:i/>
          <w:color w:val="auto"/>
          <w:lang w:val="en-AU"/>
        </w:rPr>
        <w:t xml:space="preserve">bail application </w:t>
      </w:r>
      <w:r w:rsidRPr="008107E8">
        <w:rPr>
          <w:color w:val="auto"/>
          <w:lang w:val="en-AU"/>
        </w:rPr>
        <w:t>means an application relating to bail and includes—</w:t>
      </w:r>
    </w:p>
    <w:p w14:paraId="38479B61" w14:textId="646CED2E" w:rsidR="007A3E38" w:rsidRPr="008107E8" w:rsidRDefault="007A3E38" w:rsidP="007A3E38">
      <w:pPr>
        <w:pStyle w:val="Doublehangindent"/>
      </w:pPr>
      <w:r w:rsidRPr="008107E8">
        <w:t>(a)</w:t>
      </w:r>
      <w:r w:rsidRPr="008107E8">
        <w:tab/>
        <w:t>an application for release on bail under sections 4 and 8 of the Act;</w:t>
      </w:r>
    </w:p>
    <w:p w14:paraId="2E20AF62" w14:textId="41D3D920" w:rsidR="007A3E38" w:rsidRPr="008107E8" w:rsidRDefault="007A3E38" w:rsidP="007A3E38">
      <w:pPr>
        <w:pStyle w:val="Doublehangindent"/>
      </w:pPr>
      <w:r w:rsidRPr="008107E8">
        <w:t>(b)</w:t>
      </w:r>
      <w:r w:rsidRPr="008107E8">
        <w:tab/>
        <w:t xml:space="preserve">an application for a determination that a person is a </w:t>
      </w:r>
      <w:r w:rsidRPr="008107E8">
        <w:rPr>
          <w:u w:val="single"/>
        </w:rPr>
        <w:t>serious and organised crime suspect</w:t>
      </w:r>
      <w:r w:rsidRPr="008107E8">
        <w:t xml:space="preserve"> under section 3A(1) of the Act;</w:t>
      </w:r>
    </w:p>
    <w:p w14:paraId="36F4FF98" w14:textId="3493B417" w:rsidR="007A3E38" w:rsidRPr="008107E8" w:rsidRDefault="007A3E38" w:rsidP="007A3E38">
      <w:pPr>
        <w:pStyle w:val="Doublehangindent"/>
      </w:pPr>
      <w:r w:rsidRPr="008107E8">
        <w:lastRenderedPageBreak/>
        <w:t>(c)</w:t>
      </w:r>
      <w:r w:rsidRPr="008107E8">
        <w:tab/>
        <w:t>an application to revoke a bail agreement or issue a warrant under section</w:t>
      </w:r>
      <w:r w:rsidR="00D0325D" w:rsidRPr="008107E8">
        <w:t> </w:t>
      </w:r>
      <w:r w:rsidRPr="008107E8">
        <w:t>6(4),</w:t>
      </w:r>
      <w:r w:rsidR="00D0325D" w:rsidRPr="008107E8">
        <w:t> </w:t>
      </w:r>
      <w:r w:rsidRPr="008107E8">
        <w:t>18(1) or 19A of the Act;</w:t>
      </w:r>
    </w:p>
    <w:p w14:paraId="6FFE3E83" w14:textId="7ADF42F0" w:rsidR="007A3E38" w:rsidRPr="008107E8" w:rsidRDefault="007A3E38" w:rsidP="007A3E38">
      <w:pPr>
        <w:pStyle w:val="Doublehangindent"/>
      </w:pPr>
      <w:r w:rsidRPr="008107E8">
        <w:t>(d)</w:t>
      </w:r>
      <w:r w:rsidRPr="008107E8">
        <w:tab/>
        <w:t>an application to vary a condition of a bail agreement under section 6(4) of the</w:t>
      </w:r>
      <w:r w:rsidR="00D0325D" w:rsidRPr="008107E8">
        <w:t> </w:t>
      </w:r>
      <w:r w:rsidRPr="008107E8">
        <w:t>Act;</w:t>
      </w:r>
    </w:p>
    <w:p w14:paraId="07B10EB2" w14:textId="2A302DC3" w:rsidR="007A3E38" w:rsidRPr="008107E8" w:rsidRDefault="007A3E38" w:rsidP="007A3E38">
      <w:pPr>
        <w:pStyle w:val="Doublehangindent"/>
      </w:pPr>
      <w:r w:rsidRPr="008107E8">
        <w:t>(e)</w:t>
      </w:r>
      <w:r w:rsidRPr="008107E8">
        <w:tab/>
        <w:t>an application to vary or revoke a guarantee in respect of a bail agreement under section 7(4) of the Act;</w:t>
      </w:r>
    </w:p>
    <w:p w14:paraId="2E8D73BE" w14:textId="15586E4E" w:rsidR="007A3E38" w:rsidRPr="008107E8" w:rsidRDefault="007A3E38" w:rsidP="007A3E38">
      <w:pPr>
        <w:pStyle w:val="Doublehangindent"/>
      </w:pPr>
      <w:r w:rsidRPr="008107E8">
        <w:t>(f)</w:t>
      </w:r>
      <w:r w:rsidRPr="008107E8">
        <w:tab/>
        <w:t>an application for estreatment under section 19 of the Act; or</w:t>
      </w:r>
    </w:p>
    <w:p w14:paraId="13AD9E6A" w14:textId="1DFF2D09" w:rsidR="00C87F9C" w:rsidRPr="008107E8" w:rsidRDefault="007A3E38" w:rsidP="005D1395">
      <w:pPr>
        <w:pStyle w:val="Doublehangindent"/>
        <w:rPr>
          <w:rFonts w:cs="Times New Roman"/>
        </w:rPr>
      </w:pPr>
      <w:r w:rsidRPr="008107E8">
        <w:t>(g)</w:t>
      </w:r>
      <w:r w:rsidRPr="008107E8">
        <w:tab/>
      </w:r>
      <w:r w:rsidR="00C87F9C" w:rsidRPr="008107E8">
        <w:rPr>
          <w:rFonts w:cs="Times New Roman"/>
        </w:rPr>
        <w:t>any other application under the</w:t>
      </w:r>
      <w:r w:rsidR="00980CBE" w:rsidRPr="008107E8">
        <w:rPr>
          <w:rFonts w:cs="Times New Roman"/>
        </w:rPr>
        <w:t xml:space="preserve"> </w:t>
      </w:r>
      <w:r w:rsidR="00E62B4E" w:rsidRPr="008107E8">
        <w:rPr>
          <w:rFonts w:cs="Times New Roman"/>
        </w:rPr>
        <w:t>Act</w:t>
      </w:r>
      <w:r w:rsidR="00C87F9C" w:rsidRPr="008107E8">
        <w:rPr>
          <w:rFonts w:cs="Times New Roman"/>
        </w:rPr>
        <w:t xml:space="preserve"> except an application for review of a b</w:t>
      </w:r>
      <w:r w:rsidR="00857A94" w:rsidRPr="008107E8">
        <w:rPr>
          <w:rFonts w:cs="Times New Roman"/>
        </w:rPr>
        <w:t xml:space="preserve">ail decision governed by Chapter 9 Part 3 of the </w:t>
      </w:r>
      <w:hyperlink w:anchor="_2.1—Definitions" w:history="1">
        <w:r w:rsidR="00857A94" w:rsidRPr="008107E8">
          <w:rPr>
            <w:rStyle w:val="Hyperlink"/>
            <w:rFonts w:cs="Times New Roman"/>
            <w:color w:val="auto"/>
          </w:rPr>
          <w:t xml:space="preserve">Joint Criminal </w:t>
        </w:r>
        <w:r w:rsidR="00C87F9C" w:rsidRPr="008107E8">
          <w:rPr>
            <w:rStyle w:val="Hyperlink"/>
            <w:rFonts w:cs="Times New Roman"/>
            <w:color w:val="auto"/>
          </w:rPr>
          <w:t>Rules</w:t>
        </w:r>
      </w:hyperlink>
      <w:r w:rsidR="00346485" w:rsidRPr="008107E8">
        <w:rPr>
          <w:rFonts w:cs="Times New Roman"/>
        </w:rPr>
        <w:t>;</w:t>
      </w:r>
    </w:p>
    <w:p w14:paraId="01099331" w14:textId="2C129F30" w:rsidR="00346485" w:rsidRPr="008107E8" w:rsidRDefault="003138E2" w:rsidP="003138E2">
      <w:pPr>
        <w:pStyle w:val="Doublehangindent"/>
        <w:ind w:left="1134" w:firstLine="0"/>
        <w:rPr>
          <w:rFonts w:cs="Times New Roman"/>
        </w:rPr>
      </w:pPr>
      <w:r w:rsidRPr="008107E8">
        <w:rPr>
          <w:rFonts w:cs="Times New Roman"/>
          <w:b/>
          <w:i/>
        </w:rPr>
        <w:t>primary court</w:t>
      </w:r>
      <w:r w:rsidRPr="008107E8">
        <w:rPr>
          <w:rFonts w:cs="Times New Roman"/>
        </w:rPr>
        <w:t xml:space="preserve"> means the court in which the criminal proceeding against the </w:t>
      </w:r>
      <w:r w:rsidRPr="008107E8">
        <w:rPr>
          <w:rFonts w:cs="Times New Roman"/>
          <w:u w:val="single"/>
        </w:rPr>
        <w:t>subject</w:t>
      </w:r>
      <w:r w:rsidRPr="008107E8">
        <w:rPr>
          <w:rFonts w:cs="Times New Roman"/>
        </w:rPr>
        <w:t xml:space="preserve"> is being prosecuted;</w:t>
      </w:r>
    </w:p>
    <w:p w14:paraId="7F432506" w14:textId="311C510D" w:rsidR="00C87F9C" w:rsidRPr="008107E8" w:rsidRDefault="003138E2" w:rsidP="00DA260A">
      <w:pPr>
        <w:pStyle w:val="Doublehangindent"/>
        <w:ind w:left="1134" w:firstLine="0"/>
        <w:rPr>
          <w:rFonts w:cs="Times New Roman"/>
        </w:rPr>
      </w:pPr>
      <w:r w:rsidRPr="008107E8">
        <w:rPr>
          <w:rFonts w:cs="Times New Roman"/>
          <w:b/>
          <w:i/>
        </w:rPr>
        <w:t xml:space="preserve">subject </w:t>
      </w:r>
      <w:r w:rsidRPr="008107E8">
        <w:rPr>
          <w:rFonts w:cs="Times New Roman"/>
        </w:rPr>
        <w:t xml:space="preserve">means the person against whom the criminal proceeding is being prosecuted who is the subject of the </w:t>
      </w:r>
      <w:r w:rsidRPr="008107E8">
        <w:rPr>
          <w:rFonts w:cs="Times New Roman"/>
          <w:u w:val="single"/>
        </w:rPr>
        <w:t>bail application</w:t>
      </w:r>
      <w:r w:rsidRPr="008107E8">
        <w:rPr>
          <w:rFonts w:cs="Times New Roman"/>
        </w:rPr>
        <w:t>.</w:t>
      </w:r>
    </w:p>
    <w:p w14:paraId="2853D44B" w14:textId="6D6BB78F" w:rsidR="00FA0D5F" w:rsidRPr="008107E8" w:rsidRDefault="00FA0D5F" w:rsidP="00FA0D5F">
      <w:pPr>
        <w:pStyle w:val="Heading3"/>
      </w:pPr>
      <w:bookmarkStart w:id="914" w:name="_Toc175238356"/>
      <w:r w:rsidRPr="008107E8">
        <w:t>Division 2—Application</w:t>
      </w:r>
      <w:bookmarkEnd w:id="914"/>
    </w:p>
    <w:p w14:paraId="20E76304" w14:textId="06E5DDA4" w:rsidR="00656EEB" w:rsidRPr="008107E8" w:rsidRDefault="00C07699" w:rsidP="00656EEB">
      <w:pPr>
        <w:pStyle w:val="clausehead"/>
        <w:spacing w:after="120"/>
        <w:rPr>
          <w:color w:val="auto"/>
          <w:lang w:val="en-AU"/>
        </w:rPr>
      </w:pPr>
      <w:r w:rsidRPr="008107E8">
        <w:rPr>
          <w:color w:val="auto"/>
          <w:lang w:val="en-AU"/>
        </w:rPr>
        <w:t>2</w:t>
      </w:r>
      <w:r w:rsidR="004067B2" w:rsidRPr="008107E8">
        <w:rPr>
          <w:color w:val="auto"/>
          <w:lang w:val="en-AU"/>
        </w:rPr>
        <w:t>5</w:t>
      </w:r>
      <w:r w:rsidR="0072268F" w:rsidRPr="008107E8">
        <w:rPr>
          <w:color w:val="auto"/>
          <w:lang w:val="en-AU"/>
        </w:rPr>
        <w:t>3</w:t>
      </w:r>
      <w:r w:rsidR="00656EEB" w:rsidRPr="008107E8">
        <w:rPr>
          <w:color w:val="auto"/>
          <w:lang w:val="en-AU"/>
        </w:rPr>
        <w:t>.1—</w:t>
      </w:r>
      <w:bookmarkEnd w:id="909"/>
      <w:bookmarkEnd w:id="910"/>
      <w:r w:rsidR="00FF1FE5" w:rsidRPr="008107E8">
        <w:rPr>
          <w:color w:val="auto"/>
          <w:lang w:val="en-AU"/>
        </w:rPr>
        <w:t>Applications requiring leave</w:t>
      </w:r>
    </w:p>
    <w:p w14:paraId="63A32612" w14:textId="5BF9A2CE" w:rsidR="00EF272C" w:rsidRPr="008107E8" w:rsidRDefault="00EF272C" w:rsidP="00656EEB">
      <w:pPr>
        <w:pStyle w:val="Hangindent"/>
        <w:rPr>
          <w:i/>
        </w:rPr>
      </w:pPr>
      <w:r w:rsidRPr="008107E8">
        <w:rPr>
          <w:i/>
        </w:rPr>
        <w:t>Supreme Court</w:t>
      </w:r>
    </w:p>
    <w:p w14:paraId="0A2684EA" w14:textId="616F6B53" w:rsidR="00804D42" w:rsidRPr="008107E8" w:rsidRDefault="00656EEB" w:rsidP="00656EEB">
      <w:pPr>
        <w:pStyle w:val="Hangindent"/>
        <w:rPr>
          <w:rFonts w:cs="Times New Roman"/>
          <w:iCs/>
        </w:rPr>
      </w:pPr>
      <w:r w:rsidRPr="008107E8">
        <w:rPr>
          <w:iCs/>
        </w:rPr>
        <w:t>(</w:t>
      </w:r>
      <w:r w:rsidRPr="008107E8">
        <w:rPr>
          <w:rFonts w:cs="Times New Roman"/>
          <w:iCs/>
        </w:rPr>
        <w:t>1)</w:t>
      </w:r>
      <w:r w:rsidRPr="008107E8">
        <w:rPr>
          <w:rFonts w:cs="Times New Roman"/>
          <w:iCs/>
        </w:rPr>
        <w:tab/>
      </w:r>
      <w:r w:rsidR="00EF272C" w:rsidRPr="008107E8">
        <w:rPr>
          <w:rFonts w:cs="Times New Roman"/>
          <w:iCs/>
        </w:rPr>
        <w:t xml:space="preserve">A </w:t>
      </w:r>
      <w:hyperlink w:anchor="_252.2—Definitions" w:history="1">
        <w:r w:rsidR="00EF272C" w:rsidRPr="008107E8">
          <w:rPr>
            <w:rStyle w:val="Hyperlink"/>
            <w:rFonts w:cs="Times New Roman"/>
            <w:iCs/>
            <w:color w:val="auto"/>
          </w:rPr>
          <w:t>bail application</w:t>
        </w:r>
      </w:hyperlink>
      <w:r w:rsidR="00EF272C" w:rsidRPr="008107E8">
        <w:rPr>
          <w:rFonts w:cs="Times New Roman"/>
          <w:iCs/>
        </w:rPr>
        <w:t xml:space="preserve"> requires leave of the Court if it relates to a charge in an information—</w:t>
      </w:r>
    </w:p>
    <w:p w14:paraId="72218FD3" w14:textId="5F1EDAC7" w:rsidR="00656EEB" w:rsidRPr="008107E8" w:rsidRDefault="00656EEB" w:rsidP="006620E9">
      <w:pPr>
        <w:pStyle w:val="Doublehangindent"/>
        <w:rPr>
          <w:rFonts w:cs="Times New Roman"/>
        </w:rPr>
      </w:pPr>
      <w:r w:rsidRPr="008107E8">
        <w:rPr>
          <w:rFonts w:cs="Times New Roman"/>
        </w:rPr>
        <w:t>(a)</w:t>
      </w:r>
      <w:r w:rsidRPr="008107E8">
        <w:rPr>
          <w:rFonts w:cs="Times New Roman"/>
        </w:rPr>
        <w:tab/>
        <w:t>laid in the Magistrates Court or the Youth Court and—</w:t>
      </w:r>
    </w:p>
    <w:p w14:paraId="0C9784E5" w14:textId="506843BB" w:rsidR="00656EEB" w:rsidRPr="008107E8" w:rsidRDefault="00656EEB" w:rsidP="006620E9">
      <w:pPr>
        <w:pStyle w:val="Doublehangindent"/>
        <w:ind w:left="2166" w:hanging="465"/>
        <w:rPr>
          <w:rFonts w:cs="Times New Roman"/>
        </w:rPr>
      </w:pPr>
      <w:r w:rsidRPr="008107E8">
        <w:rPr>
          <w:rFonts w:cs="Times New Roman"/>
        </w:rPr>
        <w:t>(i)</w:t>
      </w:r>
      <w:r w:rsidRPr="008107E8">
        <w:rPr>
          <w:rFonts w:cs="Times New Roman"/>
        </w:rPr>
        <w:tab/>
        <w:t xml:space="preserve">the </w:t>
      </w:r>
      <w:hyperlink w:anchor="_252.2—Definitions" w:history="1">
        <w:r w:rsidR="003138E2" w:rsidRPr="008107E8">
          <w:rPr>
            <w:rStyle w:val="Hyperlink"/>
            <w:rFonts w:cs="Times New Roman"/>
            <w:color w:val="auto"/>
          </w:rPr>
          <w:t>subject</w:t>
        </w:r>
      </w:hyperlink>
      <w:r w:rsidRPr="008107E8">
        <w:rPr>
          <w:rFonts w:cs="Times New Roman"/>
        </w:rPr>
        <w:t xml:space="preserve"> has not been committed for trial or sentence </w:t>
      </w:r>
      <w:hyperlink w:anchor="_2.1—Definitions" w:history="1">
        <w:r w:rsidR="00642203" w:rsidRPr="008107E8">
          <w:rPr>
            <w:rStyle w:val="Hyperlink"/>
            <w:rFonts w:cs="Times New Roman"/>
            <w:color w:val="auto"/>
          </w:rPr>
          <w:t>in court</w:t>
        </w:r>
      </w:hyperlink>
      <w:r w:rsidRPr="008107E8">
        <w:rPr>
          <w:rFonts w:cs="Times New Roman"/>
        </w:rPr>
        <w:t>; and</w:t>
      </w:r>
    </w:p>
    <w:p w14:paraId="2BD206C1" w14:textId="4AFB375F" w:rsidR="00656EEB" w:rsidRPr="008107E8" w:rsidRDefault="00656EEB" w:rsidP="006620E9">
      <w:pPr>
        <w:pStyle w:val="Doublehangindent"/>
        <w:ind w:left="2160" w:hanging="459"/>
        <w:rPr>
          <w:rFonts w:cs="Times New Roman"/>
        </w:rPr>
      </w:pPr>
      <w:r w:rsidRPr="008107E8">
        <w:rPr>
          <w:rFonts w:cs="Times New Roman"/>
        </w:rPr>
        <w:t>(ii)</w:t>
      </w:r>
      <w:r w:rsidRPr="008107E8">
        <w:rPr>
          <w:rFonts w:cs="Times New Roman"/>
        </w:rPr>
        <w:tab/>
        <w:t xml:space="preserve">the charge is not the subject of an order transferring the proceeding to the Court or a remand of the </w:t>
      </w:r>
      <w:hyperlink w:anchor="_252.2—Definitions" w:history="1">
        <w:r w:rsidR="00A9273D" w:rsidRPr="008107E8">
          <w:rPr>
            <w:rStyle w:val="Hyperlink"/>
            <w:rFonts w:cs="Times New Roman"/>
            <w:color w:val="auto"/>
          </w:rPr>
          <w:t>subject</w:t>
        </w:r>
      </w:hyperlink>
      <w:r w:rsidR="003138E2" w:rsidRPr="008107E8">
        <w:rPr>
          <w:rFonts w:cs="Times New Roman"/>
        </w:rPr>
        <w:t xml:space="preserve"> </w:t>
      </w:r>
      <w:r w:rsidRPr="008107E8">
        <w:rPr>
          <w:rFonts w:cs="Times New Roman"/>
        </w:rPr>
        <w:t>to be dealt with by the Court for a breach of bond;</w:t>
      </w:r>
    </w:p>
    <w:p w14:paraId="3359F17B" w14:textId="22881A92" w:rsidR="00656EEB" w:rsidRPr="008107E8" w:rsidRDefault="00656EEB" w:rsidP="006620E9">
      <w:pPr>
        <w:pStyle w:val="Doublehangindent"/>
        <w:rPr>
          <w:rFonts w:cs="Times New Roman"/>
        </w:rPr>
      </w:pPr>
      <w:r w:rsidRPr="008107E8">
        <w:rPr>
          <w:rFonts w:cs="Times New Roman"/>
        </w:rPr>
        <w:t>(b)</w:t>
      </w:r>
      <w:r w:rsidRPr="008107E8">
        <w:rPr>
          <w:rFonts w:cs="Times New Roman"/>
        </w:rPr>
        <w:tab/>
        <w:t>laid in the District Court</w:t>
      </w:r>
      <w:r w:rsidR="00173138" w:rsidRPr="008107E8">
        <w:rPr>
          <w:rFonts w:cs="Times New Roman"/>
        </w:rPr>
        <w:t xml:space="preserve"> and the charge is not the </w:t>
      </w:r>
      <w:hyperlink w:anchor="_252.2—Definitions" w:history="1">
        <w:r w:rsidR="00A9273D" w:rsidRPr="008107E8">
          <w:rPr>
            <w:rStyle w:val="Hyperlink"/>
            <w:rFonts w:cs="Times New Roman"/>
            <w:color w:val="auto"/>
          </w:rPr>
          <w:t>subject</w:t>
        </w:r>
      </w:hyperlink>
      <w:r w:rsidR="00173138" w:rsidRPr="008107E8">
        <w:rPr>
          <w:rFonts w:cs="Times New Roman"/>
        </w:rPr>
        <w:t xml:space="preserve"> of an order transferring the proceeding to the Court</w:t>
      </w:r>
      <w:r w:rsidRPr="008107E8">
        <w:rPr>
          <w:rFonts w:cs="Times New Roman"/>
        </w:rPr>
        <w:t xml:space="preserve">; or </w:t>
      </w:r>
    </w:p>
    <w:p w14:paraId="1C91CD95" w14:textId="5A700B75" w:rsidR="00656EEB" w:rsidRPr="008107E8" w:rsidRDefault="00656EEB" w:rsidP="006620E9">
      <w:pPr>
        <w:pStyle w:val="Doublehangindent"/>
        <w:rPr>
          <w:rFonts w:cs="Times New Roman"/>
        </w:rPr>
      </w:pPr>
      <w:r w:rsidRPr="008107E8">
        <w:rPr>
          <w:rFonts w:cs="Times New Roman"/>
        </w:rPr>
        <w:t>(c)</w:t>
      </w:r>
      <w:r w:rsidRPr="008107E8">
        <w:rPr>
          <w:rFonts w:cs="Times New Roman"/>
        </w:rPr>
        <w:tab/>
        <w:t xml:space="preserve">laid in a court and the </w:t>
      </w:r>
      <w:hyperlink w:anchor="_252.2—Definitions" w:history="1">
        <w:r w:rsidR="00A9273D" w:rsidRPr="008107E8">
          <w:rPr>
            <w:rStyle w:val="Hyperlink"/>
            <w:rFonts w:cs="Times New Roman"/>
            <w:color w:val="auto"/>
          </w:rPr>
          <w:t>subject</w:t>
        </w:r>
      </w:hyperlink>
      <w:r w:rsidR="003138E2" w:rsidRPr="008107E8">
        <w:rPr>
          <w:rFonts w:cs="Times New Roman"/>
        </w:rPr>
        <w:t xml:space="preserve"> </w:t>
      </w:r>
      <w:r w:rsidRPr="008107E8">
        <w:rPr>
          <w:rFonts w:cs="Times New Roman"/>
        </w:rPr>
        <w:t>has been committed for trial or sentence in the District Court.</w:t>
      </w:r>
    </w:p>
    <w:p w14:paraId="2276544E" w14:textId="665813BA" w:rsidR="00EF272C" w:rsidRPr="008107E8" w:rsidRDefault="00EF272C" w:rsidP="00980CBE">
      <w:pPr>
        <w:pStyle w:val="Doublehangindent"/>
        <w:ind w:left="567" w:firstLine="0"/>
        <w:rPr>
          <w:rFonts w:cs="Times New Roman"/>
          <w:i/>
          <w:iCs/>
        </w:rPr>
      </w:pPr>
      <w:r w:rsidRPr="008107E8">
        <w:rPr>
          <w:rFonts w:cs="Times New Roman"/>
          <w:i/>
          <w:iCs/>
        </w:rPr>
        <w:t>District Court</w:t>
      </w:r>
    </w:p>
    <w:p w14:paraId="2D615616" w14:textId="17747F18" w:rsidR="006620E9" w:rsidRPr="008107E8" w:rsidRDefault="006620E9" w:rsidP="006620E9">
      <w:pPr>
        <w:pStyle w:val="Hangindent"/>
        <w:rPr>
          <w:rFonts w:cs="Times New Roman"/>
          <w:iCs/>
        </w:rPr>
      </w:pPr>
      <w:r w:rsidRPr="008107E8">
        <w:rPr>
          <w:iCs/>
        </w:rPr>
        <w:t>(</w:t>
      </w:r>
      <w:r w:rsidRPr="008107E8">
        <w:rPr>
          <w:rFonts w:cs="Times New Roman"/>
          <w:iCs/>
        </w:rPr>
        <w:t>2)</w:t>
      </w:r>
      <w:r w:rsidRPr="008107E8">
        <w:rPr>
          <w:rFonts w:cs="Times New Roman"/>
          <w:iCs/>
        </w:rPr>
        <w:tab/>
      </w:r>
      <w:r w:rsidR="00EF272C" w:rsidRPr="008107E8">
        <w:rPr>
          <w:rFonts w:cs="Times New Roman"/>
          <w:iCs/>
        </w:rPr>
        <w:t xml:space="preserve">A </w:t>
      </w:r>
      <w:hyperlink w:anchor="_252.2—Definitions" w:history="1">
        <w:r w:rsidR="00B86D5F" w:rsidRPr="008107E8">
          <w:rPr>
            <w:rStyle w:val="Hyperlink"/>
            <w:rFonts w:cs="Times New Roman"/>
            <w:iCs/>
            <w:color w:val="auto"/>
          </w:rPr>
          <w:t>bail application</w:t>
        </w:r>
      </w:hyperlink>
      <w:r w:rsidR="00EF272C" w:rsidRPr="008107E8">
        <w:rPr>
          <w:rFonts w:cs="Times New Roman"/>
          <w:iCs/>
        </w:rPr>
        <w:t xml:space="preserve"> requires leave of the Court if it relates to a charge in an information—</w:t>
      </w:r>
    </w:p>
    <w:p w14:paraId="79B85EFC" w14:textId="77777777" w:rsidR="006620E9" w:rsidRPr="008107E8" w:rsidRDefault="006620E9" w:rsidP="006620E9">
      <w:pPr>
        <w:pStyle w:val="Doublehangindent"/>
        <w:rPr>
          <w:rFonts w:cs="Times New Roman"/>
        </w:rPr>
      </w:pPr>
      <w:r w:rsidRPr="008107E8">
        <w:rPr>
          <w:rFonts w:cs="Times New Roman"/>
        </w:rPr>
        <w:t>(a)</w:t>
      </w:r>
      <w:r w:rsidRPr="008107E8">
        <w:rPr>
          <w:rFonts w:cs="Times New Roman"/>
        </w:rPr>
        <w:tab/>
        <w:t>laid in the Magistrates Court or the Youth Court and—</w:t>
      </w:r>
    </w:p>
    <w:p w14:paraId="3120DC6A" w14:textId="07ED2991" w:rsidR="006620E9" w:rsidRPr="008107E8" w:rsidRDefault="006620E9" w:rsidP="006620E9">
      <w:pPr>
        <w:pStyle w:val="Doublehangindent"/>
        <w:ind w:left="2166" w:hanging="465"/>
        <w:rPr>
          <w:rFonts w:cs="Times New Roman"/>
        </w:rPr>
      </w:pPr>
      <w:r w:rsidRPr="008107E8">
        <w:rPr>
          <w:rFonts w:cs="Times New Roman"/>
        </w:rPr>
        <w:t>(i)</w:t>
      </w:r>
      <w:r w:rsidRPr="008107E8">
        <w:rPr>
          <w:rFonts w:cs="Times New Roman"/>
        </w:rPr>
        <w:tab/>
        <w:t xml:space="preserve">the </w:t>
      </w:r>
      <w:hyperlink w:anchor="_252.2—Definitions" w:history="1">
        <w:r w:rsidR="00A9273D" w:rsidRPr="008107E8">
          <w:rPr>
            <w:rStyle w:val="Hyperlink"/>
            <w:rFonts w:cs="Times New Roman"/>
            <w:color w:val="auto"/>
          </w:rPr>
          <w:t>subject</w:t>
        </w:r>
      </w:hyperlink>
      <w:r w:rsidR="003138E2" w:rsidRPr="008107E8">
        <w:rPr>
          <w:rFonts w:cs="Times New Roman"/>
        </w:rPr>
        <w:t xml:space="preserve"> </w:t>
      </w:r>
      <w:r w:rsidRPr="008107E8">
        <w:rPr>
          <w:rFonts w:cs="Times New Roman"/>
        </w:rPr>
        <w:t xml:space="preserve">has not been committed for trial or sentence </w:t>
      </w:r>
      <w:hyperlink w:anchor="_2.1—Definitions" w:history="1">
        <w:r w:rsidR="00642203" w:rsidRPr="008107E8">
          <w:rPr>
            <w:rStyle w:val="Hyperlink"/>
            <w:rFonts w:cs="Times New Roman"/>
            <w:color w:val="auto"/>
          </w:rPr>
          <w:t>in court</w:t>
        </w:r>
      </w:hyperlink>
      <w:r w:rsidRPr="008107E8">
        <w:rPr>
          <w:rFonts w:cs="Times New Roman"/>
        </w:rPr>
        <w:t>; and</w:t>
      </w:r>
    </w:p>
    <w:p w14:paraId="54B49384" w14:textId="306042F8" w:rsidR="006620E9" w:rsidRPr="008107E8" w:rsidRDefault="006620E9" w:rsidP="006620E9">
      <w:pPr>
        <w:pStyle w:val="Doublehangindent"/>
        <w:ind w:left="2160" w:hanging="459"/>
        <w:rPr>
          <w:rFonts w:cs="Times New Roman"/>
        </w:rPr>
      </w:pPr>
      <w:r w:rsidRPr="008107E8">
        <w:rPr>
          <w:rFonts w:cs="Times New Roman"/>
        </w:rPr>
        <w:t>(ii)</w:t>
      </w:r>
      <w:r w:rsidRPr="008107E8">
        <w:rPr>
          <w:rFonts w:cs="Times New Roman"/>
        </w:rPr>
        <w:tab/>
        <w:t xml:space="preserve">the charge is not the subject of an order transferring the proceeding to the Court or a remand of the </w:t>
      </w:r>
      <w:hyperlink w:anchor="_252.2—Definitions" w:history="1">
        <w:r w:rsidR="00A9273D" w:rsidRPr="008107E8">
          <w:rPr>
            <w:rStyle w:val="Hyperlink"/>
            <w:rFonts w:cs="Times New Roman"/>
            <w:color w:val="auto"/>
          </w:rPr>
          <w:t>subject</w:t>
        </w:r>
      </w:hyperlink>
      <w:r w:rsidR="003138E2" w:rsidRPr="008107E8">
        <w:rPr>
          <w:rFonts w:cs="Times New Roman"/>
        </w:rPr>
        <w:t xml:space="preserve"> </w:t>
      </w:r>
      <w:r w:rsidRPr="008107E8">
        <w:rPr>
          <w:rFonts w:cs="Times New Roman"/>
        </w:rPr>
        <w:t>to be dealt with by the Court for a breach of bond;</w:t>
      </w:r>
    </w:p>
    <w:p w14:paraId="2E8C13F5" w14:textId="61B3D7FA" w:rsidR="006620E9" w:rsidRPr="008107E8" w:rsidRDefault="006620E9" w:rsidP="006620E9">
      <w:pPr>
        <w:pStyle w:val="Doublehangindent"/>
        <w:rPr>
          <w:rFonts w:cs="Times New Roman"/>
        </w:rPr>
      </w:pPr>
      <w:r w:rsidRPr="008107E8">
        <w:rPr>
          <w:rFonts w:cs="Times New Roman"/>
        </w:rPr>
        <w:t>(b)</w:t>
      </w:r>
      <w:r w:rsidRPr="008107E8">
        <w:rPr>
          <w:rFonts w:cs="Times New Roman"/>
        </w:rPr>
        <w:tab/>
      </w:r>
      <w:r w:rsidR="00B40649" w:rsidRPr="008107E8">
        <w:rPr>
          <w:rFonts w:cs="Times New Roman"/>
        </w:rPr>
        <w:t>laid in the Supreme</w:t>
      </w:r>
      <w:r w:rsidRPr="008107E8">
        <w:rPr>
          <w:rFonts w:cs="Times New Roman"/>
        </w:rPr>
        <w:t xml:space="preserve"> Court</w:t>
      </w:r>
      <w:r w:rsidR="00173138" w:rsidRPr="008107E8">
        <w:rPr>
          <w:rFonts w:cs="Times New Roman"/>
        </w:rPr>
        <w:t xml:space="preserve"> </w:t>
      </w:r>
      <w:r w:rsidR="007A3E38" w:rsidRPr="008107E8">
        <w:rPr>
          <w:rFonts w:cs="Times New Roman"/>
        </w:rPr>
        <w:t xml:space="preserve">and </w:t>
      </w:r>
      <w:r w:rsidR="00173138" w:rsidRPr="008107E8">
        <w:rPr>
          <w:rFonts w:cs="Times New Roman"/>
        </w:rPr>
        <w:t>the charge is not the subject of an order transferring the proceeding to the Court</w:t>
      </w:r>
      <w:r w:rsidRPr="008107E8">
        <w:rPr>
          <w:rFonts w:cs="Times New Roman"/>
        </w:rPr>
        <w:t xml:space="preserve">; or </w:t>
      </w:r>
    </w:p>
    <w:p w14:paraId="4EE67226" w14:textId="77F5ECC5" w:rsidR="006620E9" w:rsidRPr="008107E8" w:rsidRDefault="006620E9" w:rsidP="006620E9">
      <w:pPr>
        <w:pStyle w:val="Doublehangindent"/>
        <w:rPr>
          <w:rFonts w:cs="Times New Roman"/>
        </w:rPr>
      </w:pPr>
      <w:r w:rsidRPr="008107E8">
        <w:rPr>
          <w:rFonts w:cs="Times New Roman"/>
        </w:rPr>
        <w:t>(c)</w:t>
      </w:r>
      <w:r w:rsidRPr="008107E8">
        <w:rPr>
          <w:rFonts w:cs="Times New Roman"/>
        </w:rPr>
        <w:tab/>
        <w:t xml:space="preserve">laid in a court and the </w:t>
      </w:r>
      <w:hyperlink w:anchor="_252.2—Definitions" w:history="1">
        <w:r w:rsidR="00A9273D" w:rsidRPr="008107E8">
          <w:rPr>
            <w:rStyle w:val="Hyperlink"/>
            <w:rFonts w:cs="Times New Roman"/>
            <w:color w:val="auto"/>
          </w:rPr>
          <w:t>subject</w:t>
        </w:r>
      </w:hyperlink>
      <w:r w:rsidR="003138E2" w:rsidRPr="008107E8">
        <w:rPr>
          <w:rFonts w:cs="Times New Roman"/>
        </w:rPr>
        <w:t xml:space="preserve"> </w:t>
      </w:r>
      <w:r w:rsidRPr="008107E8">
        <w:rPr>
          <w:rFonts w:cs="Times New Roman"/>
        </w:rPr>
        <w:t xml:space="preserve">has been committed for trial or sentence in the </w:t>
      </w:r>
      <w:r w:rsidR="00B40649" w:rsidRPr="008107E8">
        <w:rPr>
          <w:rFonts w:cs="Times New Roman"/>
        </w:rPr>
        <w:t xml:space="preserve">Supreme </w:t>
      </w:r>
      <w:r w:rsidRPr="008107E8">
        <w:rPr>
          <w:rFonts w:cs="Times New Roman"/>
        </w:rPr>
        <w:t>Court.</w:t>
      </w:r>
    </w:p>
    <w:p w14:paraId="5AE68E74" w14:textId="579410DF" w:rsidR="00EF272C" w:rsidRPr="008107E8" w:rsidRDefault="00EF272C" w:rsidP="00ED5755">
      <w:pPr>
        <w:pStyle w:val="Doublehangindent"/>
        <w:keepNext/>
        <w:ind w:left="567" w:firstLine="0"/>
        <w:rPr>
          <w:rFonts w:cs="Times New Roman"/>
          <w:i/>
          <w:iCs/>
        </w:rPr>
      </w:pPr>
      <w:r w:rsidRPr="008107E8">
        <w:rPr>
          <w:rFonts w:cs="Times New Roman"/>
          <w:i/>
          <w:iCs/>
        </w:rPr>
        <w:lastRenderedPageBreak/>
        <w:t>Youth Court</w:t>
      </w:r>
    </w:p>
    <w:p w14:paraId="197B4142" w14:textId="3089491D" w:rsidR="00B40649" w:rsidRPr="008107E8" w:rsidRDefault="00B40649" w:rsidP="00B40649">
      <w:pPr>
        <w:pStyle w:val="Hangindent"/>
        <w:rPr>
          <w:rFonts w:cs="Times New Roman"/>
          <w:iCs/>
        </w:rPr>
      </w:pPr>
      <w:r w:rsidRPr="008107E8">
        <w:rPr>
          <w:iCs/>
        </w:rPr>
        <w:t>(</w:t>
      </w:r>
      <w:r w:rsidRPr="008107E8">
        <w:rPr>
          <w:rFonts w:cs="Times New Roman"/>
          <w:iCs/>
        </w:rPr>
        <w:t>3)</w:t>
      </w:r>
      <w:r w:rsidRPr="008107E8">
        <w:rPr>
          <w:rFonts w:cs="Times New Roman"/>
          <w:iCs/>
        </w:rPr>
        <w:tab/>
      </w:r>
      <w:r w:rsidR="00EF272C" w:rsidRPr="008107E8">
        <w:rPr>
          <w:rFonts w:cs="Times New Roman"/>
          <w:iCs/>
        </w:rPr>
        <w:t xml:space="preserve">A </w:t>
      </w:r>
      <w:hyperlink w:anchor="_252.2—Definitions" w:history="1">
        <w:r w:rsidR="00B86D5F" w:rsidRPr="008107E8">
          <w:rPr>
            <w:rStyle w:val="Hyperlink"/>
            <w:rFonts w:cs="Times New Roman"/>
            <w:iCs/>
            <w:color w:val="auto"/>
          </w:rPr>
          <w:t>bail application</w:t>
        </w:r>
      </w:hyperlink>
      <w:r w:rsidR="00EF272C" w:rsidRPr="008107E8">
        <w:rPr>
          <w:rFonts w:cs="Times New Roman"/>
          <w:iCs/>
        </w:rPr>
        <w:t xml:space="preserve"> requires leave of the Court if it relates to a charge in an information—</w:t>
      </w:r>
    </w:p>
    <w:p w14:paraId="193BEA11" w14:textId="311EA4B5" w:rsidR="00B40649" w:rsidRPr="008107E8" w:rsidRDefault="00B40649" w:rsidP="00B40649">
      <w:pPr>
        <w:pStyle w:val="Doublehangindent"/>
        <w:rPr>
          <w:rFonts w:cs="Times New Roman"/>
        </w:rPr>
      </w:pPr>
      <w:r w:rsidRPr="008107E8">
        <w:rPr>
          <w:rFonts w:cs="Times New Roman"/>
        </w:rPr>
        <w:t>(a)</w:t>
      </w:r>
      <w:r w:rsidRPr="008107E8">
        <w:rPr>
          <w:rFonts w:cs="Times New Roman"/>
        </w:rPr>
        <w:tab/>
        <w:t>laid in the Magistrates Court</w:t>
      </w:r>
      <w:r w:rsidR="008D683F" w:rsidRPr="008107E8">
        <w:rPr>
          <w:rFonts w:cs="Times New Roman"/>
        </w:rPr>
        <w:t xml:space="preserve">, District Court or Supreme Court; </w:t>
      </w:r>
      <w:r w:rsidRPr="008107E8">
        <w:rPr>
          <w:rFonts w:cs="Times New Roman"/>
        </w:rPr>
        <w:t xml:space="preserve">or </w:t>
      </w:r>
    </w:p>
    <w:p w14:paraId="2A8F5728" w14:textId="1DC6A7A4" w:rsidR="00B40649" w:rsidRPr="008107E8" w:rsidRDefault="008D683F" w:rsidP="00B40649">
      <w:pPr>
        <w:pStyle w:val="Doublehangindent"/>
        <w:rPr>
          <w:rFonts w:cs="Times New Roman"/>
        </w:rPr>
      </w:pPr>
      <w:r w:rsidRPr="008107E8">
        <w:rPr>
          <w:rFonts w:cs="Times New Roman"/>
        </w:rPr>
        <w:t>(b</w:t>
      </w:r>
      <w:r w:rsidR="00B40649" w:rsidRPr="008107E8">
        <w:rPr>
          <w:rFonts w:cs="Times New Roman"/>
        </w:rPr>
        <w:t>)</w:t>
      </w:r>
      <w:r w:rsidR="00B40649" w:rsidRPr="008107E8">
        <w:rPr>
          <w:rFonts w:cs="Times New Roman"/>
        </w:rPr>
        <w:tab/>
        <w:t xml:space="preserve">laid in a court and the </w:t>
      </w:r>
      <w:hyperlink w:anchor="_252.2—Definitions" w:history="1">
        <w:r w:rsidR="00A9273D" w:rsidRPr="008107E8">
          <w:rPr>
            <w:rStyle w:val="Hyperlink"/>
            <w:rFonts w:cs="Times New Roman"/>
            <w:color w:val="auto"/>
          </w:rPr>
          <w:t>subject</w:t>
        </w:r>
      </w:hyperlink>
      <w:r w:rsidR="003138E2" w:rsidRPr="008107E8">
        <w:rPr>
          <w:rFonts w:cs="Times New Roman"/>
        </w:rPr>
        <w:t xml:space="preserve"> </w:t>
      </w:r>
      <w:r w:rsidR="00B40649" w:rsidRPr="008107E8">
        <w:rPr>
          <w:rFonts w:cs="Times New Roman"/>
        </w:rPr>
        <w:t xml:space="preserve">has been committed for trial or sentence in the </w:t>
      </w:r>
      <w:r w:rsidR="00C07699" w:rsidRPr="008107E8">
        <w:rPr>
          <w:rFonts w:cs="Times New Roman"/>
        </w:rPr>
        <w:t>District Court or Supreme Court</w:t>
      </w:r>
      <w:r w:rsidR="00B40649" w:rsidRPr="008107E8">
        <w:rPr>
          <w:rFonts w:cs="Times New Roman"/>
        </w:rPr>
        <w:t>.</w:t>
      </w:r>
    </w:p>
    <w:p w14:paraId="2BE4EFA0" w14:textId="07580A69" w:rsidR="00EF272C" w:rsidRPr="008107E8" w:rsidRDefault="00EF272C" w:rsidP="00980CBE">
      <w:pPr>
        <w:pStyle w:val="Doublehangindent"/>
        <w:ind w:left="1134"/>
        <w:rPr>
          <w:rFonts w:cs="Times New Roman"/>
          <w:i/>
          <w:iCs/>
        </w:rPr>
      </w:pPr>
      <w:r w:rsidRPr="008107E8">
        <w:rPr>
          <w:rFonts w:cs="Times New Roman"/>
          <w:i/>
          <w:iCs/>
        </w:rPr>
        <w:t>Magistrates Court</w:t>
      </w:r>
    </w:p>
    <w:p w14:paraId="7A2AE5EF" w14:textId="691A0AB4" w:rsidR="00C07699" w:rsidRPr="008107E8" w:rsidRDefault="00C07699" w:rsidP="00C07699">
      <w:pPr>
        <w:pStyle w:val="Hangindent"/>
        <w:rPr>
          <w:rFonts w:cs="Times New Roman"/>
          <w:iCs/>
        </w:rPr>
      </w:pPr>
      <w:r w:rsidRPr="008107E8">
        <w:rPr>
          <w:iCs/>
        </w:rPr>
        <w:t>(</w:t>
      </w:r>
      <w:r w:rsidRPr="008107E8">
        <w:rPr>
          <w:rFonts w:cs="Times New Roman"/>
          <w:iCs/>
        </w:rPr>
        <w:t>4)</w:t>
      </w:r>
      <w:r w:rsidRPr="008107E8">
        <w:rPr>
          <w:rFonts w:cs="Times New Roman"/>
          <w:iCs/>
        </w:rPr>
        <w:tab/>
      </w:r>
      <w:r w:rsidR="00EF272C" w:rsidRPr="008107E8">
        <w:rPr>
          <w:rFonts w:cs="Times New Roman"/>
          <w:iCs/>
        </w:rPr>
        <w:t xml:space="preserve">A </w:t>
      </w:r>
      <w:hyperlink w:anchor="_252.2—Definitions" w:history="1">
        <w:r w:rsidR="00B86D5F" w:rsidRPr="008107E8">
          <w:rPr>
            <w:rStyle w:val="Hyperlink"/>
            <w:rFonts w:cs="Times New Roman"/>
            <w:iCs/>
            <w:color w:val="auto"/>
          </w:rPr>
          <w:t>bail application</w:t>
        </w:r>
      </w:hyperlink>
      <w:r w:rsidR="00EF272C" w:rsidRPr="008107E8">
        <w:rPr>
          <w:rFonts w:cs="Times New Roman"/>
          <w:iCs/>
        </w:rPr>
        <w:t xml:space="preserve"> requires leave of the Court if it relates to a charge in an information—</w:t>
      </w:r>
    </w:p>
    <w:p w14:paraId="29E836D0" w14:textId="02779F91" w:rsidR="00C07699" w:rsidRPr="008107E8" w:rsidRDefault="00C07699" w:rsidP="00C07699">
      <w:pPr>
        <w:pStyle w:val="Doublehangindent"/>
        <w:rPr>
          <w:rFonts w:cs="Times New Roman"/>
        </w:rPr>
      </w:pPr>
      <w:r w:rsidRPr="008107E8">
        <w:rPr>
          <w:rFonts w:cs="Times New Roman"/>
        </w:rPr>
        <w:t>(a)</w:t>
      </w:r>
      <w:r w:rsidRPr="008107E8">
        <w:rPr>
          <w:rFonts w:cs="Times New Roman"/>
        </w:rPr>
        <w:tab/>
        <w:t xml:space="preserve">laid in the Youth Court, District Court or Supreme Court; or </w:t>
      </w:r>
    </w:p>
    <w:p w14:paraId="23BFBC0C" w14:textId="27198A36" w:rsidR="006620E9" w:rsidRPr="008107E8" w:rsidRDefault="00C07699" w:rsidP="006620E9">
      <w:pPr>
        <w:pStyle w:val="Doublehangindent"/>
        <w:rPr>
          <w:rFonts w:cs="Times New Roman"/>
        </w:rPr>
      </w:pPr>
      <w:r w:rsidRPr="008107E8">
        <w:rPr>
          <w:rFonts w:cs="Times New Roman"/>
        </w:rPr>
        <w:t>(b)</w:t>
      </w:r>
      <w:r w:rsidRPr="008107E8">
        <w:rPr>
          <w:rFonts w:cs="Times New Roman"/>
        </w:rPr>
        <w:tab/>
        <w:t xml:space="preserve">laid in a court and the </w:t>
      </w:r>
      <w:hyperlink w:anchor="_252.2—Definitions" w:history="1">
        <w:r w:rsidR="00A9273D" w:rsidRPr="008107E8">
          <w:rPr>
            <w:rStyle w:val="Hyperlink"/>
            <w:rFonts w:cs="Times New Roman"/>
            <w:color w:val="auto"/>
          </w:rPr>
          <w:t>subject</w:t>
        </w:r>
      </w:hyperlink>
      <w:r w:rsidR="003138E2" w:rsidRPr="008107E8">
        <w:rPr>
          <w:rFonts w:cs="Times New Roman"/>
        </w:rPr>
        <w:t xml:space="preserve"> </w:t>
      </w:r>
      <w:r w:rsidRPr="008107E8">
        <w:rPr>
          <w:rFonts w:cs="Times New Roman"/>
        </w:rPr>
        <w:t>has been committed for trial or sentence in the District Court or Supreme Court.</w:t>
      </w:r>
    </w:p>
    <w:p w14:paraId="31312A45" w14:textId="588BD430" w:rsidR="00980CBE" w:rsidRPr="008107E8" w:rsidRDefault="00980CBE" w:rsidP="00980CBE">
      <w:pPr>
        <w:pStyle w:val="Doublehangindent"/>
        <w:ind w:left="1134"/>
        <w:rPr>
          <w:rFonts w:cs="Times New Roman"/>
          <w:i/>
          <w:iCs/>
        </w:rPr>
      </w:pPr>
      <w:bookmarkStart w:id="915" w:name="_Toc65228761"/>
      <w:r w:rsidRPr="008107E8">
        <w:rPr>
          <w:rFonts w:cs="Times New Roman"/>
          <w:i/>
          <w:iCs/>
        </w:rPr>
        <w:t>All Courts</w:t>
      </w:r>
    </w:p>
    <w:p w14:paraId="30695549" w14:textId="3F6A1201" w:rsidR="006A59CE" w:rsidRPr="008107E8" w:rsidRDefault="00C07699" w:rsidP="006A59CE">
      <w:pPr>
        <w:pStyle w:val="Hangindent"/>
        <w:rPr>
          <w:rFonts w:cs="Times New Roman"/>
        </w:rPr>
      </w:pPr>
      <w:r w:rsidRPr="008107E8">
        <w:rPr>
          <w:rFonts w:cs="Times New Roman"/>
        </w:rPr>
        <w:t>(5</w:t>
      </w:r>
      <w:r w:rsidR="006A59CE" w:rsidRPr="008107E8">
        <w:rPr>
          <w:rFonts w:cs="Times New Roman"/>
        </w:rPr>
        <w:t>)</w:t>
      </w:r>
      <w:r w:rsidR="006A59CE" w:rsidRPr="008107E8">
        <w:rPr>
          <w:rFonts w:cs="Times New Roman"/>
        </w:rPr>
        <w:tab/>
        <w:t xml:space="preserve">If leave is required under </w:t>
      </w:r>
      <w:r w:rsidRPr="008107E8">
        <w:rPr>
          <w:rFonts w:cs="Times New Roman"/>
        </w:rPr>
        <w:t>this rule</w:t>
      </w:r>
      <w:r w:rsidR="006A59CE" w:rsidRPr="008107E8">
        <w:t>—</w:t>
      </w:r>
    </w:p>
    <w:p w14:paraId="53F99AB9" w14:textId="19D805E6" w:rsidR="006A59CE" w:rsidRPr="008107E8" w:rsidRDefault="006A59CE" w:rsidP="006A59CE">
      <w:pPr>
        <w:pStyle w:val="Doublehangindent"/>
      </w:pPr>
      <w:r w:rsidRPr="008107E8">
        <w:t>(a)</w:t>
      </w:r>
      <w:r w:rsidRPr="008107E8">
        <w:tab/>
        <w:t xml:space="preserve">the application must be made in the ordinary way </w:t>
      </w:r>
      <w:r w:rsidR="00173138" w:rsidRPr="008107E8">
        <w:t xml:space="preserve">in accordance with </w:t>
      </w:r>
      <w:hyperlink w:anchor="_253.2—Bail_application" w:history="1">
        <w:r w:rsidR="00173138" w:rsidRPr="008107E8">
          <w:rPr>
            <w:rStyle w:val="Hyperlink"/>
            <w:color w:val="auto"/>
          </w:rPr>
          <w:t>rule 2</w:t>
        </w:r>
        <w:r w:rsidR="00E62B4E" w:rsidRPr="008107E8">
          <w:rPr>
            <w:rStyle w:val="Hyperlink"/>
            <w:color w:val="auto"/>
          </w:rPr>
          <w:t>5</w:t>
        </w:r>
        <w:r w:rsidR="00173138" w:rsidRPr="008107E8">
          <w:rPr>
            <w:rStyle w:val="Hyperlink"/>
            <w:color w:val="auto"/>
          </w:rPr>
          <w:t>3</w:t>
        </w:r>
        <w:r w:rsidRPr="008107E8">
          <w:rPr>
            <w:rStyle w:val="Hyperlink"/>
            <w:color w:val="auto"/>
          </w:rPr>
          <w:t>.2</w:t>
        </w:r>
      </w:hyperlink>
      <w:r w:rsidRPr="008107E8">
        <w:t>;</w:t>
      </w:r>
    </w:p>
    <w:p w14:paraId="29B196CE" w14:textId="77777777" w:rsidR="006A59CE" w:rsidRPr="008107E8" w:rsidRDefault="006A59CE" w:rsidP="006A59CE">
      <w:pPr>
        <w:pStyle w:val="Doublehangindent"/>
      </w:pPr>
      <w:r w:rsidRPr="008107E8">
        <w:t>(b)</w:t>
      </w:r>
      <w:r w:rsidRPr="008107E8">
        <w:tab/>
        <w:t>the originating application must seek the necessary leave; and</w:t>
      </w:r>
    </w:p>
    <w:p w14:paraId="1CF33062" w14:textId="77777777" w:rsidR="006A59CE" w:rsidRPr="008107E8" w:rsidRDefault="006A59CE" w:rsidP="006A59CE">
      <w:pPr>
        <w:pStyle w:val="Doublehangindent"/>
      </w:pPr>
      <w:r w:rsidRPr="008107E8">
        <w:t>(c)</w:t>
      </w:r>
      <w:r w:rsidRPr="008107E8">
        <w:tab/>
        <w:t>the application for leave must be supported by an affidavit deposing to the grounds on which leave is sought.</w:t>
      </w:r>
    </w:p>
    <w:p w14:paraId="013123F3" w14:textId="0F66F896" w:rsidR="006A59CE" w:rsidRPr="008107E8" w:rsidRDefault="006A59CE" w:rsidP="006A59CE">
      <w:pPr>
        <w:pStyle w:val="Hangindent"/>
        <w:rPr>
          <w:rFonts w:cs="Times New Roman"/>
        </w:rPr>
      </w:pPr>
      <w:r w:rsidRPr="008107E8">
        <w:rPr>
          <w:rFonts w:cs="Times New Roman"/>
        </w:rPr>
        <w:t>(</w:t>
      </w:r>
      <w:r w:rsidR="00F671C0" w:rsidRPr="008107E8">
        <w:rPr>
          <w:rFonts w:cs="Times New Roman"/>
        </w:rPr>
        <w:t>6</w:t>
      </w:r>
      <w:r w:rsidRPr="008107E8">
        <w:rPr>
          <w:rFonts w:cs="Times New Roman"/>
        </w:rPr>
        <w:t>)</w:t>
      </w:r>
      <w:r w:rsidRPr="008107E8">
        <w:rPr>
          <w:rFonts w:cs="Times New Roman"/>
        </w:rPr>
        <w:tab/>
        <w:t xml:space="preserve">The Court may determine the application for leave </w:t>
      </w:r>
      <w:hyperlink w:anchor="_2.1—Definitions" w:history="1">
        <w:r w:rsidRPr="008107E8">
          <w:rPr>
            <w:rStyle w:val="Hyperlink"/>
            <w:rFonts w:cs="Times New Roman"/>
            <w:color w:val="auto"/>
          </w:rPr>
          <w:t>in chambers</w:t>
        </w:r>
      </w:hyperlink>
      <w:r w:rsidRPr="008107E8">
        <w:rPr>
          <w:rFonts w:cs="Times New Roman"/>
        </w:rPr>
        <w:t xml:space="preserve"> on the basis of the supporting affidavit or make orders for its determination.</w:t>
      </w:r>
    </w:p>
    <w:p w14:paraId="553CE1F1" w14:textId="10D9C1F8" w:rsidR="006A59CE" w:rsidRPr="008107E8" w:rsidRDefault="00F671C0" w:rsidP="006A59CE">
      <w:pPr>
        <w:pStyle w:val="Hangindent"/>
      </w:pPr>
      <w:r w:rsidRPr="008107E8">
        <w:rPr>
          <w:rFonts w:cs="Times New Roman"/>
        </w:rPr>
        <w:t>(7</w:t>
      </w:r>
      <w:r w:rsidR="006A59CE" w:rsidRPr="008107E8">
        <w:rPr>
          <w:rFonts w:cs="Times New Roman"/>
        </w:rPr>
        <w:t>)</w:t>
      </w:r>
      <w:r w:rsidR="006A59CE" w:rsidRPr="008107E8">
        <w:rPr>
          <w:rFonts w:cs="Times New Roman"/>
        </w:rPr>
        <w:tab/>
      </w:r>
      <w:r w:rsidR="006A59CE" w:rsidRPr="008107E8">
        <w:t>If an application seeking leave is filed under this rule—</w:t>
      </w:r>
    </w:p>
    <w:p w14:paraId="1BB4AB07" w14:textId="77777777" w:rsidR="006A59CE" w:rsidRPr="008107E8" w:rsidRDefault="006A59CE" w:rsidP="006A59CE">
      <w:pPr>
        <w:pStyle w:val="Doublehangindent"/>
      </w:pPr>
      <w:r w:rsidRPr="008107E8">
        <w:t>(a)</w:t>
      </w:r>
      <w:r w:rsidRPr="008107E8">
        <w:tab/>
        <w:t>the originating application is conditional on leave being granted; and</w:t>
      </w:r>
    </w:p>
    <w:p w14:paraId="7D11EDA0" w14:textId="66B4794F" w:rsidR="006A59CE" w:rsidRPr="008107E8" w:rsidRDefault="006A59CE" w:rsidP="00C728FE">
      <w:pPr>
        <w:pStyle w:val="Doublehangindent"/>
        <w:keepNext/>
      </w:pPr>
      <w:r w:rsidRPr="008107E8">
        <w:t>(b)</w:t>
      </w:r>
      <w:r w:rsidRPr="008107E8">
        <w:tab/>
        <w:t>if leave is refused, the originating application lapses.</w:t>
      </w:r>
    </w:p>
    <w:p w14:paraId="11F029F9" w14:textId="108F8603" w:rsidR="00D27B6F" w:rsidRPr="008107E8" w:rsidRDefault="00D27B6F" w:rsidP="00C728FE">
      <w:pPr>
        <w:pStyle w:val="NoteHeader"/>
        <w:keepNext/>
        <w:ind w:left="1701"/>
      </w:pPr>
      <w:r w:rsidRPr="008107E8">
        <w:t>Note—</w:t>
      </w:r>
    </w:p>
    <w:p w14:paraId="349EADA2" w14:textId="5713502F" w:rsidR="00D27B6F" w:rsidRPr="008107E8" w:rsidRDefault="00D27B6F" w:rsidP="00ED5755">
      <w:pPr>
        <w:pStyle w:val="NoteText"/>
        <w:ind w:left="1985"/>
      </w:pPr>
      <w:r w:rsidRPr="008107E8">
        <w:t xml:space="preserve">If a </w:t>
      </w:r>
      <w:hyperlink w:anchor="_252.2—Definitions" w:history="1">
        <w:r w:rsidR="00B86D5F" w:rsidRPr="008107E8">
          <w:rPr>
            <w:rStyle w:val="Hyperlink"/>
            <w:iCs/>
            <w:color w:val="auto"/>
          </w:rPr>
          <w:t>bail application</w:t>
        </w:r>
      </w:hyperlink>
      <w:r w:rsidRPr="008107E8">
        <w:t xml:space="preserve"> requires leave to be made under these Rules, it can be made in another </w:t>
      </w:r>
      <w:r w:rsidR="00AF4A57" w:rsidRPr="008107E8">
        <w:t>c</w:t>
      </w:r>
      <w:r w:rsidRPr="008107E8">
        <w:t xml:space="preserve">ourt under Chapter </w:t>
      </w:r>
      <w:r w:rsidR="00203AB5" w:rsidRPr="008107E8">
        <w:t>2</w:t>
      </w:r>
      <w:r w:rsidRPr="008107E8">
        <w:t xml:space="preserve"> Part </w:t>
      </w:r>
      <w:r w:rsidR="00FC28BF" w:rsidRPr="008107E8">
        <w:t>8 Division 1</w:t>
      </w:r>
      <w:r w:rsidRPr="008107E8">
        <w:t xml:space="preserve"> </w:t>
      </w:r>
      <w:r w:rsidR="00FC28BF" w:rsidRPr="008107E8">
        <w:t xml:space="preserve">of the </w:t>
      </w:r>
      <w:hyperlink w:anchor="_2.1—Definitions" w:history="1">
        <w:r w:rsidR="00FC28BF" w:rsidRPr="008107E8">
          <w:rPr>
            <w:rStyle w:val="Hyperlink"/>
            <w:color w:val="auto"/>
          </w:rPr>
          <w:t>Joint Criminal</w:t>
        </w:r>
        <w:r w:rsidRPr="008107E8">
          <w:rPr>
            <w:rStyle w:val="Hyperlink"/>
            <w:color w:val="auto"/>
          </w:rPr>
          <w:t xml:space="preserve"> Rules</w:t>
        </w:r>
      </w:hyperlink>
      <w:r w:rsidRPr="008107E8">
        <w:t>.</w:t>
      </w:r>
    </w:p>
    <w:p w14:paraId="08CA4AB5" w14:textId="00AAA791" w:rsidR="001E6639" w:rsidRPr="008107E8" w:rsidRDefault="0072268F" w:rsidP="001E6639">
      <w:pPr>
        <w:pStyle w:val="Heading4"/>
      </w:pPr>
      <w:bookmarkStart w:id="916" w:name="_253.2—Bail_application"/>
      <w:bookmarkStart w:id="917" w:name="_Toc76473399"/>
      <w:bookmarkStart w:id="918" w:name="_Toc175238357"/>
      <w:bookmarkEnd w:id="916"/>
      <w:r w:rsidRPr="008107E8">
        <w:t>2</w:t>
      </w:r>
      <w:r w:rsidR="004067B2" w:rsidRPr="008107E8">
        <w:t>5</w:t>
      </w:r>
      <w:r w:rsidRPr="008107E8">
        <w:t>3</w:t>
      </w:r>
      <w:r w:rsidR="001E6639" w:rsidRPr="008107E8">
        <w:t>.2—Bail application</w:t>
      </w:r>
      <w:bookmarkEnd w:id="917"/>
      <w:bookmarkEnd w:id="918"/>
    </w:p>
    <w:p w14:paraId="255EA51C" w14:textId="1AF7FE82" w:rsidR="000A13F6" w:rsidRPr="008107E8" w:rsidRDefault="001E6639" w:rsidP="001E6639">
      <w:pPr>
        <w:pStyle w:val="Hangindent"/>
      </w:pPr>
      <w:r w:rsidRPr="008107E8">
        <w:rPr>
          <w:iCs/>
        </w:rPr>
        <w:t>(1)</w:t>
      </w:r>
      <w:r w:rsidRPr="008107E8">
        <w:rPr>
          <w:iCs/>
        </w:rPr>
        <w:tab/>
      </w:r>
      <w:r w:rsidR="003E0083" w:rsidRPr="008107E8">
        <w:rPr>
          <w:iCs/>
        </w:rPr>
        <w:t>A</w:t>
      </w:r>
      <w:r w:rsidRPr="008107E8">
        <w:rPr>
          <w:iCs/>
        </w:rPr>
        <w:t xml:space="preserve"> </w:t>
      </w:r>
      <w:hyperlink w:anchor="_252.2—Definitions" w:history="1">
        <w:r w:rsidR="00B86D5F" w:rsidRPr="008107E8">
          <w:rPr>
            <w:rStyle w:val="Hyperlink"/>
            <w:rFonts w:cs="Times New Roman"/>
            <w:iCs/>
            <w:color w:val="auto"/>
          </w:rPr>
          <w:t>bail application</w:t>
        </w:r>
      </w:hyperlink>
      <w:r w:rsidRPr="008107E8">
        <w:t xml:space="preserve"> under section </w:t>
      </w:r>
      <w:r w:rsidR="00A876D6" w:rsidRPr="008107E8">
        <w:t>8</w:t>
      </w:r>
      <w:r w:rsidRPr="008107E8">
        <w:t xml:space="preserve"> of the Act</w:t>
      </w:r>
      <w:r w:rsidRPr="008107E8">
        <w:rPr>
          <w:iCs/>
        </w:rPr>
        <w:t xml:space="preserve"> </w:t>
      </w:r>
      <w:r w:rsidRPr="008107E8">
        <w:t>must be</w:t>
      </w:r>
      <w:r w:rsidR="000A13F6" w:rsidRPr="008107E8">
        <w:t>—</w:t>
      </w:r>
    </w:p>
    <w:p w14:paraId="42241811" w14:textId="15FF4507" w:rsidR="000A13F6" w:rsidRPr="008107E8" w:rsidRDefault="000A13F6" w:rsidP="000A13F6">
      <w:pPr>
        <w:pStyle w:val="Doublehangindent"/>
      </w:pPr>
      <w:r w:rsidRPr="008107E8">
        <w:t>(a)</w:t>
      </w:r>
      <w:r w:rsidRPr="008107E8">
        <w:tab/>
        <w:t xml:space="preserve">in the prescribed form; and </w:t>
      </w:r>
    </w:p>
    <w:p w14:paraId="7DBC0A28" w14:textId="0287D0B2" w:rsidR="000A13F6" w:rsidRPr="008107E8" w:rsidRDefault="000A13F6" w:rsidP="000A13F6">
      <w:pPr>
        <w:pStyle w:val="Doublehangindent"/>
      </w:pPr>
      <w:r w:rsidRPr="008107E8">
        <w:t>(b)</w:t>
      </w:r>
      <w:r w:rsidRPr="008107E8">
        <w:tab/>
        <w:t xml:space="preserve">supported by an affidavit in the prescribed form. </w:t>
      </w:r>
    </w:p>
    <w:p w14:paraId="1CA601FE" w14:textId="4E3A5E68" w:rsidR="001E6639" w:rsidRPr="008107E8" w:rsidRDefault="001E6639" w:rsidP="00ED5755">
      <w:pPr>
        <w:pStyle w:val="NoteHeader"/>
        <w:ind w:left="1701"/>
      </w:pPr>
      <w:r w:rsidRPr="008107E8">
        <w:t>Prescribed forms—</w:t>
      </w:r>
    </w:p>
    <w:p w14:paraId="27A73608" w14:textId="36EB7620" w:rsidR="001E6639" w:rsidRPr="008107E8" w:rsidRDefault="001E6639" w:rsidP="00ED5755">
      <w:pPr>
        <w:pStyle w:val="NoteText"/>
        <w:ind w:left="1985"/>
      </w:pPr>
      <w:r w:rsidRPr="008107E8">
        <w:t>F</w:t>
      </w:r>
      <w:r w:rsidR="0003043B" w:rsidRPr="008107E8">
        <w:t xml:space="preserve">orm </w:t>
      </w:r>
      <w:r w:rsidR="001F5C67" w:rsidRPr="008107E8">
        <w:t>1</w:t>
      </w:r>
      <w:r w:rsidR="00BA1115" w:rsidRPr="008107E8">
        <w:t>D</w:t>
      </w:r>
      <w:r w:rsidR="00346485" w:rsidRPr="008107E8">
        <w:t xml:space="preserve"> </w:t>
      </w:r>
      <w:hyperlink r:id="rId635" w:history="1">
        <w:r w:rsidR="00346485" w:rsidRPr="008107E8">
          <w:rPr>
            <w:rStyle w:val="Hyperlink"/>
            <w:color w:val="auto"/>
          </w:rPr>
          <w:t xml:space="preserve">Originating </w:t>
        </w:r>
        <w:r w:rsidR="009B0CA1" w:rsidRPr="008107E8">
          <w:rPr>
            <w:rStyle w:val="Hyperlink"/>
            <w:color w:val="auto"/>
          </w:rPr>
          <w:t>A</w:t>
        </w:r>
        <w:r w:rsidRPr="008107E8">
          <w:rPr>
            <w:rStyle w:val="Hyperlink"/>
            <w:color w:val="auto"/>
          </w:rPr>
          <w:t xml:space="preserve">pplication </w:t>
        </w:r>
        <w:r w:rsidR="001F5C67" w:rsidRPr="008107E8">
          <w:rPr>
            <w:rStyle w:val="Hyperlink"/>
            <w:color w:val="auto"/>
          </w:rPr>
          <w:t>–</w:t>
        </w:r>
        <w:r w:rsidR="009B0CA1" w:rsidRPr="008107E8">
          <w:rPr>
            <w:rStyle w:val="Hyperlink"/>
            <w:color w:val="auto"/>
          </w:rPr>
          <w:t xml:space="preserve"> B</w:t>
        </w:r>
        <w:r w:rsidRPr="008107E8">
          <w:rPr>
            <w:rStyle w:val="Hyperlink"/>
            <w:color w:val="auto"/>
          </w:rPr>
          <w:t>ail</w:t>
        </w:r>
        <w:r w:rsidR="001F5C67" w:rsidRPr="008107E8">
          <w:rPr>
            <w:rStyle w:val="Hyperlink"/>
            <w:color w:val="auto"/>
          </w:rPr>
          <w:t xml:space="preserve"> – Application</w:t>
        </w:r>
      </w:hyperlink>
      <w:r w:rsidR="001F5C67" w:rsidRPr="008107E8">
        <w:t xml:space="preserve"> </w:t>
      </w:r>
    </w:p>
    <w:p w14:paraId="635655E3" w14:textId="021F8C9C" w:rsidR="00C216DB" w:rsidRPr="008107E8" w:rsidRDefault="0087008B" w:rsidP="00ED5755">
      <w:pPr>
        <w:pStyle w:val="NoteText"/>
        <w:ind w:left="1985"/>
      </w:pPr>
      <w:r w:rsidRPr="008107E8">
        <w:t xml:space="preserve">Form 7 </w:t>
      </w:r>
      <w:hyperlink r:id="rId636" w:history="1">
        <w:r w:rsidRPr="008107E8">
          <w:rPr>
            <w:rStyle w:val="Hyperlink"/>
            <w:color w:val="auto"/>
          </w:rPr>
          <w:t>Affidavit</w:t>
        </w:r>
      </w:hyperlink>
    </w:p>
    <w:p w14:paraId="4CB31E38" w14:textId="77777777" w:rsidR="000A13F6" w:rsidRPr="008107E8" w:rsidRDefault="0003043B" w:rsidP="000A13F6">
      <w:pPr>
        <w:pStyle w:val="Hangindent"/>
      </w:pPr>
      <w:r w:rsidRPr="008107E8">
        <w:rPr>
          <w:iCs/>
        </w:rPr>
        <w:t>(2</w:t>
      </w:r>
      <w:r w:rsidR="001E6639" w:rsidRPr="008107E8">
        <w:rPr>
          <w:iCs/>
        </w:rPr>
        <w:t>)</w:t>
      </w:r>
      <w:r w:rsidR="001E6639" w:rsidRPr="008107E8">
        <w:rPr>
          <w:iCs/>
        </w:rPr>
        <w:tab/>
        <w:t xml:space="preserve">An application to vary or revoke a bail agreement or a guarantee of bail </w:t>
      </w:r>
      <w:r w:rsidR="001E6639" w:rsidRPr="008107E8">
        <w:t>must be</w:t>
      </w:r>
      <w:r w:rsidR="000A13F6" w:rsidRPr="008107E8">
        <w:t>—</w:t>
      </w:r>
    </w:p>
    <w:p w14:paraId="0E9B2D41" w14:textId="77777777" w:rsidR="000A13F6" w:rsidRPr="008107E8" w:rsidRDefault="000A13F6" w:rsidP="000A13F6">
      <w:pPr>
        <w:pStyle w:val="Doublehangindent"/>
      </w:pPr>
      <w:r w:rsidRPr="008107E8">
        <w:t>(a)</w:t>
      </w:r>
      <w:r w:rsidRPr="008107E8">
        <w:tab/>
        <w:t xml:space="preserve">in the prescribed form; and </w:t>
      </w:r>
    </w:p>
    <w:p w14:paraId="7223C118" w14:textId="77777777" w:rsidR="000A13F6" w:rsidRPr="008107E8" w:rsidRDefault="000A13F6" w:rsidP="00C728FE">
      <w:pPr>
        <w:pStyle w:val="Doublehangindent"/>
        <w:keepNext/>
      </w:pPr>
      <w:r w:rsidRPr="008107E8">
        <w:lastRenderedPageBreak/>
        <w:t>(b)</w:t>
      </w:r>
      <w:r w:rsidRPr="008107E8">
        <w:tab/>
        <w:t xml:space="preserve">supported by an affidavit in the prescribed form. </w:t>
      </w:r>
    </w:p>
    <w:p w14:paraId="1324F352" w14:textId="77777777" w:rsidR="001E6639" w:rsidRPr="008107E8" w:rsidRDefault="001E6639" w:rsidP="00C728FE">
      <w:pPr>
        <w:pStyle w:val="NoteHeader"/>
        <w:keepNext/>
        <w:ind w:left="1701"/>
      </w:pPr>
      <w:r w:rsidRPr="008107E8">
        <w:t>Prescribed forms—</w:t>
      </w:r>
    </w:p>
    <w:p w14:paraId="627664BE" w14:textId="0F61EE21" w:rsidR="0039596F" w:rsidRPr="008107E8" w:rsidRDefault="0039596F" w:rsidP="00D0325D">
      <w:pPr>
        <w:pStyle w:val="NoteText"/>
        <w:keepNext/>
        <w:ind w:left="1985"/>
      </w:pPr>
      <w:r w:rsidRPr="008107E8">
        <w:t xml:space="preserve">Form </w:t>
      </w:r>
      <w:r w:rsidR="00D929E4" w:rsidRPr="008107E8">
        <w:t>1</w:t>
      </w:r>
      <w:r w:rsidR="00CA6FD9" w:rsidRPr="008107E8">
        <w:t>E</w:t>
      </w:r>
      <w:r w:rsidRPr="008107E8">
        <w:t xml:space="preserve"> </w:t>
      </w:r>
      <w:hyperlink r:id="rId637" w:history="1">
        <w:r w:rsidRPr="008107E8">
          <w:rPr>
            <w:rStyle w:val="Hyperlink"/>
            <w:color w:val="auto"/>
          </w:rPr>
          <w:t xml:space="preserve">Originating Application </w:t>
        </w:r>
        <w:r w:rsidR="00CA6FD9" w:rsidRPr="008107E8">
          <w:rPr>
            <w:rStyle w:val="Hyperlink"/>
            <w:color w:val="auto"/>
          </w:rPr>
          <w:t>–</w:t>
        </w:r>
        <w:r w:rsidRPr="008107E8">
          <w:rPr>
            <w:rStyle w:val="Hyperlink"/>
            <w:color w:val="auto"/>
          </w:rPr>
          <w:t xml:space="preserve"> </w:t>
        </w:r>
        <w:r w:rsidR="00CA6FD9" w:rsidRPr="008107E8">
          <w:rPr>
            <w:rStyle w:val="Hyperlink"/>
            <w:color w:val="auto"/>
          </w:rPr>
          <w:t xml:space="preserve">Bail - </w:t>
        </w:r>
        <w:r w:rsidRPr="008107E8">
          <w:rPr>
            <w:rStyle w:val="Hyperlink"/>
            <w:color w:val="auto"/>
          </w:rPr>
          <w:t>Vary or Revoke Bail</w:t>
        </w:r>
      </w:hyperlink>
    </w:p>
    <w:p w14:paraId="46422971" w14:textId="3AF916F9" w:rsidR="001E6639" w:rsidRPr="008107E8" w:rsidRDefault="001E6639" w:rsidP="00D0325D">
      <w:pPr>
        <w:pStyle w:val="NoteText"/>
        <w:keepNext/>
        <w:ind w:left="1985"/>
      </w:pPr>
      <w:r w:rsidRPr="008107E8">
        <w:t>F</w:t>
      </w:r>
      <w:r w:rsidR="0039596F" w:rsidRPr="008107E8">
        <w:t xml:space="preserve">orm </w:t>
      </w:r>
      <w:r w:rsidR="00CF3F4F" w:rsidRPr="008107E8">
        <w:t>1</w:t>
      </w:r>
      <w:r w:rsidR="00CA6FD9" w:rsidRPr="008107E8">
        <w:t>F</w:t>
      </w:r>
      <w:r w:rsidRPr="008107E8">
        <w:t xml:space="preserve"> </w:t>
      </w:r>
      <w:hyperlink r:id="rId638" w:history="1">
        <w:r w:rsidR="00346485" w:rsidRPr="008107E8">
          <w:rPr>
            <w:rStyle w:val="Hyperlink"/>
            <w:color w:val="auto"/>
          </w:rPr>
          <w:t xml:space="preserve">Originating </w:t>
        </w:r>
        <w:r w:rsidR="00CA6FD9" w:rsidRPr="008107E8">
          <w:rPr>
            <w:rStyle w:val="Hyperlink"/>
            <w:color w:val="auto"/>
          </w:rPr>
          <w:t>A</w:t>
        </w:r>
        <w:r w:rsidR="00346485" w:rsidRPr="008107E8">
          <w:rPr>
            <w:rStyle w:val="Hyperlink"/>
            <w:color w:val="auto"/>
          </w:rPr>
          <w:t>pplication</w:t>
        </w:r>
        <w:r w:rsidRPr="008107E8">
          <w:rPr>
            <w:rStyle w:val="Hyperlink"/>
            <w:color w:val="auto"/>
          </w:rPr>
          <w:t xml:space="preserve"> </w:t>
        </w:r>
        <w:r w:rsidR="00843D81" w:rsidRPr="008107E8">
          <w:rPr>
            <w:rStyle w:val="Hyperlink"/>
            <w:color w:val="auto"/>
          </w:rPr>
          <w:t>–</w:t>
        </w:r>
        <w:r w:rsidRPr="008107E8">
          <w:rPr>
            <w:rStyle w:val="Hyperlink"/>
            <w:color w:val="auto"/>
          </w:rPr>
          <w:t xml:space="preserve"> </w:t>
        </w:r>
        <w:r w:rsidR="00843D81" w:rsidRPr="008107E8">
          <w:rPr>
            <w:rStyle w:val="Hyperlink"/>
            <w:color w:val="auto"/>
          </w:rPr>
          <w:t xml:space="preserve">Bail - </w:t>
        </w:r>
        <w:r w:rsidR="0039596F" w:rsidRPr="008107E8">
          <w:rPr>
            <w:rStyle w:val="Hyperlink"/>
            <w:color w:val="auto"/>
          </w:rPr>
          <w:t>V</w:t>
        </w:r>
        <w:r w:rsidRPr="008107E8">
          <w:rPr>
            <w:rStyle w:val="Hyperlink"/>
            <w:color w:val="auto"/>
          </w:rPr>
          <w:t xml:space="preserve">ary or </w:t>
        </w:r>
        <w:r w:rsidR="0039596F" w:rsidRPr="008107E8">
          <w:rPr>
            <w:rStyle w:val="Hyperlink"/>
            <w:color w:val="auto"/>
          </w:rPr>
          <w:t>R</w:t>
        </w:r>
        <w:r w:rsidRPr="008107E8">
          <w:rPr>
            <w:rStyle w:val="Hyperlink"/>
            <w:color w:val="auto"/>
          </w:rPr>
          <w:t xml:space="preserve">evoke </w:t>
        </w:r>
        <w:r w:rsidR="00CA6FD9" w:rsidRPr="008107E8">
          <w:rPr>
            <w:rStyle w:val="Hyperlink"/>
            <w:color w:val="auto"/>
          </w:rPr>
          <w:t>G</w:t>
        </w:r>
        <w:r w:rsidRPr="008107E8">
          <w:rPr>
            <w:rStyle w:val="Hyperlink"/>
            <w:color w:val="auto"/>
          </w:rPr>
          <w:t xml:space="preserve">uarantee of </w:t>
        </w:r>
        <w:r w:rsidR="00CA6FD9" w:rsidRPr="008107E8">
          <w:rPr>
            <w:rStyle w:val="Hyperlink"/>
            <w:color w:val="auto"/>
          </w:rPr>
          <w:t>B</w:t>
        </w:r>
        <w:r w:rsidRPr="008107E8">
          <w:rPr>
            <w:rStyle w:val="Hyperlink"/>
            <w:color w:val="auto"/>
          </w:rPr>
          <w:t>ail</w:t>
        </w:r>
      </w:hyperlink>
    </w:p>
    <w:p w14:paraId="34C3EBF3" w14:textId="00F314AB" w:rsidR="00C216DB" w:rsidRPr="008107E8" w:rsidRDefault="0087008B" w:rsidP="00ED5755">
      <w:pPr>
        <w:pStyle w:val="NoteText"/>
        <w:ind w:left="1985"/>
      </w:pPr>
      <w:r w:rsidRPr="008107E8">
        <w:t xml:space="preserve">Form 7 </w:t>
      </w:r>
      <w:hyperlink r:id="rId639" w:history="1">
        <w:r w:rsidRPr="008107E8">
          <w:rPr>
            <w:rStyle w:val="Hyperlink"/>
            <w:color w:val="auto"/>
          </w:rPr>
          <w:t>Affidavit</w:t>
        </w:r>
      </w:hyperlink>
    </w:p>
    <w:p w14:paraId="7081E233" w14:textId="086C9F2B" w:rsidR="001E6639" w:rsidRPr="008107E8" w:rsidRDefault="001E6639" w:rsidP="00346485">
      <w:pPr>
        <w:pStyle w:val="Hangindent"/>
      </w:pPr>
      <w:r w:rsidRPr="008107E8">
        <w:rPr>
          <w:iCs/>
        </w:rPr>
        <w:t>(</w:t>
      </w:r>
      <w:r w:rsidR="00346485" w:rsidRPr="008107E8">
        <w:rPr>
          <w:iCs/>
        </w:rPr>
        <w:t>3</w:t>
      </w:r>
      <w:r w:rsidRPr="008107E8">
        <w:rPr>
          <w:iCs/>
        </w:rPr>
        <w:t>)</w:t>
      </w:r>
      <w:r w:rsidRPr="008107E8">
        <w:rPr>
          <w:iCs/>
        </w:rPr>
        <w:tab/>
        <w:t xml:space="preserve">Any other </w:t>
      </w:r>
      <w:hyperlink w:anchor="_252.2—Definitions" w:history="1">
        <w:r w:rsidR="00B86D5F" w:rsidRPr="008107E8">
          <w:rPr>
            <w:rStyle w:val="Hyperlink"/>
            <w:rFonts w:cs="Times New Roman"/>
            <w:iCs/>
            <w:color w:val="auto"/>
          </w:rPr>
          <w:t>bail application</w:t>
        </w:r>
      </w:hyperlink>
      <w:r w:rsidRPr="008107E8">
        <w:rPr>
          <w:iCs/>
        </w:rPr>
        <w:t xml:space="preserve"> </w:t>
      </w:r>
      <w:r w:rsidR="00346485" w:rsidRPr="008107E8">
        <w:t>must be in the prescribed form supported by an affidavit in the prescribed form.</w:t>
      </w:r>
    </w:p>
    <w:p w14:paraId="52DD4C5F" w14:textId="77777777" w:rsidR="00346485" w:rsidRPr="008107E8" w:rsidRDefault="00346485" w:rsidP="00ED5755">
      <w:pPr>
        <w:pStyle w:val="NoteHeader"/>
      </w:pPr>
      <w:r w:rsidRPr="008107E8">
        <w:t>Prescribed forms—</w:t>
      </w:r>
    </w:p>
    <w:p w14:paraId="0EC7BC8B" w14:textId="4A22ED31" w:rsidR="00346485" w:rsidRPr="008107E8" w:rsidRDefault="00346485" w:rsidP="00ED5755">
      <w:pPr>
        <w:pStyle w:val="NoteText"/>
        <w:rPr>
          <w:iCs/>
        </w:rPr>
      </w:pPr>
      <w:r w:rsidRPr="008107E8">
        <w:t xml:space="preserve">Form 1 </w:t>
      </w:r>
      <w:hyperlink r:id="rId640" w:history="1">
        <w:r w:rsidRPr="008107E8">
          <w:rPr>
            <w:rStyle w:val="Hyperlink"/>
            <w:color w:val="auto"/>
          </w:rPr>
          <w:t xml:space="preserve">Originating </w:t>
        </w:r>
        <w:r w:rsidR="00F0489C" w:rsidRPr="008107E8">
          <w:rPr>
            <w:rStyle w:val="Hyperlink"/>
            <w:color w:val="auto"/>
          </w:rPr>
          <w:t>A</w:t>
        </w:r>
        <w:r w:rsidRPr="008107E8">
          <w:rPr>
            <w:rStyle w:val="Hyperlink"/>
            <w:color w:val="auto"/>
          </w:rPr>
          <w:t>pplication</w:t>
        </w:r>
      </w:hyperlink>
    </w:p>
    <w:p w14:paraId="74E6A4DC" w14:textId="38F25B76" w:rsidR="00C216DB" w:rsidRPr="008107E8" w:rsidRDefault="0087008B" w:rsidP="00ED5755">
      <w:pPr>
        <w:pStyle w:val="NoteText"/>
      </w:pPr>
      <w:r w:rsidRPr="008107E8">
        <w:t xml:space="preserve">Form 7 </w:t>
      </w:r>
      <w:hyperlink r:id="rId641" w:history="1">
        <w:r w:rsidRPr="008107E8">
          <w:rPr>
            <w:rStyle w:val="Hyperlink"/>
            <w:color w:val="auto"/>
          </w:rPr>
          <w:t>Affidavit</w:t>
        </w:r>
      </w:hyperlink>
    </w:p>
    <w:p w14:paraId="3D88A61B" w14:textId="78370FEC" w:rsidR="00346485" w:rsidRPr="008107E8" w:rsidRDefault="00346485" w:rsidP="00346485">
      <w:pPr>
        <w:pStyle w:val="Hangindent"/>
        <w:rPr>
          <w:iCs/>
        </w:rPr>
      </w:pPr>
      <w:r w:rsidRPr="008107E8">
        <w:rPr>
          <w:iCs/>
        </w:rPr>
        <w:t>(4)</w:t>
      </w:r>
      <w:r w:rsidRPr="008107E8">
        <w:rPr>
          <w:iCs/>
        </w:rPr>
        <w:tab/>
        <w:t>If the</w:t>
      </w:r>
      <w:r w:rsidR="002F4AA6" w:rsidRPr="008107E8">
        <w:rPr>
          <w:iCs/>
        </w:rPr>
        <w:t xml:space="preserve"> applicant is</w:t>
      </w:r>
      <w:r w:rsidRPr="008107E8">
        <w:rPr>
          <w:iCs/>
        </w:rPr>
        <w:t>—</w:t>
      </w:r>
    </w:p>
    <w:p w14:paraId="6C446074" w14:textId="44AB9A2E" w:rsidR="00346485" w:rsidRPr="008107E8" w:rsidRDefault="00346485" w:rsidP="00346485">
      <w:pPr>
        <w:pStyle w:val="Doublehangindent"/>
        <w:rPr>
          <w:iCs/>
        </w:rPr>
      </w:pPr>
      <w:r w:rsidRPr="008107E8">
        <w:rPr>
          <w:rFonts w:cs="Times New Roman"/>
        </w:rPr>
        <w:t>(a)</w:t>
      </w:r>
      <w:r w:rsidRPr="008107E8">
        <w:rPr>
          <w:rFonts w:cs="Times New Roman"/>
        </w:rPr>
        <w:tab/>
      </w:r>
      <w:r w:rsidR="00D53664" w:rsidRPr="008107E8">
        <w:rPr>
          <w:iCs/>
        </w:rPr>
        <w:t xml:space="preserve">the </w:t>
      </w:r>
      <w:hyperlink w:anchor="_252.2—Definitions" w:history="1">
        <w:r w:rsidR="00A9273D" w:rsidRPr="008107E8">
          <w:rPr>
            <w:rStyle w:val="Hyperlink"/>
            <w:rFonts w:cs="Times New Roman"/>
            <w:color w:val="auto"/>
          </w:rPr>
          <w:t>subject</w:t>
        </w:r>
      </w:hyperlink>
      <w:r w:rsidR="00D53664" w:rsidRPr="008107E8">
        <w:rPr>
          <w:iCs/>
        </w:rPr>
        <w:t>—</w:t>
      </w:r>
      <w:r w:rsidR="002F4AA6" w:rsidRPr="008107E8">
        <w:rPr>
          <w:iCs/>
        </w:rPr>
        <w:t>the applicant must join the prosecution and any guarantor of bail as respondent</w:t>
      </w:r>
      <w:r w:rsidR="00FE2273" w:rsidRPr="008107E8">
        <w:rPr>
          <w:iCs/>
        </w:rPr>
        <w:t>s</w:t>
      </w:r>
      <w:r w:rsidR="002F4AA6" w:rsidRPr="008107E8">
        <w:rPr>
          <w:iCs/>
        </w:rPr>
        <w:t>.</w:t>
      </w:r>
    </w:p>
    <w:p w14:paraId="37106871" w14:textId="0646A829" w:rsidR="002F4AA6" w:rsidRPr="008107E8" w:rsidRDefault="002F4AA6" w:rsidP="002F4AA6">
      <w:pPr>
        <w:pStyle w:val="Doublehangindent"/>
        <w:rPr>
          <w:iCs/>
        </w:rPr>
      </w:pPr>
      <w:r w:rsidRPr="008107E8">
        <w:rPr>
          <w:rFonts w:cs="Times New Roman"/>
        </w:rPr>
        <w:t>(b)</w:t>
      </w:r>
      <w:r w:rsidRPr="008107E8">
        <w:rPr>
          <w:rFonts w:cs="Times New Roman"/>
        </w:rPr>
        <w:tab/>
      </w:r>
      <w:r w:rsidRPr="008107E8">
        <w:rPr>
          <w:iCs/>
        </w:rPr>
        <w:t xml:space="preserve">the prosecution—the applicant must join the </w:t>
      </w:r>
      <w:hyperlink w:anchor="_252.2—Definitions" w:history="1">
        <w:r w:rsidR="00A9273D" w:rsidRPr="008107E8">
          <w:rPr>
            <w:rStyle w:val="Hyperlink"/>
            <w:rFonts w:cs="Times New Roman"/>
            <w:color w:val="auto"/>
          </w:rPr>
          <w:t>subject</w:t>
        </w:r>
      </w:hyperlink>
      <w:r w:rsidRPr="008107E8">
        <w:rPr>
          <w:iCs/>
        </w:rPr>
        <w:t xml:space="preserve"> and any guarantor of bail as respondent</w:t>
      </w:r>
      <w:r w:rsidR="00FE2273" w:rsidRPr="008107E8">
        <w:rPr>
          <w:iCs/>
        </w:rPr>
        <w:t>s</w:t>
      </w:r>
      <w:r w:rsidRPr="008107E8">
        <w:rPr>
          <w:iCs/>
        </w:rPr>
        <w:t>.</w:t>
      </w:r>
    </w:p>
    <w:p w14:paraId="22DEB6D8" w14:textId="5FADF161" w:rsidR="002F4AA6" w:rsidRPr="008107E8" w:rsidRDefault="002F4AA6" w:rsidP="002F4AA6">
      <w:pPr>
        <w:pStyle w:val="Doublehangindent"/>
        <w:rPr>
          <w:iCs/>
        </w:rPr>
      </w:pPr>
      <w:r w:rsidRPr="008107E8">
        <w:rPr>
          <w:rFonts w:cs="Times New Roman"/>
        </w:rPr>
        <w:t>(c)</w:t>
      </w:r>
      <w:r w:rsidRPr="008107E8">
        <w:rPr>
          <w:rFonts w:cs="Times New Roman"/>
        </w:rPr>
        <w:tab/>
      </w:r>
      <w:r w:rsidRPr="008107E8">
        <w:rPr>
          <w:iCs/>
        </w:rPr>
        <w:t xml:space="preserve">a guarantor—the applicant must join the prosecution and the </w:t>
      </w:r>
      <w:hyperlink w:anchor="_252.2—Definitions" w:history="1">
        <w:r w:rsidR="00A9273D" w:rsidRPr="008107E8">
          <w:rPr>
            <w:rStyle w:val="Hyperlink"/>
            <w:rFonts w:cs="Times New Roman"/>
            <w:color w:val="auto"/>
          </w:rPr>
          <w:t>subject</w:t>
        </w:r>
      </w:hyperlink>
      <w:r w:rsidRPr="008107E8">
        <w:rPr>
          <w:iCs/>
        </w:rPr>
        <w:t xml:space="preserve"> as respondents.</w:t>
      </w:r>
    </w:p>
    <w:p w14:paraId="777F49AC" w14:textId="2F11F0D4" w:rsidR="002F4AA6" w:rsidRPr="008107E8" w:rsidRDefault="003F163C" w:rsidP="006B55E5">
      <w:pPr>
        <w:pStyle w:val="Hangindent"/>
      </w:pPr>
      <w:r w:rsidRPr="008107E8">
        <w:t>(5</w:t>
      </w:r>
      <w:r w:rsidR="002F4AA6" w:rsidRPr="008107E8">
        <w:t>)</w:t>
      </w:r>
      <w:r w:rsidR="002F4AA6" w:rsidRPr="008107E8">
        <w:tab/>
        <w:t xml:space="preserve">The Court may </w:t>
      </w:r>
      <w:r w:rsidRPr="008107E8">
        <w:t xml:space="preserve">in its discretion in cases of urgency grant leave to an applicant to make an oral </w:t>
      </w:r>
      <w:hyperlink w:anchor="_252.2—Definitions" w:history="1">
        <w:r w:rsidR="00B86D5F" w:rsidRPr="008107E8">
          <w:rPr>
            <w:rStyle w:val="Hyperlink"/>
            <w:rFonts w:cs="Times New Roman"/>
            <w:iCs/>
            <w:color w:val="auto"/>
          </w:rPr>
          <w:t>bail application</w:t>
        </w:r>
      </w:hyperlink>
      <w:r w:rsidR="001B056E" w:rsidRPr="008107E8">
        <w:t xml:space="preserve"> but in that event the applicant must undertake </w:t>
      </w:r>
      <w:r w:rsidR="001B056E" w:rsidRPr="008107E8">
        <w:rPr>
          <w:rFonts w:cs="Times New Roman"/>
        </w:rPr>
        <w:t xml:space="preserve">to file as soon </w:t>
      </w:r>
      <w:r w:rsidR="001B056E" w:rsidRPr="008107E8">
        <w:t>as practicable an originating application and supporting affidavit in accordan</w:t>
      </w:r>
      <w:r w:rsidR="00A876D6" w:rsidRPr="008107E8">
        <w:t xml:space="preserve">ce with </w:t>
      </w:r>
      <w:r w:rsidR="001B056E" w:rsidRPr="008107E8">
        <w:t>this rule.</w:t>
      </w:r>
    </w:p>
    <w:p w14:paraId="5704EBE3" w14:textId="5AD4F37B" w:rsidR="003F163C" w:rsidRPr="008107E8" w:rsidRDefault="002831F3" w:rsidP="003F163C">
      <w:pPr>
        <w:pStyle w:val="Hangindent"/>
      </w:pPr>
      <w:r w:rsidRPr="008107E8">
        <w:t>(6)</w:t>
      </w:r>
      <w:r w:rsidRPr="008107E8">
        <w:tab/>
        <w:t>The Court may request the r</w:t>
      </w:r>
      <w:r w:rsidR="003F163C" w:rsidRPr="008107E8">
        <w:t xml:space="preserve">egistrar of the </w:t>
      </w:r>
      <w:hyperlink w:anchor="_252.2—Definitions" w:history="1">
        <w:r w:rsidR="003F163C" w:rsidRPr="008107E8">
          <w:rPr>
            <w:rStyle w:val="Hyperlink"/>
            <w:color w:val="auto"/>
          </w:rPr>
          <w:t>primary court</w:t>
        </w:r>
      </w:hyperlink>
      <w:r w:rsidR="003F163C" w:rsidRPr="008107E8">
        <w:t xml:space="preserve"> to send to the Court such documents as the Court requires for the purpose of hearing and determining the </w:t>
      </w:r>
      <w:hyperlink w:anchor="_252.2—Definitions" w:history="1">
        <w:r w:rsidR="00B86D5F" w:rsidRPr="008107E8">
          <w:rPr>
            <w:rStyle w:val="Hyperlink"/>
            <w:rFonts w:cs="Times New Roman"/>
            <w:iCs/>
            <w:color w:val="auto"/>
          </w:rPr>
          <w:t>bail application</w:t>
        </w:r>
      </w:hyperlink>
      <w:r w:rsidR="003F163C" w:rsidRPr="008107E8">
        <w:t>.</w:t>
      </w:r>
    </w:p>
    <w:p w14:paraId="1963F8CE" w14:textId="6612079B" w:rsidR="00346485" w:rsidRPr="008107E8" w:rsidRDefault="006B55E5" w:rsidP="006B55E5">
      <w:pPr>
        <w:pStyle w:val="Heading3"/>
      </w:pPr>
      <w:bookmarkStart w:id="919" w:name="_Toc175238358"/>
      <w:r w:rsidRPr="008107E8">
        <w:t>Division 3</w:t>
      </w:r>
      <w:r w:rsidR="002F4AA6" w:rsidRPr="008107E8">
        <w:t>—</w:t>
      </w:r>
      <w:r w:rsidRPr="008107E8">
        <w:t>Hearing and determination</w:t>
      </w:r>
      <w:bookmarkEnd w:id="919"/>
    </w:p>
    <w:p w14:paraId="4B3890A5" w14:textId="2D05F7CD" w:rsidR="001E6639" w:rsidRPr="008107E8" w:rsidRDefault="00F557EE" w:rsidP="001E6639">
      <w:pPr>
        <w:pStyle w:val="Heading4"/>
      </w:pPr>
      <w:bookmarkStart w:id="920" w:name="_Toc76473402"/>
      <w:bookmarkStart w:id="921" w:name="_Toc175238359"/>
      <w:r w:rsidRPr="008107E8">
        <w:t>2</w:t>
      </w:r>
      <w:r w:rsidR="004067B2" w:rsidRPr="008107E8">
        <w:t>5</w:t>
      </w:r>
      <w:r w:rsidR="0072268F" w:rsidRPr="008107E8">
        <w:t>4</w:t>
      </w:r>
      <w:r w:rsidR="006B55E5" w:rsidRPr="008107E8">
        <w:t>.1</w:t>
      </w:r>
      <w:r w:rsidR="001E6639" w:rsidRPr="008107E8">
        <w:t>—Orders relating to bail</w:t>
      </w:r>
      <w:bookmarkEnd w:id="920"/>
      <w:bookmarkEnd w:id="921"/>
    </w:p>
    <w:p w14:paraId="5411EBDF" w14:textId="77777777" w:rsidR="001E6639" w:rsidRPr="008107E8" w:rsidRDefault="001E6639" w:rsidP="001E6639">
      <w:pPr>
        <w:pStyle w:val="Hangindent"/>
        <w:rPr>
          <w:iCs/>
        </w:rPr>
      </w:pPr>
      <w:r w:rsidRPr="008107E8">
        <w:rPr>
          <w:iCs/>
        </w:rPr>
        <w:t>(1)</w:t>
      </w:r>
      <w:r w:rsidRPr="008107E8">
        <w:rPr>
          <w:iCs/>
        </w:rPr>
        <w:tab/>
        <w:t>A record of outcome containing orders relating to bail must be in the prescribed form.</w:t>
      </w:r>
    </w:p>
    <w:p w14:paraId="4E92B35C" w14:textId="77777777" w:rsidR="001E6639" w:rsidRPr="008107E8" w:rsidRDefault="001E6639" w:rsidP="00ED5755">
      <w:pPr>
        <w:pStyle w:val="NoteHeader"/>
      </w:pPr>
      <w:r w:rsidRPr="008107E8">
        <w:t>Prescribed form—</w:t>
      </w:r>
    </w:p>
    <w:p w14:paraId="3F3AFE6F" w14:textId="368DAE05" w:rsidR="00A876D6" w:rsidRPr="008107E8" w:rsidRDefault="008B1111" w:rsidP="00ED5755">
      <w:pPr>
        <w:pStyle w:val="NoteText"/>
      </w:pPr>
      <w:r w:rsidRPr="008107E8">
        <w:t xml:space="preserve">Form </w:t>
      </w:r>
      <w:r w:rsidR="00006958" w:rsidRPr="008107E8">
        <w:t>9</w:t>
      </w:r>
      <w:r w:rsidRPr="008107E8">
        <w:t xml:space="preserve">1 </w:t>
      </w:r>
      <w:hyperlink r:id="rId642" w:history="1">
        <w:r w:rsidRPr="008107E8">
          <w:rPr>
            <w:rStyle w:val="Hyperlink"/>
            <w:color w:val="auto"/>
          </w:rPr>
          <w:t>Record of Outcome</w:t>
        </w:r>
      </w:hyperlink>
    </w:p>
    <w:p w14:paraId="06DA00BC" w14:textId="5CB909A1" w:rsidR="00DB4A5F" w:rsidRPr="008107E8" w:rsidRDefault="00DB4A5F" w:rsidP="00DD6972">
      <w:pPr>
        <w:pStyle w:val="Hangindent"/>
        <w:keepNext/>
        <w:rPr>
          <w:iCs/>
        </w:rPr>
      </w:pPr>
      <w:r w:rsidRPr="008107E8">
        <w:rPr>
          <w:iCs/>
        </w:rPr>
        <w:t>(2)</w:t>
      </w:r>
      <w:r w:rsidRPr="008107E8">
        <w:rPr>
          <w:iCs/>
        </w:rPr>
        <w:tab/>
        <w:t>A formal order containing orders relating to bail must be in the prescribed form.</w:t>
      </w:r>
    </w:p>
    <w:p w14:paraId="745AEFE1" w14:textId="77777777" w:rsidR="00DB4A5F" w:rsidRPr="008107E8" w:rsidRDefault="00DB4A5F" w:rsidP="00DD6972">
      <w:pPr>
        <w:pStyle w:val="NoteHeader"/>
        <w:keepNext/>
      </w:pPr>
      <w:r w:rsidRPr="008107E8">
        <w:t>Prescribed form—</w:t>
      </w:r>
    </w:p>
    <w:p w14:paraId="38405BE7" w14:textId="7459C4B7" w:rsidR="00DB4A5F" w:rsidRPr="008107E8" w:rsidRDefault="00DB4A5F" w:rsidP="00DD6972">
      <w:pPr>
        <w:pStyle w:val="NoteText"/>
        <w:keepNext/>
      </w:pPr>
      <w:r w:rsidRPr="008107E8">
        <w:t xml:space="preserve">Form 92F </w:t>
      </w:r>
      <w:hyperlink r:id="rId643" w:history="1">
        <w:r w:rsidRPr="008107E8">
          <w:rPr>
            <w:rStyle w:val="Hyperlink"/>
            <w:color w:val="auto"/>
          </w:rPr>
          <w:t>Order - Bail Grant</w:t>
        </w:r>
      </w:hyperlink>
    </w:p>
    <w:p w14:paraId="181285EF" w14:textId="32DC8496" w:rsidR="00DB4A5F" w:rsidRPr="008107E8" w:rsidRDefault="00DB4A5F" w:rsidP="00DD6972">
      <w:pPr>
        <w:pStyle w:val="NoteText"/>
        <w:keepNext/>
      </w:pPr>
      <w:r w:rsidRPr="008107E8">
        <w:t xml:space="preserve">Form 92G </w:t>
      </w:r>
      <w:hyperlink r:id="rId644" w:history="1">
        <w:r w:rsidRPr="008107E8">
          <w:rPr>
            <w:rStyle w:val="Hyperlink"/>
            <w:color w:val="auto"/>
          </w:rPr>
          <w:t>Order - Bail Refusal</w:t>
        </w:r>
      </w:hyperlink>
    </w:p>
    <w:p w14:paraId="19A8F393" w14:textId="50D73BBE" w:rsidR="00DB4A5F" w:rsidRPr="008107E8" w:rsidRDefault="00DB4A5F" w:rsidP="00ED5755">
      <w:pPr>
        <w:pStyle w:val="NoteText"/>
      </w:pPr>
      <w:r w:rsidRPr="008107E8">
        <w:t xml:space="preserve">Form 92H </w:t>
      </w:r>
      <w:hyperlink r:id="rId645" w:history="1">
        <w:r w:rsidRPr="008107E8">
          <w:rPr>
            <w:rStyle w:val="Hyperlink"/>
            <w:color w:val="auto"/>
          </w:rPr>
          <w:t>Order - Bail Variation</w:t>
        </w:r>
      </w:hyperlink>
    </w:p>
    <w:p w14:paraId="0E50B755" w14:textId="6C1BCC46" w:rsidR="001E6639" w:rsidRPr="008107E8" w:rsidRDefault="001E6639" w:rsidP="004879C5">
      <w:pPr>
        <w:pStyle w:val="Hangindent"/>
        <w:keepNext/>
        <w:rPr>
          <w:rFonts w:cs="Arial"/>
        </w:rPr>
      </w:pPr>
      <w:r w:rsidRPr="008107E8">
        <w:rPr>
          <w:iCs/>
        </w:rPr>
        <w:t>(</w:t>
      </w:r>
      <w:r w:rsidR="00DB4A5F" w:rsidRPr="008107E8">
        <w:rPr>
          <w:iCs/>
        </w:rPr>
        <w:t>3</w:t>
      </w:r>
      <w:r w:rsidRPr="008107E8">
        <w:rPr>
          <w:iCs/>
        </w:rPr>
        <w:t>)</w:t>
      </w:r>
      <w:r w:rsidRPr="008107E8">
        <w:rPr>
          <w:iCs/>
        </w:rPr>
        <w:tab/>
        <w:t xml:space="preserve">If </w:t>
      </w:r>
      <w:r w:rsidRPr="008107E8">
        <w:rPr>
          <w:rFonts w:cs="Arial"/>
        </w:rPr>
        <w:t xml:space="preserve">the Court makes an interim intervention order on a </w:t>
      </w:r>
      <w:hyperlink w:anchor="_252.2—Definitions" w:history="1">
        <w:r w:rsidR="00B86D5F" w:rsidRPr="008107E8">
          <w:rPr>
            <w:rStyle w:val="Hyperlink"/>
            <w:rFonts w:cs="Times New Roman"/>
            <w:iCs/>
            <w:color w:val="auto"/>
          </w:rPr>
          <w:t>bail application</w:t>
        </w:r>
      </w:hyperlink>
      <w:r w:rsidR="00D81CD7" w:rsidRPr="008107E8">
        <w:rPr>
          <w:rFonts w:cs="Arial"/>
        </w:rPr>
        <w:t xml:space="preserve"> under section</w:t>
      </w:r>
      <w:r w:rsidR="00830BE4" w:rsidRPr="008107E8">
        <w:rPr>
          <w:rFonts w:cs="Arial"/>
        </w:rPr>
        <w:t> </w:t>
      </w:r>
      <w:r w:rsidR="00D81CD7" w:rsidRPr="008107E8">
        <w:rPr>
          <w:rFonts w:cs="Arial"/>
        </w:rPr>
        <w:t xml:space="preserve">23A of the </w:t>
      </w:r>
      <w:r w:rsidRPr="008107E8">
        <w:rPr>
          <w:rFonts w:cs="Arial"/>
        </w:rPr>
        <w:t>Act</w:t>
      </w:r>
      <w:r w:rsidRPr="008107E8">
        <w:t>—</w:t>
      </w:r>
    </w:p>
    <w:p w14:paraId="4995F28C" w14:textId="322148FB" w:rsidR="001E6639" w:rsidRPr="008107E8" w:rsidRDefault="001E6639" w:rsidP="00830BE4">
      <w:pPr>
        <w:pStyle w:val="Doublehangindent"/>
        <w:keepNext/>
      </w:pPr>
      <w:r w:rsidRPr="008107E8">
        <w:t>(a)</w:t>
      </w:r>
      <w:r w:rsidRPr="008107E8">
        <w:tab/>
        <w:t>an interim intervention order must be issued in the prescribed form; and</w:t>
      </w:r>
    </w:p>
    <w:p w14:paraId="1886C751" w14:textId="77777777" w:rsidR="001E6639" w:rsidRPr="008107E8" w:rsidRDefault="001E6639" w:rsidP="00830BE4">
      <w:pPr>
        <w:pStyle w:val="NoteHeader"/>
        <w:keepNext/>
        <w:ind w:left="1701"/>
      </w:pPr>
      <w:r w:rsidRPr="008107E8">
        <w:t>Prescribed form—</w:t>
      </w:r>
    </w:p>
    <w:p w14:paraId="2D80667E" w14:textId="01789AFC" w:rsidR="00D81CD7" w:rsidRPr="008107E8" w:rsidRDefault="009D3F40" w:rsidP="00ED5755">
      <w:pPr>
        <w:pStyle w:val="NoteText"/>
        <w:ind w:left="1985"/>
      </w:pPr>
      <w:r w:rsidRPr="008107E8">
        <w:t>Form 3</w:t>
      </w:r>
      <w:r w:rsidR="00006958" w:rsidRPr="008107E8">
        <w:t>4E</w:t>
      </w:r>
      <w:r w:rsidRPr="008107E8">
        <w:t xml:space="preserve"> </w:t>
      </w:r>
      <w:hyperlink r:id="rId646" w:history="1">
        <w:r w:rsidRPr="008107E8">
          <w:rPr>
            <w:rStyle w:val="Hyperlink"/>
            <w:color w:val="auto"/>
          </w:rPr>
          <w:t>Order</w:t>
        </w:r>
        <w:r w:rsidR="00006958" w:rsidRPr="008107E8">
          <w:rPr>
            <w:rStyle w:val="Hyperlink"/>
            <w:color w:val="auto"/>
          </w:rPr>
          <w:t xml:space="preserve"> and Summons</w:t>
        </w:r>
        <w:r w:rsidRPr="008107E8">
          <w:rPr>
            <w:rStyle w:val="Hyperlink"/>
            <w:color w:val="auto"/>
          </w:rPr>
          <w:t>– Intervention Order</w:t>
        </w:r>
        <w:r w:rsidR="00006958" w:rsidRPr="008107E8">
          <w:rPr>
            <w:rStyle w:val="Hyperlink"/>
            <w:color w:val="auto"/>
          </w:rPr>
          <w:t xml:space="preserve"> and Summons</w:t>
        </w:r>
        <w:r w:rsidRPr="008107E8">
          <w:rPr>
            <w:rStyle w:val="Hyperlink"/>
            <w:color w:val="auto"/>
          </w:rPr>
          <w:t xml:space="preserve"> </w:t>
        </w:r>
        <w:r w:rsidR="00006958" w:rsidRPr="008107E8">
          <w:rPr>
            <w:rStyle w:val="Hyperlink"/>
            <w:color w:val="auto"/>
          </w:rPr>
          <w:t>(</w:t>
        </w:r>
        <w:r w:rsidRPr="008107E8">
          <w:rPr>
            <w:rStyle w:val="Hyperlink"/>
            <w:color w:val="auto"/>
          </w:rPr>
          <w:t>Interim</w:t>
        </w:r>
        <w:r w:rsidR="00006958" w:rsidRPr="008107E8">
          <w:rPr>
            <w:rStyle w:val="Hyperlink"/>
            <w:color w:val="auto"/>
          </w:rPr>
          <w:t>)</w:t>
        </w:r>
      </w:hyperlink>
    </w:p>
    <w:p w14:paraId="6298FFD7" w14:textId="77B8E4CE" w:rsidR="001E6639" w:rsidRPr="008107E8" w:rsidRDefault="001E6639" w:rsidP="00D81CD7">
      <w:pPr>
        <w:pStyle w:val="Doublehangindent"/>
      </w:pPr>
      <w:r w:rsidRPr="008107E8">
        <w:t>(b)</w:t>
      </w:r>
      <w:r w:rsidRPr="008107E8">
        <w:tab/>
        <w:t xml:space="preserve">unless the order is given to the </w:t>
      </w:r>
      <w:hyperlink w:anchor="_252.2—Definitions" w:history="1">
        <w:r w:rsidR="00A9273D" w:rsidRPr="008107E8">
          <w:rPr>
            <w:rStyle w:val="Hyperlink"/>
            <w:rFonts w:cs="Times New Roman"/>
            <w:color w:val="auto"/>
          </w:rPr>
          <w:t>subject</w:t>
        </w:r>
      </w:hyperlink>
      <w:r w:rsidRPr="008107E8">
        <w:t xml:space="preserve"> </w:t>
      </w:r>
      <w:hyperlink w:anchor="_2.1—Definitions" w:history="1">
        <w:r w:rsidR="00642203" w:rsidRPr="008107E8">
          <w:rPr>
            <w:rStyle w:val="Hyperlink"/>
            <w:rFonts w:cs="Times New Roman"/>
            <w:color w:val="auto"/>
          </w:rPr>
          <w:t>in court</w:t>
        </w:r>
      </w:hyperlink>
      <w:r w:rsidRPr="008107E8">
        <w:t xml:space="preserve">, the prosecution is responsible for serving the interim intervention order on the </w:t>
      </w:r>
      <w:hyperlink w:anchor="_252.2—Definitions" w:history="1">
        <w:r w:rsidR="00A9273D" w:rsidRPr="008107E8">
          <w:rPr>
            <w:rStyle w:val="Hyperlink"/>
            <w:rFonts w:cs="Times New Roman"/>
            <w:color w:val="auto"/>
          </w:rPr>
          <w:t>subject</w:t>
        </w:r>
      </w:hyperlink>
      <w:r w:rsidRPr="008107E8">
        <w:t>.</w:t>
      </w:r>
    </w:p>
    <w:p w14:paraId="57D194C0" w14:textId="6601068D" w:rsidR="001E6639" w:rsidRPr="008107E8" w:rsidRDefault="00A876D6" w:rsidP="001E6639">
      <w:pPr>
        <w:pStyle w:val="Hangindent"/>
        <w:rPr>
          <w:iCs/>
        </w:rPr>
      </w:pPr>
      <w:r w:rsidRPr="008107E8">
        <w:rPr>
          <w:iCs/>
        </w:rPr>
        <w:lastRenderedPageBreak/>
        <w:t>(</w:t>
      </w:r>
      <w:r w:rsidR="00DB4A5F" w:rsidRPr="008107E8">
        <w:rPr>
          <w:iCs/>
        </w:rPr>
        <w:t>4</w:t>
      </w:r>
      <w:r w:rsidR="001E6639" w:rsidRPr="008107E8">
        <w:rPr>
          <w:iCs/>
        </w:rPr>
        <w:t>)</w:t>
      </w:r>
      <w:r w:rsidR="001E6639" w:rsidRPr="008107E8">
        <w:rPr>
          <w:iCs/>
        </w:rPr>
        <w:tab/>
        <w:t xml:space="preserve">If </w:t>
      </w:r>
      <w:r w:rsidR="001E6639" w:rsidRPr="008107E8">
        <w:rPr>
          <w:rFonts w:cs="Arial"/>
        </w:rPr>
        <w:t xml:space="preserve">the prosecution applies for review of a decision by the Court to release </w:t>
      </w:r>
      <w:r w:rsidR="00D81CD7" w:rsidRPr="008107E8">
        <w:t xml:space="preserve">the </w:t>
      </w:r>
      <w:hyperlink w:anchor="_252.2—Definitions" w:history="1">
        <w:r w:rsidR="00A9273D" w:rsidRPr="008107E8">
          <w:rPr>
            <w:rStyle w:val="Hyperlink"/>
            <w:rFonts w:cs="Times New Roman"/>
            <w:color w:val="auto"/>
          </w:rPr>
          <w:t>subject</w:t>
        </w:r>
      </w:hyperlink>
      <w:r w:rsidR="001E6639" w:rsidRPr="008107E8">
        <w:rPr>
          <w:rFonts w:cs="Arial"/>
        </w:rPr>
        <w:t xml:space="preserve"> on bail and an order is made under section 16 of </w:t>
      </w:r>
      <w:r w:rsidR="00D81CD7" w:rsidRPr="008107E8">
        <w:rPr>
          <w:rFonts w:cs="Arial"/>
        </w:rPr>
        <w:t xml:space="preserve">the </w:t>
      </w:r>
      <w:r w:rsidR="001E6639" w:rsidRPr="008107E8">
        <w:rPr>
          <w:rFonts w:cs="Arial"/>
        </w:rPr>
        <w:t xml:space="preserve">Act that the release be deferred, the </w:t>
      </w:r>
      <w:hyperlink w:anchor="_2.1—Definitions" w:history="1">
        <w:r w:rsidR="006B47AB" w:rsidRPr="008107E8">
          <w:rPr>
            <w:rStyle w:val="Hyperlink"/>
            <w:rFonts w:cs="Arial"/>
            <w:color w:val="auto"/>
          </w:rPr>
          <w:t xml:space="preserve">Principal </w:t>
        </w:r>
        <w:r w:rsidR="001E6639" w:rsidRPr="008107E8">
          <w:rPr>
            <w:rStyle w:val="Hyperlink"/>
            <w:rFonts w:cs="Arial"/>
            <w:color w:val="auto"/>
          </w:rPr>
          <w:t>Registrar</w:t>
        </w:r>
      </w:hyperlink>
      <w:r w:rsidR="001E6639" w:rsidRPr="008107E8">
        <w:rPr>
          <w:rFonts w:cs="Arial"/>
        </w:rPr>
        <w:t xml:space="preserve"> must </w:t>
      </w:r>
      <w:r w:rsidR="002831F3" w:rsidRPr="008107E8">
        <w:rPr>
          <w:rFonts w:cs="Arial"/>
        </w:rPr>
        <w:t xml:space="preserve">cause to be </w:t>
      </w:r>
      <w:r w:rsidR="001E6639" w:rsidRPr="008107E8">
        <w:rPr>
          <w:rFonts w:cs="Arial"/>
        </w:rPr>
        <w:t>issue</w:t>
      </w:r>
      <w:r w:rsidR="002831F3" w:rsidRPr="008107E8">
        <w:rPr>
          <w:rFonts w:cs="Arial"/>
        </w:rPr>
        <w:t>d</w:t>
      </w:r>
      <w:r w:rsidR="001E6639" w:rsidRPr="008107E8">
        <w:rPr>
          <w:rFonts w:cs="Arial"/>
        </w:rPr>
        <w:t xml:space="preserve"> to the </w:t>
      </w:r>
      <w:hyperlink w:anchor="_2.1—Definitions" w:history="1">
        <w:r w:rsidR="001E6639" w:rsidRPr="008107E8">
          <w:rPr>
            <w:rStyle w:val="Hyperlink"/>
            <w:rFonts w:cs="Arial"/>
            <w:color w:val="auto"/>
          </w:rPr>
          <w:t>Sheriff</w:t>
        </w:r>
      </w:hyperlink>
      <w:r w:rsidR="001E6639" w:rsidRPr="008107E8">
        <w:rPr>
          <w:rFonts w:cs="Arial"/>
        </w:rPr>
        <w:t xml:space="preserve"> and the </w:t>
      </w:r>
      <w:hyperlink w:anchor="_2.1—Definitions" w:history="1">
        <w:r w:rsidR="001E6639" w:rsidRPr="008107E8">
          <w:rPr>
            <w:rStyle w:val="Hyperlink"/>
            <w:rFonts w:cs="Arial"/>
            <w:color w:val="auto"/>
          </w:rPr>
          <w:t>Chief Executive</w:t>
        </w:r>
      </w:hyperlink>
      <w:r w:rsidR="001E6639" w:rsidRPr="008107E8">
        <w:rPr>
          <w:rFonts w:cs="Arial"/>
        </w:rPr>
        <w:t xml:space="preserve"> a notice of stay of release on application for review</w:t>
      </w:r>
      <w:r w:rsidR="001E6639" w:rsidRPr="008107E8">
        <w:rPr>
          <w:iCs/>
        </w:rPr>
        <w:t xml:space="preserve"> in the prescribed form.</w:t>
      </w:r>
    </w:p>
    <w:p w14:paraId="1E44670A" w14:textId="77777777" w:rsidR="001E6639" w:rsidRPr="008107E8" w:rsidRDefault="001E6639" w:rsidP="00ED5755">
      <w:pPr>
        <w:pStyle w:val="NoteHeader"/>
      </w:pPr>
      <w:r w:rsidRPr="008107E8">
        <w:t>Prescribed form—</w:t>
      </w:r>
    </w:p>
    <w:p w14:paraId="4131A394" w14:textId="50652ED5" w:rsidR="001E6639" w:rsidRPr="008107E8" w:rsidRDefault="001E6639" w:rsidP="00ED5755">
      <w:pPr>
        <w:pStyle w:val="NoteText"/>
      </w:pPr>
      <w:r w:rsidRPr="008107E8">
        <w:t>F</w:t>
      </w:r>
      <w:r w:rsidR="00D81CD7" w:rsidRPr="008107E8">
        <w:t xml:space="preserve">orm </w:t>
      </w:r>
      <w:r w:rsidR="00006958" w:rsidRPr="008107E8">
        <w:t>97</w:t>
      </w:r>
      <w:r w:rsidR="003F19E9" w:rsidRPr="008107E8">
        <w:t>A</w:t>
      </w:r>
      <w:r w:rsidRPr="008107E8">
        <w:t xml:space="preserve"> </w:t>
      </w:r>
      <w:hyperlink r:id="rId647" w:history="1">
        <w:r w:rsidRPr="008107E8">
          <w:rPr>
            <w:rStyle w:val="Hyperlink"/>
            <w:color w:val="auto"/>
          </w:rPr>
          <w:t xml:space="preserve">Notice of </w:t>
        </w:r>
        <w:r w:rsidR="00FC142F" w:rsidRPr="008107E8">
          <w:rPr>
            <w:rStyle w:val="Hyperlink"/>
            <w:color w:val="auto"/>
          </w:rPr>
          <w:t xml:space="preserve">Order </w:t>
        </w:r>
        <w:r w:rsidR="00006958" w:rsidRPr="008107E8">
          <w:rPr>
            <w:rStyle w:val="Hyperlink"/>
            <w:color w:val="auto"/>
          </w:rPr>
          <w:t>–</w:t>
        </w:r>
        <w:r w:rsidR="00FC142F" w:rsidRPr="008107E8">
          <w:rPr>
            <w:rStyle w:val="Hyperlink"/>
            <w:color w:val="auto"/>
          </w:rPr>
          <w:t xml:space="preserve"> </w:t>
        </w:r>
        <w:r w:rsidR="00006958" w:rsidRPr="008107E8">
          <w:rPr>
            <w:rStyle w:val="Hyperlink"/>
            <w:color w:val="auto"/>
          </w:rPr>
          <w:t xml:space="preserve">Bail </w:t>
        </w:r>
        <w:r w:rsidR="00FC142F" w:rsidRPr="008107E8">
          <w:rPr>
            <w:rStyle w:val="Hyperlink"/>
            <w:color w:val="auto"/>
          </w:rPr>
          <w:t>S</w:t>
        </w:r>
        <w:r w:rsidRPr="008107E8">
          <w:rPr>
            <w:rStyle w:val="Hyperlink"/>
            <w:color w:val="auto"/>
          </w:rPr>
          <w:t xml:space="preserve">tay of </w:t>
        </w:r>
        <w:r w:rsidR="00FC142F" w:rsidRPr="008107E8">
          <w:rPr>
            <w:rStyle w:val="Hyperlink"/>
            <w:color w:val="auto"/>
          </w:rPr>
          <w:t>R</w:t>
        </w:r>
        <w:r w:rsidRPr="008107E8">
          <w:rPr>
            <w:rStyle w:val="Hyperlink"/>
            <w:color w:val="auto"/>
          </w:rPr>
          <w:t xml:space="preserve">elease on </w:t>
        </w:r>
        <w:r w:rsidR="00FC142F" w:rsidRPr="008107E8">
          <w:rPr>
            <w:rStyle w:val="Hyperlink"/>
            <w:color w:val="auto"/>
          </w:rPr>
          <w:t>A</w:t>
        </w:r>
        <w:r w:rsidRPr="008107E8">
          <w:rPr>
            <w:rStyle w:val="Hyperlink"/>
            <w:color w:val="auto"/>
          </w:rPr>
          <w:t xml:space="preserve">pplication for </w:t>
        </w:r>
        <w:r w:rsidR="00FC142F" w:rsidRPr="008107E8">
          <w:rPr>
            <w:rStyle w:val="Hyperlink"/>
            <w:color w:val="auto"/>
          </w:rPr>
          <w:t>R</w:t>
        </w:r>
        <w:r w:rsidRPr="008107E8">
          <w:rPr>
            <w:rStyle w:val="Hyperlink"/>
            <w:color w:val="auto"/>
          </w:rPr>
          <w:t>eview</w:t>
        </w:r>
      </w:hyperlink>
    </w:p>
    <w:p w14:paraId="285D4068" w14:textId="7BC0F660" w:rsidR="001E6639" w:rsidRPr="008107E8" w:rsidRDefault="0072268F" w:rsidP="001E6639">
      <w:pPr>
        <w:pStyle w:val="Heading4"/>
      </w:pPr>
      <w:bookmarkStart w:id="922" w:name="_Toc76473403"/>
      <w:bookmarkStart w:id="923" w:name="_Toc175238360"/>
      <w:r w:rsidRPr="008107E8">
        <w:t>2</w:t>
      </w:r>
      <w:r w:rsidR="004067B2" w:rsidRPr="008107E8">
        <w:t>5</w:t>
      </w:r>
      <w:r w:rsidRPr="008107E8">
        <w:t>4</w:t>
      </w:r>
      <w:r w:rsidR="00F557EE" w:rsidRPr="008107E8">
        <w:t>.2</w:t>
      </w:r>
      <w:r w:rsidR="001E6639" w:rsidRPr="008107E8">
        <w:t>—Bail agreements, variations and guarantees</w:t>
      </w:r>
      <w:bookmarkEnd w:id="922"/>
      <w:bookmarkEnd w:id="923"/>
      <w:r w:rsidR="001E6639" w:rsidRPr="008107E8">
        <w:t xml:space="preserve"> </w:t>
      </w:r>
    </w:p>
    <w:p w14:paraId="1C7C8EE1" w14:textId="77777777" w:rsidR="001E6639" w:rsidRPr="008107E8" w:rsidRDefault="001E6639" w:rsidP="001E6639">
      <w:pPr>
        <w:pStyle w:val="Hangindent"/>
        <w:rPr>
          <w:iCs/>
        </w:rPr>
      </w:pPr>
      <w:r w:rsidRPr="008107E8">
        <w:rPr>
          <w:iCs/>
        </w:rPr>
        <w:t>(1)</w:t>
      </w:r>
      <w:r w:rsidRPr="008107E8">
        <w:rPr>
          <w:iCs/>
        </w:rPr>
        <w:tab/>
        <w:t>A bail agreement or bail variation must be in the prescribed form, subject to any modification ordered by the Court.</w:t>
      </w:r>
    </w:p>
    <w:p w14:paraId="718210F2" w14:textId="77777777" w:rsidR="001E6639" w:rsidRPr="008107E8" w:rsidRDefault="001E6639" w:rsidP="00ED5755">
      <w:pPr>
        <w:pStyle w:val="NoteHeader"/>
      </w:pPr>
      <w:r w:rsidRPr="008107E8">
        <w:t>Prescribed form—</w:t>
      </w:r>
    </w:p>
    <w:p w14:paraId="25D1117F" w14:textId="54C27286" w:rsidR="001E6639" w:rsidRPr="008107E8" w:rsidRDefault="001E6639" w:rsidP="00ED5755">
      <w:pPr>
        <w:pStyle w:val="NoteText"/>
      </w:pPr>
      <w:r w:rsidRPr="008107E8">
        <w:t>F</w:t>
      </w:r>
      <w:r w:rsidR="00357911" w:rsidRPr="008107E8">
        <w:t xml:space="preserve">orm </w:t>
      </w:r>
      <w:r w:rsidR="00006958" w:rsidRPr="008107E8">
        <w:t>9</w:t>
      </w:r>
      <w:r w:rsidR="00964F50" w:rsidRPr="008107E8">
        <w:t>4</w:t>
      </w:r>
      <w:r w:rsidRPr="008107E8">
        <w:t xml:space="preserve"> </w:t>
      </w:r>
      <w:hyperlink r:id="rId648" w:history="1">
        <w:r w:rsidRPr="008107E8">
          <w:rPr>
            <w:rStyle w:val="Hyperlink"/>
            <w:color w:val="auto"/>
          </w:rPr>
          <w:t xml:space="preserve">Bail </w:t>
        </w:r>
        <w:r w:rsidR="00006958" w:rsidRPr="008107E8">
          <w:rPr>
            <w:rStyle w:val="Hyperlink"/>
            <w:color w:val="auto"/>
          </w:rPr>
          <w:t>A</w:t>
        </w:r>
        <w:r w:rsidRPr="008107E8">
          <w:rPr>
            <w:rStyle w:val="Hyperlink"/>
            <w:color w:val="auto"/>
          </w:rPr>
          <w:t>greement</w:t>
        </w:r>
      </w:hyperlink>
    </w:p>
    <w:p w14:paraId="6098F918" w14:textId="42B07404" w:rsidR="001E6639" w:rsidRPr="008107E8" w:rsidRDefault="001E6639" w:rsidP="00ED5755">
      <w:pPr>
        <w:pStyle w:val="NoteText"/>
      </w:pPr>
      <w:r w:rsidRPr="008107E8">
        <w:t>F</w:t>
      </w:r>
      <w:r w:rsidR="00C3401E" w:rsidRPr="008107E8">
        <w:t xml:space="preserve">orm </w:t>
      </w:r>
      <w:r w:rsidR="00006958" w:rsidRPr="008107E8">
        <w:t>116</w:t>
      </w:r>
      <w:r w:rsidRPr="008107E8">
        <w:t xml:space="preserve"> </w:t>
      </w:r>
      <w:hyperlink r:id="rId649" w:history="1">
        <w:r w:rsidRPr="008107E8">
          <w:rPr>
            <w:rStyle w:val="Hyperlink"/>
            <w:color w:val="auto"/>
          </w:rPr>
          <w:t xml:space="preserve">Bail </w:t>
        </w:r>
        <w:r w:rsidR="00006958" w:rsidRPr="008107E8">
          <w:rPr>
            <w:rStyle w:val="Hyperlink"/>
            <w:color w:val="auto"/>
          </w:rPr>
          <w:t>A</w:t>
        </w:r>
        <w:r w:rsidRPr="008107E8">
          <w:rPr>
            <w:rStyle w:val="Hyperlink"/>
            <w:color w:val="auto"/>
          </w:rPr>
          <w:t xml:space="preserve">greement </w:t>
        </w:r>
        <w:r w:rsidR="00006958" w:rsidRPr="008107E8">
          <w:rPr>
            <w:rStyle w:val="Hyperlink"/>
            <w:color w:val="auto"/>
          </w:rPr>
          <w:t>V</w:t>
        </w:r>
        <w:r w:rsidRPr="008107E8">
          <w:rPr>
            <w:rStyle w:val="Hyperlink"/>
            <w:color w:val="auto"/>
          </w:rPr>
          <w:t>ariation</w:t>
        </w:r>
      </w:hyperlink>
    </w:p>
    <w:p w14:paraId="67990441" w14:textId="77777777" w:rsidR="001E6639" w:rsidRPr="008107E8" w:rsidRDefault="001E6639" w:rsidP="001E6639">
      <w:pPr>
        <w:pStyle w:val="Hangindent"/>
        <w:rPr>
          <w:iCs/>
        </w:rPr>
      </w:pPr>
      <w:r w:rsidRPr="008107E8">
        <w:rPr>
          <w:iCs/>
        </w:rPr>
        <w:t>(2)</w:t>
      </w:r>
      <w:r w:rsidRPr="008107E8">
        <w:rPr>
          <w:iCs/>
        </w:rPr>
        <w:tab/>
        <w:t>A bail guarantee must be in the prescribed form, subject to any modification ordered by the Court.</w:t>
      </w:r>
    </w:p>
    <w:p w14:paraId="74451916" w14:textId="77777777" w:rsidR="001E6639" w:rsidRPr="008107E8" w:rsidRDefault="001E6639" w:rsidP="00ED5755">
      <w:pPr>
        <w:pStyle w:val="NoteHeader"/>
      </w:pPr>
      <w:r w:rsidRPr="008107E8">
        <w:t>Prescribed form—</w:t>
      </w:r>
    </w:p>
    <w:p w14:paraId="19E05B47" w14:textId="065FA888" w:rsidR="001E6639" w:rsidRPr="008107E8" w:rsidRDefault="001E6639" w:rsidP="00ED5755">
      <w:pPr>
        <w:pStyle w:val="NoteText"/>
        <w:rPr>
          <w:iCs/>
        </w:rPr>
      </w:pPr>
      <w:r w:rsidRPr="008107E8">
        <w:t>F</w:t>
      </w:r>
      <w:r w:rsidR="00C3401E" w:rsidRPr="008107E8">
        <w:t xml:space="preserve">orm </w:t>
      </w:r>
      <w:r w:rsidR="00006958" w:rsidRPr="008107E8">
        <w:t>95</w:t>
      </w:r>
      <w:r w:rsidRPr="008107E8">
        <w:t xml:space="preserve"> </w:t>
      </w:r>
      <w:hyperlink r:id="rId650" w:history="1">
        <w:r w:rsidRPr="008107E8">
          <w:rPr>
            <w:rStyle w:val="Hyperlink"/>
            <w:color w:val="auto"/>
          </w:rPr>
          <w:t xml:space="preserve">Guarantee of </w:t>
        </w:r>
        <w:r w:rsidR="00006958" w:rsidRPr="008107E8">
          <w:rPr>
            <w:rStyle w:val="Hyperlink"/>
            <w:color w:val="auto"/>
          </w:rPr>
          <w:t>B</w:t>
        </w:r>
        <w:r w:rsidRPr="008107E8">
          <w:rPr>
            <w:rStyle w:val="Hyperlink"/>
            <w:iCs/>
            <w:color w:val="auto"/>
          </w:rPr>
          <w:t>ail</w:t>
        </w:r>
      </w:hyperlink>
    </w:p>
    <w:p w14:paraId="73883ABC" w14:textId="77777777" w:rsidR="00910859" w:rsidRPr="008107E8" w:rsidRDefault="00910859" w:rsidP="00910859">
      <w:pPr>
        <w:pStyle w:val="Hangindent"/>
        <w:rPr>
          <w:rFonts w:cs="Arial"/>
        </w:rPr>
      </w:pPr>
      <w:r w:rsidRPr="008107E8">
        <w:rPr>
          <w:iCs/>
        </w:rPr>
        <w:t>(3)</w:t>
      </w:r>
      <w:r w:rsidRPr="008107E8">
        <w:rPr>
          <w:iCs/>
        </w:rPr>
        <w:tab/>
        <w:t>A bail agreement or bail guarantee must be witnessed by</w:t>
      </w:r>
      <w:r w:rsidRPr="008107E8">
        <w:t>—</w:t>
      </w:r>
    </w:p>
    <w:p w14:paraId="4C422E17" w14:textId="77777777" w:rsidR="00910859" w:rsidRPr="008107E8" w:rsidRDefault="00910859" w:rsidP="00910859">
      <w:pPr>
        <w:pStyle w:val="Doublehangindent"/>
      </w:pPr>
      <w:r w:rsidRPr="008107E8">
        <w:t>(a)</w:t>
      </w:r>
      <w:r w:rsidRPr="008107E8">
        <w:tab/>
        <w:t>the judicial officer granting bail;</w:t>
      </w:r>
    </w:p>
    <w:p w14:paraId="21EF027F" w14:textId="1ED10C2D" w:rsidR="00910859" w:rsidRPr="008107E8" w:rsidRDefault="00910859" w:rsidP="00910859">
      <w:pPr>
        <w:pStyle w:val="Doublehangindent"/>
      </w:pPr>
      <w:r w:rsidRPr="008107E8">
        <w:t>(b)</w:t>
      </w:r>
      <w:r w:rsidRPr="008107E8">
        <w:tab/>
      </w:r>
      <w:r w:rsidR="00DC5838" w:rsidRPr="008107E8">
        <w:t>a</w:t>
      </w:r>
      <w:r w:rsidRPr="008107E8">
        <w:t xml:space="preserve"> </w:t>
      </w:r>
      <w:hyperlink w:anchor="_2.1—Definitions" w:history="1">
        <w:r w:rsidR="00EE2206" w:rsidRPr="008107E8">
          <w:rPr>
            <w:rStyle w:val="Hyperlink"/>
            <w:color w:val="auto"/>
          </w:rPr>
          <w:t>Registrar</w:t>
        </w:r>
      </w:hyperlink>
      <w:r w:rsidRPr="008107E8">
        <w:t>;</w:t>
      </w:r>
    </w:p>
    <w:p w14:paraId="693F8951" w14:textId="77777777" w:rsidR="00910859" w:rsidRPr="008107E8" w:rsidRDefault="00910859" w:rsidP="00910859">
      <w:pPr>
        <w:pStyle w:val="Doublehangindent"/>
      </w:pPr>
      <w:r w:rsidRPr="008107E8">
        <w:t>(c)</w:t>
      </w:r>
      <w:r w:rsidRPr="008107E8">
        <w:tab/>
        <w:t xml:space="preserve">a person referred to in section 6(3) of the Bail Act; </w:t>
      </w:r>
    </w:p>
    <w:p w14:paraId="4583D7B2" w14:textId="77777777" w:rsidR="00910859" w:rsidRPr="008107E8" w:rsidRDefault="00910859" w:rsidP="00910859">
      <w:pPr>
        <w:pStyle w:val="Doublehangindent"/>
      </w:pPr>
      <w:r w:rsidRPr="008107E8">
        <w:t>(d)</w:t>
      </w:r>
      <w:r w:rsidRPr="008107E8">
        <w:tab/>
        <w:t xml:space="preserve">a delegate of any of these persons; or </w:t>
      </w:r>
    </w:p>
    <w:p w14:paraId="50DAC36E" w14:textId="1642BF9F" w:rsidR="00910859" w:rsidRPr="008107E8" w:rsidRDefault="00910859" w:rsidP="00910859">
      <w:pPr>
        <w:pStyle w:val="Doublehangindent"/>
        <w:rPr>
          <w:iCs/>
        </w:rPr>
      </w:pPr>
      <w:r w:rsidRPr="008107E8">
        <w:t>(e)</w:t>
      </w:r>
      <w:r w:rsidRPr="008107E8">
        <w:tab/>
        <w:t>any other person or class of persons specified by the Court.</w:t>
      </w:r>
    </w:p>
    <w:p w14:paraId="0789EBBC" w14:textId="028C106B" w:rsidR="00357911" w:rsidRPr="008107E8" w:rsidRDefault="00357911" w:rsidP="00357911">
      <w:pPr>
        <w:pStyle w:val="Heading3"/>
      </w:pPr>
      <w:bookmarkStart w:id="924" w:name="_Toc175238361"/>
      <w:bookmarkStart w:id="925" w:name="_Toc76473404"/>
      <w:r w:rsidRPr="008107E8">
        <w:t>Division 4—Warrant of apprehension</w:t>
      </w:r>
      <w:bookmarkEnd w:id="924"/>
    </w:p>
    <w:p w14:paraId="4F1A770D" w14:textId="2B27F83B" w:rsidR="001E6639" w:rsidRPr="008107E8" w:rsidRDefault="0072268F" w:rsidP="001E6639">
      <w:pPr>
        <w:pStyle w:val="Heading4"/>
      </w:pPr>
      <w:bookmarkStart w:id="926" w:name="_Toc175238362"/>
      <w:r w:rsidRPr="008107E8">
        <w:t>2</w:t>
      </w:r>
      <w:r w:rsidR="004067B2" w:rsidRPr="008107E8">
        <w:t>5</w:t>
      </w:r>
      <w:r w:rsidRPr="008107E8">
        <w:t>5</w:t>
      </w:r>
      <w:r w:rsidR="00F557EE" w:rsidRPr="008107E8">
        <w:t>.1</w:t>
      </w:r>
      <w:r w:rsidR="001E6639" w:rsidRPr="008107E8">
        <w:t>—Warrant of apprehension</w:t>
      </w:r>
      <w:bookmarkEnd w:id="925"/>
      <w:bookmarkEnd w:id="926"/>
      <w:r w:rsidR="001E6639" w:rsidRPr="008107E8">
        <w:t xml:space="preserve"> </w:t>
      </w:r>
    </w:p>
    <w:p w14:paraId="455619C5" w14:textId="54CCD89D" w:rsidR="001E6639" w:rsidRPr="008107E8" w:rsidRDefault="001E6639" w:rsidP="004879C5">
      <w:pPr>
        <w:pStyle w:val="Hangindent"/>
        <w:keepNext/>
        <w:ind w:left="567" w:firstLine="0"/>
        <w:rPr>
          <w:iCs/>
        </w:rPr>
      </w:pPr>
      <w:r w:rsidRPr="008107E8">
        <w:rPr>
          <w:iCs/>
        </w:rPr>
        <w:t>The Court may, i</w:t>
      </w:r>
      <w:r w:rsidRPr="008107E8">
        <w:rPr>
          <w:rFonts w:cs="Times New Roman"/>
        </w:rPr>
        <w:t xml:space="preserve">f it appears that </w:t>
      </w:r>
      <w:r w:rsidR="00F557EE" w:rsidRPr="008107E8">
        <w:rPr>
          <w:rFonts w:cs="Times New Roman"/>
        </w:rPr>
        <w:t xml:space="preserve">the </w:t>
      </w:r>
      <w:hyperlink w:anchor="_252.2—Definitions" w:history="1">
        <w:r w:rsidR="00A9273D" w:rsidRPr="008107E8">
          <w:rPr>
            <w:rStyle w:val="Hyperlink"/>
            <w:rFonts w:cs="Times New Roman"/>
            <w:color w:val="auto"/>
          </w:rPr>
          <w:t>subject</w:t>
        </w:r>
      </w:hyperlink>
      <w:r w:rsidRPr="008107E8">
        <w:rPr>
          <w:rFonts w:cs="Times New Roman"/>
        </w:rPr>
        <w:t xml:space="preserve"> released on bail </w:t>
      </w:r>
      <w:r w:rsidR="00F557EE" w:rsidRPr="008107E8">
        <w:rPr>
          <w:rFonts w:cs="Times New Roman"/>
        </w:rPr>
        <w:t>under an order</w:t>
      </w:r>
      <w:r w:rsidR="0074693A" w:rsidRPr="008107E8">
        <w:rPr>
          <w:rFonts w:cs="Times New Roman"/>
        </w:rPr>
        <w:t xml:space="preserve"> </w:t>
      </w:r>
      <w:r w:rsidR="00F557EE" w:rsidRPr="008107E8">
        <w:rPr>
          <w:rFonts w:cs="Times New Roman"/>
        </w:rPr>
        <w:t xml:space="preserve">made by the Court </w:t>
      </w:r>
      <w:r w:rsidR="00AF4A57" w:rsidRPr="008107E8">
        <w:rPr>
          <w:rFonts w:cs="Times New Roman"/>
        </w:rPr>
        <w:t xml:space="preserve">under this Part </w:t>
      </w:r>
      <w:r w:rsidRPr="008107E8">
        <w:rPr>
          <w:rFonts w:cs="Times New Roman"/>
        </w:rPr>
        <w:t>has contravened or failed to comply with a term or condition of a bail agreement or for other sufficient reason, issue a warrant of apprehension</w:t>
      </w:r>
      <w:r w:rsidRPr="008107E8">
        <w:rPr>
          <w:iCs/>
        </w:rPr>
        <w:t xml:space="preserve"> in the prescribed form.</w:t>
      </w:r>
    </w:p>
    <w:p w14:paraId="13277190" w14:textId="77777777" w:rsidR="001E6639" w:rsidRPr="008107E8" w:rsidRDefault="001E6639" w:rsidP="004879C5">
      <w:pPr>
        <w:pStyle w:val="NoteHeader"/>
        <w:keepNext/>
        <w:ind w:left="567"/>
      </w:pPr>
      <w:r w:rsidRPr="008107E8">
        <w:t>Prescribed form—</w:t>
      </w:r>
    </w:p>
    <w:p w14:paraId="6B3C505D" w14:textId="519ED6B3" w:rsidR="001E6639" w:rsidRPr="008107E8" w:rsidRDefault="001E6639" w:rsidP="00A417F6">
      <w:pPr>
        <w:pStyle w:val="NoteText"/>
        <w:ind w:left="873"/>
        <w:rPr>
          <w:iCs/>
        </w:rPr>
      </w:pPr>
      <w:r w:rsidRPr="008107E8">
        <w:t>F</w:t>
      </w:r>
      <w:r w:rsidR="0074693A" w:rsidRPr="008107E8">
        <w:t xml:space="preserve">orm </w:t>
      </w:r>
      <w:r w:rsidR="007D0B7E" w:rsidRPr="008107E8">
        <w:t>12</w:t>
      </w:r>
      <w:r w:rsidR="00D10B12" w:rsidRPr="008107E8">
        <w:t>6</w:t>
      </w:r>
      <w:r w:rsidR="007D0B7E" w:rsidRPr="008107E8">
        <w:t xml:space="preserve"> </w:t>
      </w:r>
      <w:hyperlink r:id="rId651" w:history="1">
        <w:r w:rsidRPr="008107E8">
          <w:rPr>
            <w:rStyle w:val="Hyperlink"/>
            <w:color w:val="auto"/>
          </w:rPr>
          <w:t>Warra</w:t>
        </w:r>
        <w:r w:rsidR="00F557EE" w:rsidRPr="008107E8">
          <w:rPr>
            <w:rStyle w:val="Hyperlink"/>
            <w:color w:val="auto"/>
          </w:rPr>
          <w:t xml:space="preserve">nt of </w:t>
        </w:r>
        <w:r w:rsidR="007D0B7E" w:rsidRPr="008107E8">
          <w:rPr>
            <w:rStyle w:val="Hyperlink"/>
            <w:color w:val="auto"/>
          </w:rPr>
          <w:t>A</w:t>
        </w:r>
        <w:r w:rsidR="00F557EE" w:rsidRPr="008107E8">
          <w:rPr>
            <w:rStyle w:val="Hyperlink"/>
            <w:color w:val="auto"/>
          </w:rPr>
          <w:t xml:space="preserve">pprehension of </w:t>
        </w:r>
        <w:r w:rsidR="007D0B7E" w:rsidRPr="008107E8">
          <w:rPr>
            <w:rStyle w:val="Hyperlink"/>
            <w:color w:val="auto"/>
          </w:rPr>
          <w:t>S</w:t>
        </w:r>
        <w:r w:rsidR="00F557EE" w:rsidRPr="008107E8">
          <w:rPr>
            <w:rStyle w:val="Hyperlink"/>
            <w:color w:val="auto"/>
          </w:rPr>
          <w:t>ubject</w:t>
        </w:r>
      </w:hyperlink>
    </w:p>
    <w:p w14:paraId="1B0222BA" w14:textId="555C40F3" w:rsidR="00F17C21" w:rsidRPr="008107E8" w:rsidRDefault="00F17C21" w:rsidP="00F17C21">
      <w:pPr>
        <w:pStyle w:val="Heading2"/>
        <w:rPr>
          <w:rFonts w:cs="Times New Roman"/>
        </w:rPr>
      </w:pPr>
      <w:bookmarkStart w:id="927" w:name="_Toc175238363"/>
      <w:bookmarkEnd w:id="915"/>
      <w:r w:rsidRPr="008107E8">
        <w:rPr>
          <w:rFonts w:cs="Times New Roman"/>
        </w:rPr>
        <w:t>Part 3—Driver</w:t>
      </w:r>
      <w:r w:rsidR="00AF4A57" w:rsidRPr="008107E8">
        <w:rPr>
          <w:rFonts w:cs="Times New Roman"/>
        </w:rPr>
        <w:t>’</w:t>
      </w:r>
      <w:r w:rsidRPr="008107E8">
        <w:rPr>
          <w:rFonts w:cs="Times New Roman"/>
        </w:rPr>
        <w:t>s licence disqualifications</w:t>
      </w:r>
      <w:bookmarkEnd w:id="927"/>
    </w:p>
    <w:p w14:paraId="3BFB015A" w14:textId="77777777" w:rsidR="00F17C21" w:rsidRPr="008107E8" w:rsidRDefault="00F17C21" w:rsidP="00F17C21">
      <w:pPr>
        <w:pStyle w:val="Heading3"/>
      </w:pPr>
      <w:bookmarkStart w:id="928" w:name="_Toc175238364"/>
      <w:bookmarkStart w:id="929" w:name="_Hlk77066731"/>
      <w:r w:rsidRPr="008107E8">
        <w:t>Division 1—Road Traffic Act: Magistrates Court</w:t>
      </w:r>
      <w:bookmarkEnd w:id="928"/>
    </w:p>
    <w:p w14:paraId="276FB3FC" w14:textId="11A22EB0" w:rsidR="00F17C21" w:rsidRPr="008107E8" w:rsidRDefault="00F17C21" w:rsidP="00F17C21">
      <w:pPr>
        <w:pStyle w:val="Heading4"/>
      </w:pPr>
      <w:bookmarkStart w:id="930" w:name="_Toc175238365"/>
      <w:r w:rsidRPr="008107E8">
        <w:t>2</w:t>
      </w:r>
      <w:r w:rsidR="004067B2" w:rsidRPr="008107E8">
        <w:t>6</w:t>
      </w:r>
      <w:r w:rsidRPr="008107E8">
        <w:t>1.1—Scope of Division</w:t>
      </w:r>
      <w:bookmarkEnd w:id="930"/>
    </w:p>
    <w:p w14:paraId="03589FAB" w14:textId="68E693A0" w:rsidR="00F17C21" w:rsidRPr="008107E8" w:rsidRDefault="00F17C21" w:rsidP="00F17C21">
      <w:pPr>
        <w:pStyle w:val="Hangindent"/>
        <w:ind w:left="567" w:firstLine="0"/>
      </w:pPr>
      <w:r w:rsidRPr="008107E8">
        <w:t xml:space="preserve">This Division applies to all applications under section 45E or 47IAB of the </w:t>
      </w:r>
      <w:r w:rsidRPr="008107E8">
        <w:rPr>
          <w:i/>
        </w:rPr>
        <w:t>Road Traffic Act</w:t>
      </w:r>
      <w:r w:rsidR="00830BE4" w:rsidRPr="008107E8">
        <w:rPr>
          <w:i/>
        </w:rPr>
        <w:t> </w:t>
      </w:r>
      <w:r w:rsidRPr="008107E8">
        <w:rPr>
          <w:i/>
        </w:rPr>
        <w:t>1961</w:t>
      </w:r>
      <w:r w:rsidRPr="008107E8">
        <w:t xml:space="preserve"> to lift or reduce the period of a licence disqualification or suspension.</w:t>
      </w:r>
    </w:p>
    <w:p w14:paraId="79F223C8" w14:textId="2F29EE1E" w:rsidR="00F17C21" w:rsidRPr="008107E8" w:rsidRDefault="00F17C21" w:rsidP="00F17C21">
      <w:pPr>
        <w:pStyle w:val="Heading4"/>
      </w:pPr>
      <w:bookmarkStart w:id="931" w:name="_Toc175238366"/>
      <w:r w:rsidRPr="008107E8">
        <w:t>2</w:t>
      </w:r>
      <w:r w:rsidR="004067B2" w:rsidRPr="008107E8">
        <w:t>6</w:t>
      </w:r>
      <w:r w:rsidRPr="008107E8">
        <w:t>1.2—Definitions</w:t>
      </w:r>
      <w:bookmarkEnd w:id="931"/>
    </w:p>
    <w:p w14:paraId="5953A67E" w14:textId="6A34C718" w:rsidR="00F17C21" w:rsidRPr="008107E8" w:rsidRDefault="00F17C21" w:rsidP="00F17C21">
      <w:pPr>
        <w:pStyle w:val="Hangindent"/>
        <w:rPr>
          <w:rFonts w:cs="Times New Roman"/>
        </w:rPr>
      </w:pPr>
      <w:r w:rsidRPr="008107E8">
        <w:rPr>
          <w:rFonts w:cs="Times New Roman"/>
        </w:rPr>
        <w:t xml:space="preserve">In this </w:t>
      </w:r>
      <w:r w:rsidRPr="008107E8">
        <w:t>Division</w:t>
      </w:r>
      <w:r w:rsidRPr="008107E8">
        <w:rPr>
          <w:rFonts w:cs="Times New Roman"/>
        </w:rPr>
        <w:t>—</w:t>
      </w:r>
    </w:p>
    <w:p w14:paraId="79270CE8" w14:textId="6539F0C3" w:rsidR="00F17C21" w:rsidRPr="008107E8" w:rsidRDefault="00F17C21" w:rsidP="00F17C21">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Road Traffic Act 1961</w:t>
      </w:r>
      <w:r w:rsidRPr="008107E8">
        <w:rPr>
          <w:color w:val="auto"/>
          <w:lang w:val="en-AU"/>
        </w:rPr>
        <w:t>.</w:t>
      </w:r>
    </w:p>
    <w:p w14:paraId="6A271804" w14:textId="0DA74E32" w:rsidR="00F17C21" w:rsidRPr="008107E8" w:rsidRDefault="00F17C21" w:rsidP="00F17C21">
      <w:pPr>
        <w:pStyle w:val="Heading4"/>
      </w:pPr>
      <w:bookmarkStart w:id="932" w:name="_Toc175238367"/>
      <w:r w:rsidRPr="008107E8">
        <w:lastRenderedPageBreak/>
        <w:t>2</w:t>
      </w:r>
      <w:r w:rsidR="004067B2" w:rsidRPr="008107E8">
        <w:t>6</w:t>
      </w:r>
      <w:r w:rsidRPr="008107E8">
        <w:t>1.3—Application</w:t>
      </w:r>
      <w:bookmarkEnd w:id="932"/>
    </w:p>
    <w:p w14:paraId="5E305155" w14:textId="03511671" w:rsidR="000A13F6" w:rsidRPr="008107E8" w:rsidRDefault="00F17C21" w:rsidP="000A13F6">
      <w:pPr>
        <w:pStyle w:val="Hangindent"/>
      </w:pPr>
      <w:r w:rsidRPr="008107E8">
        <w:rPr>
          <w:iCs/>
        </w:rPr>
        <w:t>(1)</w:t>
      </w:r>
      <w:r w:rsidRPr="008107E8">
        <w:rPr>
          <w:iCs/>
        </w:rPr>
        <w:tab/>
        <w:t>An application</w:t>
      </w:r>
      <w:r w:rsidRPr="008107E8">
        <w:t xml:space="preserve"> under section 45E or 47IAB of the Act to </w:t>
      </w:r>
      <w:r w:rsidR="00D663C6" w:rsidRPr="008107E8">
        <w:t>lift</w:t>
      </w:r>
      <w:r w:rsidRPr="008107E8">
        <w:t xml:space="preserve"> or reduce the period of a licence disqualification or suspension must be</w:t>
      </w:r>
      <w:r w:rsidR="000A13F6" w:rsidRPr="008107E8">
        <w:t>—</w:t>
      </w:r>
    </w:p>
    <w:p w14:paraId="7EAD0D75" w14:textId="77777777" w:rsidR="000A13F6" w:rsidRPr="008107E8" w:rsidRDefault="000A13F6" w:rsidP="000A13F6">
      <w:pPr>
        <w:pStyle w:val="Doublehangindent"/>
      </w:pPr>
      <w:r w:rsidRPr="008107E8">
        <w:t>(a)</w:t>
      </w:r>
      <w:r w:rsidRPr="008107E8">
        <w:tab/>
        <w:t xml:space="preserve">in the prescribed form; and </w:t>
      </w:r>
    </w:p>
    <w:p w14:paraId="78D1357B" w14:textId="750E0051" w:rsidR="00F17C21" w:rsidRPr="008107E8" w:rsidRDefault="000A13F6" w:rsidP="00A417F6">
      <w:pPr>
        <w:pStyle w:val="Doublehangindent"/>
      </w:pPr>
      <w:r w:rsidRPr="008107E8">
        <w:t>(b)</w:t>
      </w:r>
      <w:r w:rsidRPr="008107E8">
        <w:tab/>
        <w:t>supported by an affidavit in the prescribed form.</w:t>
      </w:r>
    </w:p>
    <w:p w14:paraId="0CFD9C55" w14:textId="77777777" w:rsidR="00F17C21" w:rsidRPr="008107E8" w:rsidRDefault="00F17C21" w:rsidP="00A417F6">
      <w:pPr>
        <w:pStyle w:val="NoteHeader"/>
        <w:ind w:left="1701"/>
      </w:pPr>
      <w:r w:rsidRPr="008107E8">
        <w:t>Prescribed forms—</w:t>
      </w:r>
    </w:p>
    <w:p w14:paraId="78632B0A" w14:textId="559F7ECC" w:rsidR="00F17C21" w:rsidRPr="008107E8" w:rsidRDefault="00F17C21" w:rsidP="00A417F6">
      <w:pPr>
        <w:pStyle w:val="NoteText"/>
        <w:ind w:left="1985"/>
      </w:pPr>
      <w:r w:rsidRPr="008107E8">
        <w:t>Form 1</w:t>
      </w:r>
      <w:r w:rsidR="00006958" w:rsidRPr="008107E8">
        <w:t>Q</w:t>
      </w:r>
      <w:r w:rsidRPr="008107E8">
        <w:t xml:space="preserve"> </w:t>
      </w:r>
      <w:hyperlink r:id="rId652" w:history="1">
        <w:r w:rsidRPr="008107E8">
          <w:rPr>
            <w:rStyle w:val="Hyperlink"/>
            <w:color w:val="auto"/>
          </w:rPr>
          <w:t xml:space="preserve">Originating </w:t>
        </w:r>
        <w:r w:rsidR="00006958" w:rsidRPr="008107E8">
          <w:rPr>
            <w:rStyle w:val="Hyperlink"/>
            <w:color w:val="auto"/>
          </w:rPr>
          <w:t>A</w:t>
        </w:r>
        <w:r w:rsidRPr="008107E8">
          <w:rPr>
            <w:rStyle w:val="Hyperlink"/>
            <w:color w:val="auto"/>
          </w:rPr>
          <w:t xml:space="preserve">pplication – Licence </w:t>
        </w:r>
        <w:r w:rsidR="00006958" w:rsidRPr="008107E8">
          <w:rPr>
            <w:rStyle w:val="Hyperlink"/>
            <w:color w:val="auto"/>
          </w:rPr>
          <w:t>D</w:t>
        </w:r>
        <w:r w:rsidRPr="008107E8">
          <w:rPr>
            <w:rStyle w:val="Hyperlink"/>
            <w:color w:val="auto"/>
          </w:rPr>
          <w:t>isqualification</w:t>
        </w:r>
        <w:r w:rsidR="00006958" w:rsidRPr="008107E8">
          <w:rPr>
            <w:rStyle w:val="Hyperlink"/>
            <w:color w:val="auto"/>
          </w:rPr>
          <w:t xml:space="preserve"> or S</w:t>
        </w:r>
        <w:r w:rsidRPr="008107E8">
          <w:rPr>
            <w:rStyle w:val="Hyperlink"/>
            <w:color w:val="auto"/>
          </w:rPr>
          <w:t xml:space="preserve">uspension </w:t>
        </w:r>
        <w:r w:rsidR="00006958" w:rsidRPr="008107E8">
          <w:rPr>
            <w:rStyle w:val="Hyperlink"/>
            <w:color w:val="auto"/>
          </w:rPr>
          <w:t>(</w:t>
        </w:r>
        <w:r w:rsidR="00D6100D" w:rsidRPr="008107E8">
          <w:rPr>
            <w:rStyle w:val="Hyperlink"/>
            <w:color w:val="auto"/>
          </w:rPr>
          <w:t>Lift</w:t>
        </w:r>
        <w:r w:rsidRPr="008107E8">
          <w:rPr>
            <w:rStyle w:val="Hyperlink"/>
            <w:color w:val="auto"/>
          </w:rPr>
          <w:t xml:space="preserve"> or reduce</w:t>
        </w:r>
        <w:r w:rsidR="00006958" w:rsidRPr="008107E8">
          <w:rPr>
            <w:rStyle w:val="Hyperlink"/>
            <w:color w:val="auto"/>
          </w:rPr>
          <w:t>) s 45E or 47IAB Road Traffic Act</w:t>
        </w:r>
      </w:hyperlink>
      <w:r w:rsidR="00006958" w:rsidRPr="008107E8">
        <w:t xml:space="preserve"> </w:t>
      </w:r>
    </w:p>
    <w:p w14:paraId="544A3A24" w14:textId="62D035EB" w:rsidR="00C216DB" w:rsidRPr="008107E8" w:rsidRDefault="00F17C21" w:rsidP="00A417F6">
      <w:pPr>
        <w:pStyle w:val="NoteText"/>
        <w:ind w:left="1985"/>
      </w:pPr>
      <w:r w:rsidRPr="008107E8">
        <w:t xml:space="preserve">Form 7 </w:t>
      </w:r>
      <w:hyperlink r:id="rId653" w:history="1">
        <w:r w:rsidRPr="008107E8">
          <w:rPr>
            <w:rStyle w:val="Hyperlink"/>
            <w:color w:val="auto"/>
          </w:rPr>
          <w:t>Affidavit</w:t>
        </w:r>
      </w:hyperlink>
    </w:p>
    <w:p w14:paraId="6463120A" w14:textId="41E167AC" w:rsidR="00F17C21" w:rsidRPr="008107E8" w:rsidRDefault="00F17C21" w:rsidP="00F17C21">
      <w:pPr>
        <w:pStyle w:val="Hangindent"/>
        <w:rPr>
          <w:iCs/>
        </w:rPr>
      </w:pPr>
      <w:r w:rsidRPr="008107E8">
        <w:rPr>
          <w:iCs/>
        </w:rPr>
        <w:t>(2)</w:t>
      </w:r>
      <w:r w:rsidRPr="008107E8">
        <w:rPr>
          <w:iCs/>
        </w:rPr>
        <w:tab/>
        <w:t>If the applicant has been charged with an offence to which section 45D or section</w:t>
      </w:r>
      <w:r w:rsidR="00C728FE" w:rsidRPr="008107E8">
        <w:rPr>
          <w:iCs/>
        </w:rPr>
        <w:t> </w:t>
      </w:r>
      <w:r w:rsidRPr="008107E8">
        <w:rPr>
          <w:iCs/>
        </w:rPr>
        <w:t>47IAA (as the case may be) of the Act applies, the applicant must exhibit to the supporting affidavit any information and any facts of charge received from the prosecution.</w:t>
      </w:r>
    </w:p>
    <w:p w14:paraId="47B808DC" w14:textId="77777777" w:rsidR="00F17C21" w:rsidRPr="008107E8" w:rsidRDefault="00F17C21" w:rsidP="00F17C21">
      <w:pPr>
        <w:pStyle w:val="Hangindent"/>
      </w:pPr>
      <w:r w:rsidRPr="008107E8">
        <w:rPr>
          <w:iCs/>
        </w:rPr>
        <w:t>(3)</w:t>
      </w:r>
      <w:r w:rsidRPr="008107E8">
        <w:rPr>
          <w:iCs/>
        </w:rPr>
        <w:tab/>
        <w:t>The applicant must join the Commissioner of Police as the respondent</w:t>
      </w:r>
      <w:r w:rsidRPr="008107E8">
        <w:t>.</w:t>
      </w:r>
    </w:p>
    <w:p w14:paraId="7A38CA18" w14:textId="780D17DE" w:rsidR="00F17C21" w:rsidRPr="008107E8" w:rsidRDefault="00F17C21" w:rsidP="00F17C21">
      <w:pPr>
        <w:pStyle w:val="Hangindent"/>
      </w:pPr>
      <w:r w:rsidRPr="008107E8">
        <w:t>(4)</w:t>
      </w:r>
      <w:r w:rsidRPr="008107E8">
        <w:tab/>
        <w:t xml:space="preserve">The originating application and supporting affidavit must be served on the </w:t>
      </w:r>
      <w:r w:rsidRPr="008107E8">
        <w:rPr>
          <w:iCs/>
        </w:rPr>
        <w:t>respondent</w:t>
      </w:r>
      <w:r w:rsidRPr="008107E8">
        <w:t xml:space="preserve"> by </w:t>
      </w:r>
      <w:hyperlink w:anchor="_2.1—Definitions" w:history="1">
        <w:r w:rsidRPr="008107E8">
          <w:rPr>
            <w:rStyle w:val="Hyperlink"/>
            <w:color w:val="auto"/>
          </w:rPr>
          <w:t>original service</w:t>
        </w:r>
      </w:hyperlink>
      <w:r w:rsidRPr="008107E8">
        <w:t xml:space="preserve"> and, without limitation, may be served by </w:t>
      </w:r>
      <w:r w:rsidRPr="008107E8">
        <w:rPr>
          <w:u w:val="single"/>
        </w:rPr>
        <w:t>email service</w:t>
      </w:r>
      <w:r w:rsidRPr="008107E8">
        <w:t xml:space="preserve"> at the email address maintained by the criminal justice section of </w:t>
      </w:r>
      <w:hyperlink w:anchor="_2.1—Definitions" w:history="1">
        <w:r w:rsidRPr="008107E8">
          <w:rPr>
            <w:rStyle w:val="Hyperlink"/>
            <w:color w:val="auto"/>
          </w:rPr>
          <w:t>SAPOL</w:t>
        </w:r>
      </w:hyperlink>
      <w:r w:rsidRPr="008107E8">
        <w:t xml:space="preserve"> for the purpose of email communications with that section.</w:t>
      </w:r>
    </w:p>
    <w:p w14:paraId="6FADE351" w14:textId="60152BDA" w:rsidR="00F17C21" w:rsidRPr="008107E8" w:rsidRDefault="00F17C21" w:rsidP="00F17C21">
      <w:pPr>
        <w:pStyle w:val="Heading4"/>
      </w:pPr>
      <w:bookmarkStart w:id="933" w:name="_Toc175238368"/>
      <w:r w:rsidRPr="008107E8">
        <w:t>2</w:t>
      </w:r>
      <w:r w:rsidR="004067B2" w:rsidRPr="008107E8">
        <w:t>6</w:t>
      </w:r>
      <w:r w:rsidRPr="008107E8">
        <w:t>1.4—Responding affidavit</w:t>
      </w:r>
      <w:bookmarkEnd w:id="933"/>
    </w:p>
    <w:p w14:paraId="7CF68A24" w14:textId="3219A77A" w:rsidR="00F17C21" w:rsidRPr="008107E8" w:rsidRDefault="00F17C21" w:rsidP="00F17C21">
      <w:pPr>
        <w:pStyle w:val="Hangindent"/>
        <w:ind w:left="567" w:firstLine="0"/>
        <w:rPr>
          <w:iCs/>
        </w:rPr>
      </w:pPr>
      <w:r w:rsidRPr="008107E8">
        <w:rPr>
          <w:iCs/>
        </w:rPr>
        <w:t>If the applicant has been charged with an offence to which section 45D or section</w:t>
      </w:r>
      <w:r w:rsidR="00C728FE" w:rsidRPr="008107E8">
        <w:rPr>
          <w:iCs/>
        </w:rPr>
        <w:t> </w:t>
      </w:r>
      <w:r w:rsidRPr="008107E8">
        <w:rPr>
          <w:iCs/>
        </w:rPr>
        <w:t>47IAA (as the case may be) applies and the applicant does not exhibit to the supporting affidavit the information or facts of charge, the respondent must file and serve an affidavit exhibiting the information and facts of charge.</w:t>
      </w:r>
    </w:p>
    <w:p w14:paraId="191E80B0" w14:textId="64A1A8B2" w:rsidR="00F17C21" w:rsidRPr="008107E8" w:rsidRDefault="00F17C21" w:rsidP="00F17C21">
      <w:pPr>
        <w:pStyle w:val="Heading4"/>
      </w:pPr>
      <w:bookmarkStart w:id="934" w:name="_Toc175238369"/>
      <w:r w:rsidRPr="008107E8">
        <w:t>2</w:t>
      </w:r>
      <w:r w:rsidR="004067B2" w:rsidRPr="008107E8">
        <w:t>6</w:t>
      </w:r>
      <w:r w:rsidRPr="008107E8">
        <w:t>1.5—Hearing and determination</w:t>
      </w:r>
      <w:bookmarkEnd w:id="934"/>
    </w:p>
    <w:p w14:paraId="423BB249" w14:textId="6F9271B7" w:rsidR="00F17C21" w:rsidRPr="008107E8" w:rsidRDefault="00F17C21" w:rsidP="00F17C21">
      <w:pPr>
        <w:pStyle w:val="Hangindent"/>
        <w:rPr>
          <w:iCs/>
        </w:rPr>
      </w:pPr>
      <w:r w:rsidRPr="008107E8">
        <w:rPr>
          <w:iCs/>
        </w:rPr>
        <w:t>(1)</w:t>
      </w:r>
      <w:r w:rsidRPr="008107E8">
        <w:rPr>
          <w:iCs/>
        </w:rPr>
        <w:tab/>
        <w:t xml:space="preserve">The Court </w:t>
      </w:r>
      <w:r w:rsidRPr="008107E8">
        <w:t xml:space="preserve">may in its discretion order that the hearing be conducted by </w:t>
      </w:r>
      <w:hyperlink w:anchor="_2.1—Definitions" w:history="1">
        <w:r w:rsidRPr="008107E8">
          <w:rPr>
            <w:rStyle w:val="Hyperlink"/>
            <w:color w:val="auto"/>
          </w:rPr>
          <w:t>audio visual link</w:t>
        </w:r>
      </w:hyperlink>
      <w:r w:rsidRPr="008107E8">
        <w:t xml:space="preserve"> or </w:t>
      </w:r>
      <w:hyperlink w:anchor="_2.1—Definitions" w:history="1">
        <w:r w:rsidRPr="008107E8">
          <w:rPr>
            <w:rStyle w:val="Hyperlink"/>
            <w:color w:val="auto"/>
          </w:rPr>
          <w:t>audio link</w:t>
        </w:r>
      </w:hyperlink>
      <w:r w:rsidRPr="008107E8">
        <w:rPr>
          <w:iCs/>
        </w:rPr>
        <w:t>.</w:t>
      </w:r>
    </w:p>
    <w:p w14:paraId="073365E7" w14:textId="77777777" w:rsidR="00F17C21" w:rsidRPr="008107E8" w:rsidRDefault="00F17C21" w:rsidP="00F17C21">
      <w:pPr>
        <w:pStyle w:val="Hangindent"/>
        <w:rPr>
          <w:iCs/>
        </w:rPr>
      </w:pPr>
      <w:r w:rsidRPr="008107E8">
        <w:rPr>
          <w:iCs/>
        </w:rPr>
        <w:t>(2)</w:t>
      </w:r>
      <w:r w:rsidRPr="008107E8">
        <w:rPr>
          <w:iCs/>
        </w:rPr>
        <w:tab/>
        <w:t xml:space="preserve">If no information or facts of charge is produced to the Court, the Court </w:t>
      </w:r>
      <w:r w:rsidRPr="008107E8">
        <w:t xml:space="preserve">may take the failure by the </w:t>
      </w:r>
      <w:r w:rsidRPr="008107E8">
        <w:rPr>
          <w:iCs/>
        </w:rPr>
        <w:t xml:space="preserve">respondent </w:t>
      </w:r>
      <w:r w:rsidRPr="008107E8">
        <w:t>to provide an information or facts of charge into account in assessing the merits of the application</w:t>
      </w:r>
      <w:r w:rsidRPr="008107E8">
        <w:rPr>
          <w:iCs/>
        </w:rPr>
        <w:t>.</w:t>
      </w:r>
    </w:p>
    <w:p w14:paraId="59D8F80D" w14:textId="77777777" w:rsidR="00F17C21" w:rsidRPr="008107E8" w:rsidRDefault="00F17C21" w:rsidP="004879C5">
      <w:pPr>
        <w:pStyle w:val="Hangindent"/>
        <w:keepNext/>
        <w:rPr>
          <w:rFonts w:cs="Times New Roman"/>
        </w:rPr>
      </w:pPr>
      <w:r w:rsidRPr="008107E8">
        <w:rPr>
          <w:rFonts w:cs="Times New Roman"/>
        </w:rPr>
        <w:t>(3)</w:t>
      </w:r>
      <w:r w:rsidRPr="008107E8">
        <w:rPr>
          <w:rFonts w:cs="Times New Roman"/>
        </w:rPr>
        <w:tab/>
        <w:t xml:space="preserve">If the Court makes an order </w:t>
      </w:r>
      <w:r w:rsidRPr="008107E8">
        <w:t>lifting or reducing the period of a licence disqualification or suspension</w:t>
      </w:r>
      <w:r w:rsidRPr="008107E8">
        <w:rPr>
          <w:rFonts w:cs="Times New Roman"/>
        </w:rPr>
        <w:t>, the Court will issue a formal order in the prescribed form.</w:t>
      </w:r>
    </w:p>
    <w:p w14:paraId="73B10035" w14:textId="77777777" w:rsidR="00F17C21" w:rsidRPr="008107E8" w:rsidRDefault="00F17C21" w:rsidP="004879C5">
      <w:pPr>
        <w:pStyle w:val="NoteHeader"/>
        <w:keepNext/>
      </w:pPr>
      <w:r w:rsidRPr="008107E8">
        <w:t>Prescribed form—</w:t>
      </w:r>
    </w:p>
    <w:p w14:paraId="6861EA43" w14:textId="602160E1" w:rsidR="00F17C21" w:rsidRPr="008107E8" w:rsidRDefault="00F17C21" w:rsidP="00F17C21">
      <w:pPr>
        <w:pStyle w:val="NoteText"/>
        <w:rPr>
          <w:u w:val="single"/>
        </w:rPr>
      </w:pPr>
      <w:r w:rsidRPr="008107E8">
        <w:t xml:space="preserve">Form </w:t>
      </w:r>
      <w:r w:rsidR="00D076B5" w:rsidRPr="008107E8">
        <w:t>9</w:t>
      </w:r>
      <w:r w:rsidRPr="008107E8">
        <w:t xml:space="preserve">2 </w:t>
      </w:r>
      <w:hyperlink r:id="rId654" w:history="1">
        <w:r w:rsidRPr="008107E8">
          <w:rPr>
            <w:rStyle w:val="Hyperlink"/>
            <w:color w:val="auto"/>
          </w:rPr>
          <w:t>Order</w:t>
        </w:r>
      </w:hyperlink>
    </w:p>
    <w:p w14:paraId="0F64F3AB" w14:textId="7B8E8B0D" w:rsidR="00F17C21" w:rsidRPr="008107E8" w:rsidRDefault="00F17C21" w:rsidP="00F17C21">
      <w:pPr>
        <w:pStyle w:val="Hangindent"/>
        <w:rPr>
          <w:rFonts w:cs="Times New Roman"/>
        </w:rPr>
      </w:pPr>
      <w:r w:rsidRPr="008107E8">
        <w:rPr>
          <w:iCs/>
        </w:rPr>
        <w:t>(4)</w:t>
      </w:r>
      <w:r w:rsidRPr="008107E8">
        <w:rPr>
          <w:iCs/>
        </w:rPr>
        <w:tab/>
        <w:t xml:space="preserve">Upon the final determination of the application, the </w:t>
      </w:r>
      <w:hyperlink w:anchor="_2.1—Definitions" w:history="1">
        <w:r w:rsidRPr="008107E8">
          <w:rPr>
            <w:rStyle w:val="Hyperlink"/>
            <w:iCs/>
            <w:color w:val="auto"/>
          </w:rPr>
          <w:t>Principal Registrar</w:t>
        </w:r>
      </w:hyperlink>
      <w:r w:rsidRPr="008107E8">
        <w:rPr>
          <w:iCs/>
        </w:rPr>
        <w:t xml:space="preserve"> must cause to be sent </w:t>
      </w:r>
      <w:r w:rsidRPr="008107E8">
        <w:rPr>
          <w:rFonts w:cs="Times New Roman"/>
        </w:rPr>
        <w:t>a notice in the prescribed form together with a copy of the order—</w:t>
      </w:r>
    </w:p>
    <w:p w14:paraId="2EE4AD1B" w14:textId="738173B4" w:rsidR="00F17C21" w:rsidRPr="008107E8" w:rsidRDefault="00F17C21" w:rsidP="00F17C21">
      <w:pPr>
        <w:pStyle w:val="Doublehangindent"/>
      </w:pPr>
      <w:r w:rsidRPr="008107E8">
        <w:t>(a)</w:t>
      </w:r>
      <w:r w:rsidRPr="008107E8">
        <w:tab/>
      </w:r>
      <w:r w:rsidRPr="008107E8">
        <w:rPr>
          <w:rFonts w:cs="Times New Roman"/>
        </w:rPr>
        <w:t>to</w:t>
      </w:r>
      <w:r w:rsidRPr="008107E8">
        <w:t xml:space="preserve"> the Commissioner of Police</w:t>
      </w:r>
      <w:r w:rsidRPr="008107E8">
        <w:rPr>
          <w:rFonts w:cs="Times New Roman"/>
        </w:rPr>
        <w:t xml:space="preserve"> in accordance with section</w:t>
      </w:r>
      <w:r w:rsidR="00C728FE" w:rsidRPr="008107E8">
        <w:rPr>
          <w:rFonts w:cs="Times New Roman"/>
        </w:rPr>
        <w:t> </w:t>
      </w:r>
      <w:r w:rsidRPr="008107E8">
        <w:t xml:space="preserve">45E(6) or 47IAB(5) (as the case may be) </w:t>
      </w:r>
      <w:r w:rsidRPr="008107E8">
        <w:rPr>
          <w:rFonts w:cs="Times New Roman"/>
        </w:rPr>
        <w:t>of the Act</w:t>
      </w:r>
      <w:r w:rsidRPr="008107E8">
        <w:t xml:space="preserve">; </w:t>
      </w:r>
    </w:p>
    <w:p w14:paraId="15D1B150" w14:textId="77777777" w:rsidR="00F17C21" w:rsidRPr="008107E8" w:rsidRDefault="00F17C21" w:rsidP="00F17C21">
      <w:pPr>
        <w:pStyle w:val="Doublehangindent"/>
      </w:pPr>
      <w:r w:rsidRPr="008107E8">
        <w:t>(b)</w:t>
      </w:r>
      <w:r w:rsidRPr="008107E8">
        <w:tab/>
      </w:r>
      <w:r w:rsidRPr="008107E8">
        <w:rPr>
          <w:rFonts w:cs="Times New Roman"/>
        </w:rPr>
        <w:t>to</w:t>
      </w:r>
      <w:r w:rsidRPr="008107E8">
        <w:t xml:space="preserve"> the Registrar of Motor Vehicles; and</w:t>
      </w:r>
    </w:p>
    <w:p w14:paraId="288C0F00" w14:textId="77777777" w:rsidR="00F17C21" w:rsidRPr="008107E8" w:rsidRDefault="00F17C21" w:rsidP="00830BE4">
      <w:pPr>
        <w:pStyle w:val="Doublehangindent"/>
        <w:keepNext/>
        <w:rPr>
          <w:rFonts w:cs="Times New Roman"/>
        </w:rPr>
      </w:pPr>
      <w:r w:rsidRPr="008107E8">
        <w:t>(c)</w:t>
      </w:r>
      <w:r w:rsidRPr="008107E8">
        <w:tab/>
        <w:t>if the applicant does not appear at the hearing at which the determination is made</w:t>
      </w:r>
      <w:r w:rsidRPr="008107E8">
        <w:rPr>
          <w:rFonts w:cs="Times New Roman"/>
        </w:rPr>
        <w:t>—the applicant.</w:t>
      </w:r>
    </w:p>
    <w:p w14:paraId="20282AAD" w14:textId="77777777" w:rsidR="00F17C21" w:rsidRPr="008107E8" w:rsidRDefault="00F17C21" w:rsidP="00830BE4">
      <w:pPr>
        <w:pStyle w:val="NoteHeader"/>
        <w:keepNext/>
        <w:ind w:left="1701"/>
      </w:pPr>
      <w:r w:rsidRPr="008107E8">
        <w:t>Prescribed form—</w:t>
      </w:r>
    </w:p>
    <w:p w14:paraId="6A4DBFCA" w14:textId="26796078" w:rsidR="00B85D5E" w:rsidRPr="008107E8" w:rsidRDefault="00B85D5E" w:rsidP="00A417F6">
      <w:pPr>
        <w:pStyle w:val="NoteText"/>
        <w:ind w:left="1985"/>
        <w:rPr>
          <w:b/>
        </w:rPr>
      </w:pPr>
      <w:r w:rsidRPr="008107E8">
        <w:t xml:space="preserve">Form </w:t>
      </w:r>
      <w:r w:rsidR="00D076B5" w:rsidRPr="008107E8">
        <w:t>97E</w:t>
      </w:r>
      <w:r w:rsidRPr="008107E8">
        <w:t xml:space="preserve"> </w:t>
      </w:r>
      <w:hyperlink r:id="rId655" w:history="1">
        <w:r w:rsidRPr="008107E8">
          <w:rPr>
            <w:rStyle w:val="Hyperlink"/>
            <w:color w:val="auto"/>
          </w:rPr>
          <w:t>Notice of</w:t>
        </w:r>
        <w:r w:rsidR="00D076B5" w:rsidRPr="008107E8">
          <w:rPr>
            <w:rStyle w:val="Hyperlink"/>
            <w:color w:val="auto"/>
          </w:rPr>
          <w:t xml:space="preserve"> Order –</w:t>
        </w:r>
        <w:r w:rsidRPr="008107E8">
          <w:rPr>
            <w:rStyle w:val="Hyperlink"/>
            <w:color w:val="auto"/>
          </w:rPr>
          <w:t xml:space="preserve"> </w:t>
        </w:r>
        <w:r w:rsidR="001575D8" w:rsidRPr="008107E8">
          <w:rPr>
            <w:rStyle w:val="Hyperlink"/>
            <w:color w:val="auto"/>
          </w:rPr>
          <w:t>Lift</w:t>
        </w:r>
        <w:r w:rsidR="00D6100D" w:rsidRPr="008107E8">
          <w:rPr>
            <w:rStyle w:val="Hyperlink"/>
            <w:color w:val="auto"/>
          </w:rPr>
          <w:t>i</w:t>
        </w:r>
        <w:r w:rsidRPr="008107E8">
          <w:rPr>
            <w:rStyle w:val="Hyperlink"/>
            <w:color w:val="auto"/>
          </w:rPr>
          <w:t>ng</w:t>
        </w:r>
        <w:r w:rsidR="00D076B5" w:rsidRPr="008107E8">
          <w:rPr>
            <w:rStyle w:val="Hyperlink"/>
            <w:color w:val="auto"/>
          </w:rPr>
          <w:t xml:space="preserve"> or Reduction of</w:t>
        </w:r>
        <w:r w:rsidRPr="008107E8">
          <w:rPr>
            <w:rStyle w:val="Hyperlink"/>
            <w:color w:val="auto"/>
          </w:rPr>
          <w:t xml:space="preserve"> Licence Disqualification or Suspension</w:t>
        </w:r>
      </w:hyperlink>
    </w:p>
    <w:p w14:paraId="702FFE8A" w14:textId="77777777" w:rsidR="00F17C21" w:rsidRPr="008107E8" w:rsidRDefault="00F17C21" w:rsidP="00F17C21">
      <w:pPr>
        <w:pStyle w:val="Heading3"/>
      </w:pPr>
      <w:bookmarkStart w:id="935" w:name="_Toc175238370"/>
      <w:r w:rsidRPr="008107E8">
        <w:lastRenderedPageBreak/>
        <w:t>Division 2—Criminal Law Consolidation Act</w:t>
      </w:r>
      <w:bookmarkEnd w:id="935"/>
    </w:p>
    <w:p w14:paraId="7C44D756" w14:textId="0D45DAA8" w:rsidR="00F17C21" w:rsidRPr="008107E8" w:rsidRDefault="00F17C21" w:rsidP="00F17C21">
      <w:pPr>
        <w:pStyle w:val="Heading4"/>
      </w:pPr>
      <w:bookmarkStart w:id="936" w:name="_Toc175238371"/>
      <w:r w:rsidRPr="008107E8">
        <w:t>2</w:t>
      </w:r>
      <w:r w:rsidR="004067B2" w:rsidRPr="008107E8">
        <w:t>6</w:t>
      </w:r>
      <w:r w:rsidRPr="008107E8">
        <w:t>2.1—Scope of Division</w:t>
      </w:r>
      <w:bookmarkEnd w:id="936"/>
    </w:p>
    <w:p w14:paraId="7805EAF6" w14:textId="77777777" w:rsidR="00F17C21" w:rsidRPr="008107E8" w:rsidRDefault="00F17C21" w:rsidP="00F17C21">
      <w:pPr>
        <w:pStyle w:val="Hangindent"/>
        <w:ind w:left="567" w:firstLine="0"/>
      </w:pPr>
      <w:r w:rsidRPr="008107E8">
        <w:t xml:space="preserve">This Division applies to all applications under section 19AE(6) or 19AF(6) of the </w:t>
      </w:r>
      <w:r w:rsidRPr="008107E8">
        <w:rPr>
          <w:i/>
        </w:rPr>
        <w:t>Criminal Law Consolidation Act 1935</w:t>
      </w:r>
      <w:r w:rsidRPr="008107E8">
        <w:t xml:space="preserve"> to remove or end a period of licence disqualification or suspension.</w:t>
      </w:r>
    </w:p>
    <w:p w14:paraId="1613CECA" w14:textId="3A06E13F" w:rsidR="00F17C21" w:rsidRPr="008107E8" w:rsidRDefault="00F17C21" w:rsidP="00F17C21">
      <w:pPr>
        <w:pStyle w:val="Heading4"/>
      </w:pPr>
      <w:bookmarkStart w:id="937" w:name="_Toc175238372"/>
      <w:r w:rsidRPr="008107E8">
        <w:t>2</w:t>
      </w:r>
      <w:r w:rsidR="004067B2" w:rsidRPr="008107E8">
        <w:t>6</w:t>
      </w:r>
      <w:r w:rsidRPr="008107E8">
        <w:t>2.2—Definitions</w:t>
      </w:r>
      <w:bookmarkEnd w:id="937"/>
    </w:p>
    <w:p w14:paraId="10F0D2C2" w14:textId="0EE19597" w:rsidR="00F17C21" w:rsidRPr="008107E8" w:rsidRDefault="00F17C21" w:rsidP="00F17C21">
      <w:pPr>
        <w:pStyle w:val="Hangindent"/>
        <w:rPr>
          <w:rFonts w:cs="Times New Roman"/>
        </w:rPr>
      </w:pPr>
      <w:r w:rsidRPr="008107E8">
        <w:rPr>
          <w:rFonts w:cs="Times New Roman"/>
        </w:rPr>
        <w:t xml:space="preserve">In this </w:t>
      </w:r>
      <w:r w:rsidRPr="008107E8">
        <w:t>Division</w:t>
      </w:r>
      <w:r w:rsidRPr="008107E8">
        <w:rPr>
          <w:rFonts w:cs="Times New Roman"/>
        </w:rPr>
        <w:t>—</w:t>
      </w:r>
    </w:p>
    <w:p w14:paraId="01D218DF" w14:textId="3CC5213F" w:rsidR="00F17C21" w:rsidRPr="008107E8" w:rsidRDefault="00F17C21" w:rsidP="00F17C21">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Criminal Law Consolidation Act 1935</w:t>
      </w:r>
      <w:r w:rsidRPr="008107E8">
        <w:rPr>
          <w:color w:val="auto"/>
          <w:lang w:val="en-AU"/>
        </w:rPr>
        <w:t>.</w:t>
      </w:r>
    </w:p>
    <w:p w14:paraId="7410E5EB" w14:textId="415A17EB" w:rsidR="00F17C21" w:rsidRPr="008107E8" w:rsidRDefault="00F17C21" w:rsidP="00F17C21">
      <w:pPr>
        <w:pStyle w:val="Heading4"/>
      </w:pPr>
      <w:bookmarkStart w:id="938" w:name="_Toc175238373"/>
      <w:r w:rsidRPr="008107E8">
        <w:t>2</w:t>
      </w:r>
      <w:r w:rsidR="004067B2" w:rsidRPr="008107E8">
        <w:t>6</w:t>
      </w:r>
      <w:r w:rsidRPr="008107E8">
        <w:t>2.3—Application</w:t>
      </w:r>
      <w:bookmarkEnd w:id="938"/>
    </w:p>
    <w:p w14:paraId="18C0BDE4" w14:textId="77777777" w:rsidR="000A13F6" w:rsidRPr="008107E8" w:rsidRDefault="00F17C21" w:rsidP="000A13F6">
      <w:pPr>
        <w:pStyle w:val="Hangindent"/>
      </w:pPr>
      <w:r w:rsidRPr="008107E8">
        <w:rPr>
          <w:iCs/>
        </w:rPr>
        <w:t>(1)</w:t>
      </w:r>
      <w:r w:rsidRPr="008107E8">
        <w:rPr>
          <w:iCs/>
        </w:rPr>
        <w:tab/>
        <w:t>An application</w:t>
      </w:r>
      <w:r w:rsidRPr="008107E8">
        <w:t xml:space="preserve"> under section 19AE(6) or 19AF(6) of the Act to remove or end a period of licence disqualification or suspension must be</w:t>
      </w:r>
      <w:r w:rsidR="000A13F6" w:rsidRPr="008107E8">
        <w:t>—</w:t>
      </w:r>
    </w:p>
    <w:p w14:paraId="35418030" w14:textId="77777777" w:rsidR="000A13F6" w:rsidRPr="008107E8" w:rsidRDefault="000A13F6" w:rsidP="000A13F6">
      <w:pPr>
        <w:pStyle w:val="Doublehangindent"/>
      </w:pPr>
      <w:r w:rsidRPr="008107E8">
        <w:t>(a)</w:t>
      </w:r>
      <w:r w:rsidRPr="008107E8">
        <w:tab/>
        <w:t xml:space="preserve">in the prescribed form; and </w:t>
      </w:r>
    </w:p>
    <w:p w14:paraId="2CDF794C" w14:textId="77777777" w:rsidR="000A13F6" w:rsidRPr="008107E8" w:rsidRDefault="000A13F6" w:rsidP="000A13F6">
      <w:pPr>
        <w:pStyle w:val="Doublehangindent"/>
      </w:pPr>
      <w:r w:rsidRPr="008107E8">
        <w:t>(b)</w:t>
      </w:r>
      <w:r w:rsidRPr="008107E8">
        <w:tab/>
        <w:t xml:space="preserve">supported by an affidavit in the prescribed form. </w:t>
      </w:r>
    </w:p>
    <w:p w14:paraId="1A538A93" w14:textId="77777777" w:rsidR="00F17C21" w:rsidRPr="008107E8" w:rsidRDefault="00F17C21" w:rsidP="00A417F6">
      <w:pPr>
        <w:pStyle w:val="NoteHeader"/>
        <w:ind w:left="1701"/>
      </w:pPr>
      <w:r w:rsidRPr="008107E8">
        <w:t>Prescribed forms—</w:t>
      </w:r>
    </w:p>
    <w:p w14:paraId="11F7F5FB" w14:textId="1976A10E" w:rsidR="00F17C21" w:rsidRPr="008107E8" w:rsidRDefault="00F17C21" w:rsidP="00A417F6">
      <w:pPr>
        <w:pStyle w:val="NoteText"/>
        <w:ind w:left="1985"/>
      </w:pPr>
      <w:r w:rsidRPr="008107E8">
        <w:t>Form 1</w:t>
      </w:r>
      <w:r w:rsidR="00D076B5" w:rsidRPr="008107E8">
        <w:t>R</w:t>
      </w:r>
      <w:r w:rsidRPr="008107E8">
        <w:t xml:space="preserve"> </w:t>
      </w:r>
      <w:hyperlink r:id="rId656" w:history="1">
        <w:r w:rsidRPr="008107E8">
          <w:rPr>
            <w:rStyle w:val="Hyperlink"/>
            <w:color w:val="auto"/>
          </w:rPr>
          <w:t xml:space="preserve">Originating </w:t>
        </w:r>
        <w:r w:rsidR="00D076B5" w:rsidRPr="008107E8">
          <w:rPr>
            <w:rStyle w:val="Hyperlink"/>
            <w:color w:val="auto"/>
          </w:rPr>
          <w:t>A</w:t>
        </w:r>
        <w:r w:rsidRPr="008107E8">
          <w:rPr>
            <w:rStyle w:val="Hyperlink"/>
            <w:color w:val="auto"/>
          </w:rPr>
          <w:t>pplication – Licence disqualification</w:t>
        </w:r>
        <w:r w:rsidR="00D076B5" w:rsidRPr="008107E8">
          <w:rPr>
            <w:rStyle w:val="Hyperlink"/>
            <w:color w:val="auto"/>
          </w:rPr>
          <w:t xml:space="preserve"> or S</w:t>
        </w:r>
        <w:r w:rsidRPr="008107E8">
          <w:rPr>
            <w:rStyle w:val="Hyperlink"/>
            <w:color w:val="auto"/>
          </w:rPr>
          <w:t>uspension (Remove)</w:t>
        </w:r>
        <w:r w:rsidR="00D076B5" w:rsidRPr="008107E8">
          <w:rPr>
            <w:rStyle w:val="Hyperlink"/>
            <w:color w:val="auto"/>
          </w:rPr>
          <w:t xml:space="preserve"> – s 19AE or 19AF Criminal Law Consolidation Act</w:t>
        </w:r>
      </w:hyperlink>
    </w:p>
    <w:p w14:paraId="6172A00A" w14:textId="770D582B" w:rsidR="00C216DB" w:rsidRPr="008107E8" w:rsidRDefault="00F17C21" w:rsidP="00A417F6">
      <w:pPr>
        <w:pStyle w:val="NoteText"/>
        <w:ind w:left="1985"/>
      </w:pPr>
      <w:r w:rsidRPr="008107E8">
        <w:t xml:space="preserve">Form 7 </w:t>
      </w:r>
      <w:hyperlink r:id="rId657" w:history="1">
        <w:r w:rsidRPr="008107E8">
          <w:rPr>
            <w:rStyle w:val="Hyperlink"/>
            <w:color w:val="auto"/>
          </w:rPr>
          <w:t>Affidavit</w:t>
        </w:r>
      </w:hyperlink>
    </w:p>
    <w:p w14:paraId="6E86A7E7" w14:textId="272BFE8A" w:rsidR="00F17C21" w:rsidRPr="008107E8" w:rsidRDefault="00F17C21" w:rsidP="00F17C21">
      <w:pPr>
        <w:pStyle w:val="Hangindent"/>
        <w:rPr>
          <w:iCs/>
        </w:rPr>
      </w:pPr>
      <w:r w:rsidRPr="008107E8">
        <w:rPr>
          <w:iCs/>
        </w:rPr>
        <w:t>(2)</w:t>
      </w:r>
      <w:r w:rsidRPr="008107E8">
        <w:rPr>
          <w:iCs/>
        </w:rPr>
        <w:tab/>
        <w:t>If the applicant has been charged with an offence to which section 19AE(1) or section</w:t>
      </w:r>
      <w:r w:rsidR="00830BE4" w:rsidRPr="008107E8">
        <w:rPr>
          <w:iCs/>
        </w:rPr>
        <w:t> </w:t>
      </w:r>
      <w:r w:rsidRPr="008107E8">
        <w:rPr>
          <w:iCs/>
        </w:rPr>
        <w:t>19AF(1) of the Act applies</w:t>
      </w:r>
      <w:r w:rsidR="002E3B6E" w:rsidRPr="008107E8">
        <w:rPr>
          <w:iCs/>
        </w:rPr>
        <w:t xml:space="preserve"> (as the case may be)</w:t>
      </w:r>
      <w:r w:rsidRPr="008107E8">
        <w:rPr>
          <w:iCs/>
        </w:rPr>
        <w:t>, the applicant must exhibit to the supporting affidavit the information and facts of charge received from the prosecution.</w:t>
      </w:r>
    </w:p>
    <w:p w14:paraId="3EE447EC" w14:textId="77777777" w:rsidR="00F17C21" w:rsidRPr="008107E8" w:rsidRDefault="00F17C21" w:rsidP="00F17C21">
      <w:pPr>
        <w:pStyle w:val="Hangindent"/>
      </w:pPr>
      <w:r w:rsidRPr="008107E8">
        <w:rPr>
          <w:iCs/>
        </w:rPr>
        <w:t>(3)</w:t>
      </w:r>
      <w:r w:rsidRPr="008107E8">
        <w:rPr>
          <w:iCs/>
        </w:rPr>
        <w:tab/>
        <w:t>The applicant must join the State of South Australia as the respondent</w:t>
      </w:r>
      <w:r w:rsidRPr="008107E8">
        <w:t>.</w:t>
      </w:r>
    </w:p>
    <w:p w14:paraId="338E43B4" w14:textId="50A547B1" w:rsidR="008A0DB3" w:rsidRPr="008107E8" w:rsidRDefault="00F17C21" w:rsidP="008A0DB3">
      <w:pPr>
        <w:pStyle w:val="Hangindent"/>
      </w:pPr>
      <w:r w:rsidRPr="008107E8">
        <w:t>(4)</w:t>
      </w:r>
      <w:r w:rsidRPr="008107E8">
        <w:tab/>
        <w:t xml:space="preserve">The originating application and supporting affidavit must be served on the </w:t>
      </w:r>
      <w:r w:rsidRPr="008107E8">
        <w:rPr>
          <w:iCs/>
        </w:rPr>
        <w:t>respondent</w:t>
      </w:r>
      <w:r w:rsidRPr="008107E8">
        <w:t xml:space="preserve"> by </w:t>
      </w:r>
      <w:hyperlink w:anchor="_2.1—Definitions" w:history="1">
        <w:r w:rsidR="008A0DB3" w:rsidRPr="008107E8">
          <w:rPr>
            <w:rStyle w:val="Hyperlink"/>
            <w:color w:val="auto"/>
          </w:rPr>
          <w:t>personal</w:t>
        </w:r>
        <w:r w:rsidRPr="008107E8">
          <w:rPr>
            <w:rStyle w:val="Hyperlink"/>
            <w:color w:val="auto"/>
          </w:rPr>
          <w:t xml:space="preserve"> service</w:t>
        </w:r>
      </w:hyperlink>
      <w:r w:rsidR="008A0DB3" w:rsidRPr="008107E8">
        <w:t xml:space="preserve"> or </w:t>
      </w:r>
      <w:r w:rsidR="008A0DB3" w:rsidRPr="008107E8">
        <w:rPr>
          <w:u w:val="single"/>
        </w:rPr>
        <w:t>email service</w:t>
      </w:r>
      <w:r w:rsidR="008A0DB3" w:rsidRPr="008107E8">
        <w:t xml:space="preserve"> as soon as practicable and in any event within 2</w:t>
      </w:r>
      <w:r w:rsidR="00830BE4" w:rsidRPr="008107E8">
        <w:t> </w:t>
      </w:r>
      <w:hyperlink w:anchor="_2.1—Definitions" w:history="1">
        <w:r w:rsidR="00D34AB5" w:rsidRPr="008107E8">
          <w:rPr>
            <w:rStyle w:val="Hyperlink"/>
            <w:color w:val="auto"/>
            <w:lang w:eastAsia="en-AU"/>
          </w:rPr>
          <w:t>business day</w:t>
        </w:r>
      </w:hyperlink>
      <w:r w:rsidR="00D34AB5" w:rsidRPr="008107E8">
        <w:rPr>
          <w:u w:val="single"/>
          <w:lang w:eastAsia="en-AU"/>
        </w:rPr>
        <w:t>s</w:t>
      </w:r>
      <w:r w:rsidR="008A0DB3" w:rsidRPr="008107E8">
        <w:t xml:space="preserve"> of being filed.</w:t>
      </w:r>
    </w:p>
    <w:p w14:paraId="58F26E9B" w14:textId="45EF370E" w:rsidR="008A0DB3" w:rsidRPr="008107E8" w:rsidRDefault="008A0DB3" w:rsidP="008A0DB3">
      <w:pPr>
        <w:pStyle w:val="Hangindent"/>
        <w:rPr>
          <w:rFonts w:cs="Times New Roman"/>
        </w:rPr>
      </w:pPr>
      <w:r w:rsidRPr="008107E8">
        <w:t>(5)</w:t>
      </w:r>
      <w:r w:rsidRPr="008107E8">
        <w:tab/>
        <w:t>W</w:t>
      </w:r>
      <w:r w:rsidR="00F17C21" w:rsidRPr="008107E8">
        <w:t>ithout limitation</w:t>
      </w:r>
      <w:r w:rsidRPr="008107E8">
        <w:t xml:space="preserve"> to subrule (4)</w:t>
      </w:r>
      <w:r w:rsidR="00F17C21" w:rsidRPr="008107E8">
        <w:t xml:space="preserve">, </w:t>
      </w:r>
      <w:r w:rsidRPr="008107E8">
        <w:t xml:space="preserve">the originating application and supporting affidavit </w:t>
      </w:r>
      <w:r w:rsidR="00F17C21" w:rsidRPr="008107E8">
        <w:t xml:space="preserve">may be served by </w:t>
      </w:r>
      <w:r w:rsidR="00F17C21" w:rsidRPr="008107E8">
        <w:rPr>
          <w:u w:val="single"/>
        </w:rPr>
        <w:t>email service</w:t>
      </w:r>
      <w:r w:rsidRPr="008107E8">
        <w:rPr>
          <w:rFonts w:cs="Times New Roman"/>
        </w:rPr>
        <w:t>—</w:t>
      </w:r>
    </w:p>
    <w:p w14:paraId="678A128A" w14:textId="6FBC22D2" w:rsidR="008A0DB3" w:rsidRPr="008107E8" w:rsidRDefault="008A0DB3" w:rsidP="008A0DB3">
      <w:pPr>
        <w:pStyle w:val="Doublehangindent"/>
      </w:pPr>
      <w:r w:rsidRPr="008107E8">
        <w:t>(a)</w:t>
      </w:r>
      <w:r w:rsidRPr="008107E8">
        <w:tab/>
        <w:t xml:space="preserve">if the application is made in a </w:t>
      </w:r>
      <w:hyperlink w:anchor="_2.1—Definitions" w:history="1">
        <w:r w:rsidR="00AF4A57" w:rsidRPr="008107E8">
          <w:rPr>
            <w:rStyle w:val="Hyperlink"/>
            <w:color w:val="auto"/>
          </w:rPr>
          <w:t>Lower Court</w:t>
        </w:r>
      </w:hyperlink>
      <w:r w:rsidRPr="008107E8">
        <w:rPr>
          <w:rFonts w:cs="Times New Roman"/>
        </w:rPr>
        <w:t>—</w:t>
      </w:r>
      <w:r w:rsidRPr="008107E8">
        <w:t>at the email address maintained by the Commissioner of Police</w:t>
      </w:r>
      <w:r w:rsidR="00D055FF" w:rsidRPr="008107E8">
        <w:t xml:space="preserve"> for the purpose of email communications in relation to such applications</w:t>
      </w:r>
      <w:r w:rsidRPr="008107E8">
        <w:t xml:space="preserve">; </w:t>
      </w:r>
    </w:p>
    <w:p w14:paraId="56A7FE14" w14:textId="0FC0165B" w:rsidR="00F17C21" w:rsidRPr="008107E8" w:rsidRDefault="008A0DB3" w:rsidP="00547024">
      <w:pPr>
        <w:pStyle w:val="Doublehangindent"/>
        <w:keepNext/>
      </w:pPr>
      <w:r w:rsidRPr="008107E8">
        <w:t>(b)</w:t>
      </w:r>
      <w:r w:rsidRPr="008107E8">
        <w:tab/>
        <w:t xml:space="preserve">if the application is made in a </w:t>
      </w:r>
      <w:hyperlink w:anchor="_2.1—Definitions" w:history="1">
        <w:r w:rsidRPr="008107E8">
          <w:rPr>
            <w:rStyle w:val="Hyperlink"/>
            <w:color w:val="auto"/>
          </w:rPr>
          <w:t>Higher Court</w:t>
        </w:r>
      </w:hyperlink>
      <w:r w:rsidRPr="008107E8">
        <w:rPr>
          <w:rFonts w:cs="Times New Roman"/>
        </w:rPr>
        <w:t>—</w:t>
      </w:r>
      <w:r w:rsidRPr="008107E8">
        <w:t xml:space="preserve">at the email address maintained by </w:t>
      </w:r>
      <w:r w:rsidR="00F17C21" w:rsidRPr="008107E8">
        <w:t xml:space="preserve">the </w:t>
      </w:r>
      <w:hyperlink w:anchor="_2.1—Definitions" w:history="1">
        <w:r w:rsidR="00F17C21" w:rsidRPr="008107E8">
          <w:rPr>
            <w:rStyle w:val="Hyperlink"/>
            <w:color w:val="auto"/>
          </w:rPr>
          <w:t>Director of Public Prosecutions</w:t>
        </w:r>
      </w:hyperlink>
      <w:r w:rsidR="00F17C21" w:rsidRPr="008107E8">
        <w:t xml:space="preserve"> for the purpose of email communications in relation to such applications.</w:t>
      </w:r>
    </w:p>
    <w:p w14:paraId="1D255A63" w14:textId="45AF5ED8" w:rsidR="00D055FF" w:rsidRPr="008107E8" w:rsidRDefault="00D055FF" w:rsidP="00547024">
      <w:pPr>
        <w:pStyle w:val="NoteHeader"/>
        <w:keepNext/>
        <w:ind w:left="1701"/>
      </w:pPr>
      <w:r w:rsidRPr="008107E8">
        <w:t>Note—</w:t>
      </w:r>
    </w:p>
    <w:p w14:paraId="3D09390B" w14:textId="7AD6466C" w:rsidR="00D055FF" w:rsidRPr="008107E8" w:rsidRDefault="00D055FF" w:rsidP="00A417F6">
      <w:pPr>
        <w:pStyle w:val="NoteText"/>
        <w:ind w:left="1985"/>
      </w:pPr>
      <w:r w:rsidRPr="008107E8">
        <w:t>Ordinarily the application will be listed for hearing within 7 days of being filed</w:t>
      </w:r>
      <w:r w:rsidR="002E3B6E" w:rsidRPr="008107E8">
        <w:t>.</w:t>
      </w:r>
    </w:p>
    <w:p w14:paraId="05CB1AD6" w14:textId="7263D738" w:rsidR="00F17C21" w:rsidRPr="008107E8" w:rsidRDefault="00F17C21" w:rsidP="00F17C21">
      <w:pPr>
        <w:pStyle w:val="Hangindent"/>
      </w:pPr>
      <w:r w:rsidRPr="008107E8">
        <w:t>(</w:t>
      </w:r>
      <w:r w:rsidR="00D055FF" w:rsidRPr="008107E8">
        <w:t>6</w:t>
      </w:r>
      <w:r w:rsidRPr="008107E8">
        <w:t>)</w:t>
      </w:r>
      <w:r w:rsidRPr="008107E8">
        <w:tab/>
        <w:t xml:space="preserve">The Court may in its discretion in cases of urgency grant leave to an applicant to make an oral application but in that event the applicant must undertake </w:t>
      </w:r>
      <w:r w:rsidRPr="008107E8">
        <w:rPr>
          <w:rFonts w:cs="Times New Roman"/>
        </w:rPr>
        <w:t xml:space="preserve">to file as soon </w:t>
      </w:r>
      <w:r w:rsidRPr="008107E8">
        <w:t>as practicable an originating application and supporting affidavit in accordance with this rule.</w:t>
      </w:r>
    </w:p>
    <w:p w14:paraId="29294242" w14:textId="57264CAA" w:rsidR="00CD04F6" w:rsidRPr="008107E8" w:rsidRDefault="00CD04F6" w:rsidP="00CD04F6">
      <w:pPr>
        <w:pStyle w:val="Hangindent"/>
        <w:rPr>
          <w:rFonts w:cs="Times New Roman"/>
        </w:rPr>
      </w:pPr>
      <w:r w:rsidRPr="008107E8">
        <w:t>(7)</w:t>
      </w:r>
      <w:r w:rsidRPr="008107E8">
        <w:tab/>
      </w:r>
      <w:r w:rsidRPr="008107E8">
        <w:rPr>
          <w:rFonts w:cs="Times New Roman"/>
        </w:rPr>
        <w:t xml:space="preserve">The </w:t>
      </w:r>
      <w:hyperlink w:anchor="_2.1—Definitions" w:history="1">
        <w:r w:rsidRPr="008107E8">
          <w:rPr>
            <w:rStyle w:val="Hyperlink"/>
            <w:rFonts w:cs="Times New Roman"/>
            <w:color w:val="auto"/>
          </w:rPr>
          <w:t>Principal Registrar</w:t>
        </w:r>
      </w:hyperlink>
      <w:r w:rsidRPr="008107E8">
        <w:rPr>
          <w:rFonts w:cs="Times New Roman"/>
        </w:rPr>
        <w:t xml:space="preserve"> must cause the Registrar of Motor Vehicles to be notified of the application</w:t>
      </w:r>
      <w:r w:rsidR="00CF58DB" w:rsidRPr="008107E8">
        <w:rPr>
          <w:rFonts w:cs="Times New Roman"/>
        </w:rPr>
        <w:t xml:space="preserve"> as soon as practicable after it is filed</w:t>
      </w:r>
      <w:r w:rsidRPr="008107E8">
        <w:rPr>
          <w:rFonts w:cs="Times New Roman"/>
        </w:rPr>
        <w:t>.</w:t>
      </w:r>
    </w:p>
    <w:p w14:paraId="7B44774D" w14:textId="3A9604FC" w:rsidR="00CD04F6" w:rsidRPr="008107E8" w:rsidRDefault="00CD04F6" w:rsidP="00F17C21">
      <w:pPr>
        <w:pStyle w:val="Hangindent"/>
      </w:pPr>
      <w:r w:rsidRPr="008107E8">
        <w:lastRenderedPageBreak/>
        <w:t>(8)</w:t>
      </w:r>
      <w:r w:rsidRPr="008107E8">
        <w:tab/>
      </w:r>
      <w:r w:rsidR="00CF58DB" w:rsidRPr="008107E8">
        <w:rPr>
          <w:rFonts w:cs="Times New Roman"/>
        </w:rPr>
        <w:t>The Registrar of Motor Vehicles</w:t>
      </w:r>
      <w:r w:rsidRPr="008107E8">
        <w:rPr>
          <w:rFonts w:cs="Times New Roman"/>
        </w:rPr>
        <w:t xml:space="preserve"> </w:t>
      </w:r>
      <w:r w:rsidR="00CF58DB" w:rsidRPr="008107E8">
        <w:rPr>
          <w:rFonts w:cs="Times New Roman"/>
        </w:rPr>
        <w:t>must provide</w:t>
      </w:r>
      <w:r w:rsidRPr="008107E8">
        <w:rPr>
          <w:rFonts w:cs="Times New Roman"/>
        </w:rPr>
        <w:t xml:space="preserve"> the applicant’s Motor Registration Driver History Certificate </w:t>
      </w:r>
      <w:r w:rsidR="00CF58DB" w:rsidRPr="008107E8">
        <w:rPr>
          <w:rFonts w:cs="Times New Roman"/>
        </w:rPr>
        <w:t xml:space="preserve">to the </w:t>
      </w:r>
      <w:hyperlink w:anchor="_2.1—Definitions" w:history="1">
        <w:r w:rsidR="00EE2206" w:rsidRPr="008107E8">
          <w:rPr>
            <w:rStyle w:val="Hyperlink"/>
            <w:color w:val="auto"/>
          </w:rPr>
          <w:t>Principal Registrar</w:t>
        </w:r>
      </w:hyperlink>
      <w:r w:rsidR="00DC5838" w:rsidRPr="008107E8">
        <w:rPr>
          <w:rFonts w:cs="Times New Roman"/>
        </w:rPr>
        <w:t xml:space="preserve"> or a </w:t>
      </w:r>
      <w:hyperlink w:anchor="_2.1—Definitions" w:history="1">
        <w:r w:rsidR="00EE2206" w:rsidRPr="008107E8">
          <w:rPr>
            <w:rStyle w:val="Hyperlink"/>
            <w:color w:val="auto"/>
          </w:rPr>
          <w:t>Registrar</w:t>
        </w:r>
      </w:hyperlink>
      <w:r w:rsidR="00DC5838" w:rsidRPr="008107E8">
        <w:rPr>
          <w:rFonts w:cs="Times New Roman"/>
        </w:rPr>
        <w:t xml:space="preserve"> </w:t>
      </w:r>
      <w:r w:rsidRPr="008107E8">
        <w:rPr>
          <w:rFonts w:cs="Times New Roman"/>
        </w:rPr>
        <w:t xml:space="preserve">within </w:t>
      </w:r>
      <w:r w:rsidR="00CF58DB" w:rsidRPr="008107E8">
        <w:rPr>
          <w:rFonts w:cs="Times New Roman"/>
        </w:rPr>
        <w:t>3</w:t>
      </w:r>
      <w:r w:rsidRPr="008107E8">
        <w:rPr>
          <w:rFonts w:cs="Times New Roman"/>
        </w:rPr>
        <w:t xml:space="preserve"> </w:t>
      </w:r>
      <w:hyperlink w:anchor="_2.1—Definitions" w:history="1">
        <w:r w:rsidR="001742B5" w:rsidRPr="008107E8">
          <w:rPr>
            <w:rStyle w:val="Hyperlink"/>
            <w:color w:val="auto"/>
            <w:lang w:eastAsia="en-AU"/>
          </w:rPr>
          <w:t>business day</w:t>
        </w:r>
      </w:hyperlink>
      <w:r w:rsidR="00D34AB5" w:rsidRPr="008107E8">
        <w:rPr>
          <w:u w:val="single"/>
          <w:lang w:eastAsia="en-AU"/>
        </w:rPr>
        <w:t>s</w:t>
      </w:r>
      <w:r w:rsidRPr="008107E8">
        <w:rPr>
          <w:rFonts w:cs="Times New Roman"/>
        </w:rPr>
        <w:t xml:space="preserve"> of </w:t>
      </w:r>
      <w:r w:rsidR="00CF58DB" w:rsidRPr="008107E8">
        <w:rPr>
          <w:rFonts w:cs="Times New Roman"/>
        </w:rPr>
        <w:t xml:space="preserve">notification of </w:t>
      </w:r>
      <w:r w:rsidRPr="008107E8">
        <w:rPr>
          <w:rFonts w:cs="Times New Roman"/>
        </w:rPr>
        <w:t>the application.</w:t>
      </w:r>
    </w:p>
    <w:p w14:paraId="5BD147DA" w14:textId="19A5A6D8" w:rsidR="00F17C21" w:rsidRPr="008107E8" w:rsidRDefault="00F17C21" w:rsidP="00F17C21">
      <w:pPr>
        <w:pStyle w:val="Heading4"/>
      </w:pPr>
      <w:bookmarkStart w:id="939" w:name="_Toc175238374"/>
      <w:r w:rsidRPr="008107E8">
        <w:t>2</w:t>
      </w:r>
      <w:r w:rsidR="004067B2" w:rsidRPr="008107E8">
        <w:t>6</w:t>
      </w:r>
      <w:r w:rsidRPr="008107E8">
        <w:t>2.4—Responding affidavit</w:t>
      </w:r>
      <w:bookmarkEnd w:id="939"/>
    </w:p>
    <w:p w14:paraId="572DE5AD" w14:textId="284A1BCD" w:rsidR="000A13F6" w:rsidRPr="008107E8" w:rsidRDefault="000A13F6" w:rsidP="00F17C21">
      <w:pPr>
        <w:pStyle w:val="Hangindent"/>
        <w:ind w:left="567" w:firstLine="0"/>
        <w:rPr>
          <w:iCs/>
        </w:rPr>
      </w:pPr>
      <w:r w:rsidRPr="008107E8">
        <w:rPr>
          <w:iCs/>
        </w:rPr>
        <w:t xml:space="preserve">The respondent must file and serve an affidavit exhibiting the information and facts of charge within 4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001742B5" w:rsidRPr="008107E8">
        <w:rPr>
          <w:iCs/>
        </w:rPr>
        <w:t xml:space="preserve"> </w:t>
      </w:r>
      <w:r w:rsidRPr="008107E8">
        <w:rPr>
          <w:iCs/>
        </w:rPr>
        <w:t>of being served with the originating application and supporting affidavit if:</w:t>
      </w:r>
    </w:p>
    <w:p w14:paraId="6754A69C" w14:textId="5CECCDAD" w:rsidR="000A13F6" w:rsidRPr="008107E8" w:rsidRDefault="000A13F6" w:rsidP="000A13F6">
      <w:pPr>
        <w:pStyle w:val="Doublehangindent"/>
      </w:pPr>
      <w:r w:rsidRPr="008107E8">
        <w:t>(a)</w:t>
      </w:r>
      <w:r w:rsidRPr="008107E8">
        <w:tab/>
      </w:r>
      <w:r w:rsidR="005D0581" w:rsidRPr="008107E8">
        <w:rPr>
          <w:rFonts w:cs="Times New Roman"/>
        </w:rPr>
        <w:t>the applicant has been charged with an offence to which section 19E(1) or section 19F(1) of the Act applies; and</w:t>
      </w:r>
      <w:r w:rsidRPr="008107E8">
        <w:t xml:space="preserve"> </w:t>
      </w:r>
    </w:p>
    <w:p w14:paraId="3588A01D" w14:textId="7B137089" w:rsidR="000A13F6" w:rsidRPr="008107E8" w:rsidRDefault="000A13F6" w:rsidP="000A13F6">
      <w:pPr>
        <w:pStyle w:val="Doublehangindent"/>
      </w:pPr>
      <w:r w:rsidRPr="008107E8">
        <w:t>(b)</w:t>
      </w:r>
      <w:r w:rsidRPr="008107E8">
        <w:tab/>
      </w:r>
      <w:r w:rsidR="005D0581" w:rsidRPr="008107E8">
        <w:rPr>
          <w:rFonts w:cs="Times New Roman"/>
        </w:rPr>
        <w:t xml:space="preserve">the applicant does not exhibit to the supporting affidavit the information or facts of charge. </w:t>
      </w:r>
    </w:p>
    <w:p w14:paraId="4EB51392" w14:textId="754BC638" w:rsidR="00F17C21" w:rsidRPr="008107E8" w:rsidRDefault="00F17C21" w:rsidP="00F17C21">
      <w:pPr>
        <w:pStyle w:val="Heading4"/>
      </w:pPr>
      <w:bookmarkStart w:id="940" w:name="_Toc175238375"/>
      <w:r w:rsidRPr="008107E8">
        <w:t>2</w:t>
      </w:r>
      <w:r w:rsidR="004067B2" w:rsidRPr="008107E8">
        <w:t>6</w:t>
      </w:r>
      <w:r w:rsidRPr="008107E8">
        <w:t>2.5—Hearing and determination</w:t>
      </w:r>
      <w:bookmarkEnd w:id="940"/>
    </w:p>
    <w:p w14:paraId="13BC9CB6" w14:textId="6EEAC967" w:rsidR="00F17C21" w:rsidRPr="008107E8" w:rsidRDefault="00F17C21" w:rsidP="00F17C21">
      <w:pPr>
        <w:pStyle w:val="Hangindent"/>
        <w:rPr>
          <w:iCs/>
        </w:rPr>
      </w:pPr>
      <w:r w:rsidRPr="008107E8">
        <w:rPr>
          <w:iCs/>
        </w:rPr>
        <w:t>(1)</w:t>
      </w:r>
      <w:r w:rsidRPr="008107E8">
        <w:rPr>
          <w:iCs/>
        </w:rPr>
        <w:tab/>
        <w:t xml:space="preserve">The Court </w:t>
      </w:r>
      <w:r w:rsidRPr="008107E8">
        <w:t xml:space="preserve">may in its discretion order that the hearing be conducted by </w:t>
      </w:r>
      <w:hyperlink w:anchor="_2.1—Definitions" w:history="1">
        <w:r w:rsidRPr="008107E8">
          <w:rPr>
            <w:rStyle w:val="Hyperlink"/>
            <w:color w:val="auto"/>
          </w:rPr>
          <w:t>audio visual link</w:t>
        </w:r>
      </w:hyperlink>
      <w:r w:rsidRPr="008107E8">
        <w:t xml:space="preserve"> or </w:t>
      </w:r>
      <w:hyperlink w:anchor="_2.1—Definitions" w:history="1">
        <w:r w:rsidRPr="008107E8">
          <w:rPr>
            <w:rStyle w:val="Hyperlink"/>
            <w:color w:val="auto"/>
          </w:rPr>
          <w:t>audio link</w:t>
        </w:r>
        <w:r w:rsidRPr="008107E8">
          <w:rPr>
            <w:rStyle w:val="Hyperlink"/>
            <w:iCs/>
            <w:color w:val="auto"/>
          </w:rPr>
          <w:t>.</w:t>
        </w:r>
      </w:hyperlink>
    </w:p>
    <w:p w14:paraId="45D4AF55" w14:textId="77777777" w:rsidR="00F17C21" w:rsidRPr="008107E8" w:rsidRDefault="00F17C21" w:rsidP="00F17C21">
      <w:pPr>
        <w:pStyle w:val="Hangindent"/>
        <w:rPr>
          <w:iCs/>
        </w:rPr>
      </w:pPr>
      <w:r w:rsidRPr="008107E8">
        <w:rPr>
          <w:iCs/>
        </w:rPr>
        <w:t>(2)</w:t>
      </w:r>
      <w:r w:rsidRPr="008107E8">
        <w:rPr>
          <w:iCs/>
        </w:rPr>
        <w:tab/>
        <w:t xml:space="preserve">If no information or facts of charge is produced to the Court, the Court </w:t>
      </w:r>
      <w:r w:rsidRPr="008107E8">
        <w:t xml:space="preserve">may take the failure by the </w:t>
      </w:r>
      <w:r w:rsidRPr="008107E8">
        <w:rPr>
          <w:iCs/>
        </w:rPr>
        <w:t xml:space="preserve">respondent </w:t>
      </w:r>
      <w:r w:rsidRPr="008107E8">
        <w:t>to provide an information or facts of charge into account in assessing the merits of the application</w:t>
      </w:r>
      <w:r w:rsidRPr="008107E8">
        <w:rPr>
          <w:iCs/>
        </w:rPr>
        <w:t>.</w:t>
      </w:r>
    </w:p>
    <w:p w14:paraId="0B573915" w14:textId="2EE997B3" w:rsidR="00F17C21" w:rsidRPr="008107E8" w:rsidRDefault="00F17C21" w:rsidP="00F17C21">
      <w:pPr>
        <w:pStyle w:val="Hangindent"/>
        <w:rPr>
          <w:rFonts w:cs="Times New Roman"/>
        </w:rPr>
      </w:pPr>
      <w:r w:rsidRPr="008107E8">
        <w:rPr>
          <w:rFonts w:cs="Times New Roman"/>
        </w:rPr>
        <w:t>(3)</w:t>
      </w:r>
      <w:r w:rsidRPr="008107E8">
        <w:rPr>
          <w:rFonts w:cs="Times New Roman"/>
        </w:rPr>
        <w:tab/>
        <w:t xml:space="preserve">If the Court makes an order </w:t>
      </w:r>
      <w:r w:rsidR="005F6276" w:rsidRPr="008107E8">
        <w:t>removing or ending</w:t>
      </w:r>
      <w:r w:rsidRPr="008107E8">
        <w:t xml:space="preserve"> the period of a licence disqualification or suspension</w:t>
      </w:r>
      <w:r w:rsidRPr="008107E8">
        <w:rPr>
          <w:rFonts w:cs="Times New Roman"/>
        </w:rPr>
        <w:t>, the Court will issue a formal order in the prescribed form.</w:t>
      </w:r>
    </w:p>
    <w:p w14:paraId="2C358F01" w14:textId="77777777" w:rsidR="00F17C21" w:rsidRPr="008107E8" w:rsidRDefault="00F17C21" w:rsidP="00F17C21">
      <w:pPr>
        <w:pStyle w:val="NoteHeader"/>
      </w:pPr>
      <w:r w:rsidRPr="008107E8">
        <w:t>Prescribed form—</w:t>
      </w:r>
    </w:p>
    <w:p w14:paraId="1DBBF1EE" w14:textId="403D76B8" w:rsidR="00F17C21" w:rsidRPr="008107E8" w:rsidRDefault="00F17C21" w:rsidP="00F17C21">
      <w:pPr>
        <w:pStyle w:val="NoteText"/>
      </w:pPr>
      <w:r w:rsidRPr="008107E8">
        <w:t xml:space="preserve">Form </w:t>
      </w:r>
      <w:r w:rsidR="00D076B5" w:rsidRPr="008107E8">
        <w:t>9</w:t>
      </w:r>
      <w:r w:rsidRPr="008107E8">
        <w:t xml:space="preserve">2 </w:t>
      </w:r>
      <w:hyperlink r:id="rId658" w:history="1">
        <w:r w:rsidRPr="008107E8">
          <w:rPr>
            <w:rStyle w:val="Hyperlink"/>
            <w:color w:val="auto"/>
          </w:rPr>
          <w:t>Order</w:t>
        </w:r>
      </w:hyperlink>
      <w:r w:rsidRPr="008107E8">
        <w:rPr>
          <w:u w:val="single"/>
        </w:rPr>
        <w:t xml:space="preserve"> </w:t>
      </w:r>
    </w:p>
    <w:p w14:paraId="254212EE" w14:textId="110045E4" w:rsidR="00F46AAF" w:rsidRPr="008107E8" w:rsidRDefault="00F46AAF" w:rsidP="00F46AAF">
      <w:pPr>
        <w:pStyle w:val="Hangindent"/>
        <w:rPr>
          <w:rFonts w:cs="Times New Roman"/>
        </w:rPr>
      </w:pPr>
      <w:r w:rsidRPr="008107E8">
        <w:rPr>
          <w:iCs/>
        </w:rPr>
        <w:t>(4)</w:t>
      </w:r>
      <w:r w:rsidRPr="008107E8">
        <w:rPr>
          <w:iCs/>
        </w:rPr>
        <w:tab/>
        <w:t xml:space="preserve">Upon the final determination of the application, the </w:t>
      </w:r>
      <w:hyperlink w:anchor="_2.1—Definitions" w:history="1">
        <w:r w:rsidRPr="008107E8">
          <w:rPr>
            <w:rStyle w:val="Hyperlink"/>
            <w:iCs/>
            <w:color w:val="auto"/>
          </w:rPr>
          <w:t>Principal Registrar</w:t>
        </w:r>
      </w:hyperlink>
      <w:r w:rsidRPr="008107E8">
        <w:rPr>
          <w:iCs/>
        </w:rPr>
        <w:t xml:space="preserve"> must cause to be sent </w:t>
      </w:r>
      <w:r w:rsidRPr="008107E8">
        <w:rPr>
          <w:rFonts w:cs="Times New Roman"/>
        </w:rPr>
        <w:t>a notice in the prescribed form together with a copy of the order—</w:t>
      </w:r>
    </w:p>
    <w:p w14:paraId="72DD03CF" w14:textId="3E84C7CB" w:rsidR="00F46AAF" w:rsidRPr="008107E8" w:rsidRDefault="00F46AAF" w:rsidP="00F46AAF">
      <w:pPr>
        <w:pStyle w:val="Doublehangindent"/>
      </w:pPr>
      <w:r w:rsidRPr="008107E8">
        <w:t>(a)</w:t>
      </w:r>
      <w:r w:rsidRPr="008107E8">
        <w:tab/>
      </w:r>
      <w:r w:rsidRPr="008107E8">
        <w:rPr>
          <w:rFonts w:cs="Times New Roman"/>
        </w:rPr>
        <w:t>to</w:t>
      </w:r>
      <w:r w:rsidRPr="008107E8">
        <w:t xml:space="preserve"> the Commissioner of Police; </w:t>
      </w:r>
    </w:p>
    <w:p w14:paraId="23E803C1" w14:textId="098E4634" w:rsidR="00F46AAF" w:rsidRPr="008107E8" w:rsidRDefault="00F46AAF" w:rsidP="00F46AAF">
      <w:pPr>
        <w:pStyle w:val="Doublehangindent"/>
      </w:pPr>
      <w:r w:rsidRPr="008107E8">
        <w:t>(b)</w:t>
      </w:r>
      <w:r w:rsidRPr="008107E8">
        <w:tab/>
      </w:r>
      <w:r w:rsidRPr="008107E8">
        <w:rPr>
          <w:rFonts w:cs="Times New Roman"/>
        </w:rPr>
        <w:t>to</w:t>
      </w:r>
      <w:r w:rsidRPr="008107E8">
        <w:t xml:space="preserve"> the Registrar of Motor Vehicles</w:t>
      </w:r>
      <w:r w:rsidRPr="008107E8">
        <w:rPr>
          <w:rFonts w:cs="Times New Roman"/>
        </w:rPr>
        <w:t xml:space="preserve"> in accordance with section </w:t>
      </w:r>
      <w:r w:rsidRPr="008107E8">
        <w:t xml:space="preserve">19AE(9) or 19AF(9) </w:t>
      </w:r>
      <w:r w:rsidRPr="008107E8">
        <w:rPr>
          <w:rFonts w:cs="Times New Roman"/>
        </w:rPr>
        <w:t>of the Act</w:t>
      </w:r>
      <w:r w:rsidR="002E3B6E" w:rsidRPr="008107E8">
        <w:rPr>
          <w:rFonts w:cs="Times New Roman"/>
        </w:rPr>
        <w:t xml:space="preserve"> (as the case may be)</w:t>
      </w:r>
      <w:r w:rsidRPr="008107E8">
        <w:t>; and</w:t>
      </w:r>
    </w:p>
    <w:p w14:paraId="16E4B7CA" w14:textId="77777777" w:rsidR="00F46AAF" w:rsidRPr="008107E8" w:rsidRDefault="00F46AAF" w:rsidP="003F2C73">
      <w:pPr>
        <w:pStyle w:val="Doublehangindent"/>
        <w:keepNext/>
        <w:rPr>
          <w:rFonts w:cs="Times New Roman"/>
        </w:rPr>
      </w:pPr>
      <w:r w:rsidRPr="008107E8">
        <w:t>(c)</w:t>
      </w:r>
      <w:r w:rsidRPr="008107E8">
        <w:tab/>
        <w:t>if the applicant does not appear at the hearing at which the determination is made</w:t>
      </w:r>
      <w:r w:rsidRPr="008107E8">
        <w:rPr>
          <w:rFonts w:cs="Times New Roman"/>
        </w:rPr>
        <w:t>—the applicant.</w:t>
      </w:r>
    </w:p>
    <w:p w14:paraId="5F6B8E75" w14:textId="77777777" w:rsidR="00F46AAF" w:rsidRPr="008107E8" w:rsidRDefault="00F46AAF" w:rsidP="003F2C73">
      <w:pPr>
        <w:pStyle w:val="NoteHeader"/>
        <w:keepNext/>
        <w:ind w:left="1701"/>
      </w:pPr>
      <w:r w:rsidRPr="008107E8">
        <w:t>Prescribed form—</w:t>
      </w:r>
    </w:p>
    <w:p w14:paraId="3C4502AF" w14:textId="5285F586" w:rsidR="00F46AAF" w:rsidRPr="008107E8" w:rsidRDefault="00F46AAF" w:rsidP="00A417F6">
      <w:pPr>
        <w:pStyle w:val="NoteText"/>
        <w:ind w:left="1985"/>
        <w:rPr>
          <w:b/>
        </w:rPr>
      </w:pPr>
      <w:r w:rsidRPr="008107E8">
        <w:t xml:space="preserve">Form </w:t>
      </w:r>
      <w:r w:rsidR="00D076B5" w:rsidRPr="008107E8">
        <w:t>97E</w:t>
      </w:r>
      <w:r w:rsidRPr="008107E8">
        <w:t xml:space="preserve"> </w:t>
      </w:r>
      <w:hyperlink r:id="rId659" w:history="1">
        <w:r w:rsidRPr="008107E8">
          <w:rPr>
            <w:rStyle w:val="Hyperlink"/>
            <w:color w:val="auto"/>
          </w:rPr>
          <w:t xml:space="preserve">Notice of </w:t>
        </w:r>
        <w:r w:rsidR="00D076B5" w:rsidRPr="008107E8">
          <w:rPr>
            <w:rStyle w:val="Hyperlink"/>
            <w:color w:val="auto"/>
          </w:rPr>
          <w:t xml:space="preserve">Order – </w:t>
        </w:r>
        <w:r w:rsidR="005F6276" w:rsidRPr="008107E8">
          <w:rPr>
            <w:rStyle w:val="Hyperlink"/>
            <w:color w:val="auto"/>
          </w:rPr>
          <w:t>Lifting</w:t>
        </w:r>
        <w:r w:rsidR="00D076B5" w:rsidRPr="008107E8">
          <w:rPr>
            <w:rStyle w:val="Hyperlink"/>
            <w:color w:val="auto"/>
          </w:rPr>
          <w:t xml:space="preserve"> or Reduction of</w:t>
        </w:r>
        <w:r w:rsidRPr="008107E8">
          <w:rPr>
            <w:rStyle w:val="Hyperlink"/>
            <w:color w:val="auto"/>
          </w:rPr>
          <w:t xml:space="preserve"> Licence Disqualification or Suspension</w:t>
        </w:r>
      </w:hyperlink>
    </w:p>
    <w:p w14:paraId="338E05A7" w14:textId="5B482AC0" w:rsidR="002B4462" w:rsidRDefault="002B4462" w:rsidP="002B4462">
      <w:pPr>
        <w:pStyle w:val="Heading2"/>
        <w:rPr>
          <w:rFonts w:cs="Times New Roman"/>
        </w:rPr>
      </w:pPr>
      <w:bookmarkStart w:id="941" w:name="_Toc175238376"/>
      <w:bookmarkEnd w:id="929"/>
      <w:r w:rsidRPr="008107E8">
        <w:rPr>
          <w:rFonts w:cs="Times New Roman"/>
        </w:rPr>
        <w:t>Part 4—E</w:t>
      </w:r>
      <w:r w:rsidRPr="008107E8">
        <w:t>xtraditions international:</w:t>
      </w:r>
      <w:r w:rsidRPr="008107E8">
        <w:rPr>
          <w:rFonts w:cs="Times New Roman"/>
        </w:rPr>
        <w:t xml:space="preserve"> Magistrates Court</w:t>
      </w:r>
      <w:bookmarkEnd w:id="941"/>
    </w:p>
    <w:p w14:paraId="4BA95EC5" w14:textId="77777777" w:rsidR="008015B2" w:rsidRPr="00A6338E" w:rsidRDefault="008015B2" w:rsidP="00A6338E">
      <w:pPr>
        <w:pStyle w:val="Heading3"/>
      </w:pPr>
      <w:bookmarkStart w:id="942" w:name="_Toc171266764"/>
      <w:bookmarkStart w:id="943" w:name="_Toc175238377"/>
      <w:r w:rsidRPr="00A6338E">
        <w:t>Division 1—General</w:t>
      </w:r>
      <w:bookmarkEnd w:id="942"/>
      <w:bookmarkEnd w:id="943"/>
    </w:p>
    <w:p w14:paraId="7FAEDB6C" w14:textId="77777777" w:rsidR="005C2EFB" w:rsidRPr="008D6242" w:rsidRDefault="005C2EFB" w:rsidP="00BE05C2">
      <w:pPr>
        <w:pStyle w:val="Heading4"/>
        <w:rPr>
          <w:rFonts w:cs="Times New Roman"/>
        </w:rPr>
      </w:pPr>
      <w:bookmarkStart w:id="944" w:name="_Toc175238378"/>
      <w:bookmarkStart w:id="945" w:name="_Toc171266765"/>
      <w:r w:rsidRPr="00BE05C2">
        <w:t>266.1—</w:t>
      </w:r>
      <w:r w:rsidRPr="008D6242">
        <w:rPr>
          <w:rFonts w:cs="Times New Roman"/>
        </w:rPr>
        <w:t>Scope of Part</w:t>
      </w:r>
      <w:bookmarkEnd w:id="944"/>
    </w:p>
    <w:p w14:paraId="7224BF55" w14:textId="77777777" w:rsidR="005C2EFB" w:rsidRPr="008D6242" w:rsidRDefault="005C2EFB" w:rsidP="008D6242">
      <w:pPr>
        <w:pStyle w:val="Hangindent"/>
        <w:keepNext/>
        <w:ind w:left="567" w:firstLine="0"/>
        <w:rPr>
          <w:rFonts w:cs="Times New Roman"/>
        </w:rPr>
      </w:pPr>
      <w:r w:rsidRPr="008D6242">
        <w:rPr>
          <w:rFonts w:cs="Times New Roman"/>
        </w:rPr>
        <w:t xml:space="preserve">This Part applies to all proceedings under Part II or Part III or section 49 of the </w:t>
      </w:r>
      <w:r w:rsidRPr="008D6242">
        <w:rPr>
          <w:rFonts w:cs="Times New Roman"/>
          <w:i/>
        </w:rPr>
        <w:t>Extradition Act 1988</w:t>
      </w:r>
      <w:r w:rsidRPr="008D6242">
        <w:rPr>
          <w:rFonts w:cs="Times New Roman"/>
        </w:rPr>
        <w:t xml:space="preserve"> (Cth).</w:t>
      </w:r>
    </w:p>
    <w:p w14:paraId="06CD1EE3" w14:textId="77777777" w:rsidR="005C2EFB" w:rsidRPr="008D6242" w:rsidRDefault="005C2EFB" w:rsidP="008D6242">
      <w:pPr>
        <w:pStyle w:val="NoteHeader"/>
        <w:keepNext/>
        <w:ind w:left="1418" w:hanging="284"/>
      </w:pPr>
      <w:r w:rsidRPr="008D6242">
        <w:t>Note—</w:t>
      </w:r>
    </w:p>
    <w:p w14:paraId="06269973" w14:textId="77777777" w:rsidR="005C2EFB" w:rsidRPr="008D6242" w:rsidRDefault="005C2EFB" w:rsidP="008D6242">
      <w:pPr>
        <w:pStyle w:val="NoteText"/>
        <w:ind w:left="1702" w:hanging="1"/>
        <w:rPr>
          <w:iCs/>
        </w:rPr>
      </w:pPr>
      <w:r w:rsidRPr="008D6242">
        <w:t>Jurisdiction is conferred by the legislation on a magistrate of the Court (rather than upon the Court).</w:t>
      </w:r>
    </w:p>
    <w:p w14:paraId="11D97FFC" w14:textId="77777777" w:rsidR="005C2EFB" w:rsidRPr="00BE05C2" w:rsidRDefault="005C2EFB" w:rsidP="00BE05C2">
      <w:pPr>
        <w:pStyle w:val="Heading4"/>
      </w:pPr>
      <w:bookmarkStart w:id="946" w:name="_266.2—Definitions"/>
      <w:bookmarkStart w:id="947" w:name="_Toc175238379"/>
      <w:bookmarkEnd w:id="946"/>
      <w:r w:rsidRPr="00BE05C2">
        <w:t>266.2—Definitions</w:t>
      </w:r>
      <w:bookmarkEnd w:id="947"/>
    </w:p>
    <w:p w14:paraId="600FAAA8" w14:textId="77777777" w:rsidR="005C2EFB" w:rsidRPr="008D6242" w:rsidRDefault="005C2EFB" w:rsidP="008D6242">
      <w:pPr>
        <w:pStyle w:val="Hangindent"/>
        <w:ind w:left="567" w:firstLine="0"/>
        <w:rPr>
          <w:rFonts w:cs="Times New Roman"/>
        </w:rPr>
      </w:pPr>
      <w:r w:rsidRPr="008D6242">
        <w:rPr>
          <w:rFonts w:cs="Times New Roman"/>
        </w:rPr>
        <w:t>In this Part—</w:t>
      </w:r>
    </w:p>
    <w:p w14:paraId="5412CD24" w14:textId="77777777" w:rsidR="005C2EFB" w:rsidRPr="008D6242" w:rsidRDefault="005C2EFB" w:rsidP="008D6242">
      <w:pPr>
        <w:pStyle w:val="Doubleindentedpara"/>
        <w:ind w:left="1985" w:hanging="851"/>
        <w:rPr>
          <w:color w:val="auto"/>
          <w:lang w:val="en-AU"/>
        </w:rPr>
      </w:pPr>
      <w:r w:rsidRPr="008D6242">
        <w:rPr>
          <w:b/>
          <w:i/>
          <w:color w:val="auto"/>
          <w:lang w:val="en-AU"/>
        </w:rPr>
        <w:lastRenderedPageBreak/>
        <w:t>Act</w:t>
      </w:r>
      <w:r w:rsidRPr="008D6242">
        <w:rPr>
          <w:color w:val="auto"/>
          <w:lang w:val="en-AU"/>
        </w:rPr>
        <w:t xml:space="preserve"> means the </w:t>
      </w:r>
      <w:r w:rsidRPr="008D6242">
        <w:rPr>
          <w:i/>
          <w:color w:val="auto"/>
          <w:lang w:val="en-AU"/>
        </w:rPr>
        <w:t>Extradition Act 1988</w:t>
      </w:r>
      <w:r w:rsidRPr="008D6242">
        <w:rPr>
          <w:color w:val="auto"/>
          <w:lang w:val="en-AU"/>
        </w:rPr>
        <w:t xml:space="preserve"> (Cth);</w:t>
      </w:r>
    </w:p>
    <w:p w14:paraId="7054BD4F" w14:textId="77777777" w:rsidR="005C2EFB" w:rsidRPr="008D6242" w:rsidRDefault="005C2EFB" w:rsidP="008D6242">
      <w:pPr>
        <w:pStyle w:val="Doubleindentedpara"/>
        <w:ind w:left="1985" w:hanging="851"/>
        <w:rPr>
          <w:color w:val="auto"/>
          <w:lang w:val="en-AU"/>
        </w:rPr>
      </w:pPr>
      <w:r w:rsidRPr="008D6242">
        <w:rPr>
          <w:b/>
          <w:i/>
          <w:color w:val="auto"/>
          <w:lang w:val="en-AU"/>
        </w:rPr>
        <w:t>Regulations</w:t>
      </w:r>
      <w:r w:rsidRPr="008D6242">
        <w:rPr>
          <w:color w:val="auto"/>
          <w:lang w:val="en-AU"/>
        </w:rPr>
        <w:t xml:space="preserve"> means the </w:t>
      </w:r>
      <w:r w:rsidRPr="008D6242">
        <w:rPr>
          <w:i/>
          <w:color w:val="auto"/>
          <w:lang w:val="en-AU"/>
        </w:rPr>
        <w:t>Extradition Regulations 1988</w:t>
      </w:r>
      <w:r w:rsidRPr="008D6242">
        <w:rPr>
          <w:color w:val="auto"/>
          <w:lang w:val="en-AU"/>
        </w:rPr>
        <w:t xml:space="preserve"> (Cth).</w:t>
      </w:r>
    </w:p>
    <w:p w14:paraId="7DEF7ABA" w14:textId="77777777" w:rsidR="005C2EFB" w:rsidRPr="00BE05C2" w:rsidRDefault="005C2EFB" w:rsidP="00BE05C2">
      <w:pPr>
        <w:pStyle w:val="Heading4"/>
      </w:pPr>
      <w:bookmarkStart w:id="948" w:name="_Toc175238380"/>
      <w:r w:rsidRPr="00BE05C2">
        <w:t>266.3—Summons to give evidence or produce documents</w:t>
      </w:r>
      <w:bookmarkEnd w:id="948"/>
    </w:p>
    <w:p w14:paraId="67443BA9" w14:textId="77777777" w:rsidR="005C2EFB" w:rsidRPr="00DE6A68" w:rsidRDefault="005C2EFB" w:rsidP="008D6242">
      <w:pPr>
        <w:pStyle w:val="Hangindent"/>
        <w:ind w:left="567" w:firstLine="0"/>
        <w:rPr>
          <w:rFonts w:cs="Times New Roman"/>
        </w:rPr>
      </w:pPr>
      <w:r w:rsidRPr="00DE6A68">
        <w:rPr>
          <w:rFonts w:cs="Times New Roman"/>
        </w:rPr>
        <w:t>The non-mandatory templates in respect of  a</w:t>
      </w:r>
      <w:r w:rsidRPr="00DE6A68">
        <w:rPr>
          <w:rFonts w:cs="Times New Roman"/>
          <w:iCs/>
        </w:rPr>
        <w:t xml:space="preserve">n application for a summons requiring a person to attend to give evidence and produce documents or articles under regulation 4 of the </w:t>
      </w:r>
      <w:hyperlink w:anchor="_266.2—Definitions" w:history="1">
        <w:r w:rsidRPr="00DE6A68">
          <w:rPr>
            <w:rStyle w:val="Hyperlink"/>
            <w:rFonts w:cs="Times New Roman"/>
            <w:iCs/>
            <w:color w:val="auto"/>
          </w:rPr>
          <w:t>Regulations</w:t>
        </w:r>
      </w:hyperlink>
      <w:r w:rsidRPr="00DE6A68">
        <w:rPr>
          <w:rFonts w:cs="Times New Roman"/>
          <w:iCs/>
        </w:rPr>
        <w:t xml:space="preserve"> are as follows.</w:t>
      </w:r>
    </w:p>
    <w:p w14:paraId="3FB1B99B" w14:textId="77777777" w:rsidR="005C2EFB" w:rsidRPr="008D6242" w:rsidRDefault="005C2EFB" w:rsidP="008D6242">
      <w:pPr>
        <w:pStyle w:val="NoteHeader"/>
        <w:keepNext/>
        <w:ind w:left="1854" w:hanging="720"/>
      </w:pPr>
      <w:r w:rsidRPr="008D6242">
        <w:t>Templates—</w:t>
      </w:r>
    </w:p>
    <w:p w14:paraId="202A48C6" w14:textId="77777777" w:rsidR="005C2EFB" w:rsidRPr="00DE6A68" w:rsidRDefault="005C2EFB" w:rsidP="00DE6A68">
      <w:pPr>
        <w:pStyle w:val="NoteText"/>
        <w:ind w:left="3011" w:hanging="1310"/>
      </w:pPr>
      <w:r w:rsidRPr="00DE6A68">
        <w:t xml:space="preserve">Form 71C </w:t>
      </w:r>
      <w:hyperlink r:id="rId660" w:history="1">
        <w:r w:rsidRPr="00DE6A68">
          <w:rPr>
            <w:rStyle w:val="Hyperlink"/>
            <w:color w:val="auto"/>
          </w:rPr>
          <w:t>Summons to Witness</w:t>
        </w:r>
      </w:hyperlink>
      <w:r w:rsidRPr="00DE6A68">
        <w:rPr>
          <w:rStyle w:val="Hyperlink"/>
          <w:color w:val="auto"/>
        </w:rPr>
        <w:t xml:space="preserve"> – Extradition International – Witness</w:t>
      </w:r>
    </w:p>
    <w:p w14:paraId="1136A920" w14:textId="77777777" w:rsidR="005C2EFB" w:rsidRPr="00DE6A68" w:rsidRDefault="005C2EFB" w:rsidP="00DE6A68">
      <w:pPr>
        <w:pStyle w:val="NoteText"/>
        <w:ind w:left="2989" w:hanging="1310"/>
      </w:pPr>
      <w:r w:rsidRPr="00DE6A68">
        <w:t xml:space="preserve">Form 70A </w:t>
      </w:r>
      <w:hyperlink r:id="rId661" w:history="1">
        <w:r w:rsidRPr="00DE6A68">
          <w:rPr>
            <w:rStyle w:val="Hyperlink"/>
            <w:color w:val="auto"/>
          </w:rPr>
          <w:t>Warrant of Apprehension – Extradition International – Witness</w:t>
        </w:r>
      </w:hyperlink>
    </w:p>
    <w:p w14:paraId="7902F841" w14:textId="77777777" w:rsidR="005C2EFB" w:rsidRPr="00BE05C2" w:rsidRDefault="005C2EFB" w:rsidP="00BE05C2">
      <w:pPr>
        <w:pStyle w:val="Heading4"/>
      </w:pPr>
      <w:bookmarkStart w:id="949" w:name="_Toc175238381"/>
      <w:r w:rsidRPr="00BE05C2">
        <w:t>266.4—Persons escaping from custody</w:t>
      </w:r>
      <w:bookmarkEnd w:id="949"/>
    </w:p>
    <w:p w14:paraId="01FAC855" w14:textId="77777777" w:rsidR="005C2EFB" w:rsidRPr="00DE6A68" w:rsidRDefault="005C2EFB" w:rsidP="00DE6A68">
      <w:pPr>
        <w:pStyle w:val="Hangindent"/>
        <w:rPr>
          <w:rFonts w:cs="Times New Roman"/>
        </w:rPr>
      </w:pPr>
      <w:r w:rsidRPr="00DE6A68">
        <w:rPr>
          <w:rFonts w:cs="Times New Roman"/>
        </w:rPr>
        <w:t>(1)</w:t>
      </w:r>
      <w:r w:rsidRPr="00DE6A68">
        <w:rPr>
          <w:rFonts w:cs="Times New Roman"/>
        </w:rPr>
        <w:tab/>
        <w:t xml:space="preserve">If a person is apprehended under section 49(1) of the Act, the person who apprehended them may give notice to a Magistrate of the apprehension and taking the person before a Magistrate under section 49(2) using the following template. </w:t>
      </w:r>
    </w:p>
    <w:p w14:paraId="0CE41BF4" w14:textId="77777777" w:rsidR="005C2EFB" w:rsidRPr="00DE6A68" w:rsidRDefault="005C2EFB" w:rsidP="008D6242">
      <w:pPr>
        <w:pStyle w:val="NoteHeader"/>
        <w:keepNext/>
        <w:ind w:left="1854" w:hanging="720"/>
      </w:pPr>
      <w:r w:rsidRPr="00DE6A68">
        <w:t>Template—</w:t>
      </w:r>
    </w:p>
    <w:p w14:paraId="26112687" w14:textId="77777777" w:rsidR="005C2EFB" w:rsidRPr="00DE6A68" w:rsidRDefault="005C2EFB" w:rsidP="00DE6A68">
      <w:pPr>
        <w:pStyle w:val="NoteText"/>
        <w:ind w:left="1701"/>
      </w:pPr>
      <w:r w:rsidRPr="00DE6A68">
        <w:t xml:space="preserve">Form 2B </w:t>
      </w:r>
      <w:r w:rsidRPr="00DE6A68">
        <w:rPr>
          <w:u w:val="single"/>
        </w:rPr>
        <w:t>Notice – Extradition International – Escape from Custody</w:t>
      </w:r>
    </w:p>
    <w:p w14:paraId="7AFFCD11" w14:textId="77777777" w:rsidR="005C2EFB" w:rsidRPr="00DE6A68" w:rsidRDefault="005C2EFB" w:rsidP="00DE6A68">
      <w:pPr>
        <w:pStyle w:val="Hangindent"/>
        <w:rPr>
          <w:rFonts w:cs="Times New Roman"/>
        </w:rPr>
      </w:pPr>
      <w:r w:rsidRPr="00DE6A68">
        <w:rPr>
          <w:rFonts w:cs="Times New Roman"/>
        </w:rPr>
        <w:t>(2)</w:t>
      </w:r>
      <w:r w:rsidRPr="00DE6A68">
        <w:rPr>
          <w:rFonts w:cs="Times New Roman"/>
        </w:rPr>
        <w:tab/>
        <w:t>It is not mandatory to use the template referred to in subrule (1) and notice may be given to a Magistrate in another form (including oral notice).</w:t>
      </w:r>
    </w:p>
    <w:p w14:paraId="426AF36F" w14:textId="77777777" w:rsidR="005C2EFB" w:rsidRPr="00DE6A68" w:rsidRDefault="005C2EFB" w:rsidP="00DE6A68">
      <w:pPr>
        <w:pStyle w:val="Hangindent"/>
        <w:rPr>
          <w:rFonts w:cs="Times New Roman"/>
        </w:rPr>
      </w:pPr>
      <w:r w:rsidRPr="00DE6A68">
        <w:rPr>
          <w:rFonts w:cs="Times New Roman"/>
        </w:rPr>
        <w:t>(3)</w:t>
      </w:r>
      <w:r w:rsidRPr="00DE6A68">
        <w:rPr>
          <w:rFonts w:cs="Times New Roman"/>
        </w:rPr>
        <w:tab/>
        <w:t>The non-mandatory template for a warrant authorising a police officer to return the person apprehended to previous custody under section 49(3) of the Act is as follows.</w:t>
      </w:r>
    </w:p>
    <w:p w14:paraId="1C09BAEC" w14:textId="77777777" w:rsidR="005C2EFB" w:rsidRPr="00DE6A68" w:rsidRDefault="005C2EFB" w:rsidP="008D6242">
      <w:pPr>
        <w:pStyle w:val="NoteHeader"/>
        <w:keepNext/>
        <w:ind w:left="1854" w:hanging="720"/>
      </w:pPr>
      <w:r w:rsidRPr="00DE6A68">
        <w:t>Template—</w:t>
      </w:r>
    </w:p>
    <w:p w14:paraId="3C54C228" w14:textId="0B40CFA8" w:rsidR="005C2EFB" w:rsidRPr="00DE6A68" w:rsidRDefault="005C2EFB" w:rsidP="00DE6A68">
      <w:pPr>
        <w:pStyle w:val="NoteText"/>
        <w:ind w:left="1701"/>
      </w:pPr>
      <w:r w:rsidRPr="00DE6A68">
        <w:t xml:space="preserve">Form 70E </w:t>
      </w:r>
      <w:hyperlink r:id="rId662" w:history="1">
        <w:r w:rsidRPr="00DE6A68">
          <w:rPr>
            <w:rStyle w:val="Hyperlink"/>
            <w:color w:val="auto"/>
          </w:rPr>
          <w:t>Warrant to Return Person to Custody</w:t>
        </w:r>
      </w:hyperlink>
      <w:r w:rsidRPr="00DE6A68">
        <w:rPr>
          <w:rStyle w:val="Hyperlink"/>
          <w:color w:val="auto"/>
        </w:rPr>
        <w:t xml:space="preserve"> – Extradition International</w:t>
      </w:r>
    </w:p>
    <w:p w14:paraId="1AA94AE1" w14:textId="77777777" w:rsidR="005C2EFB" w:rsidRPr="008D6242" w:rsidRDefault="005C2EFB" w:rsidP="008D6242">
      <w:pPr>
        <w:pStyle w:val="Heading3"/>
      </w:pPr>
      <w:bookmarkStart w:id="950" w:name="_Toc175238382"/>
      <w:r w:rsidRPr="008D6242">
        <w:t>Division 2—Extradition to an extradition country</w:t>
      </w:r>
      <w:bookmarkEnd w:id="950"/>
    </w:p>
    <w:p w14:paraId="6BAA651D" w14:textId="77777777" w:rsidR="005C2EFB" w:rsidRPr="00BE05C2" w:rsidRDefault="005C2EFB" w:rsidP="00BE05C2">
      <w:pPr>
        <w:pStyle w:val="Heading4"/>
      </w:pPr>
      <w:bookmarkStart w:id="951" w:name="_Toc175238383"/>
      <w:r w:rsidRPr="00BE05C2">
        <w:t>267.1—Arrest warrant</w:t>
      </w:r>
      <w:bookmarkEnd w:id="951"/>
    </w:p>
    <w:p w14:paraId="02F5FF67" w14:textId="77777777" w:rsidR="005C2EFB" w:rsidRPr="00DE6A68" w:rsidRDefault="005C2EFB" w:rsidP="00DE6A68">
      <w:pPr>
        <w:pStyle w:val="Hangindent"/>
        <w:ind w:left="567" w:firstLine="0"/>
        <w:rPr>
          <w:rFonts w:cs="Times New Roman"/>
        </w:rPr>
      </w:pPr>
      <w:r w:rsidRPr="00DE6A68">
        <w:rPr>
          <w:rFonts w:cs="Times New Roman"/>
        </w:rPr>
        <w:t>The non-mandatory templates in respect of a</w:t>
      </w:r>
      <w:r w:rsidRPr="00DE6A68">
        <w:rPr>
          <w:rFonts w:cs="Times New Roman"/>
          <w:iCs/>
        </w:rPr>
        <w:t>n application</w:t>
      </w:r>
      <w:r w:rsidRPr="00DE6A68">
        <w:rPr>
          <w:rFonts w:cs="Times New Roman"/>
        </w:rPr>
        <w:t xml:space="preserve"> under section 12 of the </w:t>
      </w:r>
      <w:r w:rsidRPr="00DE6A68">
        <w:rPr>
          <w:rFonts w:cs="Times New Roman"/>
          <w:iCs/>
        </w:rPr>
        <w:t xml:space="preserve">Act for an </w:t>
      </w:r>
      <w:r w:rsidRPr="00DE6A68">
        <w:rPr>
          <w:rStyle w:val="Hyperlink"/>
          <w:rFonts w:cs="Times New Roman"/>
          <w:iCs/>
          <w:color w:val="auto"/>
        </w:rPr>
        <w:t>arrest warrant are as follows.</w:t>
      </w:r>
    </w:p>
    <w:p w14:paraId="3253BB41" w14:textId="77777777" w:rsidR="005C2EFB" w:rsidRPr="00DE6A68" w:rsidRDefault="005C2EFB" w:rsidP="00DE6A68">
      <w:pPr>
        <w:pStyle w:val="NoteHeader"/>
        <w:keepNext/>
      </w:pPr>
      <w:r w:rsidRPr="00DE6A68">
        <w:t>Templates—</w:t>
      </w:r>
    </w:p>
    <w:p w14:paraId="5143863B" w14:textId="77777777" w:rsidR="005C2EFB" w:rsidRPr="00DE6A68" w:rsidRDefault="005C2EFB" w:rsidP="00DE6A68">
      <w:pPr>
        <w:pStyle w:val="NoteText"/>
        <w:keepNext/>
        <w:ind w:left="1701"/>
      </w:pPr>
      <w:r w:rsidRPr="00DE6A68">
        <w:t xml:space="preserve">Form 5B </w:t>
      </w:r>
      <w:hyperlink r:id="rId663" w:history="1">
        <w:r w:rsidRPr="00DE6A68">
          <w:rPr>
            <w:rStyle w:val="Hyperlink"/>
            <w:color w:val="auto"/>
          </w:rPr>
          <w:t>Originating Application Ex Parte - Arrest Warrant Extradition International</w:t>
        </w:r>
      </w:hyperlink>
    </w:p>
    <w:p w14:paraId="26815935" w14:textId="77777777" w:rsidR="005C2EFB" w:rsidRPr="00DE6A68" w:rsidRDefault="005C2EFB" w:rsidP="00DE6A68">
      <w:pPr>
        <w:pStyle w:val="NoteText"/>
        <w:ind w:left="1701"/>
      </w:pPr>
      <w:r w:rsidRPr="00DE6A68">
        <w:t xml:space="preserve">Form 7PD </w:t>
      </w:r>
      <w:hyperlink r:id="rId664" w:history="1">
        <w:r w:rsidRPr="00DE6A68">
          <w:rPr>
            <w:rStyle w:val="Hyperlink"/>
            <w:color w:val="auto"/>
          </w:rPr>
          <w:t>Affidavit</w:t>
        </w:r>
      </w:hyperlink>
      <w:r w:rsidRPr="00DE6A68">
        <w:rPr>
          <w:rStyle w:val="Hyperlink"/>
          <w:color w:val="auto"/>
        </w:rPr>
        <w:t xml:space="preserve"> Persona Designata</w:t>
      </w:r>
    </w:p>
    <w:p w14:paraId="4B47FC94" w14:textId="77777777" w:rsidR="005C2EFB" w:rsidRPr="00DE6A68" w:rsidRDefault="005C2EFB" w:rsidP="00DE6A68">
      <w:pPr>
        <w:pStyle w:val="NoteText"/>
        <w:keepNext/>
        <w:ind w:left="1701"/>
      </w:pPr>
      <w:r w:rsidRPr="00DE6A68">
        <w:t xml:space="preserve">Form 105A </w:t>
      </w:r>
      <w:hyperlink r:id="rId665" w:history="1">
        <w:r w:rsidRPr="00DE6A68">
          <w:rPr>
            <w:rStyle w:val="Hyperlink"/>
            <w:color w:val="auto"/>
          </w:rPr>
          <w:t>Arrest Warrant - Extradition International</w:t>
        </w:r>
      </w:hyperlink>
    </w:p>
    <w:p w14:paraId="23B187B1" w14:textId="77777777" w:rsidR="005C2EFB" w:rsidRPr="00BE05C2" w:rsidRDefault="005C2EFB" w:rsidP="00BE05C2">
      <w:pPr>
        <w:pStyle w:val="Heading4"/>
      </w:pPr>
      <w:bookmarkStart w:id="952" w:name="_Toc175238384"/>
      <w:r w:rsidRPr="00BE05C2">
        <w:t>267.2—Search warrant</w:t>
      </w:r>
      <w:bookmarkEnd w:id="952"/>
    </w:p>
    <w:p w14:paraId="6CAF678A" w14:textId="77777777" w:rsidR="005C2EFB" w:rsidRPr="00DE6A68" w:rsidRDefault="005C2EFB" w:rsidP="00DE6A68">
      <w:pPr>
        <w:pStyle w:val="Hangindent"/>
        <w:ind w:left="567" w:firstLine="0"/>
        <w:rPr>
          <w:rFonts w:cs="Times New Roman"/>
        </w:rPr>
      </w:pPr>
      <w:r w:rsidRPr="00DE6A68">
        <w:rPr>
          <w:rFonts w:cs="Times New Roman"/>
        </w:rPr>
        <w:t>The non-mandatory templates in respect of an application under section 14 of the Act for a search warrant are as follows.</w:t>
      </w:r>
    </w:p>
    <w:p w14:paraId="20241BF6" w14:textId="77777777" w:rsidR="005C2EFB" w:rsidRPr="00DE6A68" w:rsidRDefault="005C2EFB" w:rsidP="00DE6A68">
      <w:pPr>
        <w:pStyle w:val="NoteHeader"/>
      </w:pPr>
      <w:r w:rsidRPr="00DE6A68">
        <w:t>Templates—</w:t>
      </w:r>
    </w:p>
    <w:p w14:paraId="2451658A" w14:textId="77777777" w:rsidR="005C2EFB" w:rsidRPr="00DE6A68" w:rsidRDefault="005C2EFB" w:rsidP="00DE6A68">
      <w:pPr>
        <w:pStyle w:val="NoteText"/>
        <w:ind w:left="1701"/>
        <w:rPr>
          <w:rStyle w:val="Hyperlink"/>
          <w:color w:val="auto"/>
        </w:rPr>
      </w:pPr>
      <w:r w:rsidRPr="00DE6A68">
        <w:t xml:space="preserve">Form 5PD </w:t>
      </w:r>
      <w:hyperlink r:id="rId666" w:history="1">
        <w:r w:rsidRPr="00DE6A68">
          <w:rPr>
            <w:rStyle w:val="Hyperlink"/>
            <w:color w:val="auto"/>
          </w:rPr>
          <w:t xml:space="preserve">Originating Application Ex Parte – </w:t>
        </w:r>
      </w:hyperlink>
      <w:r w:rsidRPr="00DE6A68">
        <w:rPr>
          <w:rStyle w:val="Hyperlink"/>
          <w:color w:val="auto"/>
        </w:rPr>
        <w:t xml:space="preserve"> Persona Designata (when an arrest warrant  has not been issued by a Magistrate of the Court)</w:t>
      </w:r>
    </w:p>
    <w:p w14:paraId="61B1294F" w14:textId="77777777" w:rsidR="005C2EFB" w:rsidRPr="00DE6A68" w:rsidRDefault="005C2EFB" w:rsidP="00DE6A68">
      <w:pPr>
        <w:pStyle w:val="NoteText"/>
        <w:ind w:left="1701"/>
      </w:pPr>
      <w:r w:rsidRPr="00DE6A68">
        <w:t xml:space="preserve">Form 61PD </w:t>
      </w:r>
      <w:hyperlink r:id="rId667" w:history="1">
        <w:r w:rsidRPr="00DE6A68">
          <w:rPr>
            <w:rStyle w:val="Hyperlink"/>
            <w:color w:val="auto"/>
          </w:rPr>
          <w:t>Interlocutory Application</w:t>
        </w:r>
      </w:hyperlink>
      <w:r w:rsidRPr="00DE6A68">
        <w:rPr>
          <w:rStyle w:val="Hyperlink"/>
          <w:color w:val="auto"/>
        </w:rPr>
        <w:t xml:space="preserve"> Persona Designata (when an arrest warrant  has been issued by a Magistrate of the Court)</w:t>
      </w:r>
    </w:p>
    <w:p w14:paraId="648AB528" w14:textId="77777777" w:rsidR="005C2EFB" w:rsidRPr="00DE6A68" w:rsidRDefault="005C2EFB" w:rsidP="00DE6A68">
      <w:pPr>
        <w:pStyle w:val="NoteText"/>
        <w:ind w:left="1701"/>
      </w:pPr>
      <w:r w:rsidRPr="00DE6A68">
        <w:t xml:space="preserve">Form 7PD </w:t>
      </w:r>
      <w:hyperlink r:id="rId668" w:history="1">
        <w:r w:rsidRPr="00DE6A68">
          <w:rPr>
            <w:rStyle w:val="Hyperlink"/>
            <w:color w:val="auto"/>
          </w:rPr>
          <w:t>Affidavit</w:t>
        </w:r>
      </w:hyperlink>
      <w:r w:rsidRPr="00DE6A68">
        <w:rPr>
          <w:rStyle w:val="Hyperlink"/>
          <w:color w:val="auto"/>
        </w:rPr>
        <w:t xml:space="preserve"> Persona Designata</w:t>
      </w:r>
    </w:p>
    <w:p w14:paraId="3854AA3B" w14:textId="77777777" w:rsidR="005C2EFB" w:rsidRPr="00DE6A68" w:rsidRDefault="005C2EFB" w:rsidP="00DE6A68">
      <w:pPr>
        <w:pStyle w:val="NoteText"/>
        <w:keepNext/>
        <w:ind w:left="1701"/>
        <w:rPr>
          <w:u w:val="single"/>
        </w:rPr>
      </w:pPr>
      <w:r w:rsidRPr="00DE6A68">
        <w:lastRenderedPageBreak/>
        <w:t xml:space="preserve">Form 102AY </w:t>
      </w:r>
      <w:hyperlink r:id="rId669" w:history="1">
        <w:r w:rsidRPr="00DE6A68">
          <w:rPr>
            <w:rStyle w:val="Hyperlink"/>
            <w:color w:val="auto"/>
          </w:rPr>
          <w:t>Search Warrant – Extradition Act (Cth) - s 14(1</w:t>
        </w:r>
      </w:hyperlink>
      <w:r w:rsidRPr="00DE6A68">
        <w:rPr>
          <w:rStyle w:val="CharPartText"/>
          <w:u w:val="single"/>
        </w:rPr>
        <w:t>)</w:t>
      </w:r>
      <w:r w:rsidRPr="00DE6A68">
        <w:rPr>
          <w:u w:val="single"/>
        </w:rPr>
        <w:t xml:space="preserve"> </w:t>
      </w:r>
    </w:p>
    <w:p w14:paraId="23136616" w14:textId="77777777" w:rsidR="005C2EFB" w:rsidRPr="00BE05C2" w:rsidRDefault="005C2EFB" w:rsidP="00BE05C2">
      <w:pPr>
        <w:pStyle w:val="Heading4"/>
      </w:pPr>
      <w:bookmarkStart w:id="953" w:name="_269.1—Application"/>
      <w:bookmarkStart w:id="954" w:name="_Toc175238385"/>
      <w:bookmarkEnd w:id="953"/>
      <w:r w:rsidRPr="00BE05C2">
        <w:t>267.3—Remand</w:t>
      </w:r>
      <w:bookmarkEnd w:id="954"/>
    </w:p>
    <w:p w14:paraId="3A402CDD" w14:textId="77777777" w:rsidR="005C2EFB" w:rsidRPr="00DE6A68" w:rsidRDefault="005C2EFB" w:rsidP="00DE6A68">
      <w:pPr>
        <w:pStyle w:val="Hangindent"/>
        <w:ind w:left="567" w:firstLine="0"/>
        <w:rPr>
          <w:rFonts w:cs="Times New Roman"/>
        </w:rPr>
      </w:pPr>
      <w:r w:rsidRPr="00DE6A68">
        <w:rPr>
          <w:rFonts w:cs="Times New Roman"/>
        </w:rPr>
        <w:t xml:space="preserve">The non-mandatory templates in respect of remand under section 15 of the Act are as follows. </w:t>
      </w:r>
    </w:p>
    <w:p w14:paraId="4B05F014" w14:textId="77777777" w:rsidR="005C2EFB" w:rsidRPr="00DE6A68" w:rsidRDefault="005C2EFB" w:rsidP="00DE6A68">
      <w:pPr>
        <w:pStyle w:val="NoteHeader"/>
        <w:keepNext/>
        <w:ind w:left="1854" w:hanging="720"/>
      </w:pPr>
      <w:r w:rsidRPr="00DE6A68">
        <w:t>Templates—</w:t>
      </w:r>
    </w:p>
    <w:p w14:paraId="3DD80848" w14:textId="77777777" w:rsidR="005C2EFB" w:rsidRPr="0066233F" w:rsidRDefault="005C2EFB" w:rsidP="00DE6A68">
      <w:pPr>
        <w:pStyle w:val="NoteText"/>
        <w:ind w:left="1701"/>
      </w:pPr>
      <w:r w:rsidRPr="0066233F">
        <w:t xml:space="preserve">Form 65 </w:t>
      </w:r>
      <w:hyperlink r:id="rId670" w:history="1">
        <w:r w:rsidRPr="0066233F">
          <w:rPr>
            <w:rStyle w:val="Hyperlink"/>
            <w:color w:val="auto"/>
          </w:rPr>
          <w:t>Bail Agreement – Extradition (Interim)</w:t>
        </w:r>
      </w:hyperlink>
      <w:r w:rsidRPr="0066233F">
        <w:tab/>
      </w:r>
    </w:p>
    <w:p w14:paraId="23C283E8" w14:textId="77777777" w:rsidR="005C2EFB" w:rsidRPr="0066233F" w:rsidRDefault="005C2EFB" w:rsidP="00DE6A68">
      <w:pPr>
        <w:pStyle w:val="NoteText"/>
        <w:ind w:left="1701"/>
      </w:pPr>
      <w:r w:rsidRPr="0066233F">
        <w:t xml:space="preserve">Form 66 </w:t>
      </w:r>
      <w:hyperlink r:id="rId671" w:history="1">
        <w:r w:rsidRPr="0066233F">
          <w:rPr>
            <w:rStyle w:val="Hyperlink"/>
            <w:color w:val="auto"/>
          </w:rPr>
          <w:t>Guarantee of B</w:t>
        </w:r>
        <w:r w:rsidRPr="0066233F">
          <w:rPr>
            <w:rStyle w:val="Hyperlink"/>
            <w:iCs/>
            <w:color w:val="auto"/>
          </w:rPr>
          <w:t>ail – Extradition (Interim)</w:t>
        </w:r>
      </w:hyperlink>
    </w:p>
    <w:p w14:paraId="784B1546" w14:textId="77777777" w:rsidR="005C2EFB" w:rsidRPr="0066233F" w:rsidRDefault="005C2EFB" w:rsidP="00DE6A68">
      <w:pPr>
        <w:pStyle w:val="NoteText"/>
        <w:ind w:left="1701"/>
      </w:pPr>
      <w:r w:rsidRPr="0066233F">
        <w:t xml:space="preserve">Form 67 </w:t>
      </w:r>
      <w:hyperlink r:id="rId672" w:history="1">
        <w:r w:rsidRPr="0066233F">
          <w:rPr>
            <w:rStyle w:val="Hyperlink"/>
            <w:color w:val="auto"/>
          </w:rPr>
          <w:t>Order – Bail - Grant of Bail (Extradition) (Interim)</w:t>
        </w:r>
      </w:hyperlink>
    </w:p>
    <w:p w14:paraId="737C0EE5" w14:textId="77777777" w:rsidR="005C2EFB" w:rsidRPr="005A2EA9" w:rsidRDefault="005C2EFB" w:rsidP="005A2EA9">
      <w:pPr>
        <w:pStyle w:val="Heading4"/>
      </w:pPr>
      <w:bookmarkStart w:id="955" w:name="_Toc175238386"/>
      <w:r w:rsidRPr="005A2EA9">
        <w:t>267.4—Remand to interstate magistrate or Judge</w:t>
      </w:r>
      <w:bookmarkEnd w:id="955"/>
    </w:p>
    <w:p w14:paraId="795459C1" w14:textId="77777777" w:rsidR="005C2EFB" w:rsidRPr="0066233F" w:rsidRDefault="005C2EFB" w:rsidP="0066233F">
      <w:pPr>
        <w:pStyle w:val="Hangindent"/>
        <w:ind w:left="567" w:firstLine="0"/>
        <w:rPr>
          <w:rFonts w:cs="Times New Roman"/>
        </w:rPr>
      </w:pPr>
      <w:r w:rsidRPr="0066233F">
        <w:rPr>
          <w:rFonts w:cs="Times New Roman"/>
        </w:rPr>
        <w:t xml:space="preserve">The non-mandatory template in respect of an order under section 15(4) of the Act under the direction by warrant of the Attorney-General for the release of a person into the custody of a police officer authorising the person to be taken in custody to appear before a magistrate or </w:t>
      </w:r>
      <w:hyperlink w:anchor="_266.2—Definitions" w:history="1">
        <w:r w:rsidRPr="0066233F">
          <w:rPr>
            <w:rStyle w:val="Hyperlink"/>
            <w:rFonts w:cs="Times New Roman"/>
            <w:color w:val="auto"/>
          </w:rPr>
          <w:t>Judge</w:t>
        </w:r>
      </w:hyperlink>
      <w:r w:rsidRPr="0066233F">
        <w:rPr>
          <w:rFonts w:cs="Times New Roman"/>
        </w:rPr>
        <w:t xml:space="preserve"> in another State is as follows.</w:t>
      </w:r>
    </w:p>
    <w:p w14:paraId="340436FA" w14:textId="77777777" w:rsidR="005C2EFB" w:rsidRPr="00DE6A68" w:rsidRDefault="005C2EFB" w:rsidP="0066233F">
      <w:pPr>
        <w:pStyle w:val="NoteHeader"/>
      </w:pPr>
      <w:bookmarkStart w:id="956" w:name="paragraph"/>
      <w:bookmarkEnd w:id="956"/>
      <w:r w:rsidRPr="00DE6A68">
        <w:t>Template—</w:t>
      </w:r>
    </w:p>
    <w:p w14:paraId="20BDE406" w14:textId="77777777" w:rsidR="005C2EFB" w:rsidRPr="00DE6A68" w:rsidRDefault="005C2EFB" w:rsidP="0066233F">
      <w:pPr>
        <w:pStyle w:val="NoteText"/>
        <w:ind w:left="1701"/>
        <w:rPr>
          <w:rStyle w:val="Hyperlink"/>
        </w:rPr>
      </w:pPr>
      <w:r w:rsidRPr="00DE6A68">
        <w:t xml:space="preserve">Form 92AR </w:t>
      </w:r>
      <w:hyperlink r:id="rId673" w:history="1">
        <w:r w:rsidRPr="00DE6A68">
          <w:rPr>
            <w:rStyle w:val="Hyperlink"/>
          </w:rPr>
          <w:t>Order – Extradition International - Transfer Interstate</w:t>
        </w:r>
        <w:r w:rsidRPr="00DE6A68" w:rsidDel="009D1CF7">
          <w:rPr>
            <w:rStyle w:val="Hyperlink"/>
          </w:rPr>
          <w:t xml:space="preserve"> </w:t>
        </w:r>
      </w:hyperlink>
    </w:p>
    <w:p w14:paraId="2FE16D6F" w14:textId="77777777" w:rsidR="005C2EFB" w:rsidRPr="005A2EA9" w:rsidRDefault="005C2EFB" w:rsidP="005A2EA9">
      <w:pPr>
        <w:pStyle w:val="Heading4"/>
      </w:pPr>
      <w:bookmarkStart w:id="957" w:name="_Toc175238387"/>
      <w:r w:rsidRPr="005A2EA9">
        <w:t>267.5—Release and discharge</w:t>
      </w:r>
      <w:bookmarkEnd w:id="957"/>
    </w:p>
    <w:p w14:paraId="762FF817" w14:textId="77777777" w:rsidR="005C2EFB" w:rsidRPr="0066233F" w:rsidRDefault="005C2EFB" w:rsidP="0066233F">
      <w:pPr>
        <w:pStyle w:val="Hangindent"/>
        <w:ind w:left="567" w:firstLine="0"/>
        <w:rPr>
          <w:rFonts w:cs="Times New Roman"/>
        </w:rPr>
      </w:pPr>
      <w:r w:rsidRPr="0066233F">
        <w:rPr>
          <w:rFonts w:cs="Times New Roman"/>
        </w:rPr>
        <w:t>The non-mandatory template in respect of an order under section 15B(4), 17(2A) or (3) or 19(10) of the Act that a person be released from custody or the recognisances on which bail was granted be discharged is as follows.</w:t>
      </w:r>
    </w:p>
    <w:p w14:paraId="294D701C" w14:textId="77777777" w:rsidR="005C2EFB" w:rsidRPr="0066233F" w:rsidRDefault="005C2EFB" w:rsidP="0066233F">
      <w:pPr>
        <w:pStyle w:val="NoteHeader"/>
        <w:keepNext/>
        <w:ind w:left="2246" w:hanging="1112"/>
      </w:pPr>
      <w:r w:rsidRPr="0066233F">
        <w:t>Template—</w:t>
      </w:r>
    </w:p>
    <w:p w14:paraId="1AD2AF6D" w14:textId="77777777" w:rsidR="005C2EFB" w:rsidRPr="0066233F" w:rsidRDefault="005C2EFB" w:rsidP="0066233F">
      <w:pPr>
        <w:pStyle w:val="NoteText"/>
        <w:ind w:left="2530" w:hanging="829"/>
        <w:rPr>
          <w:sz w:val="24"/>
          <w:szCs w:val="24"/>
        </w:rPr>
      </w:pPr>
      <w:r w:rsidRPr="0066233F">
        <w:t xml:space="preserve">Form 92R </w:t>
      </w:r>
      <w:hyperlink r:id="rId674" w:history="1">
        <w:r w:rsidRPr="0066233F">
          <w:rPr>
            <w:rStyle w:val="Hyperlink"/>
          </w:rPr>
          <w:t xml:space="preserve">Order – </w:t>
        </w:r>
        <w:r w:rsidRPr="0066233F">
          <w:rPr>
            <w:rStyle w:val="Hyperlink"/>
            <w:iCs/>
          </w:rPr>
          <w:t>Extradition International - Release and Discharge</w:t>
        </w:r>
      </w:hyperlink>
    </w:p>
    <w:p w14:paraId="1FA0A67E" w14:textId="77777777" w:rsidR="005C2EFB" w:rsidRPr="0066233F" w:rsidRDefault="005C2EFB" w:rsidP="005A2EA9">
      <w:pPr>
        <w:pStyle w:val="Heading4"/>
        <w:rPr>
          <w:rFonts w:cs="Times New Roman"/>
        </w:rPr>
      </w:pPr>
      <w:bookmarkStart w:id="958" w:name="_Toc175238388"/>
      <w:r w:rsidRPr="005A2EA9">
        <w:t>267.6—</w:t>
      </w:r>
      <w:r w:rsidRPr="0066233F">
        <w:rPr>
          <w:rFonts w:cs="Times New Roman"/>
        </w:rPr>
        <w:t>Waiver of extradition</w:t>
      </w:r>
      <w:bookmarkEnd w:id="958"/>
      <w:r w:rsidRPr="0066233F">
        <w:rPr>
          <w:rFonts w:cs="Times New Roman"/>
        </w:rPr>
        <w:t xml:space="preserve"> </w:t>
      </w:r>
    </w:p>
    <w:p w14:paraId="711FE498" w14:textId="77777777" w:rsidR="005C2EFB" w:rsidRPr="0066233F" w:rsidRDefault="005C2EFB" w:rsidP="0066233F">
      <w:pPr>
        <w:pStyle w:val="Hangindent"/>
        <w:ind w:left="567" w:firstLine="0"/>
        <w:rPr>
          <w:rFonts w:cs="Times New Roman"/>
        </w:rPr>
      </w:pPr>
      <w:r w:rsidRPr="0066233F">
        <w:rPr>
          <w:rFonts w:cs="Times New Roman"/>
        </w:rPr>
        <w:t>The non-mandatory template in respect of a warrant under section 15A(4) of the Act that a person be committed to prison pending determination by the Attorney-General whether the person</w:t>
      </w:r>
      <w:hyperlink w:anchor="_266.2—Definitions" w:history="1"/>
      <w:r w:rsidRPr="0066233F">
        <w:rPr>
          <w:rFonts w:cs="Times New Roman"/>
        </w:rPr>
        <w:t xml:space="preserve"> is to be surrendered is as follows</w:t>
      </w:r>
      <w:r w:rsidRPr="0066233F">
        <w:rPr>
          <w:rFonts w:cs="Times New Roman"/>
          <w:iCs/>
        </w:rPr>
        <w:t>.</w:t>
      </w:r>
    </w:p>
    <w:p w14:paraId="6F919D97" w14:textId="77777777" w:rsidR="005C2EFB" w:rsidRPr="0066233F" w:rsidRDefault="005C2EFB" w:rsidP="0066233F">
      <w:pPr>
        <w:pStyle w:val="NoteHeader"/>
        <w:ind w:left="2138" w:hanging="1004"/>
      </w:pPr>
      <w:r w:rsidRPr="0066233F">
        <w:t>Template—</w:t>
      </w:r>
    </w:p>
    <w:p w14:paraId="4057AC28" w14:textId="77777777" w:rsidR="005C2EFB" w:rsidRPr="0066233F" w:rsidRDefault="005C2EFB" w:rsidP="0066233F">
      <w:pPr>
        <w:pStyle w:val="NoteText"/>
        <w:ind w:left="1701"/>
      </w:pPr>
      <w:r w:rsidRPr="0066233F">
        <w:t xml:space="preserve">Form 93A </w:t>
      </w:r>
      <w:hyperlink r:id="rId675" w:history="1">
        <w:r w:rsidRPr="0066233F">
          <w:rPr>
            <w:rStyle w:val="Hyperlink"/>
          </w:rPr>
          <w:t>Warrant of Commitment – Extradition International – To Await Surrender (Section 15A)</w:t>
        </w:r>
      </w:hyperlink>
    </w:p>
    <w:p w14:paraId="7E744F92" w14:textId="77777777" w:rsidR="005C2EFB" w:rsidRPr="005A2EA9" w:rsidRDefault="005C2EFB" w:rsidP="005A2EA9">
      <w:pPr>
        <w:pStyle w:val="Heading4"/>
      </w:pPr>
      <w:bookmarkStart w:id="959" w:name="_Toc175238389"/>
      <w:r w:rsidRPr="005A2EA9">
        <w:t>267.7—Consent to surrender</w:t>
      </w:r>
      <w:bookmarkEnd w:id="959"/>
      <w:r w:rsidRPr="005A2EA9">
        <w:t xml:space="preserve"> </w:t>
      </w:r>
    </w:p>
    <w:p w14:paraId="4F1D9A76" w14:textId="77777777" w:rsidR="005C2EFB" w:rsidRPr="0066233F" w:rsidRDefault="005C2EFB" w:rsidP="0066233F">
      <w:pPr>
        <w:pStyle w:val="Hangindent"/>
        <w:rPr>
          <w:rFonts w:cs="Times New Roman"/>
        </w:rPr>
      </w:pPr>
      <w:r w:rsidRPr="0066233F">
        <w:rPr>
          <w:rFonts w:cs="Times New Roman"/>
        </w:rPr>
        <w:t>(1)</w:t>
      </w:r>
      <w:r w:rsidRPr="0066233F">
        <w:rPr>
          <w:rFonts w:cs="Times New Roman"/>
        </w:rPr>
        <w:tab/>
        <w:t>The non-mandatory template in respect of a warrant under section 18(2)(b) of the Act that a</w:t>
      </w:r>
      <w:r w:rsidRPr="0066233F">
        <w:rPr>
          <w:rStyle w:val="Hyperlink"/>
          <w:rFonts w:cs="Times New Roman"/>
        </w:rPr>
        <w:t xml:space="preserve"> </w:t>
      </w:r>
      <w:r w:rsidRPr="0066233F">
        <w:rPr>
          <w:rFonts w:cs="Times New Roman"/>
        </w:rPr>
        <w:t>person be committed to prison pending determination by the Attorney-General whether the person is to</w:t>
      </w:r>
      <w:hyperlink w:anchor="_266.2—Definitions" w:history="1"/>
      <w:r w:rsidRPr="0066233F">
        <w:rPr>
          <w:rFonts w:cs="Times New Roman"/>
        </w:rPr>
        <w:t xml:space="preserve"> be surrendered</w:t>
      </w:r>
      <w:r w:rsidRPr="0066233F">
        <w:rPr>
          <w:rFonts w:cs="Times New Roman"/>
          <w:iCs/>
        </w:rPr>
        <w:t xml:space="preserve"> is as follows.</w:t>
      </w:r>
    </w:p>
    <w:p w14:paraId="3DBB759D" w14:textId="77777777" w:rsidR="005C2EFB" w:rsidRPr="0066233F" w:rsidRDefault="005C2EFB" w:rsidP="0066233F">
      <w:pPr>
        <w:pStyle w:val="NoteHeader"/>
        <w:ind w:left="2444" w:hanging="1310"/>
      </w:pPr>
      <w:r w:rsidRPr="0066233F">
        <w:t>Template—</w:t>
      </w:r>
    </w:p>
    <w:p w14:paraId="5B9BCC38" w14:textId="77777777" w:rsidR="005C2EFB" w:rsidRPr="0066233F" w:rsidRDefault="005C2EFB" w:rsidP="0066233F">
      <w:pPr>
        <w:pStyle w:val="NoteText"/>
        <w:ind w:left="1701"/>
      </w:pPr>
      <w:r w:rsidRPr="0066233F">
        <w:t xml:space="preserve">Form 93B </w:t>
      </w:r>
      <w:hyperlink r:id="rId676" w:history="1">
        <w:r w:rsidRPr="0066233F">
          <w:rPr>
            <w:rStyle w:val="Hyperlink"/>
            <w:color w:val="auto"/>
          </w:rPr>
          <w:t>Warrant of Commitment – Extradition International – To Await Surrender (Section 18(2))</w:t>
        </w:r>
      </w:hyperlink>
    </w:p>
    <w:p w14:paraId="02F6656D" w14:textId="77777777" w:rsidR="005C2EFB" w:rsidRPr="0066233F" w:rsidRDefault="005C2EFB" w:rsidP="0066233F">
      <w:pPr>
        <w:pStyle w:val="Hangindent"/>
        <w:rPr>
          <w:rFonts w:cs="Times New Roman"/>
        </w:rPr>
      </w:pPr>
      <w:r w:rsidRPr="0066233F">
        <w:rPr>
          <w:rFonts w:cs="Times New Roman"/>
        </w:rPr>
        <w:t>(2)</w:t>
      </w:r>
      <w:r w:rsidRPr="0066233F">
        <w:rPr>
          <w:rFonts w:cs="Times New Roman"/>
        </w:rPr>
        <w:tab/>
        <w:t>The non-mandatory templates in respect of an order under section 18(2)(b) of the Act that a</w:t>
      </w:r>
      <w:r w:rsidRPr="0066233F">
        <w:rPr>
          <w:rStyle w:val="Hyperlink"/>
          <w:rFonts w:cs="Times New Roman"/>
        </w:rPr>
        <w:t xml:space="preserve"> </w:t>
      </w:r>
      <w:r w:rsidRPr="0066233F">
        <w:rPr>
          <w:rFonts w:cs="Times New Roman"/>
        </w:rPr>
        <w:t>person be released on bail pending determination by the Attorney-General whether the</w:t>
      </w:r>
      <w:r w:rsidRPr="0066233F">
        <w:rPr>
          <w:rStyle w:val="Hyperlink"/>
          <w:rFonts w:cs="Times New Roman"/>
        </w:rPr>
        <w:t xml:space="preserve"> </w:t>
      </w:r>
      <w:r w:rsidRPr="0066233F">
        <w:rPr>
          <w:rFonts w:cs="Times New Roman"/>
        </w:rPr>
        <w:t>person is to be surrendered are as follows.</w:t>
      </w:r>
    </w:p>
    <w:p w14:paraId="419DBB59" w14:textId="77777777" w:rsidR="005C2EFB" w:rsidRPr="0066233F" w:rsidRDefault="005C2EFB" w:rsidP="0066233F">
      <w:pPr>
        <w:pStyle w:val="NoteHeader"/>
        <w:ind w:left="2246" w:hanging="1112"/>
      </w:pPr>
      <w:r w:rsidRPr="0066233F">
        <w:t>Templates—</w:t>
      </w:r>
    </w:p>
    <w:p w14:paraId="5B291A60" w14:textId="77777777" w:rsidR="005C2EFB" w:rsidRPr="0066233F" w:rsidRDefault="005C2EFB" w:rsidP="0066233F">
      <w:pPr>
        <w:pStyle w:val="NoteText"/>
        <w:ind w:left="1701"/>
        <w:rPr>
          <w:iCs/>
        </w:rPr>
      </w:pPr>
      <w:r w:rsidRPr="0066233F">
        <w:t xml:space="preserve">Form 92S </w:t>
      </w:r>
      <w:hyperlink r:id="rId677" w:history="1">
        <w:r w:rsidRPr="0066233F">
          <w:rPr>
            <w:rStyle w:val="Hyperlink"/>
            <w:color w:val="auto"/>
          </w:rPr>
          <w:t>Order – Extradition International – Surrender by Consent and Bail</w:t>
        </w:r>
      </w:hyperlink>
    </w:p>
    <w:p w14:paraId="52E5CBEF" w14:textId="77777777" w:rsidR="005C2EFB" w:rsidRPr="0066233F" w:rsidRDefault="005C2EFB" w:rsidP="0066233F">
      <w:pPr>
        <w:pStyle w:val="NoteText"/>
        <w:ind w:left="1701"/>
      </w:pPr>
      <w:r w:rsidRPr="0066233F">
        <w:t>Form 94A</w:t>
      </w:r>
      <w:hyperlink r:id="rId678" w:history="1">
        <w:r w:rsidRPr="0066233F">
          <w:rPr>
            <w:rStyle w:val="Hyperlink"/>
            <w:color w:val="auto"/>
          </w:rPr>
          <w:t xml:space="preserve"> Bail Agreement - Extradition</w:t>
        </w:r>
      </w:hyperlink>
      <w:r w:rsidRPr="0066233F">
        <w:rPr>
          <w:rStyle w:val="Hyperlink"/>
          <w:color w:val="auto"/>
        </w:rPr>
        <w:t xml:space="preserve"> International</w:t>
      </w:r>
    </w:p>
    <w:p w14:paraId="54CD81B7" w14:textId="77777777" w:rsidR="005C2EFB" w:rsidRPr="0066233F" w:rsidRDefault="005C2EFB" w:rsidP="0066233F">
      <w:pPr>
        <w:pStyle w:val="NoteText"/>
        <w:ind w:left="1701"/>
        <w:rPr>
          <w:iCs/>
        </w:rPr>
      </w:pPr>
      <w:r w:rsidRPr="0066233F">
        <w:t xml:space="preserve">Form 95A </w:t>
      </w:r>
      <w:hyperlink r:id="rId679" w:history="1">
        <w:r w:rsidRPr="0066233F">
          <w:rPr>
            <w:rStyle w:val="Hyperlink"/>
            <w:color w:val="auto"/>
          </w:rPr>
          <w:t>Guarantee of B</w:t>
        </w:r>
        <w:r w:rsidRPr="0066233F">
          <w:rPr>
            <w:rStyle w:val="Hyperlink"/>
            <w:iCs/>
            <w:color w:val="auto"/>
          </w:rPr>
          <w:t>ail</w:t>
        </w:r>
      </w:hyperlink>
      <w:r w:rsidRPr="0066233F">
        <w:rPr>
          <w:rStyle w:val="Hyperlink"/>
          <w:iCs/>
          <w:color w:val="auto"/>
        </w:rPr>
        <w:t xml:space="preserve"> - Extradition</w:t>
      </w:r>
    </w:p>
    <w:p w14:paraId="6AF626EA" w14:textId="77777777" w:rsidR="005C2EFB" w:rsidRPr="005A2EA9" w:rsidRDefault="005C2EFB" w:rsidP="005A2EA9">
      <w:pPr>
        <w:pStyle w:val="Heading4"/>
      </w:pPr>
      <w:bookmarkStart w:id="960" w:name="_Toc175238390"/>
      <w:r w:rsidRPr="005A2EA9">
        <w:lastRenderedPageBreak/>
        <w:t>267.8—Determination that eligible for surrender</w:t>
      </w:r>
      <w:bookmarkEnd w:id="960"/>
      <w:r w:rsidRPr="005A2EA9">
        <w:t xml:space="preserve"> </w:t>
      </w:r>
    </w:p>
    <w:p w14:paraId="003FCC42" w14:textId="77777777" w:rsidR="005C2EFB" w:rsidRPr="0066233F" w:rsidRDefault="005C2EFB" w:rsidP="00A541C1">
      <w:pPr>
        <w:pStyle w:val="Hangindent"/>
        <w:rPr>
          <w:rFonts w:cs="Times New Roman"/>
        </w:rPr>
      </w:pPr>
      <w:r w:rsidRPr="0066233F">
        <w:rPr>
          <w:rFonts w:cs="Times New Roman"/>
        </w:rPr>
        <w:t>(1)</w:t>
      </w:r>
      <w:r w:rsidRPr="0066233F">
        <w:rPr>
          <w:rFonts w:cs="Times New Roman"/>
        </w:rPr>
        <w:tab/>
        <w:t>The non-mandatory template in respect of a warrant under section 19(9)(a) of the Act that a person be committed to prison pending determination by the Attorney-General whether the person is to be surrendered is as follows.</w:t>
      </w:r>
    </w:p>
    <w:p w14:paraId="2A8BAD29" w14:textId="77777777" w:rsidR="005C2EFB" w:rsidRPr="0066233F" w:rsidRDefault="005C2EFB" w:rsidP="00A541C1">
      <w:pPr>
        <w:pStyle w:val="NoteHeader"/>
        <w:ind w:left="2246" w:hanging="1112"/>
      </w:pPr>
      <w:r w:rsidRPr="0066233F">
        <w:t>Template—</w:t>
      </w:r>
    </w:p>
    <w:p w14:paraId="4B7EC5AD" w14:textId="77777777" w:rsidR="005C2EFB" w:rsidRPr="00A541C1" w:rsidRDefault="005C2EFB" w:rsidP="00A541C1">
      <w:pPr>
        <w:pStyle w:val="NoteText"/>
        <w:ind w:left="1701"/>
      </w:pPr>
      <w:r w:rsidRPr="00A541C1">
        <w:t xml:space="preserve">Form 93C </w:t>
      </w:r>
      <w:hyperlink r:id="rId680" w:history="1">
        <w:r w:rsidRPr="00A541C1">
          <w:rPr>
            <w:rStyle w:val="Hyperlink"/>
            <w:color w:val="auto"/>
          </w:rPr>
          <w:t>Warrant of Commitment – Extradition International - To Await Surrender (Section 19)</w:t>
        </w:r>
      </w:hyperlink>
    </w:p>
    <w:p w14:paraId="59726685" w14:textId="77777777" w:rsidR="005C2EFB" w:rsidRPr="0066233F" w:rsidRDefault="005C2EFB" w:rsidP="00A541C1">
      <w:pPr>
        <w:pStyle w:val="Hangindent"/>
        <w:rPr>
          <w:rFonts w:cs="Times New Roman"/>
        </w:rPr>
      </w:pPr>
      <w:r w:rsidRPr="0066233F">
        <w:rPr>
          <w:rFonts w:cs="Times New Roman"/>
        </w:rPr>
        <w:t>(2)</w:t>
      </w:r>
      <w:r w:rsidRPr="0066233F">
        <w:rPr>
          <w:rFonts w:cs="Times New Roman"/>
        </w:rPr>
        <w:tab/>
        <w:t>The non-mandatory templates in respect of an order under section 19(9)(a) of the Act that a person be released on bail pending determination by the Attorney-General whether the person is to be surrendered are as follows.</w:t>
      </w:r>
    </w:p>
    <w:p w14:paraId="14D3F301" w14:textId="77777777" w:rsidR="005C2EFB" w:rsidRPr="0066233F" w:rsidRDefault="005C2EFB" w:rsidP="00A541C1">
      <w:pPr>
        <w:pStyle w:val="NoteHeader"/>
        <w:ind w:left="2246" w:hanging="1112"/>
      </w:pPr>
      <w:r w:rsidRPr="0066233F">
        <w:t>Templates—</w:t>
      </w:r>
    </w:p>
    <w:p w14:paraId="221E3C6A" w14:textId="77777777" w:rsidR="005C2EFB" w:rsidRPr="00A541C1" w:rsidRDefault="005C2EFB" w:rsidP="00A541C1">
      <w:pPr>
        <w:pStyle w:val="NoteText"/>
        <w:ind w:left="1701"/>
        <w:rPr>
          <w:sz w:val="24"/>
          <w:szCs w:val="24"/>
        </w:rPr>
      </w:pPr>
      <w:r w:rsidRPr="00A541C1">
        <w:t xml:space="preserve">Form 92Q </w:t>
      </w:r>
      <w:hyperlink r:id="rId681" w:history="1">
        <w:r w:rsidRPr="00A541C1">
          <w:rPr>
            <w:rStyle w:val="Hyperlink"/>
            <w:iCs/>
            <w:color w:val="auto"/>
          </w:rPr>
          <w:t>Order – Extradition International – Determination of Eligibility for Surrender</w:t>
        </w:r>
      </w:hyperlink>
    </w:p>
    <w:p w14:paraId="7D007A2F" w14:textId="77777777" w:rsidR="005C2EFB" w:rsidRPr="00A541C1" w:rsidRDefault="005C2EFB" w:rsidP="00A541C1">
      <w:pPr>
        <w:pStyle w:val="NoteText"/>
        <w:ind w:left="1701"/>
      </w:pPr>
      <w:r w:rsidRPr="00A541C1">
        <w:t>Form 94A</w:t>
      </w:r>
      <w:hyperlink r:id="rId682" w:history="1">
        <w:r w:rsidRPr="00A541C1">
          <w:rPr>
            <w:rStyle w:val="Hyperlink"/>
            <w:color w:val="auto"/>
          </w:rPr>
          <w:t xml:space="preserve"> Bail Agreement - Extradition</w:t>
        </w:r>
      </w:hyperlink>
      <w:r w:rsidRPr="00A541C1">
        <w:rPr>
          <w:rStyle w:val="Hyperlink"/>
          <w:color w:val="auto"/>
        </w:rPr>
        <w:t xml:space="preserve"> International</w:t>
      </w:r>
    </w:p>
    <w:p w14:paraId="165C4873" w14:textId="77777777" w:rsidR="005C2EFB" w:rsidRPr="00A541C1" w:rsidRDefault="005C2EFB" w:rsidP="00A541C1">
      <w:pPr>
        <w:pStyle w:val="NoteText"/>
        <w:spacing w:after="240"/>
        <w:ind w:left="1701"/>
        <w:rPr>
          <w:iCs/>
        </w:rPr>
      </w:pPr>
      <w:r w:rsidRPr="00A541C1">
        <w:t xml:space="preserve">Form 95A </w:t>
      </w:r>
      <w:hyperlink r:id="rId683" w:history="1">
        <w:r w:rsidRPr="00A541C1">
          <w:rPr>
            <w:rStyle w:val="Hyperlink"/>
            <w:color w:val="auto"/>
          </w:rPr>
          <w:t>Guarantee of B</w:t>
        </w:r>
        <w:r w:rsidRPr="00A541C1">
          <w:rPr>
            <w:rStyle w:val="Hyperlink"/>
            <w:iCs/>
            <w:color w:val="auto"/>
          </w:rPr>
          <w:t>ail</w:t>
        </w:r>
      </w:hyperlink>
      <w:r w:rsidRPr="00A541C1">
        <w:rPr>
          <w:rStyle w:val="Hyperlink"/>
          <w:iCs/>
          <w:color w:val="auto"/>
        </w:rPr>
        <w:t xml:space="preserve"> - Extradition</w:t>
      </w:r>
    </w:p>
    <w:p w14:paraId="6D54227D" w14:textId="77777777" w:rsidR="005C2EFB" w:rsidRPr="008D6242" w:rsidRDefault="005C2EFB" w:rsidP="008D6242">
      <w:pPr>
        <w:pStyle w:val="Heading3"/>
      </w:pPr>
      <w:bookmarkStart w:id="961" w:name="_Toc175238391"/>
      <w:r w:rsidRPr="008D6242">
        <w:t>Division 3—Extradition to New Zealand</w:t>
      </w:r>
      <w:bookmarkEnd w:id="961"/>
    </w:p>
    <w:p w14:paraId="4FBC16E3" w14:textId="77777777" w:rsidR="005C2EFB" w:rsidRPr="005A2EA9" w:rsidRDefault="005C2EFB" w:rsidP="005A2EA9">
      <w:pPr>
        <w:pStyle w:val="Heading4"/>
      </w:pPr>
      <w:bookmarkStart w:id="962" w:name="_Toc175238392"/>
      <w:r w:rsidRPr="005A2EA9">
        <w:t>268.1—Arrest warrant</w:t>
      </w:r>
      <w:bookmarkEnd w:id="962"/>
    </w:p>
    <w:p w14:paraId="7DC6D781" w14:textId="77777777" w:rsidR="005C2EFB" w:rsidRPr="00A541C1" w:rsidRDefault="005C2EFB" w:rsidP="00A541C1">
      <w:pPr>
        <w:pStyle w:val="Hangindent"/>
        <w:ind w:left="567" w:firstLine="0"/>
        <w:rPr>
          <w:rFonts w:cs="Times New Roman"/>
        </w:rPr>
      </w:pPr>
      <w:r w:rsidRPr="00A541C1">
        <w:rPr>
          <w:rFonts w:cs="Times New Roman"/>
        </w:rPr>
        <w:t xml:space="preserve">The non-mandatory templates in respect of an application under section 29 of the Act for an </w:t>
      </w:r>
      <w:hyperlink w:anchor="_266.2—Definitions" w:history="1">
        <w:r w:rsidRPr="00A541C1">
          <w:rPr>
            <w:rFonts w:cs="Times New Roman"/>
          </w:rPr>
          <w:t>arrest warrant</w:t>
        </w:r>
      </w:hyperlink>
      <w:r w:rsidRPr="00A541C1">
        <w:rPr>
          <w:rFonts w:cs="Times New Roman"/>
        </w:rPr>
        <w:t xml:space="preserve"> or under section 28 of the Act for indorsement of a New Zealand warrant are as follows.</w:t>
      </w:r>
    </w:p>
    <w:p w14:paraId="50467649" w14:textId="77777777" w:rsidR="005C2EFB" w:rsidRPr="00A541C1" w:rsidRDefault="005C2EFB" w:rsidP="00A541C1">
      <w:pPr>
        <w:pStyle w:val="NoteHeader"/>
        <w:keepNext/>
        <w:ind w:left="2246" w:hanging="1112"/>
      </w:pPr>
      <w:r w:rsidRPr="00A541C1">
        <w:t>Templates—</w:t>
      </w:r>
    </w:p>
    <w:p w14:paraId="3A34A344" w14:textId="77777777" w:rsidR="005C2EFB" w:rsidRPr="00A541C1" w:rsidRDefault="005C2EFB" w:rsidP="00A541C1">
      <w:pPr>
        <w:pStyle w:val="NoteText"/>
        <w:keepNext/>
        <w:ind w:left="1701"/>
      </w:pPr>
      <w:r w:rsidRPr="00A541C1">
        <w:t xml:space="preserve">Form 5C </w:t>
      </w:r>
      <w:r w:rsidRPr="00A541C1">
        <w:rPr>
          <w:u w:val="single"/>
        </w:rPr>
        <w:t>Application under Section 29 for Provisional Arrest Warrant</w:t>
      </w:r>
    </w:p>
    <w:p w14:paraId="10682BE4" w14:textId="77777777" w:rsidR="005C2EFB" w:rsidRPr="00A541C1" w:rsidRDefault="005C2EFB" w:rsidP="00A541C1">
      <w:pPr>
        <w:pStyle w:val="NoteText"/>
        <w:keepNext/>
        <w:ind w:left="1701"/>
      </w:pPr>
      <w:r w:rsidRPr="00A541C1">
        <w:t xml:space="preserve">Form 5D </w:t>
      </w:r>
      <w:hyperlink r:id="rId684" w:history="1">
        <w:r w:rsidRPr="00A541C1">
          <w:rPr>
            <w:rStyle w:val="Hyperlink"/>
            <w:color w:val="auto"/>
          </w:rPr>
          <w:t>Application under Section 28 for Indorsement of New Zealand</w:t>
        </w:r>
      </w:hyperlink>
      <w:r w:rsidRPr="00A541C1">
        <w:rPr>
          <w:rStyle w:val="CharPartText"/>
          <w:u w:val="single"/>
        </w:rPr>
        <w:t xml:space="preserve"> Warrant</w:t>
      </w:r>
    </w:p>
    <w:p w14:paraId="0768888C" w14:textId="77777777" w:rsidR="005C2EFB" w:rsidRPr="00A541C1" w:rsidRDefault="005C2EFB" w:rsidP="00A541C1">
      <w:pPr>
        <w:pStyle w:val="NoteText"/>
        <w:ind w:left="1701"/>
      </w:pPr>
      <w:r w:rsidRPr="00A541C1">
        <w:t xml:space="preserve">Form 7PD </w:t>
      </w:r>
      <w:hyperlink r:id="rId685" w:history="1">
        <w:r w:rsidRPr="00A541C1">
          <w:rPr>
            <w:rStyle w:val="Hyperlink"/>
            <w:color w:val="auto"/>
          </w:rPr>
          <w:t>Affidavit</w:t>
        </w:r>
      </w:hyperlink>
      <w:r w:rsidRPr="00A541C1">
        <w:rPr>
          <w:rStyle w:val="Hyperlink"/>
          <w:color w:val="auto"/>
        </w:rPr>
        <w:t xml:space="preserve"> Persona Designata</w:t>
      </w:r>
    </w:p>
    <w:p w14:paraId="504B179C" w14:textId="77777777" w:rsidR="005C2EFB" w:rsidRPr="00A541C1" w:rsidRDefault="005C2EFB" w:rsidP="00A541C1">
      <w:pPr>
        <w:pStyle w:val="NoteText"/>
        <w:keepNext/>
        <w:ind w:left="1701"/>
      </w:pPr>
      <w:r w:rsidRPr="00A541C1">
        <w:t xml:space="preserve">Form 105B </w:t>
      </w:r>
      <w:hyperlink r:id="rId686" w:history="1">
        <w:r w:rsidRPr="00A541C1">
          <w:rPr>
            <w:rStyle w:val="Hyperlink"/>
            <w:color w:val="auto"/>
          </w:rPr>
          <w:t>Apprehension Warrant – Extradition – New Zealand</w:t>
        </w:r>
      </w:hyperlink>
    </w:p>
    <w:p w14:paraId="6BD590B7" w14:textId="77777777" w:rsidR="005C2EFB" w:rsidRPr="00A541C1" w:rsidRDefault="005C2EFB" w:rsidP="005A2EA9">
      <w:pPr>
        <w:pStyle w:val="Heading4"/>
      </w:pPr>
      <w:bookmarkStart w:id="963" w:name="_Toc175238393"/>
      <w:r w:rsidRPr="00A541C1">
        <w:t>268.2—Search warrant</w:t>
      </w:r>
      <w:bookmarkEnd w:id="963"/>
    </w:p>
    <w:p w14:paraId="7B1D9C89" w14:textId="77777777" w:rsidR="005C2EFB" w:rsidRPr="00A541C1" w:rsidRDefault="005C2EFB" w:rsidP="00A541C1">
      <w:pPr>
        <w:pStyle w:val="Hangindent"/>
        <w:ind w:left="567" w:firstLine="0"/>
        <w:rPr>
          <w:rFonts w:cs="Times New Roman"/>
        </w:rPr>
      </w:pPr>
      <w:r w:rsidRPr="00A541C1">
        <w:rPr>
          <w:rFonts w:cs="Times New Roman"/>
        </w:rPr>
        <w:t>The non-mandatory templates in respect of an application under section 31 of the Act for a search warrant are as follows.</w:t>
      </w:r>
    </w:p>
    <w:p w14:paraId="3A0B2EE1" w14:textId="77777777" w:rsidR="005C2EFB" w:rsidRPr="00A541C1" w:rsidRDefault="005C2EFB" w:rsidP="00A541C1">
      <w:pPr>
        <w:pStyle w:val="NoteHeader"/>
      </w:pPr>
      <w:r w:rsidRPr="00A541C1">
        <w:t>Templates—</w:t>
      </w:r>
    </w:p>
    <w:p w14:paraId="5A1231FF" w14:textId="77777777" w:rsidR="005C2EFB" w:rsidRPr="00A541C1" w:rsidRDefault="005C2EFB" w:rsidP="00A541C1">
      <w:pPr>
        <w:pStyle w:val="NoteText"/>
        <w:ind w:left="1701"/>
      </w:pPr>
      <w:r w:rsidRPr="00A541C1">
        <w:t xml:space="preserve">Form 5G </w:t>
      </w:r>
      <w:hyperlink r:id="rId687" w:history="1">
        <w:r w:rsidRPr="00A541C1">
          <w:rPr>
            <w:rStyle w:val="Hyperlink"/>
            <w:color w:val="auto"/>
          </w:rPr>
          <w:t>Originating Application Ex Parte – Search Warrant</w:t>
        </w:r>
      </w:hyperlink>
    </w:p>
    <w:p w14:paraId="0714EFB0" w14:textId="77777777" w:rsidR="005C2EFB" w:rsidRPr="00A541C1" w:rsidRDefault="005C2EFB" w:rsidP="00A541C1">
      <w:pPr>
        <w:pStyle w:val="NoteText"/>
        <w:ind w:left="1701"/>
      </w:pPr>
      <w:r w:rsidRPr="00A541C1">
        <w:t xml:space="preserve">Form 7PD </w:t>
      </w:r>
      <w:hyperlink r:id="rId688" w:history="1">
        <w:r w:rsidRPr="00A541C1">
          <w:rPr>
            <w:rStyle w:val="Hyperlink"/>
            <w:color w:val="auto"/>
          </w:rPr>
          <w:t>Affidavit</w:t>
        </w:r>
      </w:hyperlink>
      <w:r w:rsidRPr="00A541C1">
        <w:rPr>
          <w:rStyle w:val="Hyperlink"/>
          <w:color w:val="auto"/>
        </w:rPr>
        <w:t xml:space="preserve"> Persona Designata</w:t>
      </w:r>
    </w:p>
    <w:p w14:paraId="493BE391" w14:textId="77777777" w:rsidR="005C2EFB" w:rsidRPr="00A541C1" w:rsidRDefault="005C2EFB" w:rsidP="00A541C1">
      <w:pPr>
        <w:pStyle w:val="NoteText"/>
        <w:ind w:left="1701"/>
        <w:rPr>
          <w:u w:val="single"/>
        </w:rPr>
      </w:pPr>
      <w:r w:rsidRPr="00A541C1">
        <w:t>Form 102AZ</w:t>
      </w:r>
      <w:r w:rsidRPr="00A541C1">
        <w:rPr>
          <w:u w:val="single"/>
        </w:rPr>
        <w:t xml:space="preserve"> </w:t>
      </w:r>
      <w:hyperlink r:id="rId689" w:history="1">
        <w:r w:rsidRPr="00A541C1">
          <w:rPr>
            <w:rStyle w:val="Hyperlink"/>
            <w:color w:val="auto"/>
          </w:rPr>
          <w:t>Warrant under subsection 31(1)</w:t>
        </w:r>
      </w:hyperlink>
      <w:r w:rsidRPr="00A541C1">
        <w:rPr>
          <w:rStyle w:val="Hyperlink"/>
          <w:color w:val="auto"/>
        </w:rPr>
        <w:t xml:space="preserve"> in relation to Search and Seizure</w:t>
      </w:r>
    </w:p>
    <w:p w14:paraId="19960719" w14:textId="77777777" w:rsidR="005C2EFB" w:rsidRPr="005A2EA9" w:rsidRDefault="005C2EFB" w:rsidP="005A2EA9">
      <w:pPr>
        <w:pStyle w:val="Heading4"/>
      </w:pPr>
      <w:bookmarkStart w:id="964" w:name="_Toc175238394"/>
      <w:r w:rsidRPr="005A2EA9">
        <w:t>268.3—Remand</w:t>
      </w:r>
      <w:bookmarkEnd w:id="964"/>
    </w:p>
    <w:p w14:paraId="2B9B0042" w14:textId="77777777" w:rsidR="005C2EFB" w:rsidRPr="00A541C1" w:rsidRDefault="005C2EFB" w:rsidP="00A541C1">
      <w:pPr>
        <w:pStyle w:val="Hangindent"/>
        <w:ind w:left="567" w:firstLine="0"/>
        <w:rPr>
          <w:rFonts w:cs="Times New Roman"/>
        </w:rPr>
      </w:pPr>
      <w:r w:rsidRPr="00A541C1">
        <w:rPr>
          <w:rFonts w:cs="Times New Roman"/>
        </w:rPr>
        <w:t xml:space="preserve">The non-mandatory templates in respect of remand under section 32 of the Act are as follows. </w:t>
      </w:r>
    </w:p>
    <w:p w14:paraId="7465A3F6" w14:textId="77777777" w:rsidR="005C2EFB" w:rsidRPr="00A541C1" w:rsidRDefault="005C2EFB" w:rsidP="00A541C1">
      <w:pPr>
        <w:pStyle w:val="NoteHeader"/>
        <w:keepNext/>
        <w:ind w:left="1985" w:hanging="851"/>
      </w:pPr>
      <w:r w:rsidRPr="00A541C1">
        <w:t>Templates—</w:t>
      </w:r>
    </w:p>
    <w:p w14:paraId="7A501936" w14:textId="77777777" w:rsidR="005C2EFB" w:rsidRPr="00F0050D" w:rsidRDefault="005C2EFB" w:rsidP="00F0050D">
      <w:pPr>
        <w:pStyle w:val="NoteText"/>
        <w:ind w:left="1701"/>
      </w:pPr>
      <w:r w:rsidRPr="00F0050D">
        <w:t xml:space="preserve">Form 65 </w:t>
      </w:r>
      <w:hyperlink r:id="rId690" w:history="1">
        <w:r w:rsidRPr="00F0050D">
          <w:rPr>
            <w:rStyle w:val="Hyperlink"/>
            <w:color w:val="auto"/>
          </w:rPr>
          <w:t>Bail Agreement – Extradition (Interim)</w:t>
        </w:r>
      </w:hyperlink>
      <w:r w:rsidRPr="00F0050D">
        <w:tab/>
      </w:r>
    </w:p>
    <w:p w14:paraId="6DE42EC4" w14:textId="77777777" w:rsidR="005C2EFB" w:rsidRPr="00F0050D" w:rsidRDefault="005C2EFB" w:rsidP="00F0050D">
      <w:pPr>
        <w:pStyle w:val="NoteText"/>
        <w:ind w:left="1701"/>
      </w:pPr>
      <w:r w:rsidRPr="00F0050D">
        <w:t xml:space="preserve">Form 66 </w:t>
      </w:r>
      <w:hyperlink r:id="rId691" w:history="1">
        <w:r w:rsidRPr="00F0050D">
          <w:rPr>
            <w:rStyle w:val="Hyperlink"/>
            <w:color w:val="auto"/>
          </w:rPr>
          <w:t>Guarantee of B</w:t>
        </w:r>
        <w:r w:rsidRPr="00F0050D">
          <w:rPr>
            <w:rStyle w:val="Hyperlink"/>
            <w:iCs/>
            <w:color w:val="auto"/>
          </w:rPr>
          <w:t>ail – Extradition (Interim)</w:t>
        </w:r>
      </w:hyperlink>
    </w:p>
    <w:p w14:paraId="65E302AC" w14:textId="77777777" w:rsidR="005C2EFB" w:rsidRPr="00F0050D" w:rsidRDefault="005C2EFB" w:rsidP="00F0050D">
      <w:pPr>
        <w:pStyle w:val="NoteText"/>
        <w:ind w:left="1701"/>
      </w:pPr>
      <w:r w:rsidRPr="00F0050D">
        <w:t xml:space="preserve">Form 67 </w:t>
      </w:r>
      <w:hyperlink r:id="rId692" w:history="1">
        <w:r w:rsidRPr="00F0050D">
          <w:rPr>
            <w:rStyle w:val="Hyperlink"/>
            <w:color w:val="auto"/>
          </w:rPr>
          <w:t>Order – Bail - Grant of Bail (Extradition) (Interim)</w:t>
        </w:r>
      </w:hyperlink>
    </w:p>
    <w:p w14:paraId="50EA68DC" w14:textId="77777777" w:rsidR="005C2EFB" w:rsidRPr="005A2EA9" w:rsidRDefault="005C2EFB" w:rsidP="005A2EA9">
      <w:pPr>
        <w:pStyle w:val="Heading4"/>
      </w:pPr>
      <w:bookmarkStart w:id="965" w:name="_Toc175238395"/>
      <w:r w:rsidRPr="005A2EA9">
        <w:lastRenderedPageBreak/>
        <w:t>268.4—Release and discharge</w:t>
      </w:r>
      <w:bookmarkEnd w:id="965"/>
    </w:p>
    <w:p w14:paraId="4BC59ABC" w14:textId="77777777" w:rsidR="005C2EFB" w:rsidRPr="00F0050D" w:rsidRDefault="005C2EFB" w:rsidP="00F0050D">
      <w:pPr>
        <w:pStyle w:val="Hangindent"/>
        <w:ind w:left="567" w:firstLine="0"/>
        <w:rPr>
          <w:rFonts w:cs="Times New Roman"/>
        </w:rPr>
      </w:pPr>
      <w:r w:rsidRPr="00F0050D">
        <w:rPr>
          <w:rFonts w:cs="Times New Roman"/>
        </w:rPr>
        <w:t>The non-mandatory template in respect of an order under section 33 or 34 of the Act that a person be released from custody or the recognisances on which bail was granted be discharged is as follows.</w:t>
      </w:r>
    </w:p>
    <w:p w14:paraId="76CDFDD4" w14:textId="77777777" w:rsidR="005C2EFB" w:rsidRPr="00F0050D" w:rsidRDefault="005C2EFB" w:rsidP="00F0050D">
      <w:pPr>
        <w:pStyle w:val="NoteHeader"/>
        <w:keepNext/>
      </w:pPr>
      <w:r w:rsidRPr="00F0050D">
        <w:t>Template—</w:t>
      </w:r>
    </w:p>
    <w:p w14:paraId="578F9E8F" w14:textId="77777777" w:rsidR="005C2EFB" w:rsidRPr="00F0050D" w:rsidRDefault="005C2EFB" w:rsidP="00F0050D">
      <w:pPr>
        <w:pStyle w:val="NoteText"/>
        <w:ind w:left="1701"/>
        <w:rPr>
          <w:sz w:val="24"/>
          <w:szCs w:val="24"/>
        </w:rPr>
      </w:pPr>
      <w:r w:rsidRPr="00F0050D">
        <w:t xml:space="preserve">Form 92AS </w:t>
      </w:r>
      <w:hyperlink r:id="rId693" w:history="1">
        <w:r w:rsidRPr="00F0050D">
          <w:rPr>
            <w:rStyle w:val="Hyperlink"/>
            <w:color w:val="auto"/>
          </w:rPr>
          <w:t xml:space="preserve">Order – </w:t>
        </w:r>
        <w:r w:rsidRPr="00F0050D">
          <w:rPr>
            <w:rStyle w:val="Hyperlink"/>
            <w:iCs/>
            <w:color w:val="auto"/>
          </w:rPr>
          <w:t>Extradition New Zealand- Release and Discharge</w:t>
        </w:r>
      </w:hyperlink>
    </w:p>
    <w:p w14:paraId="3BC2A732" w14:textId="77777777" w:rsidR="005C2EFB" w:rsidRPr="005A2EA9" w:rsidRDefault="005C2EFB" w:rsidP="005A2EA9">
      <w:pPr>
        <w:pStyle w:val="Heading4"/>
      </w:pPr>
      <w:bookmarkStart w:id="966" w:name="_Toc175238396"/>
      <w:r w:rsidRPr="005A2EA9">
        <w:t>268.5—Consent to surrender</w:t>
      </w:r>
      <w:bookmarkEnd w:id="966"/>
    </w:p>
    <w:p w14:paraId="3594FB70" w14:textId="77777777" w:rsidR="005C2EFB" w:rsidRPr="00F0050D" w:rsidRDefault="005C2EFB" w:rsidP="00F0050D">
      <w:pPr>
        <w:pStyle w:val="Hangindent"/>
        <w:ind w:left="567" w:firstLine="0"/>
        <w:rPr>
          <w:rFonts w:cs="Times New Roman"/>
        </w:rPr>
      </w:pPr>
      <w:r w:rsidRPr="00F0050D">
        <w:rPr>
          <w:rFonts w:cs="Times New Roman"/>
        </w:rPr>
        <w:t xml:space="preserve">The non-mandatory templates in respect of warrants under section 33A(2)(b) of the Act that a person be surrendered to New Zealand and committed to prison pending execution of the surrender warrant are as follows. </w:t>
      </w:r>
    </w:p>
    <w:p w14:paraId="2F7EBC19" w14:textId="77777777" w:rsidR="005C2EFB" w:rsidRPr="00F0050D" w:rsidRDefault="005C2EFB" w:rsidP="00F0050D">
      <w:pPr>
        <w:pStyle w:val="NoteHeader"/>
        <w:keepNext/>
      </w:pPr>
      <w:r w:rsidRPr="00F0050D">
        <w:t>Templates—</w:t>
      </w:r>
    </w:p>
    <w:p w14:paraId="2C02DEB4" w14:textId="77777777" w:rsidR="005C2EFB" w:rsidRPr="00F0050D" w:rsidRDefault="005C2EFB" w:rsidP="00F0050D">
      <w:pPr>
        <w:pStyle w:val="NoteText"/>
        <w:ind w:left="1701"/>
      </w:pPr>
      <w:r w:rsidRPr="00F0050D">
        <w:t>Form 93EA</w:t>
      </w:r>
      <w:r w:rsidRPr="00F0050D">
        <w:rPr>
          <w:rStyle w:val="CharPartText"/>
        </w:rPr>
        <w:t xml:space="preserve"> </w:t>
      </w:r>
      <w:r w:rsidRPr="00F0050D">
        <w:rPr>
          <w:rStyle w:val="CharPartText"/>
          <w:u w:val="single"/>
        </w:rPr>
        <w:t xml:space="preserve">Surrender </w:t>
      </w:r>
      <w:hyperlink r:id="rId694" w:history="1">
        <w:r w:rsidRPr="00F0050D">
          <w:rPr>
            <w:rStyle w:val="Hyperlink"/>
            <w:color w:val="auto"/>
          </w:rPr>
          <w:t>Warrant under Subsection 33A(2)</w:t>
        </w:r>
      </w:hyperlink>
    </w:p>
    <w:p w14:paraId="05266E25" w14:textId="77777777" w:rsidR="005C2EFB" w:rsidRPr="00F0050D" w:rsidRDefault="005C2EFB" w:rsidP="00F0050D">
      <w:pPr>
        <w:pStyle w:val="NoteText"/>
        <w:ind w:left="1701"/>
      </w:pPr>
      <w:r w:rsidRPr="00F0050D">
        <w:t>Form 93EB</w:t>
      </w:r>
      <w:r w:rsidRPr="00F0050D">
        <w:rPr>
          <w:rStyle w:val="CharPartText"/>
        </w:rPr>
        <w:t xml:space="preserve"> </w:t>
      </w:r>
      <w:hyperlink r:id="rId695" w:history="1">
        <w:r w:rsidRPr="00F0050D">
          <w:rPr>
            <w:rStyle w:val="Hyperlink"/>
            <w:color w:val="auto"/>
          </w:rPr>
          <w:t>Warrant of Committal under Subsection 33A(2)</w:t>
        </w:r>
      </w:hyperlink>
    </w:p>
    <w:p w14:paraId="2E5C313F" w14:textId="77777777" w:rsidR="005C2EFB" w:rsidRPr="005A2EA9" w:rsidRDefault="005C2EFB" w:rsidP="005A2EA9">
      <w:pPr>
        <w:pStyle w:val="Heading4"/>
      </w:pPr>
      <w:bookmarkStart w:id="967" w:name="_Toc175238397"/>
      <w:r w:rsidRPr="005A2EA9">
        <w:t>268.6—Determination of surrender</w:t>
      </w:r>
      <w:bookmarkEnd w:id="967"/>
    </w:p>
    <w:p w14:paraId="21DA1362" w14:textId="77777777" w:rsidR="005C2EFB" w:rsidRPr="00F0050D" w:rsidRDefault="005C2EFB" w:rsidP="00F0050D">
      <w:pPr>
        <w:pStyle w:val="Hangindent"/>
        <w:ind w:left="567" w:firstLine="0"/>
        <w:rPr>
          <w:rFonts w:cs="Times New Roman"/>
        </w:rPr>
      </w:pPr>
      <w:r w:rsidRPr="00F0050D">
        <w:rPr>
          <w:rFonts w:cs="Times New Roman"/>
        </w:rPr>
        <w:t>The non-mandatory templates in respect of warrants under section 34(1) of the Act that a person be surrendered to New Zealand and committed to prison pending execution of the surrender warrant are as follows.</w:t>
      </w:r>
      <w:r w:rsidRPr="00F0050D" w:rsidDel="003B7F53">
        <w:rPr>
          <w:rFonts w:cs="Times New Roman"/>
        </w:rPr>
        <w:t xml:space="preserve"> </w:t>
      </w:r>
    </w:p>
    <w:p w14:paraId="462653BE" w14:textId="77777777" w:rsidR="005C2EFB" w:rsidRPr="00F0050D" w:rsidRDefault="005C2EFB" w:rsidP="00F0050D">
      <w:pPr>
        <w:pStyle w:val="NoteHeader"/>
        <w:keepNext/>
      </w:pPr>
      <w:r w:rsidRPr="00F0050D">
        <w:t>Templates—</w:t>
      </w:r>
    </w:p>
    <w:p w14:paraId="47678241" w14:textId="77777777" w:rsidR="005C2EFB" w:rsidRPr="00F0050D" w:rsidRDefault="005C2EFB" w:rsidP="00F0050D">
      <w:pPr>
        <w:pStyle w:val="NoteText"/>
        <w:ind w:left="2269" w:hanging="568"/>
      </w:pPr>
      <w:r w:rsidRPr="00F0050D">
        <w:t>Form 93FA</w:t>
      </w:r>
      <w:r w:rsidRPr="00F0050D">
        <w:rPr>
          <w:rStyle w:val="CharPartText"/>
        </w:rPr>
        <w:t xml:space="preserve"> </w:t>
      </w:r>
      <w:r w:rsidRPr="00F0050D">
        <w:rPr>
          <w:rStyle w:val="CharPartText"/>
          <w:u w:val="single"/>
        </w:rPr>
        <w:t xml:space="preserve">Surrender </w:t>
      </w:r>
      <w:hyperlink r:id="rId696" w:history="1">
        <w:r w:rsidRPr="00F0050D">
          <w:rPr>
            <w:rStyle w:val="Hyperlink"/>
            <w:color w:val="auto"/>
          </w:rPr>
          <w:t>Warrant under Subsection 34(1)</w:t>
        </w:r>
      </w:hyperlink>
    </w:p>
    <w:p w14:paraId="68FCD678" w14:textId="4CDE3656" w:rsidR="005C2EFB" w:rsidRPr="00F0050D" w:rsidRDefault="005C2EFB" w:rsidP="00F0050D">
      <w:pPr>
        <w:pStyle w:val="NoteText"/>
        <w:ind w:left="2269" w:hanging="568"/>
      </w:pPr>
      <w:r w:rsidRPr="00F0050D">
        <w:t>Form 93FB</w:t>
      </w:r>
      <w:r w:rsidRPr="00F0050D">
        <w:rPr>
          <w:rStyle w:val="CharPartText"/>
        </w:rPr>
        <w:t xml:space="preserve"> </w:t>
      </w:r>
      <w:hyperlink r:id="rId697" w:history="1">
        <w:r w:rsidRPr="00F0050D">
          <w:rPr>
            <w:rStyle w:val="Hyperlink"/>
            <w:color w:val="auto"/>
          </w:rPr>
          <w:t>Warrant of Committal under Subsection 34(1)</w:t>
        </w:r>
      </w:hyperlink>
    </w:p>
    <w:p w14:paraId="51A705E3" w14:textId="4A190179" w:rsidR="00AB0DE4" w:rsidRPr="008107E8" w:rsidRDefault="00DA260A" w:rsidP="00F17C21">
      <w:pPr>
        <w:pStyle w:val="Heading2"/>
        <w:ind w:left="0" w:firstLine="0"/>
        <w:rPr>
          <w:rFonts w:cs="Times New Roman"/>
        </w:rPr>
      </w:pPr>
      <w:bookmarkStart w:id="968" w:name="_Toc175238398"/>
      <w:bookmarkEnd w:id="945"/>
      <w:r w:rsidRPr="008107E8">
        <w:rPr>
          <w:rFonts w:cs="Times New Roman"/>
        </w:rPr>
        <w:t xml:space="preserve">Part </w:t>
      </w:r>
      <w:r w:rsidR="006124ED">
        <w:rPr>
          <w:rFonts w:cs="Times New Roman"/>
        </w:rPr>
        <w:t>5</w:t>
      </w:r>
      <w:r w:rsidR="00AB0DE4" w:rsidRPr="008107E8">
        <w:rPr>
          <w:rFonts w:cs="Times New Roman"/>
        </w:rPr>
        <w:t>—</w:t>
      </w:r>
      <w:r w:rsidR="000C69D7" w:rsidRPr="008107E8">
        <w:rPr>
          <w:rFonts w:cs="Times New Roman"/>
        </w:rPr>
        <w:t>E</w:t>
      </w:r>
      <w:r w:rsidR="00AB0DE4" w:rsidRPr="008107E8">
        <w:t>xtradition</w:t>
      </w:r>
      <w:r w:rsidR="000C69D7" w:rsidRPr="008107E8">
        <w:t xml:space="preserve"> interstate</w:t>
      </w:r>
      <w:r w:rsidR="001A45DE" w:rsidRPr="008107E8">
        <w:t>:</w:t>
      </w:r>
      <w:r w:rsidR="001A45DE" w:rsidRPr="008107E8">
        <w:rPr>
          <w:rFonts w:cs="Times New Roman"/>
        </w:rPr>
        <w:t xml:space="preserve"> Magistrates Court</w:t>
      </w:r>
      <w:r w:rsidR="00B071DD" w:rsidRPr="008107E8">
        <w:rPr>
          <w:rFonts w:cs="Times New Roman"/>
        </w:rPr>
        <w:t xml:space="preserve"> and Youth Court</w:t>
      </w:r>
      <w:bookmarkEnd w:id="968"/>
    </w:p>
    <w:p w14:paraId="0F99A7AA" w14:textId="26660107" w:rsidR="00AB0DE4" w:rsidRDefault="00AB0DE4" w:rsidP="00AB0DE4">
      <w:pPr>
        <w:pStyle w:val="Heading3"/>
      </w:pPr>
      <w:bookmarkStart w:id="969" w:name="_Toc175238399"/>
      <w:r w:rsidRPr="008107E8">
        <w:t>Division 1—General</w:t>
      </w:r>
      <w:bookmarkEnd w:id="969"/>
    </w:p>
    <w:p w14:paraId="194ADFFB" w14:textId="77777777" w:rsidR="00B430D3" w:rsidRPr="005A2EA9" w:rsidRDefault="00B430D3" w:rsidP="005A2EA9">
      <w:pPr>
        <w:pStyle w:val="Heading4"/>
      </w:pPr>
      <w:bookmarkStart w:id="970" w:name="_Toc175238400"/>
      <w:bookmarkStart w:id="971" w:name="_Toc171266787"/>
      <w:r w:rsidRPr="005A2EA9">
        <w:t>276.1—Scope of Part</w:t>
      </w:r>
      <w:bookmarkEnd w:id="970"/>
    </w:p>
    <w:p w14:paraId="687F6F15" w14:textId="77777777" w:rsidR="00B430D3" w:rsidRPr="00F0050D" w:rsidRDefault="00B430D3" w:rsidP="00F0050D">
      <w:pPr>
        <w:pStyle w:val="Hangindent"/>
        <w:ind w:left="567" w:firstLine="0"/>
        <w:rPr>
          <w:rFonts w:cs="Times New Roman"/>
        </w:rPr>
      </w:pPr>
      <w:r w:rsidRPr="00F0050D">
        <w:rPr>
          <w:rFonts w:cs="Times New Roman"/>
        </w:rPr>
        <w:t xml:space="preserve">This Part applies to all proceedings under Part 5 Division 1 or Division 3 of the </w:t>
      </w:r>
      <w:r w:rsidRPr="00F0050D">
        <w:rPr>
          <w:rFonts w:cs="Times New Roman"/>
          <w:i/>
        </w:rPr>
        <w:t>Service and Execution of Process Act 1992</w:t>
      </w:r>
      <w:r w:rsidRPr="00F0050D">
        <w:rPr>
          <w:rFonts w:cs="Times New Roman"/>
        </w:rPr>
        <w:t xml:space="preserve"> (Cth) other than—</w:t>
      </w:r>
    </w:p>
    <w:p w14:paraId="7BD55CBB" w14:textId="77777777" w:rsidR="00B430D3" w:rsidRPr="00E97CA3" w:rsidRDefault="00B430D3" w:rsidP="00B430D3">
      <w:pPr>
        <w:pStyle w:val="Hangindent"/>
        <w:ind w:left="1985"/>
        <w:rPr>
          <w:rFonts w:cs="Times New Roman"/>
        </w:rPr>
      </w:pPr>
      <w:r w:rsidRPr="00E97CA3">
        <w:rPr>
          <w:rFonts w:cs="Times New Roman"/>
        </w:rPr>
        <w:t>(a)</w:t>
      </w:r>
      <w:r w:rsidRPr="00E97CA3">
        <w:rPr>
          <w:rFonts w:cs="Times New Roman"/>
        </w:rPr>
        <w:tab/>
        <w:t xml:space="preserve">an application under section 86 for review of a bail decision, which is governed by Chapter 9 Part 3 of the </w:t>
      </w:r>
      <w:hyperlink w:anchor="_2.1—Definitions" w:history="1">
        <w:r w:rsidRPr="00E97CA3">
          <w:rPr>
            <w:rStyle w:val="Hyperlink"/>
            <w:rFonts w:cs="Times New Roman"/>
            <w:color w:val="auto"/>
          </w:rPr>
          <w:t>Joint Criminal Rules</w:t>
        </w:r>
      </w:hyperlink>
      <w:r w:rsidRPr="00E97CA3">
        <w:rPr>
          <w:rFonts w:cs="Times New Roman"/>
        </w:rPr>
        <w:t>; or</w:t>
      </w:r>
    </w:p>
    <w:p w14:paraId="4353658C" w14:textId="77777777" w:rsidR="00B430D3" w:rsidRPr="00E97CA3" w:rsidRDefault="00B430D3" w:rsidP="00B430D3">
      <w:pPr>
        <w:pStyle w:val="Hangindent"/>
        <w:keepNext/>
        <w:ind w:left="1985"/>
        <w:rPr>
          <w:rFonts w:cs="Times New Roman"/>
        </w:rPr>
      </w:pPr>
      <w:r w:rsidRPr="00E97CA3">
        <w:rPr>
          <w:rFonts w:cs="Times New Roman"/>
        </w:rPr>
        <w:t>(b)</w:t>
      </w:r>
      <w:r w:rsidRPr="00E97CA3">
        <w:rPr>
          <w:rFonts w:cs="Times New Roman"/>
        </w:rPr>
        <w:tab/>
        <w:t xml:space="preserve">an appeal under sections 101 and 102 of the Act, which is governed by </w:t>
      </w:r>
      <w:hyperlink w:anchor="_Chapter_8—Appellate_proceedings" w:history="1">
        <w:hyperlink w:anchor="_Chapter_9—Appellate_proceedings" w:history="1">
          <w:r w:rsidRPr="00E97CA3">
            <w:rPr>
              <w:rStyle w:val="Hyperlink"/>
              <w:rFonts w:cs="Times New Roman"/>
              <w:color w:val="auto"/>
            </w:rPr>
            <w:t>Chapter 9</w:t>
          </w:r>
        </w:hyperlink>
      </w:hyperlink>
      <w:r w:rsidRPr="00E97CA3">
        <w:rPr>
          <w:rFonts w:cs="Times New Roman"/>
        </w:rPr>
        <w:t xml:space="preserve"> of these Rules. </w:t>
      </w:r>
    </w:p>
    <w:p w14:paraId="716B9030" w14:textId="77777777" w:rsidR="00B430D3" w:rsidRPr="00E97CA3" w:rsidRDefault="00B430D3" w:rsidP="00B430D3">
      <w:pPr>
        <w:pStyle w:val="NoteHeader"/>
        <w:keepNext/>
        <w:ind w:left="1985"/>
      </w:pPr>
      <w:r w:rsidRPr="00E97CA3">
        <w:t>Note—</w:t>
      </w:r>
    </w:p>
    <w:p w14:paraId="46876398" w14:textId="77777777" w:rsidR="00B430D3" w:rsidRPr="00E97CA3" w:rsidRDefault="00B430D3" w:rsidP="00B430D3">
      <w:pPr>
        <w:pStyle w:val="NoteText"/>
        <w:ind w:left="2269"/>
        <w:rPr>
          <w:iCs/>
        </w:rPr>
      </w:pPr>
      <w:r w:rsidRPr="00E97CA3">
        <w:t>Jurisdiction is conferred by the legislation on a magistrate of the Court (rather than upon the Court).</w:t>
      </w:r>
    </w:p>
    <w:p w14:paraId="53049642" w14:textId="77777777" w:rsidR="00B430D3" w:rsidRPr="005A2EA9" w:rsidRDefault="00B430D3" w:rsidP="005A2EA9">
      <w:pPr>
        <w:pStyle w:val="Heading4"/>
      </w:pPr>
      <w:bookmarkStart w:id="972" w:name="_276.2—Definitions"/>
      <w:bookmarkStart w:id="973" w:name="_Toc175238401"/>
      <w:bookmarkEnd w:id="972"/>
      <w:r w:rsidRPr="005A2EA9">
        <w:t>276.2—Definitions</w:t>
      </w:r>
      <w:bookmarkEnd w:id="973"/>
    </w:p>
    <w:p w14:paraId="72054C39" w14:textId="77777777" w:rsidR="00B430D3" w:rsidRPr="00E97CA3" w:rsidRDefault="00B430D3" w:rsidP="00E97CA3">
      <w:pPr>
        <w:pStyle w:val="Hangindent"/>
        <w:ind w:left="1985" w:hanging="1418"/>
        <w:rPr>
          <w:rFonts w:cs="Times New Roman"/>
        </w:rPr>
      </w:pPr>
      <w:r w:rsidRPr="00E97CA3">
        <w:rPr>
          <w:rFonts w:cs="Times New Roman"/>
        </w:rPr>
        <w:t>In this Part—</w:t>
      </w:r>
    </w:p>
    <w:p w14:paraId="504A1646" w14:textId="77777777" w:rsidR="00B430D3" w:rsidRPr="00E97CA3" w:rsidRDefault="00B430D3" w:rsidP="00E97CA3">
      <w:pPr>
        <w:pStyle w:val="Doubleindentedpara"/>
        <w:ind w:left="1985" w:hanging="851"/>
        <w:rPr>
          <w:color w:val="auto"/>
          <w:lang w:val="en-AU"/>
        </w:rPr>
      </w:pPr>
      <w:r w:rsidRPr="00E97CA3">
        <w:rPr>
          <w:b/>
          <w:i/>
          <w:color w:val="auto"/>
          <w:lang w:val="en-AU"/>
        </w:rPr>
        <w:t>Act</w:t>
      </w:r>
      <w:r w:rsidRPr="00E97CA3">
        <w:rPr>
          <w:color w:val="auto"/>
          <w:lang w:val="en-AU"/>
        </w:rPr>
        <w:t xml:space="preserve"> means the </w:t>
      </w:r>
      <w:r w:rsidRPr="00E97CA3">
        <w:rPr>
          <w:i/>
          <w:color w:val="auto"/>
          <w:lang w:val="en-AU"/>
        </w:rPr>
        <w:t>Service and Execution of Process Act 1992</w:t>
      </w:r>
      <w:r w:rsidRPr="00E97CA3">
        <w:rPr>
          <w:color w:val="auto"/>
          <w:lang w:val="en-AU"/>
        </w:rPr>
        <w:t xml:space="preserve"> (Cth).</w:t>
      </w:r>
    </w:p>
    <w:p w14:paraId="4545671A" w14:textId="77777777" w:rsidR="00B430D3" w:rsidRPr="008D6242" w:rsidRDefault="00B430D3" w:rsidP="008D6242">
      <w:pPr>
        <w:pStyle w:val="Heading3"/>
      </w:pPr>
      <w:bookmarkStart w:id="974" w:name="_Toc175238402"/>
      <w:r w:rsidRPr="008D6242">
        <w:lastRenderedPageBreak/>
        <w:t>Division 2—Arrest and adjournments</w:t>
      </w:r>
      <w:bookmarkEnd w:id="974"/>
    </w:p>
    <w:p w14:paraId="12912AF6" w14:textId="77777777" w:rsidR="00B430D3" w:rsidRPr="005A2EA9" w:rsidRDefault="00B430D3" w:rsidP="005A2EA9">
      <w:pPr>
        <w:pStyle w:val="Heading4"/>
      </w:pPr>
      <w:bookmarkStart w:id="975" w:name="_277.1—Application"/>
      <w:bookmarkStart w:id="976" w:name="_Toc175238403"/>
      <w:bookmarkEnd w:id="975"/>
      <w:r w:rsidRPr="005A2EA9">
        <w:t>277.1—Notice</w:t>
      </w:r>
      <w:bookmarkEnd w:id="976"/>
    </w:p>
    <w:p w14:paraId="6629E307" w14:textId="77777777" w:rsidR="00B430D3" w:rsidRPr="00E97CA3" w:rsidRDefault="00B430D3" w:rsidP="00E97CA3">
      <w:pPr>
        <w:pStyle w:val="Hangindent"/>
        <w:rPr>
          <w:rFonts w:cs="Times New Roman"/>
        </w:rPr>
      </w:pPr>
      <w:r w:rsidRPr="00E97CA3">
        <w:rPr>
          <w:rFonts w:cs="Times New Roman"/>
        </w:rPr>
        <w:t>(1)</w:t>
      </w:r>
      <w:r w:rsidRPr="00E97CA3">
        <w:rPr>
          <w:rFonts w:cs="Times New Roman"/>
        </w:rPr>
        <w:tab/>
        <w:t xml:space="preserve">If a person is apprehended under section 82 of the Act, the person who apprehended them under section 82(3) may give notice to a Magistrate of the apprehension and taking the person before a Magistrate under section 83(1) using the following template. </w:t>
      </w:r>
    </w:p>
    <w:p w14:paraId="6FF75E34" w14:textId="77777777" w:rsidR="00B430D3" w:rsidRPr="00E97CA3" w:rsidRDefault="00B430D3" w:rsidP="00E97CA3">
      <w:pPr>
        <w:pStyle w:val="NoteHeader"/>
        <w:ind w:left="2552" w:hanging="1418"/>
      </w:pPr>
      <w:r w:rsidRPr="00E97CA3">
        <w:t>Template—</w:t>
      </w:r>
    </w:p>
    <w:p w14:paraId="7FE5E8D9" w14:textId="77777777" w:rsidR="00B430D3" w:rsidRPr="00E97CA3" w:rsidRDefault="00B430D3" w:rsidP="00E97CA3">
      <w:pPr>
        <w:pStyle w:val="NoteText"/>
        <w:ind w:left="2836" w:hanging="1135"/>
      </w:pPr>
      <w:r w:rsidRPr="00E97CA3">
        <w:t xml:space="preserve">Form 2D </w:t>
      </w:r>
      <w:hyperlink r:id="rId698" w:history="1">
        <w:r w:rsidRPr="00E97CA3">
          <w:rPr>
            <w:rStyle w:val="Hyperlink"/>
            <w:color w:val="auto"/>
          </w:rPr>
          <w:t>Notice – Extradition Interstate</w:t>
        </w:r>
      </w:hyperlink>
    </w:p>
    <w:p w14:paraId="3222C5B1" w14:textId="77777777" w:rsidR="00B430D3" w:rsidRPr="00E97CA3" w:rsidRDefault="00B430D3" w:rsidP="00E97CA3">
      <w:pPr>
        <w:pStyle w:val="Hangindent"/>
        <w:rPr>
          <w:rFonts w:cs="Times New Roman"/>
        </w:rPr>
      </w:pPr>
      <w:r w:rsidRPr="00E97CA3">
        <w:rPr>
          <w:rFonts w:cs="Times New Roman"/>
        </w:rPr>
        <w:t>(2)</w:t>
      </w:r>
      <w:r w:rsidRPr="00E97CA3">
        <w:rPr>
          <w:rFonts w:cs="Times New Roman"/>
        </w:rPr>
        <w:tab/>
        <w:t>It is not mandatory to use the template referred to in subrule (1) and notice may be given to a Magistrate in another form (including oral notice).</w:t>
      </w:r>
    </w:p>
    <w:p w14:paraId="7B06F0B0" w14:textId="77777777" w:rsidR="00B430D3" w:rsidRPr="005A2EA9" w:rsidRDefault="00B430D3" w:rsidP="005A2EA9">
      <w:pPr>
        <w:pStyle w:val="Heading4"/>
      </w:pPr>
      <w:bookmarkStart w:id="977" w:name="_Toc175238404"/>
      <w:r w:rsidRPr="005A2EA9">
        <w:t>277.2—Adjournments</w:t>
      </w:r>
      <w:bookmarkEnd w:id="977"/>
    </w:p>
    <w:p w14:paraId="544C8486" w14:textId="77777777" w:rsidR="00B430D3" w:rsidRPr="00E97CA3" w:rsidRDefault="00B430D3" w:rsidP="00E97CA3">
      <w:pPr>
        <w:pStyle w:val="Hangindent"/>
        <w:keepNext/>
        <w:ind w:left="567" w:firstLine="0"/>
        <w:rPr>
          <w:rFonts w:cs="Times New Roman"/>
        </w:rPr>
      </w:pPr>
      <w:r w:rsidRPr="00E97CA3">
        <w:rPr>
          <w:rFonts w:cs="Times New Roman"/>
        </w:rPr>
        <w:t xml:space="preserve">The non-mandatory templates in respect of adjournments under section 83 of the </w:t>
      </w:r>
      <w:r w:rsidRPr="00E97CA3">
        <w:rPr>
          <w:rFonts w:cs="Times New Roman"/>
          <w:iCs/>
        </w:rPr>
        <w:t xml:space="preserve">Act </w:t>
      </w:r>
      <w:r w:rsidRPr="00E97CA3">
        <w:rPr>
          <w:rFonts w:cs="Times New Roman"/>
        </w:rPr>
        <w:t xml:space="preserve">are as follows. </w:t>
      </w:r>
    </w:p>
    <w:p w14:paraId="1684FACC" w14:textId="77777777" w:rsidR="00B430D3" w:rsidRPr="00E97CA3" w:rsidRDefault="00B430D3" w:rsidP="00E97CA3">
      <w:pPr>
        <w:pStyle w:val="NoteHeader"/>
        <w:ind w:left="2246" w:hanging="1112"/>
      </w:pPr>
      <w:r w:rsidRPr="00E97CA3">
        <w:t>Templates</w:t>
      </w:r>
    </w:p>
    <w:p w14:paraId="06963017" w14:textId="77777777" w:rsidR="00B430D3" w:rsidRPr="00E97CA3" w:rsidRDefault="00B430D3" w:rsidP="00E97CA3">
      <w:pPr>
        <w:pStyle w:val="NoteText"/>
        <w:ind w:left="2530" w:hanging="829"/>
      </w:pPr>
      <w:r w:rsidRPr="00E97CA3">
        <w:t xml:space="preserve">Form 72PD </w:t>
      </w:r>
      <w:hyperlink r:id="rId699" w:history="1">
        <w:r w:rsidRPr="00E97CA3">
          <w:rPr>
            <w:rStyle w:val="Hyperlink"/>
            <w:color w:val="auto"/>
          </w:rPr>
          <w:t>Warrant of Remand or Mandate</w:t>
        </w:r>
      </w:hyperlink>
    </w:p>
    <w:p w14:paraId="4ABF9CE0" w14:textId="77777777" w:rsidR="00B430D3" w:rsidRPr="00E97CA3" w:rsidRDefault="00B430D3" w:rsidP="00E97CA3">
      <w:pPr>
        <w:pStyle w:val="NoteText"/>
        <w:ind w:left="2530" w:hanging="829"/>
      </w:pPr>
      <w:r w:rsidRPr="00E97CA3">
        <w:t xml:space="preserve">Form 61A </w:t>
      </w:r>
      <w:r w:rsidRPr="00E97CA3">
        <w:rPr>
          <w:u w:val="single"/>
        </w:rPr>
        <w:t>Interlocutory Application for Bail - Extradition</w:t>
      </w:r>
    </w:p>
    <w:p w14:paraId="33F211E5" w14:textId="77777777" w:rsidR="00B430D3" w:rsidRPr="00E97CA3" w:rsidRDefault="00B430D3" w:rsidP="00E97CA3">
      <w:pPr>
        <w:pStyle w:val="NoteText"/>
        <w:ind w:left="2530" w:hanging="829"/>
        <w:rPr>
          <w:iCs/>
        </w:rPr>
      </w:pPr>
      <w:r w:rsidRPr="00E97CA3">
        <w:t xml:space="preserve">Form 65 </w:t>
      </w:r>
      <w:hyperlink r:id="rId700" w:history="1">
        <w:r w:rsidRPr="00E97CA3">
          <w:rPr>
            <w:rStyle w:val="Hyperlink"/>
            <w:color w:val="auto"/>
          </w:rPr>
          <w:t>B</w:t>
        </w:r>
        <w:r w:rsidRPr="00E97CA3">
          <w:rPr>
            <w:rStyle w:val="Hyperlink"/>
            <w:iCs/>
            <w:color w:val="auto"/>
          </w:rPr>
          <w:t>ail Agreement – Extradition (Interim)</w:t>
        </w:r>
      </w:hyperlink>
    </w:p>
    <w:p w14:paraId="68A553D5" w14:textId="77777777" w:rsidR="00B430D3" w:rsidRPr="00E97CA3" w:rsidRDefault="00B430D3" w:rsidP="00E97CA3">
      <w:pPr>
        <w:pStyle w:val="NoteText"/>
        <w:ind w:left="2530" w:hanging="829"/>
        <w:rPr>
          <w:rStyle w:val="Hyperlink"/>
          <w:iCs/>
          <w:color w:val="auto"/>
        </w:rPr>
      </w:pPr>
      <w:r w:rsidRPr="00E97CA3">
        <w:t xml:space="preserve">Form 66 </w:t>
      </w:r>
      <w:hyperlink r:id="rId701" w:history="1">
        <w:r w:rsidRPr="00E97CA3">
          <w:rPr>
            <w:rStyle w:val="Hyperlink"/>
            <w:color w:val="auto"/>
          </w:rPr>
          <w:t>Guarantee of B</w:t>
        </w:r>
        <w:r w:rsidRPr="00E97CA3">
          <w:rPr>
            <w:rStyle w:val="Hyperlink"/>
            <w:iCs/>
            <w:color w:val="auto"/>
          </w:rPr>
          <w:t>ail – Extradition (Interim)</w:t>
        </w:r>
      </w:hyperlink>
    </w:p>
    <w:p w14:paraId="298E03D2" w14:textId="77777777" w:rsidR="00B430D3" w:rsidRPr="00E97CA3" w:rsidRDefault="00B430D3" w:rsidP="00E97CA3">
      <w:pPr>
        <w:pStyle w:val="NoteText"/>
        <w:ind w:left="2530" w:hanging="829"/>
        <w:rPr>
          <w:iCs/>
        </w:rPr>
      </w:pPr>
      <w:r w:rsidRPr="00E97CA3">
        <w:t xml:space="preserve">Form 67 </w:t>
      </w:r>
      <w:r w:rsidRPr="00E97CA3">
        <w:rPr>
          <w:u w:val="single"/>
        </w:rPr>
        <w:t>Order – Grant of</w:t>
      </w:r>
      <w:r w:rsidRPr="00E97CA3">
        <w:t xml:space="preserve"> </w:t>
      </w:r>
      <w:hyperlink r:id="rId702" w:history="1">
        <w:r w:rsidRPr="00E97CA3">
          <w:rPr>
            <w:rStyle w:val="Hyperlink"/>
            <w:color w:val="auto"/>
          </w:rPr>
          <w:t>B</w:t>
        </w:r>
        <w:r w:rsidRPr="00E97CA3">
          <w:rPr>
            <w:rStyle w:val="Hyperlink"/>
            <w:iCs/>
            <w:color w:val="auto"/>
          </w:rPr>
          <w:t>ail – Extradition (Interim)</w:t>
        </w:r>
      </w:hyperlink>
    </w:p>
    <w:p w14:paraId="48356947" w14:textId="77777777" w:rsidR="00B430D3" w:rsidRPr="00E97CA3" w:rsidRDefault="00B430D3" w:rsidP="00E97CA3">
      <w:pPr>
        <w:pStyle w:val="NoteText"/>
        <w:ind w:left="2530" w:hanging="829"/>
        <w:rPr>
          <w:iCs/>
        </w:rPr>
      </w:pPr>
      <w:r w:rsidRPr="00E97CA3">
        <w:t xml:space="preserve">Form 70B </w:t>
      </w:r>
      <w:hyperlink r:id="rId703" w:history="1">
        <w:r w:rsidRPr="00E97CA3">
          <w:rPr>
            <w:rStyle w:val="Hyperlink"/>
            <w:color w:val="auto"/>
          </w:rPr>
          <w:t>Warrant of Apprehension – Extradition Interstate</w:t>
        </w:r>
      </w:hyperlink>
    </w:p>
    <w:p w14:paraId="4414A867" w14:textId="77777777" w:rsidR="00B430D3" w:rsidRPr="008D6242" w:rsidRDefault="00B430D3" w:rsidP="008D6242">
      <w:pPr>
        <w:pStyle w:val="Heading3"/>
      </w:pPr>
      <w:bookmarkStart w:id="978" w:name="_Toc175238405"/>
      <w:r w:rsidRPr="008D6242">
        <w:t>Division 3—Hearing and determination</w:t>
      </w:r>
      <w:bookmarkEnd w:id="978"/>
    </w:p>
    <w:p w14:paraId="678D4890" w14:textId="77777777" w:rsidR="00B430D3" w:rsidRPr="005A2EA9" w:rsidRDefault="00B430D3" w:rsidP="005A2EA9">
      <w:pPr>
        <w:pStyle w:val="Heading4"/>
      </w:pPr>
      <w:bookmarkStart w:id="979" w:name="_Toc175238406"/>
      <w:r w:rsidRPr="005A2EA9">
        <w:t>278.1—Orders</w:t>
      </w:r>
      <w:bookmarkEnd w:id="979"/>
    </w:p>
    <w:p w14:paraId="3225B1A7" w14:textId="77777777" w:rsidR="00B430D3" w:rsidRPr="00E97CA3" w:rsidRDefault="00B430D3" w:rsidP="00E97CA3">
      <w:pPr>
        <w:pStyle w:val="Hangindent"/>
        <w:ind w:left="1985" w:hanging="1418"/>
        <w:rPr>
          <w:rFonts w:cs="Times New Roman"/>
        </w:rPr>
      </w:pPr>
      <w:r w:rsidRPr="00E97CA3">
        <w:rPr>
          <w:rFonts w:cs="Times New Roman"/>
        </w:rPr>
        <w:t xml:space="preserve">The non-mandatory templates in respect of final orders are as follows.  </w:t>
      </w:r>
    </w:p>
    <w:p w14:paraId="6B1D1860" w14:textId="77777777" w:rsidR="00B430D3" w:rsidRPr="00E97CA3" w:rsidRDefault="00B430D3" w:rsidP="00E97CA3">
      <w:pPr>
        <w:pStyle w:val="NoteHeader"/>
        <w:ind w:left="2246" w:hanging="1112"/>
      </w:pPr>
      <w:r w:rsidRPr="00E97CA3">
        <w:t>Templates—</w:t>
      </w:r>
    </w:p>
    <w:p w14:paraId="563D0A5E" w14:textId="77777777" w:rsidR="00B430D3" w:rsidRPr="00E97CA3" w:rsidRDefault="00B430D3" w:rsidP="00E97CA3">
      <w:pPr>
        <w:pStyle w:val="NoteText"/>
        <w:ind w:left="1701"/>
        <w:rPr>
          <w:iCs/>
        </w:rPr>
      </w:pPr>
      <w:r w:rsidRPr="00E97CA3">
        <w:t xml:space="preserve">Form 92U </w:t>
      </w:r>
      <w:hyperlink r:id="rId704" w:history="1">
        <w:r w:rsidRPr="00E97CA3">
          <w:rPr>
            <w:rStyle w:val="Hyperlink"/>
            <w:iCs/>
          </w:rPr>
          <w:t>Order – Extradition Interstate - Subject to be Taken in Custody to Another State</w:t>
        </w:r>
      </w:hyperlink>
    </w:p>
    <w:p w14:paraId="7EC39CC6" w14:textId="77777777" w:rsidR="00B430D3" w:rsidRPr="00E97CA3" w:rsidRDefault="00B430D3" w:rsidP="00E97CA3">
      <w:pPr>
        <w:pStyle w:val="NoteText"/>
        <w:ind w:left="1701"/>
        <w:rPr>
          <w:iCs/>
        </w:rPr>
      </w:pPr>
      <w:r w:rsidRPr="00E97CA3">
        <w:t xml:space="preserve">Form 94A </w:t>
      </w:r>
      <w:hyperlink r:id="rId705" w:history="1">
        <w:r w:rsidRPr="00E97CA3">
          <w:rPr>
            <w:rStyle w:val="Hyperlink"/>
          </w:rPr>
          <w:t>B</w:t>
        </w:r>
        <w:r w:rsidRPr="00E97CA3">
          <w:rPr>
            <w:rStyle w:val="Hyperlink"/>
            <w:iCs/>
          </w:rPr>
          <w:t>ail Agreement – Extradition</w:t>
        </w:r>
      </w:hyperlink>
    </w:p>
    <w:p w14:paraId="316255F6" w14:textId="77777777" w:rsidR="00B430D3" w:rsidRPr="00E97CA3" w:rsidRDefault="00B430D3" w:rsidP="00E97CA3">
      <w:pPr>
        <w:pStyle w:val="NoteText"/>
        <w:ind w:left="1701"/>
        <w:rPr>
          <w:iCs/>
          <w:u w:val="single"/>
        </w:rPr>
      </w:pPr>
      <w:r w:rsidRPr="00E97CA3">
        <w:t xml:space="preserve">Form 95A </w:t>
      </w:r>
      <w:hyperlink r:id="rId706" w:history="1">
        <w:r w:rsidRPr="00E97CA3">
          <w:rPr>
            <w:rStyle w:val="Hyperlink"/>
          </w:rPr>
          <w:t>Guarantee of B</w:t>
        </w:r>
        <w:r w:rsidRPr="00E97CA3">
          <w:rPr>
            <w:rStyle w:val="Hyperlink"/>
            <w:iCs/>
          </w:rPr>
          <w:t>ail</w:t>
        </w:r>
      </w:hyperlink>
      <w:r w:rsidRPr="00E97CA3">
        <w:rPr>
          <w:rStyle w:val="Hyperlink"/>
          <w:iCs/>
        </w:rPr>
        <w:t xml:space="preserve"> – Extradition</w:t>
      </w:r>
      <w:r w:rsidRPr="00E97CA3">
        <w:rPr>
          <w:iCs/>
          <w:u w:val="single"/>
        </w:rPr>
        <w:t xml:space="preserve"> </w:t>
      </w:r>
    </w:p>
    <w:p w14:paraId="248885ED" w14:textId="77777777" w:rsidR="00B430D3" w:rsidRPr="00E97CA3" w:rsidRDefault="00B430D3" w:rsidP="00E97CA3">
      <w:pPr>
        <w:pStyle w:val="NoteText"/>
        <w:ind w:left="1701"/>
        <w:rPr>
          <w:iCs/>
        </w:rPr>
      </w:pPr>
      <w:r w:rsidRPr="00E97CA3">
        <w:t xml:space="preserve">Form 92T </w:t>
      </w:r>
      <w:hyperlink r:id="rId707" w:history="1">
        <w:r w:rsidRPr="00E97CA3">
          <w:rPr>
            <w:rStyle w:val="Hyperlink"/>
          </w:rPr>
          <w:t>Order – Extradition Interstate - Subject to be Remanded on Bail to Appear in Another State</w:t>
        </w:r>
      </w:hyperlink>
    </w:p>
    <w:p w14:paraId="24869A7C" w14:textId="687DEF46" w:rsidR="00B430D3" w:rsidRPr="00E97CA3" w:rsidRDefault="00B430D3" w:rsidP="00E97CA3">
      <w:pPr>
        <w:pStyle w:val="NoteText"/>
        <w:ind w:left="1701"/>
        <w:rPr>
          <w:u w:val="single"/>
        </w:rPr>
      </w:pPr>
      <w:r w:rsidRPr="00E97CA3">
        <w:t xml:space="preserve">Form 92PD </w:t>
      </w:r>
      <w:hyperlink r:id="rId708" w:history="1">
        <w:r w:rsidRPr="00E97CA3">
          <w:rPr>
            <w:rStyle w:val="Hyperlink"/>
          </w:rPr>
          <w:t>Order</w:t>
        </w:r>
      </w:hyperlink>
      <w:r w:rsidRPr="00E97CA3">
        <w:rPr>
          <w:rStyle w:val="Hyperlink"/>
        </w:rPr>
        <w:t xml:space="preserve"> Persona Designata</w:t>
      </w:r>
    </w:p>
    <w:p w14:paraId="748A6BEC" w14:textId="116D50E1" w:rsidR="003B5A36" w:rsidRPr="008107E8" w:rsidRDefault="00407970" w:rsidP="003B5A36">
      <w:pPr>
        <w:pStyle w:val="Heading2"/>
        <w:rPr>
          <w:rFonts w:cs="Times New Roman"/>
        </w:rPr>
      </w:pPr>
      <w:bookmarkStart w:id="980" w:name="_Toc175238407"/>
      <w:bookmarkStart w:id="981" w:name="_Toc37320179"/>
      <w:bookmarkStart w:id="982" w:name="_Toc37320216"/>
      <w:bookmarkEnd w:id="904"/>
      <w:bookmarkEnd w:id="971"/>
      <w:r w:rsidRPr="008107E8">
        <w:rPr>
          <w:rFonts w:cs="Times New Roman"/>
        </w:rPr>
        <w:t xml:space="preserve">Part </w:t>
      </w:r>
      <w:r w:rsidR="00F17C21" w:rsidRPr="008107E8">
        <w:rPr>
          <w:rFonts w:cs="Times New Roman"/>
        </w:rPr>
        <w:t>6</w:t>
      </w:r>
      <w:r w:rsidR="003B5A36" w:rsidRPr="008107E8">
        <w:rPr>
          <w:rFonts w:cs="Times New Roman"/>
        </w:rPr>
        <w:t>—</w:t>
      </w:r>
      <w:r w:rsidR="00580282" w:rsidRPr="008107E8">
        <w:t>E</w:t>
      </w:r>
      <w:r w:rsidR="003B5A36" w:rsidRPr="008107E8">
        <w:t>xtradition</w:t>
      </w:r>
      <w:r w:rsidR="007D2D69" w:rsidRPr="008107E8">
        <w:t>s</w:t>
      </w:r>
      <w:r w:rsidR="003B5A36" w:rsidRPr="008107E8">
        <w:t xml:space="preserve"> to or through Australia:</w:t>
      </w:r>
      <w:r w:rsidR="003B5A36" w:rsidRPr="008107E8">
        <w:rPr>
          <w:rFonts w:cs="Times New Roman"/>
        </w:rPr>
        <w:t xml:space="preserve"> Magistrates Court</w:t>
      </w:r>
      <w:bookmarkEnd w:id="980"/>
    </w:p>
    <w:p w14:paraId="7D5B20E9" w14:textId="77777777" w:rsidR="003B5A36" w:rsidRPr="008107E8" w:rsidRDefault="003B5A36" w:rsidP="003B5A36">
      <w:pPr>
        <w:pStyle w:val="Heading3"/>
      </w:pPr>
      <w:bookmarkStart w:id="983" w:name="_Toc175238408"/>
      <w:r w:rsidRPr="008107E8">
        <w:t>Division 1—General</w:t>
      </w:r>
      <w:bookmarkEnd w:id="983"/>
    </w:p>
    <w:p w14:paraId="022AE7A5" w14:textId="77777777" w:rsidR="00B430D3" w:rsidRPr="005A2EA9" w:rsidRDefault="00B430D3" w:rsidP="005A2EA9">
      <w:pPr>
        <w:pStyle w:val="Heading4"/>
      </w:pPr>
      <w:bookmarkStart w:id="984" w:name="_Toc175238409"/>
      <w:bookmarkStart w:id="985" w:name="_Toc171266796"/>
      <w:r w:rsidRPr="005A2EA9">
        <w:t>281.1—Scope of Part</w:t>
      </w:r>
      <w:bookmarkEnd w:id="984"/>
    </w:p>
    <w:p w14:paraId="4305635B" w14:textId="77777777" w:rsidR="00B430D3" w:rsidRPr="00E97CA3" w:rsidRDefault="00B430D3" w:rsidP="00E97CA3">
      <w:pPr>
        <w:pStyle w:val="Hangindent"/>
        <w:keepNext/>
        <w:ind w:left="567" w:firstLine="0"/>
        <w:rPr>
          <w:rFonts w:cs="Times New Roman"/>
        </w:rPr>
      </w:pPr>
      <w:r w:rsidRPr="00E97CA3">
        <w:rPr>
          <w:rFonts w:cs="Times New Roman"/>
        </w:rPr>
        <w:t xml:space="preserve">This Part applies to all proceedings under Part IV and Part V of the </w:t>
      </w:r>
      <w:r w:rsidRPr="00E97CA3">
        <w:rPr>
          <w:rFonts w:cs="Times New Roman"/>
          <w:i/>
        </w:rPr>
        <w:t>Extradition Act 1988</w:t>
      </w:r>
      <w:r w:rsidRPr="00E97CA3">
        <w:rPr>
          <w:rFonts w:cs="Times New Roman"/>
        </w:rPr>
        <w:t> (Cth).</w:t>
      </w:r>
    </w:p>
    <w:p w14:paraId="40C17FAA" w14:textId="77777777" w:rsidR="00B430D3" w:rsidRPr="00E97CA3" w:rsidRDefault="00B430D3" w:rsidP="00E97CA3">
      <w:pPr>
        <w:pStyle w:val="NoteHeader"/>
        <w:keepNext/>
        <w:ind w:left="1418" w:hanging="284"/>
      </w:pPr>
      <w:r w:rsidRPr="00E97CA3">
        <w:t>Note—</w:t>
      </w:r>
    </w:p>
    <w:p w14:paraId="5A4B72ED" w14:textId="77777777" w:rsidR="00B430D3" w:rsidRPr="00E97CA3" w:rsidRDefault="00B430D3" w:rsidP="00B430D3">
      <w:pPr>
        <w:pStyle w:val="NoteText"/>
        <w:ind w:left="1702"/>
        <w:rPr>
          <w:iCs/>
        </w:rPr>
      </w:pPr>
      <w:r w:rsidRPr="00E97CA3">
        <w:t>Jurisdiction is conferred by the legislation on a magistrate of the Court (rather than upon the Court).</w:t>
      </w:r>
    </w:p>
    <w:p w14:paraId="1B84C398" w14:textId="77777777" w:rsidR="00B430D3" w:rsidRPr="005A2EA9" w:rsidRDefault="00B430D3" w:rsidP="005A2EA9">
      <w:pPr>
        <w:pStyle w:val="Heading4"/>
      </w:pPr>
      <w:bookmarkStart w:id="986" w:name="_Toc175238410"/>
      <w:r w:rsidRPr="005A2EA9">
        <w:t>281.2—Definitions</w:t>
      </w:r>
      <w:bookmarkEnd w:id="986"/>
    </w:p>
    <w:p w14:paraId="4F505B5C" w14:textId="77777777" w:rsidR="00B430D3" w:rsidRPr="00B2641C" w:rsidRDefault="00B430D3" w:rsidP="00B2641C">
      <w:pPr>
        <w:pStyle w:val="Hangindent"/>
        <w:ind w:left="1985" w:hanging="1418"/>
        <w:rPr>
          <w:rFonts w:cs="Times New Roman"/>
        </w:rPr>
      </w:pPr>
      <w:r w:rsidRPr="00B2641C">
        <w:rPr>
          <w:rFonts w:cs="Times New Roman"/>
        </w:rPr>
        <w:t>In this Part—</w:t>
      </w:r>
    </w:p>
    <w:p w14:paraId="58CDBAA7" w14:textId="77777777" w:rsidR="00B430D3" w:rsidRPr="00B2641C" w:rsidRDefault="00B430D3" w:rsidP="00B2641C">
      <w:pPr>
        <w:pStyle w:val="Doubleindentedpara"/>
        <w:rPr>
          <w:color w:val="auto"/>
          <w:lang w:val="en-AU"/>
        </w:rPr>
      </w:pPr>
      <w:r w:rsidRPr="00B2641C">
        <w:rPr>
          <w:b/>
          <w:i/>
          <w:color w:val="auto"/>
          <w:lang w:val="en-AU"/>
        </w:rPr>
        <w:lastRenderedPageBreak/>
        <w:t>Act</w:t>
      </w:r>
      <w:r w:rsidRPr="00B2641C">
        <w:rPr>
          <w:color w:val="auto"/>
          <w:lang w:val="en-AU"/>
        </w:rPr>
        <w:t xml:space="preserve"> means the </w:t>
      </w:r>
      <w:r w:rsidRPr="00B2641C">
        <w:rPr>
          <w:i/>
          <w:color w:val="auto"/>
          <w:lang w:val="en-AU"/>
        </w:rPr>
        <w:t>Extradition Act 1988</w:t>
      </w:r>
      <w:r w:rsidRPr="00B2641C">
        <w:rPr>
          <w:color w:val="auto"/>
          <w:lang w:val="en-AU"/>
        </w:rPr>
        <w:t xml:space="preserve"> (Cth).</w:t>
      </w:r>
    </w:p>
    <w:p w14:paraId="677E7786" w14:textId="77777777" w:rsidR="00B430D3" w:rsidRPr="008D6242" w:rsidRDefault="00B430D3" w:rsidP="008D6242">
      <w:pPr>
        <w:pStyle w:val="Heading3"/>
      </w:pPr>
      <w:bookmarkStart w:id="987" w:name="_Toc175238411"/>
      <w:r w:rsidRPr="008D6242">
        <w:t>Division 2—Extradition to Australia</w:t>
      </w:r>
      <w:bookmarkEnd w:id="987"/>
    </w:p>
    <w:p w14:paraId="79BC4E3B" w14:textId="77777777" w:rsidR="00B430D3" w:rsidRPr="005A2EA9" w:rsidRDefault="00B430D3" w:rsidP="005A2EA9">
      <w:pPr>
        <w:pStyle w:val="Heading4"/>
      </w:pPr>
      <w:bookmarkStart w:id="988" w:name="_Toc175238412"/>
      <w:r w:rsidRPr="005A2EA9">
        <w:t>282.1—Taking evidence</w:t>
      </w:r>
      <w:bookmarkEnd w:id="988"/>
    </w:p>
    <w:p w14:paraId="4812259E" w14:textId="77777777" w:rsidR="00B430D3" w:rsidRPr="00B2641C" w:rsidRDefault="00B430D3" w:rsidP="00B2641C">
      <w:pPr>
        <w:pStyle w:val="Hangindent"/>
        <w:keepNext/>
        <w:ind w:left="567" w:firstLine="0"/>
        <w:rPr>
          <w:rFonts w:cs="Times New Roman"/>
          <w:iCs/>
        </w:rPr>
      </w:pPr>
      <w:r w:rsidRPr="00B2641C">
        <w:rPr>
          <w:rFonts w:cs="Times New Roman"/>
        </w:rPr>
        <w:t>The non-mandatory template in respect of a</w:t>
      </w:r>
      <w:r w:rsidRPr="00B2641C">
        <w:rPr>
          <w:rFonts w:cs="Times New Roman"/>
          <w:iCs/>
        </w:rPr>
        <w:t xml:space="preserve"> certificate in relation to the taking of evidence under section 43(2) of the Act is as follows.</w:t>
      </w:r>
    </w:p>
    <w:p w14:paraId="7B3A05B9" w14:textId="77777777" w:rsidR="00B430D3" w:rsidRPr="00B2641C" w:rsidRDefault="00B430D3" w:rsidP="00B2641C">
      <w:pPr>
        <w:pStyle w:val="NoteHeader"/>
        <w:keepNext/>
        <w:ind w:left="1854" w:hanging="720"/>
      </w:pPr>
      <w:r w:rsidRPr="00B2641C">
        <w:t>Template—</w:t>
      </w:r>
    </w:p>
    <w:p w14:paraId="7BFA768D" w14:textId="77777777" w:rsidR="00B430D3" w:rsidRPr="00B2641C" w:rsidRDefault="00B430D3" w:rsidP="00B2641C">
      <w:pPr>
        <w:pStyle w:val="NoteText"/>
        <w:ind w:left="2292" w:hanging="591"/>
      </w:pPr>
      <w:r w:rsidRPr="00B2641C">
        <w:t xml:space="preserve">Form 96A </w:t>
      </w:r>
      <w:hyperlink r:id="rId709" w:history="1">
        <w:r w:rsidRPr="00B2641C">
          <w:rPr>
            <w:rStyle w:val="Hyperlink"/>
            <w:color w:val="auto"/>
          </w:rPr>
          <w:t>Certificate – Extradition International – Evidence taken in Australia</w:t>
        </w:r>
      </w:hyperlink>
      <w:r w:rsidRPr="00B2641C">
        <w:rPr>
          <w:rStyle w:val="CharPartText"/>
          <w:u w:val="single"/>
        </w:rPr>
        <w:t xml:space="preserve"> </w:t>
      </w:r>
    </w:p>
    <w:p w14:paraId="52A2F23D" w14:textId="77777777" w:rsidR="00B430D3" w:rsidRPr="008D6242" w:rsidRDefault="00B430D3" w:rsidP="008D6242">
      <w:pPr>
        <w:pStyle w:val="Heading3"/>
      </w:pPr>
      <w:bookmarkStart w:id="989" w:name="_Toc175238413"/>
      <w:r w:rsidRPr="008D6242">
        <w:t>Division 3—Extradition through Australia</w:t>
      </w:r>
      <w:bookmarkEnd w:id="989"/>
    </w:p>
    <w:p w14:paraId="5033E11B" w14:textId="77777777" w:rsidR="00B430D3" w:rsidRPr="005A2EA9" w:rsidRDefault="00B430D3" w:rsidP="005A2EA9">
      <w:pPr>
        <w:pStyle w:val="Heading4"/>
      </w:pPr>
      <w:bookmarkStart w:id="990" w:name="_Toc175238414"/>
      <w:r w:rsidRPr="005A2EA9">
        <w:t>283.1—Application for transport in custody</w:t>
      </w:r>
      <w:bookmarkEnd w:id="990"/>
    </w:p>
    <w:p w14:paraId="714FA591" w14:textId="77777777" w:rsidR="00B430D3" w:rsidRPr="00B2641C" w:rsidRDefault="00B430D3" w:rsidP="00B2641C">
      <w:pPr>
        <w:pStyle w:val="Hangindent"/>
        <w:ind w:left="567" w:firstLine="0"/>
        <w:rPr>
          <w:rFonts w:cs="Times New Roman"/>
        </w:rPr>
      </w:pPr>
      <w:r w:rsidRPr="00B2641C">
        <w:rPr>
          <w:rFonts w:cs="Times New Roman"/>
        </w:rPr>
        <w:t xml:space="preserve">The non-mandatory template in respect of </w:t>
      </w:r>
      <w:r w:rsidRPr="00B2641C">
        <w:rPr>
          <w:rFonts w:cs="Times New Roman"/>
          <w:iCs/>
        </w:rPr>
        <w:t>an application</w:t>
      </w:r>
      <w:r w:rsidRPr="00B2641C">
        <w:rPr>
          <w:rFonts w:cs="Times New Roman"/>
        </w:rPr>
        <w:t xml:space="preserve"> </w:t>
      </w:r>
      <w:r w:rsidRPr="00B2641C">
        <w:rPr>
          <w:rFonts w:cs="Times New Roman"/>
          <w:iCs/>
        </w:rPr>
        <w:t xml:space="preserve">under section 48(1)(b)(iii) of the Act </w:t>
      </w:r>
      <w:r w:rsidRPr="00B2641C">
        <w:rPr>
          <w:rFonts w:cs="Times New Roman"/>
        </w:rPr>
        <w:t xml:space="preserve">for a warrant </w:t>
      </w:r>
      <w:r w:rsidRPr="00B2641C">
        <w:rPr>
          <w:rFonts w:cs="Times New Roman"/>
          <w:iCs/>
        </w:rPr>
        <w:t xml:space="preserve">ordering the holding of a person in custody to facilitate transporting them </w:t>
      </w:r>
      <w:r w:rsidRPr="00B2641C">
        <w:rPr>
          <w:rFonts w:cs="Times New Roman"/>
        </w:rPr>
        <w:t>is as follows.</w:t>
      </w:r>
    </w:p>
    <w:p w14:paraId="178FA6F0" w14:textId="77777777" w:rsidR="00B430D3" w:rsidRPr="00B2641C" w:rsidRDefault="00B430D3" w:rsidP="00B2641C">
      <w:pPr>
        <w:pStyle w:val="NoteHeader"/>
        <w:keepNext/>
        <w:ind w:left="1854" w:hanging="720"/>
      </w:pPr>
      <w:r w:rsidRPr="00B2641C">
        <w:t>Template—</w:t>
      </w:r>
    </w:p>
    <w:p w14:paraId="7D03F104" w14:textId="77777777" w:rsidR="00B430D3" w:rsidRPr="00B2641C" w:rsidRDefault="00B430D3" w:rsidP="00B2641C">
      <w:pPr>
        <w:pStyle w:val="NoteHeader"/>
        <w:keepNext/>
        <w:ind w:left="2574" w:hanging="873"/>
        <w:rPr>
          <w:b w:val="0"/>
          <w:bCs w:val="0"/>
        </w:rPr>
      </w:pPr>
      <w:r w:rsidRPr="00B2641C">
        <w:rPr>
          <w:b w:val="0"/>
          <w:bCs w:val="0"/>
        </w:rPr>
        <w:t xml:space="preserve">Form 5E </w:t>
      </w:r>
      <w:hyperlink r:id="rId710" w:history="1">
        <w:r w:rsidRPr="00B2641C">
          <w:rPr>
            <w:rStyle w:val="Hyperlink"/>
            <w:b w:val="0"/>
            <w:bCs w:val="0"/>
            <w:color w:val="auto"/>
          </w:rPr>
          <w:t xml:space="preserve">Originating Application Ex Parte – </w:t>
        </w:r>
      </w:hyperlink>
      <w:r w:rsidRPr="00B2641C">
        <w:rPr>
          <w:rStyle w:val="Hyperlink"/>
          <w:b w:val="0"/>
          <w:bCs w:val="0"/>
          <w:color w:val="auto"/>
        </w:rPr>
        <w:t>Transport in custody</w:t>
      </w:r>
    </w:p>
    <w:p w14:paraId="1B4230A0" w14:textId="77777777" w:rsidR="00B430D3" w:rsidRPr="005A2EA9" w:rsidRDefault="00B430D3" w:rsidP="005A2EA9">
      <w:pPr>
        <w:pStyle w:val="Heading4"/>
      </w:pPr>
      <w:bookmarkStart w:id="991" w:name="_Toc175238415"/>
      <w:r w:rsidRPr="005A2EA9">
        <w:t>283.2—Warrant</w:t>
      </w:r>
      <w:bookmarkEnd w:id="991"/>
    </w:p>
    <w:p w14:paraId="55501B80" w14:textId="77777777" w:rsidR="00B430D3" w:rsidRPr="00B2641C" w:rsidRDefault="00B430D3" w:rsidP="00B2641C">
      <w:pPr>
        <w:pStyle w:val="Hangindent"/>
        <w:ind w:left="567" w:firstLine="0"/>
        <w:rPr>
          <w:rFonts w:cs="Times New Roman"/>
        </w:rPr>
      </w:pPr>
      <w:r w:rsidRPr="00B2641C">
        <w:rPr>
          <w:rFonts w:cs="Times New Roman"/>
        </w:rPr>
        <w:t>The non-mandatory templates in respect of a warrant issued under section 48(1)(b)(iii) or (iv) of the Act are as follows.</w:t>
      </w:r>
    </w:p>
    <w:p w14:paraId="7D3BF23C" w14:textId="77777777" w:rsidR="00B430D3" w:rsidRPr="00B2641C" w:rsidRDefault="00B430D3" w:rsidP="00B2641C">
      <w:pPr>
        <w:pStyle w:val="NoteHeader"/>
        <w:keepNext/>
      </w:pPr>
      <w:r w:rsidRPr="00B2641C">
        <w:t>Templates—</w:t>
      </w:r>
    </w:p>
    <w:p w14:paraId="7FC8E7D9" w14:textId="77777777" w:rsidR="00B430D3" w:rsidRPr="00B2641C" w:rsidRDefault="00B430D3" w:rsidP="00B2641C">
      <w:pPr>
        <w:pStyle w:val="NoteText"/>
        <w:ind w:left="1701"/>
      </w:pPr>
      <w:r w:rsidRPr="00B2641C">
        <w:t xml:space="preserve">Form 93G </w:t>
      </w:r>
      <w:hyperlink r:id="rId711" w:history="1">
        <w:r w:rsidRPr="00B2641C">
          <w:rPr>
            <w:rStyle w:val="Hyperlink"/>
            <w:color w:val="auto"/>
          </w:rPr>
          <w:t>Warrant of Commitment – Extradition International – For Transport Through Australia</w:t>
        </w:r>
      </w:hyperlink>
    </w:p>
    <w:p w14:paraId="59735A01" w14:textId="77777777" w:rsidR="00B430D3" w:rsidRPr="00B2641C" w:rsidRDefault="00B430D3" w:rsidP="00B2641C">
      <w:pPr>
        <w:pStyle w:val="NoteText"/>
        <w:ind w:left="1701"/>
      </w:pPr>
      <w:r w:rsidRPr="00B2641C">
        <w:t xml:space="preserve">Form 93H </w:t>
      </w:r>
      <w:hyperlink r:id="rId712" w:history="1">
        <w:r w:rsidRPr="00B2641C">
          <w:rPr>
            <w:rStyle w:val="Hyperlink"/>
            <w:color w:val="auto"/>
          </w:rPr>
          <w:t>Warrant of Commitment – Extradition International - For Transport through Australia – Extension of Period</w:t>
        </w:r>
      </w:hyperlink>
      <w:r w:rsidRPr="00B2641C">
        <w:rPr>
          <w:rStyle w:val="Hyperlink"/>
        </w:rPr>
        <w:t>”</w:t>
      </w:r>
    </w:p>
    <w:p w14:paraId="2C1E2DAB" w14:textId="1A385DC4" w:rsidR="004A6F67" w:rsidRPr="008107E8" w:rsidRDefault="0008767B" w:rsidP="00490E0A">
      <w:pPr>
        <w:pStyle w:val="Heading2"/>
        <w:rPr>
          <w:rFonts w:cs="Times New Roman"/>
        </w:rPr>
      </w:pPr>
      <w:bookmarkStart w:id="992" w:name="_Toc175238416"/>
      <w:bookmarkStart w:id="993" w:name="_Toc37320180"/>
      <w:bookmarkEnd w:id="981"/>
      <w:bookmarkEnd w:id="982"/>
      <w:bookmarkEnd w:id="985"/>
      <w:r w:rsidRPr="008107E8">
        <w:rPr>
          <w:rFonts w:cs="Times New Roman"/>
        </w:rPr>
        <w:t>Part</w:t>
      </w:r>
      <w:r w:rsidR="004E1D53" w:rsidRPr="008107E8">
        <w:rPr>
          <w:rFonts w:cs="Times New Roman"/>
        </w:rPr>
        <w:t xml:space="preserve"> 7</w:t>
      </w:r>
      <w:r w:rsidR="004A6F67" w:rsidRPr="008107E8">
        <w:rPr>
          <w:rFonts w:cs="Times New Roman"/>
        </w:rPr>
        <w:t>—</w:t>
      </w:r>
      <w:r w:rsidR="00580282" w:rsidRPr="008107E8">
        <w:rPr>
          <w:rFonts w:cs="Times New Roman"/>
        </w:rPr>
        <w:t xml:space="preserve"> Vehicle c</w:t>
      </w:r>
      <w:r w:rsidR="004A6F67" w:rsidRPr="008107E8">
        <w:rPr>
          <w:rFonts w:cs="Times New Roman"/>
        </w:rPr>
        <w:t xml:space="preserve">lamping </w:t>
      </w:r>
      <w:r w:rsidR="00014347" w:rsidRPr="008107E8">
        <w:rPr>
          <w:rFonts w:cs="Times New Roman"/>
        </w:rPr>
        <w:t xml:space="preserve">and </w:t>
      </w:r>
      <w:r w:rsidR="004A6F67" w:rsidRPr="008107E8">
        <w:rPr>
          <w:rFonts w:cs="Times New Roman"/>
        </w:rPr>
        <w:t>impounding</w:t>
      </w:r>
      <w:r w:rsidR="00F57D46" w:rsidRPr="008107E8">
        <w:rPr>
          <w:rFonts w:cs="Times New Roman"/>
        </w:rPr>
        <w:t xml:space="preserve">: Magistrates </w:t>
      </w:r>
      <w:r w:rsidR="00C74B5F" w:rsidRPr="008107E8">
        <w:rPr>
          <w:rFonts w:cs="Times New Roman"/>
        </w:rPr>
        <w:t xml:space="preserve">and Youth </w:t>
      </w:r>
      <w:r w:rsidR="00F57D46" w:rsidRPr="008107E8">
        <w:rPr>
          <w:rFonts w:cs="Times New Roman"/>
        </w:rPr>
        <w:t>Court</w:t>
      </w:r>
      <w:r w:rsidR="00C74B5F" w:rsidRPr="008107E8">
        <w:rPr>
          <w:rFonts w:cs="Times New Roman"/>
        </w:rPr>
        <w:t>s</w:t>
      </w:r>
      <w:bookmarkEnd w:id="992"/>
    </w:p>
    <w:p w14:paraId="2DEF03D3" w14:textId="77777777" w:rsidR="00F57D46" w:rsidRPr="008107E8" w:rsidRDefault="00F57D46" w:rsidP="00F57D46">
      <w:pPr>
        <w:pStyle w:val="Heading3"/>
      </w:pPr>
      <w:bookmarkStart w:id="994" w:name="_Toc175238417"/>
      <w:r w:rsidRPr="008107E8">
        <w:t>Division 1—General</w:t>
      </w:r>
      <w:bookmarkEnd w:id="994"/>
    </w:p>
    <w:p w14:paraId="45729111" w14:textId="5CE02BF8" w:rsidR="00F57D46" w:rsidRPr="008107E8" w:rsidRDefault="00F01ABB" w:rsidP="00F57D46">
      <w:pPr>
        <w:pStyle w:val="Heading4"/>
      </w:pPr>
      <w:bookmarkStart w:id="995" w:name="_Toc175238418"/>
      <w:r w:rsidRPr="008107E8">
        <w:t>2</w:t>
      </w:r>
      <w:r w:rsidR="004067B2" w:rsidRPr="008107E8">
        <w:t>8</w:t>
      </w:r>
      <w:r w:rsidRPr="008107E8">
        <w:t>6</w:t>
      </w:r>
      <w:r w:rsidR="00F57D46" w:rsidRPr="008107E8">
        <w:t>.1—Scope of Part</w:t>
      </w:r>
      <w:bookmarkEnd w:id="995"/>
    </w:p>
    <w:p w14:paraId="573403BA" w14:textId="2506C01F" w:rsidR="00F57D46" w:rsidRPr="008107E8" w:rsidRDefault="00F57D46" w:rsidP="00F57D46">
      <w:pPr>
        <w:pStyle w:val="Hangindent"/>
        <w:ind w:left="567" w:firstLine="0"/>
      </w:pPr>
      <w:r w:rsidRPr="008107E8">
        <w:t xml:space="preserve">This Part applies to all applications </w:t>
      </w:r>
      <w:r w:rsidR="00C406C1" w:rsidRPr="008107E8">
        <w:t>under section 7 or 21</w:t>
      </w:r>
      <w:r w:rsidRPr="008107E8">
        <w:t xml:space="preserve"> of the </w:t>
      </w:r>
      <w:r w:rsidRPr="008107E8">
        <w:rPr>
          <w:i/>
        </w:rPr>
        <w:t>Criminal Law (Clamping, Impounding and Forfeiture of Vehicles) Act 2007</w:t>
      </w:r>
      <w:r w:rsidRPr="008107E8">
        <w:t>.</w:t>
      </w:r>
    </w:p>
    <w:p w14:paraId="017FEC83" w14:textId="6BCA82C2" w:rsidR="00F57D46" w:rsidRPr="008107E8" w:rsidRDefault="00F01ABB" w:rsidP="00F57D46">
      <w:pPr>
        <w:pStyle w:val="Heading4"/>
      </w:pPr>
      <w:bookmarkStart w:id="996" w:name="_286.2—Definitions"/>
      <w:bookmarkStart w:id="997" w:name="_Toc175238419"/>
      <w:bookmarkEnd w:id="996"/>
      <w:r w:rsidRPr="008107E8">
        <w:t>2</w:t>
      </w:r>
      <w:r w:rsidR="004067B2" w:rsidRPr="008107E8">
        <w:t>8</w:t>
      </w:r>
      <w:r w:rsidRPr="008107E8">
        <w:t>6</w:t>
      </w:r>
      <w:r w:rsidR="00F57D46" w:rsidRPr="008107E8">
        <w:t>.2—Definitions</w:t>
      </w:r>
      <w:bookmarkEnd w:id="997"/>
    </w:p>
    <w:p w14:paraId="23A10D52" w14:textId="2B31342A" w:rsidR="00F57D46" w:rsidRPr="008107E8" w:rsidRDefault="00F57D46" w:rsidP="00F57D46">
      <w:pPr>
        <w:pStyle w:val="Hangindent"/>
        <w:rPr>
          <w:rFonts w:cs="Times New Roman"/>
        </w:rPr>
      </w:pPr>
      <w:r w:rsidRPr="008107E8">
        <w:rPr>
          <w:rFonts w:cs="Times New Roman"/>
        </w:rPr>
        <w:t>In this Part—</w:t>
      </w:r>
    </w:p>
    <w:p w14:paraId="7488D150" w14:textId="6804D23F" w:rsidR="00F57D46" w:rsidRPr="008107E8" w:rsidRDefault="00F57D46" w:rsidP="00F57D46">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Criminal Law (Clamping, Impounding and Forfeiture of Vehicles) Act 2007</w:t>
      </w:r>
      <w:r w:rsidRPr="008107E8">
        <w:rPr>
          <w:color w:val="auto"/>
          <w:lang w:val="en-AU"/>
        </w:rPr>
        <w:t>;</w:t>
      </w:r>
    </w:p>
    <w:p w14:paraId="257ED64A" w14:textId="665A8153" w:rsidR="00CC7A45" w:rsidRPr="008107E8" w:rsidRDefault="00CC7A45" w:rsidP="00F57D46">
      <w:pPr>
        <w:pStyle w:val="Doubleindentedpara"/>
        <w:rPr>
          <w:color w:val="auto"/>
          <w:lang w:val="en-AU"/>
        </w:rPr>
      </w:pPr>
      <w:r w:rsidRPr="008107E8">
        <w:rPr>
          <w:b/>
          <w:i/>
          <w:color w:val="auto"/>
          <w:lang w:val="en-AU"/>
        </w:rPr>
        <w:t>credit provider</w:t>
      </w:r>
      <w:r w:rsidRPr="008107E8">
        <w:rPr>
          <w:color w:val="auto"/>
          <w:lang w:val="en-AU"/>
        </w:rPr>
        <w:t xml:space="preserve"> means a person registered under the </w:t>
      </w:r>
      <w:r w:rsidRPr="008107E8">
        <w:rPr>
          <w:i/>
          <w:color w:val="auto"/>
          <w:lang w:val="en-AU"/>
        </w:rPr>
        <w:t>Personal Property Securities Act 2009</w:t>
      </w:r>
      <w:r w:rsidRPr="008107E8">
        <w:rPr>
          <w:color w:val="auto"/>
          <w:lang w:val="en-AU"/>
        </w:rPr>
        <w:t xml:space="preserve"> (Cth)</w:t>
      </w:r>
      <w:r w:rsidR="00E556D8" w:rsidRPr="008107E8">
        <w:rPr>
          <w:color w:val="auto"/>
          <w:lang w:val="en-AU"/>
        </w:rPr>
        <w:t xml:space="preserve"> </w:t>
      </w:r>
      <w:r w:rsidRPr="008107E8">
        <w:rPr>
          <w:color w:val="auto"/>
          <w:lang w:val="en-AU"/>
        </w:rPr>
        <w:t>as a secured party in relation to a security interest for which the motor vehicle the subject of the proceeding is collateral.</w:t>
      </w:r>
    </w:p>
    <w:p w14:paraId="177C6B0F" w14:textId="17D1DFD1" w:rsidR="00F57D46" w:rsidRPr="008107E8" w:rsidRDefault="00F57D46" w:rsidP="00F57D46">
      <w:pPr>
        <w:pStyle w:val="Heading3"/>
      </w:pPr>
      <w:bookmarkStart w:id="998" w:name="_Toc175238420"/>
      <w:r w:rsidRPr="008107E8">
        <w:t>Division 2—</w:t>
      </w:r>
      <w:r w:rsidR="00F465B0" w:rsidRPr="008107E8">
        <w:t>E</w:t>
      </w:r>
      <w:r w:rsidR="00C406C1" w:rsidRPr="008107E8">
        <w:t>xten</w:t>
      </w:r>
      <w:r w:rsidR="00F465B0" w:rsidRPr="008107E8">
        <w:t>sion of</w:t>
      </w:r>
      <w:r w:rsidR="00C406C1" w:rsidRPr="008107E8">
        <w:t xml:space="preserve"> clamping period</w:t>
      </w:r>
      <w:bookmarkEnd w:id="998"/>
    </w:p>
    <w:p w14:paraId="1B23D227" w14:textId="78F8B686" w:rsidR="00F57D46" w:rsidRPr="008107E8" w:rsidRDefault="00F01ABB" w:rsidP="00F57D46">
      <w:pPr>
        <w:pStyle w:val="Heading4"/>
      </w:pPr>
      <w:bookmarkStart w:id="999" w:name="_Toc175238421"/>
      <w:r w:rsidRPr="008107E8">
        <w:t>2</w:t>
      </w:r>
      <w:r w:rsidR="00DC589E" w:rsidRPr="008107E8">
        <w:t>8</w:t>
      </w:r>
      <w:r w:rsidRPr="008107E8">
        <w:t>7</w:t>
      </w:r>
      <w:r w:rsidR="00F57D46" w:rsidRPr="008107E8">
        <w:t>.1—Application</w:t>
      </w:r>
      <w:bookmarkEnd w:id="999"/>
    </w:p>
    <w:p w14:paraId="476DB121" w14:textId="1768CE8B" w:rsidR="002E01DF" w:rsidRPr="008107E8" w:rsidRDefault="00F57D46" w:rsidP="002E01DF">
      <w:pPr>
        <w:pStyle w:val="Hangindent"/>
      </w:pPr>
      <w:r w:rsidRPr="008107E8">
        <w:rPr>
          <w:iCs/>
        </w:rPr>
        <w:t>(1)</w:t>
      </w:r>
      <w:r w:rsidRPr="008107E8">
        <w:rPr>
          <w:iCs/>
        </w:rPr>
        <w:tab/>
        <w:t>An application</w:t>
      </w:r>
      <w:r w:rsidRPr="008107E8">
        <w:t xml:space="preserve"> under </w:t>
      </w:r>
      <w:r w:rsidR="00C406C1" w:rsidRPr="008107E8">
        <w:t>section 7</w:t>
      </w:r>
      <w:r w:rsidRPr="008107E8">
        <w:t xml:space="preserve"> of the </w:t>
      </w:r>
      <w:r w:rsidRPr="008107E8">
        <w:rPr>
          <w:iCs/>
        </w:rPr>
        <w:t xml:space="preserve">Act to </w:t>
      </w:r>
      <w:r w:rsidR="005D458E" w:rsidRPr="008107E8">
        <w:rPr>
          <w:iCs/>
        </w:rPr>
        <w:t>extend</w:t>
      </w:r>
      <w:r w:rsidR="00C406C1" w:rsidRPr="008107E8">
        <w:rPr>
          <w:iCs/>
        </w:rPr>
        <w:t xml:space="preserve"> </w:t>
      </w:r>
      <w:r w:rsidR="00C27B4D" w:rsidRPr="008107E8">
        <w:rPr>
          <w:iCs/>
        </w:rPr>
        <w:t>how long</w:t>
      </w:r>
      <w:r w:rsidR="00C406C1" w:rsidRPr="008107E8">
        <w:rPr>
          <w:iCs/>
        </w:rPr>
        <w:t xml:space="preserve"> a motor vehicle is liable to remain clamped</w:t>
      </w:r>
      <w:r w:rsidRPr="008107E8">
        <w:rPr>
          <w:iCs/>
        </w:rPr>
        <w:t xml:space="preserve"> </w:t>
      </w:r>
      <w:r w:rsidR="00C406C1" w:rsidRPr="008107E8">
        <w:rPr>
          <w:iCs/>
        </w:rPr>
        <w:t xml:space="preserve">under Part 2 of the Act </w:t>
      </w:r>
      <w:r w:rsidRPr="008107E8">
        <w:rPr>
          <w:iCs/>
        </w:rPr>
        <w:t>must be</w:t>
      </w:r>
      <w:r w:rsidR="002E01DF" w:rsidRPr="008107E8">
        <w:t>—</w:t>
      </w:r>
    </w:p>
    <w:p w14:paraId="56310977" w14:textId="4150D549" w:rsidR="002E01DF" w:rsidRPr="008107E8" w:rsidRDefault="002E01DF" w:rsidP="002E01DF">
      <w:pPr>
        <w:pStyle w:val="Doublehangindent"/>
      </w:pPr>
      <w:r w:rsidRPr="008107E8">
        <w:lastRenderedPageBreak/>
        <w:t>(a)</w:t>
      </w:r>
      <w:r w:rsidRPr="008107E8">
        <w:tab/>
        <w:t>in the prescribed form; and</w:t>
      </w:r>
    </w:p>
    <w:p w14:paraId="70DEB546" w14:textId="21996741" w:rsidR="00E8604E" w:rsidRPr="008107E8" w:rsidRDefault="002E01DF" w:rsidP="00114077">
      <w:pPr>
        <w:pStyle w:val="Doublehangindent"/>
      </w:pPr>
      <w:r w:rsidRPr="008107E8">
        <w:t>(b)</w:t>
      </w:r>
      <w:r w:rsidRPr="008107E8">
        <w:tab/>
        <w:t xml:space="preserve">supported by an affidavit in the prescribed form. </w:t>
      </w:r>
    </w:p>
    <w:p w14:paraId="229696A1" w14:textId="68E69493" w:rsidR="00F57D46" w:rsidRPr="008107E8" w:rsidRDefault="00F57D46" w:rsidP="00F57D46">
      <w:pPr>
        <w:pStyle w:val="NoteHeader"/>
        <w:ind w:left="1395" w:firstLine="306"/>
      </w:pPr>
      <w:r w:rsidRPr="008107E8">
        <w:t>Prescribed forms—</w:t>
      </w:r>
    </w:p>
    <w:p w14:paraId="061D6DD7" w14:textId="05163989" w:rsidR="00F57D46" w:rsidRPr="008107E8" w:rsidRDefault="00F57D46" w:rsidP="00022F12">
      <w:pPr>
        <w:pStyle w:val="NoteText"/>
        <w:ind w:left="2160"/>
      </w:pPr>
      <w:r w:rsidRPr="008107E8">
        <w:t>F</w:t>
      </w:r>
      <w:r w:rsidR="00C406C1" w:rsidRPr="008107E8">
        <w:t xml:space="preserve">orm </w:t>
      </w:r>
      <w:r w:rsidR="00797A19" w:rsidRPr="008107E8">
        <w:t>1AC</w:t>
      </w:r>
      <w:r w:rsidRPr="008107E8">
        <w:t xml:space="preserve"> </w:t>
      </w:r>
      <w:hyperlink r:id="rId713" w:history="1">
        <w:r w:rsidRPr="008107E8">
          <w:rPr>
            <w:rStyle w:val="Hyperlink"/>
            <w:color w:val="auto"/>
          </w:rPr>
          <w:t xml:space="preserve">Originating </w:t>
        </w:r>
        <w:r w:rsidR="0003537E" w:rsidRPr="008107E8">
          <w:rPr>
            <w:rStyle w:val="Hyperlink"/>
            <w:color w:val="auto"/>
          </w:rPr>
          <w:t>A</w:t>
        </w:r>
        <w:r w:rsidRPr="008107E8">
          <w:rPr>
            <w:rStyle w:val="Hyperlink"/>
            <w:color w:val="auto"/>
          </w:rPr>
          <w:t>pplication –</w:t>
        </w:r>
        <w:r w:rsidR="0003537E" w:rsidRPr="008107E8">
          <w:rPr>
            <w:rStyle w:val="Hyperlink"/>
            <w:color w:val="auto"/>
          </w:rPr>
          <w:t xml:space="preserve"> Vehicle Clamping Act -</w:t>
        </w:r>
        <w:r w:rsidRPr="008107E8">
          <w:rPr>
            <w:rStyle w:val="Hyperlink"/>
            <w:color w:val="auto"/>
          </w:rPr>
          <w:t xml:space="preserve"> </w:t>
        </w:r>
        <w:r w:rsidR="00C406C1" w:rsidRPr="008107E8">
          <w:rPr>
            <w:rStyle w:val="Hyperlink"/>
            <w:color w:val="auto"/>
          </w:rPr>
          <w:t>Extension of Clamping</w:t>
        </w:r>
        <w:r w:rsidR="0009573E" w:rsidRPr="008107E8">
          <w:rPr>
            <w:rStyle w:val="Hyperlink"/>
            <w:color w:val="auto"/>
          </w:rPr>
          <w:t>,</w:t>
        </w:r>
        <w:r w:rsidR="0003537E" w:rsidRPr="008107E8">
          <w:rPr>
            <w:rStyle w:val="Hyperlink"/>
            <w:color w:val="auto"/>
          </w:rPr>
          <w:t xml:space="preserve"> </w:t>
        </w:r>
        <w:r w:rsidR="00C406C1" w:rsidRPr="008107E8">
          <w:rPr>
            <w:rStyle w:val="Hyperlink"/>
            <w:color w:val="auto"/>
          </w:rPr>
          <w:t>Credit Provider Relief</w:t>
        </w:r>
      </w:hyperlink>
    </w:p>
    <w:p w14:paraId="2C2D9F27" w14:textId="40AA01DB" w:rsidR="00C216DB" w:rsidRPr="008107E8" w:rsidRDefault="0087008B" w:rsidP="00F57D46">
      <w:pPr>
        <w:pStyle w:val="NoteText"/>
        <w:ind w:left="1657" w:firstLine="503"/>
      </w:pPr>
      <w:r w:rsidRPr="008107E8">
        <w:t xml:space="preserve">Form 7 </w:t>
      </w:r>
      <w:hyperlink r:id="rId714" w:history="1">
        <w:r w:rsidRPr="008107E8">
          <w:rPr>
            <w:rStyle w:val="Hyperlink"/>
            <w:color w:val="auto"/>
          </w:rPr>
          <w:t>Affidavit</w:t>
        </w:r>
      </w:hyperlink>
    </w:p>
    <w:p w14:paraId="4D21CF83" w14:textId="336EC0BC" w:rsidR="00C406C1" w:rsidRPr="008107E8" w:rsidRDefault="00C406C1" w:rsidP="00C406C1">
      <w:pPr>
        <w:pStyle w:val="Hangindent"/>
        <w:rPr>
          <w:rFonts w:cs="Times New Roman"/>
        </w:rPr>
      </w:pPr>
      <w:r w:rsidRPr="008107E8">
        <w:rPr>
          <w:iCs/>
        </w:rPr>
        <w:t>(2</w:t>
      </w:r>
      <w:r w:rsidR="00F57D46" w:rsidRPr="008107E8">
        <w:rPr>
          <w:iCs/>
        </w:rPr>
        <w:t>)</w:t>
      </w:r>
      <w:r w:rsidR="00F57D46" w:rsidRPr="008107E8">
        <w:rPr>
          <w:iCs/>
        </w:rPr>
        <w:tab/>
        <w:t xml:space="preserve">The applicant must join </w:t>
      </w:r>
      <w:r w:rsidRPr="008107E8">
        <w:rPr>
          <w:iCs/>
        </w:rPr>
        <w:t xml:space="preserve">as </w:t>
      </w:r>
      <w:r w:rsidR="00F57D46" w:rsidRPr="008107E8">
        <w:rPr>
          <w:iCs/>
        </w:rPr>
        <w:t>respondent</w:t>
      </w:r>
      <w:r w:rsidR="00A527A9" w:rsidRPr="008107E8">
        <w:rPr>
          <w:iCs/>
        </w:rPr>
        <w:t>s</w:t>
      </w:r>
      <w:r w:rsidRPr="008107E8">
        <w:rPr>
          <w:rFonts w:cs="Times New Roman"/>
        </w:rPr>
        <w:t>—</w:t>
      </w:r>
    </w:p>
    <w:p w14:paraId="2522AB22" w14:textId="4AF9CE20" w:rsidR="00C406C1" w:rsidRPr="008107E8" w:rsidRDefault="00C406C1" w:rsidP="00C406C1">
      <w:pPr>
        <w:pStyle w:val="Doublehangindent"/>
      </w:pPr>
      <w:r w:rsidRPr="008107E8">
        <w:t>(a)</w:t>
      </w:r>
      <w:r w:rsidRPr="008107E8">
        <w:tab/>
        <w:t xml:space="preserve">the registered owner of the vehicle; </w:t>
      </w:r>
    </w:p>
    <w:p w14:paraId="6C6577F1" w14:textId="5515F42B" w:rsidR="00CC7A45" w:rsidRPr="008107E8" w:rsidRDefault="00CC7A45" w:rsidP="00C406C1">
      <w:pPr>
        <w:pStyle w:val="Doublehangindent"/>
      </w:pPr>
      <w:r w:rsidRPr="008107E8">
        <w:t>(b)</w:t>
      </w:r>
      <w:r w:rsidRPr="008107E8">
        <w:tab/>
        <w:t xml:space="preserve">any </w:t>
      </w:r>
      <w:hyperlink w:anchor="_286.2—Definitions" w:history="1">
        <w:r w:rsidRPr="008107E8">
          <w:rPr>
            <w:rStyle w:val="Hyperlink"/>
            <w:color w:val="auto"/>
          </w:rPr>
          <w:t>credit provider</w:t>
        </w:r>
      </w:hyperlink>
      <w:r w:rsidRPr="008107E8">
        <w:t xml:space="preserve"> in respect of the vehicle;</w:t>
      </w:r>
      <w:r w:rsidR="000976F9" w:rsidRPr="008107E8">
        <w:t xml:space="preserve"> and</w:t>
      </w:r>
    </w:p>
    <w:p w14:paraId="165C91BD" w14:textId="679B3F28" w:rsidR="00C406C1" w:rsidRPr="008107E8" w:rsidRDefault="00CC7A45" w:rsidP="004E0F0D">
      <w:pPr>
        <w:pStyle w:val="Doublehangindent"/>
      </w:pPr>
      <w:r w:rsidRPr="008107E8">
        <w:t>(c)</w:t>
      </w:r>
      <w:r w:rsidRPr="008107E8">
        <w:tab/>
        <w:t xml:space="preserve">any other person who to the knowledge of the applicant </w:t>
      </w:r>
      <w:r w:rsidR="00AF4C32" w:rsidRPr="008107E8">
        <w:t xml:space="preserve">has or </w:t>
      </w:r>
      <w:r w:rsidRPr="008107E8">
        <w:t>claims ownership of the vehicle or is likely to suffer financial or physical hardship as a result of an extension.</w:t>
      </w:r>
    </w:p>
    <w:p w14:paraId="3962FE79" w14:textId="3F494275" w:rsidR="00F57D46" w:rsidRPr="008107E8" w:rsidRDefault="00F01ABB" w:rsidP="00F57D46">
      <w:pPr>
        <w:pStyle w:val="Heading4"/>
      </w:pPr>
      <w:bookmarkStart w:id="1000" w:name="_Toc175238422"/>
      <w:r w:rsidRPr="008107E8">
        <w:t>2</w:t>
      </w:r>
      <w:r w:rsidR="00DC589E" w:rsidRPr="008107E8">
        <w:t>8</w:t>
      </w:r>
      <w:r w:rsidRPr="008107E8">
        <w:t>7</w:t>
      </w:r>
      <w:r w:rsidR="00F465B0" w:rsidRPr="008107E8">
        <w:t>.2</w:t>
      </w:r>
      <w:r w:rsidR="00F57D46" w:rsidRPr="008107E8">
        <w:t>—Hearing and determination</w:t>
      </w:r>
      <w:bookmarkEnd w:id="1000"/>
    </w:p>
    <w:p w14:paraId="2761A254" w14:textId="6BF68B0B" w:rsidR="00F465B0" w:rsidRPr="008107E8" w:rsidRDefault="00F465B0" w:rsidP="00F465B0">
      <w:pPr>
        <w:pStyle w:val="Hangindent"/>
        <w:rPr>
          <w:rFonts w:cs="Times New Roman"/>
        </w:rPr>
      </w:pPr>
      <w:r w:rsidRPr="008107E8">
        <w:rPr>
          <w:rFonts w:cs="Times New Roman"/>
        </w:rPr>
        <w:t>(1)</w:t>
      </w:r>
      <w:r w:rsidRPr="008107E8">
        <w:rPr>
          <w:rFonts w:cs="Times New Roman"/>
        </w:rPr>
        <w:tab/>
        <w:t>A record of outcome making an extension order under section 7 of the Act must be in the prescribed form.</w:t>
      </w:r>
    </w:p>
    <w:p w14:paraId="679D3A9E" w14:textId="6BF68B0B" w:rsidR="00F465B0" w:rsidRPr="008107E8" w:rsidRDefault="00F465B0" w:rsidP="00F465B0">
      <w:pPr>
        <w:pStyle w:val="NoteHeader"/>
      </w:pPr>
      <w:r w:rsidRPr="008107E8">
        <w:t>Prescribed form—</w:t>
      </w:r>
    </w:p>
    <w:p w14:paraId="26330B73" w14:textId="4644E5A5" w:rsidR="00817EBB" w:rsidRPr="008107E8" w:rsidRDefault="00817EBB" w:rsidP="00817EBB">
      <w:pPr>
        <w:pStyle w:val="NoteText"/>
        <w:rPr>
          <w:iCs/>
        </w:rPr>
      </w:pPr>
      <w:r w:rsidRPr="008107E8">
        <w:t xml:space="preserve">Form 91 </w:t>
      </w:r>
      <w:hyperlink r:id="rId715" w:history="1">
        <w:r w:rsidRPr="008107E8">
          <w:rPr>
            <w:rStyle w:val="Hyperlink"/>
            <w:color w:val="auto"/>
          </w:rPr>
          <w:t>Record of Outcome</w:t>
        </w:r>
      </w:hyperlink>
    </w:p>
    <w:p w14:paraId="1B5B4049" w14:textId="2273B9A5" w:rsidR="00F465B0" w:rsidRPr="008107E8" w:rsidRDefault="00F465B0" w:rsidP="00F465B0">
      <w:pPr>
        <w:pStyle w:val="Hangindent"/>
        <w:rPr>
          <w:rFonts w:cs="Times New Roman"/>
        </w:rPr>
      </w:pPr>
      <w:r w:rsidRPr="008107E8">
        <w:rPr>
          <w:rFonts w:cs="Times New Roman"/>
        </w:rPr>
        <w:t>(2)</w:t>
      </w:r>
      <w:r w:rsidRPr="008107E8">
        <w:rPr>
          <w:rFonts w:cs="Times New Roman"/>
        </w:rPr>
        <w:tab/>
        <w:t>If the Court makes an extension order, the Court will issue a formal order in the prescribed form.</w:t>
      </w:r>
    </w:p>
    <w:p w14:paraId="16BDFCCD" w14:textId="77777777" w:rsidR="00F465B0" w:rsidRPr="008107E8" w:rsidRDefault="00F465B0" w:rsidP="00F465B0">
      <w:pPr>
        <w:pStyle w:val="NoteHeader"/>
      </w:pPr>
      <w:r w:rsidRPr="008107E8">
        <w:t>Prescribed form—</w:t>
      </w:r>
    </w:p>
    <w:p w14:paraId="1197F481" w14:textId="5C2AC47B" w:rsidR="00F465B0" w:rsidRPr="008107E8" w:rsidRDefault="00F465B0" w:rsidP="00F465B0">
      <w:pPr>
        <w:pStyle w:val="NoteText"/>
      </w:pPr>
      <w:r w:rsidRPr="008107E8">
        <w:t xml:space="preserve">Form </w:t>
      </w:r>
      <w:r w:rsidR="00BF2789" w:rsidRPr="008107E8">
        <w:t>92AO</w:t>
      </w:r>
      <w:r w:rsidRPr="008107E8">
        <w:t xml:space="preserve"> </w:t>
      </w:r>
      <w:hyperlink r:id="rId716" w:history="1">
        <w:r w:rsidRPr="008107E8">
          <w:rPr>
            <w:rStyle w:val="Hyperlink"/>
            <w:color w:val="auto"/>
          </w:rPr>
          <w:t xml:space="preserve">Order </w:t>
        </w:r>
        <w:r w:rsidR="00BF2789" w:rsidRPr="008107E8">
          <w:rPr>
            <w:rStyle w:val="Hyperlink"/>
            <w:color w:val="auto"/>
          </w:rPr>
          <w:t>–</w:t>
        </w:r>
        <w:r w:rsidRPr="008107E8">
          <w:rPr>
            <w:rStyle w:val="Hyperlink"/>
            <w:color w:val="auto"/>
          </w:rPr>
          <w:t xml:space="preserve"> </w:t>
        </w:r>
        <w:r w:rsidR="00BF2789" w:rsidRPr="008107E8">
          <w:rPr>
            <w:rStyle w:val="Hyperlink"/>
            <w:color w:val="auto"/>
          </w:rPr>
          <w:t xml:space="preserve">Vehicle Clamping Act - </w:t>
        </w:r>
        <w:r w:rsidRPr="008107E8">
          <w:rPr>
            <w:rStyle w:val="Hyperlink"/>
            <w:color w:val="auto"/>
          </w:rPr>
          <w:t>Extension of Clamping</w:t>
        </w:r>
        <w:r w:rsidR="00570C46" w:rsidRPr="008107E8">
          <w:rPr>
            <w:rStyle w:val="Hyperlink"/>
            <w:color w:val="auto"/>
          </w:rPr>
          <w:t xml:space="preserve"> /</w:t>
        </w:r>
        <w:r w:rsidR="00BF2789" w:rsidRPr="008107E8">
          <w:rPr>
            <w:rStyle w:val="Hyperlink"/>
            <w:color w:val="auto"/>
          </w:rPr>
          <w:t xml:space="preserve"> </w:t>
        </w:r>
        <w:r w:rsidRPr="008107E8">
          <w:rPr>
            <w:rStyle w:val="Hyperlink"/>
            <w:color w:val="auto"/>
          </w:rPr>
          <w:t>Credit Provider Relief</w:t>
        </w:r>
      </w:hyperlink>
    </w:p>
    <w:p w14:paraId="0714AEA8" w14:textId="05513E98" w:rsidR="00F465B0" w:rsidRPr="008107E8" w:rsidRDefault="00F465B0" w:rsidP="00F465B0">
      <w:pPr>
        <w:pStyle w:val="Heading3"/>
      </w:pPr>
      <w:bookmarkStart w:id="1001" w:name="_Toc175238423"/>
      <w:r w:rsidRPr="008107E8">
        <w:t>Division 3—Credit provider relief</w:t>
      </w:r>
      <w:bookmarkEnd w:id="1001"/>
    </w:p>
    <w:p w14:paraId="3F7D0C18" w14:textId="7B5EB41B" w:rsidR="00F465B0" w:rsidRPr="008107E8" w:rsidRDefault="00F01ABB" w:rsidP="00F465B0">
      <w:pPr>
        <w:pStyle w:val="Heading4"/>
      </w:pPr>
      <w:bookmarkStart w:id="1002" w:name="_Toc175238424"/>
      <w:r w:rsidRPr="008107E8">
        <w:t>2</w:t>
      </w:r>
      <w:r w:rsidR="00DC589E" w:rsidRPr="008107E8">
        <w:t>8</w:t>
      </w:r>
      <w:r w:rsidRPr="008107E8">
        <w:t>8</w:t>
      </w:r>
      <w:r w:rsidR="00F465B0" w:rsidRPr="008107E8">
        <w:t>.1—Application</w:t>
      </w:r>
      <w:bookmarkEnd w:id="1002"/>
    </w:p>
    <w:p w14:paraId="1DF48C09" w14:textId="6FC07ED8" w:rsidR="002E01DF" w:rsidRPr="008107E8" w:rsidRDefault="00F465B0" w:rsidP="002E01DF">
      <w:pPr>
        <w:pStyle w:val="Hangindent"/>
      </w:pPr>
      <w:r w:rsidRPr="008107E8">
        <w:rPr>
          <w:iCs/>
        </w:rPr>
        <w:t>(1)</w:t>
      </w:r>
      <w:r w:rsidRPr="008107E8">
        <w:rPr>
          <w:iCs/>
        </w:rPr>
        <w:tab/>
        <w:t>An application</w:t>
      </w:r>
      <w:r w:rsidRPr="008107E8">
        <w:t xml:space="preserve"> </w:t>
      </w:r>
      <w:r w:rsidR="000976F9" w:rsidRPr="008107E8">
        <w:t xml:space="preserve">by a </w:t>
      </w:r>
      <w:hyperlink w:anchor="_286.2—Definitions" w:history="1">
        <w:r w:rsidR="000D2A02" w:rsidRPr="008107E8">
          <w:rPr>
            <w:rStyle w:val="Hyperlink"/>
            <w:color w:val="auto"/>
          </w:rPr>
          <w:t>credit provider</w:t>
        </w:r>
      </w:hyperlink>
      <w:r w:rsidR="000976F9" w:rsidRPr="008107E8">
        <w:t xml:space="preserve"> </w:t>
      </w:r>
      <w:r w:rsidRPr="008107E8">
        <w:t xml:space="preserve">under section 21 of the </w:t>
      </w:r>
      <w:r w:rsidRPr="008107E8">
        <w:rPr>
          <w:iCs/>
        </w:rPr>
        <w:t>Act for removal of clamps, rele</w:t>
      </w:r>
      <w:r w:rsidR="007C63BF" w:rsidRPr="008107E8">
        <w:rPr>
          <w:iCs/>
        </w:rPr>
        <w:t>a</w:t>
      </w:r>
      <w:r w:rsidRPr="008107E8">
        <w:rPr>
          <w:iCs/>
        </w:rPr>
        <w:t xml:space="preserve">se of </w:t>
      </w:r>
      <w:r w:rsidR="0049069E" w:rsidRPr="008107E8">
        <w:rPr>
          <w:iCs/>
        </w:rPr>
        <w:t>a</w:t>
      </w:r>
      <w:r w:rsidRPr="008107E8">
        <w:rPr>
          <w:iCs/>
        </w:rPr>
        <w:t xml:space="preserve"> vehicle or payment of </w:t>
      </w:r>
      <w:r w:rsidR="007C63BF" w:rsidRPr="008107E8">
        <w:rPr>
          <w:iCs/>
        </w:rPr>
        <w:t xml:space="preserve">net proceeds of sale of </w:t>
      </w:r>
      <w:r w:rsidR="0049069E" w:rsidRPr="008107E8">
        <w:rPr>
          <w:iCs/>
        </w:rPr>
        <w:t>a</w:t>
      </w:r>
      <w:r w:rsidR="007C63BF" w:rsidRPr="008107E8">
        <w:rPr>
          <w:iCs/>
        </w:rPr>
        <w:t xml:space="preserve"> vehicle</w:t>
      </w:r>
      <w:r w:rsidRPr="008107E8">
        <w:rPr>
          <w:iCs/>
        </w:rPr>
        <w:t xml:space="preserve"> must be</w:t>
      </w:r>
      <w:r w:rsidR="002E01DF" w:rsidRPr="008107E8">
        <w:t>—</w:t>
      </w:r>
    </w:p>
    <w:p w14:paraId="49ACFB07" w14:textId="49D31896" w:rsidR="002E01DF" w:rsidRPr="008107E8" w:rsidRDefault="002E01DF" w:rsidP="002E01DF">
      <w:pPr>
        <w:pStyle w:val="Doublehangindent"/>
      </w:pPr>
      <w:r w:rsidRPr="008107E8">
        <w:t>(a)</w:t>
      </w:r>
      <w:r w:rsidRPr="008107E8">
        <w:tab/>
        <w:t>in the prescribed form; and</w:t>
      </w:r>
    </w:p>
    <w:p w14:paraId="3B45D3DE" w14:textId="07411160" w:rsidR="00F465B0" w:rsidRPr="008107E8" w:rsidRDefault="002E01DF" w:rsidP="0009573E">
      <w:pPr>
        <w:pStyle w:val="Doublehangindent"/>
        <w:keepNext/>
      </w:pPr>
      <w:r w:rsidRPr="008107E8">
        <w:t>(b)</w:t>
      </w:r>
      <w:r w:rsidRPr="008107E8">
        <w:tab/>
        <w:t>supported by an affidavit in the prescribed form.</w:t>
      </w:r>
    </w:p>
    <w:p w14:paraId="00DDD06E" w14:textId="77777777" w:rsidR="00F465B0" w:rsidRPr="008107E8" w:rsidRDefault="00F465B0" w:rsidP="0009573E">
      <w:pPr>
        <w:pStyle w:val="NoteHeader"/>
        <w:keepNext/>
        <w:ind w:left="1395" w:firstLine="306"/>
      </w:pPr>
      <w:r w:rsidRPr="008107E8">
        <w:t>Prescribed forms—</w:t>
      </w:r>
    </w:p>
    <w:p w14:paraId="5891CB33" w14:textId="46CF0E58" w:rsidR="00F465B0" w:rsidRPr="008107E8" w:rsidRDefault="00FC61F7" w:rsidP="00022F12">
      <w:pPr>
        <w:pStyle w:val="NoteText"/>
        <w:ind w:left="2160"/>
      </w:pPr>
      <w:r w:rsidRPr="008107E8">
        <w:t xml:space="preserve">Form </w:t>
      </w:r>
      <w:r w:rsidR="00797A19" w:rsidRPr="008107E8">
        <w:t>1AC</w:t>
      </w:r>
      <w:r w:rsidR="00F465B0" w:rsidRPr="008107E8">
        <w:t xml:space="preserve"> </w:t>
      </w:r>
      <w:hyperlink r:id="rId717" w:history="1">
        <w:r w:rsidR="00F465B0" w:rsidRPr="008107E8">
          <w:rPr>
            <w:rStyle w:val="Hyperlink"/>
            <w:color w:val="auto"/>
          </w:rPr>
          <w:t xml:space="preserve">Originating </w:t>
        </w:r>
        <w:r w:rsidR="00BF2789" w:rsidRPr="008107E8">
          <w:rPr>
            <w:rStyle w:val="Hyperlink"/>
            <w:color w:val="auto"/>
          </w:rPr>
          <w:t>A</w:t>
        </w:r>
        <w:r w:rsidR="00F465B0" w:rsidRPr="008107E8">
          <w:rPr>
            <w:rStyle w:val="Hyperlink"/>
            <w:color w:val="auto"/>
          </w:rPr>
          <w:t xml:space="preserve">pplication – </w:t>
        </w:r>
        <w:r w:rsidR="00BF2789" w:rsidRPr="008107E8">
          <w:rPr>
            <w:rStyle w:val="Hyperlink"/>
            <w:color w:val="auto"/>
          </w:rPr>
          <w:t xml:space="preserve">Vehicle Clamping Act - </w:t>
        </w:r>
        <w:r w:rsidR="00F465B0" w:rsidRPr="008107E8">
          <w:rPr>
            <w:rStyle w:val="Hyperlink"/>
            <w:color w:val="auto"/>
          </w:rPr>
          <w:t>Extension of Clamping</w:t>
        </w:r>
        <w:r w:rsidR="00BF2789" w:rsidRPr="008107E8">
          <w:rPr>
            <w:rStyle w:val="Hyperlink"/>
            <w:color w:val="auto"/>
          </w:rPr>
          <w:t xml:space="preserve">, </w:t>
        </w:r>
        <w:r w:rsidR="00F465B0" w:rsidRPr="008107E8">
          <w:rPr>
            <w:rStyle w:val="Hyperlink"/>
            <w:color w:val="auto"/>
          </w:rPr>
          <w:t>Credit Provider Relief</w:t>
        </w:r>
      </w:hyperlink>
    </w:p>
    <w:p w14:paraId="09EBC9B7" w14:textId="106612C6" w:rsidR="00C216DB" w:rsidRPr="008107E8" w:rsidRDefault="0087008B" w:rsidP="00F465B0">
      <w:pPr>
        <w:pStyle w:val="NoteText"/>
        <w:ind w:left="1657" w:firstLine="503"/>
      </w:pPr>
      <w:r w:rsidRPr="008107E8">
        <w:t xml:space="preserve">Form 7 </w:t>
      </w:r>
      <w:hyperlink r:id="rId718" w:history="1">
        <w:r w:rsidRPr="008107E8">
          <w:rPr>
            <w:rStyle w:val="Hyperlink"/>
            <w:color w:val="auto"/>
          </w:rPr>
          <w:t>Affidavit</w:t>
        </w:r>
      </w:hyperlink>
    </w:p>
    <w:p w14:paraId="2058881D" w14:textId="57DC3C64" w:rsidR="00F465B0" w:rsidRPr="008107E8" w:rsidRDefault="00F465B0" w:rsidP="00F465B0">
      <w:pPr>
        <w:pStyle w:val="Hangindent"/>
        <w:rPr>
          <w:rFonts w:cs="Times New Roman"/>
        </w:rPr>
      </w:pPr>
      <w:r w:rsidRPr="008107E8">
        <w:rPr>
          <w:iCs/>
        </w:rPr>
        <w:t>(2)</w:t>
      </w:r>
      <w:r w:rsidRPr="008107E8">
        <w:rPr>
          <w:iCs/>
        </w:rPr>
        <w:tab/>
        <w:t>The applicant must join as respondent</w:t>
      </w:r>
      <w:r w:rsidR="00A527A9" w:rsidRPr="008107E8">
        <w:rPr>
          <w:iCs/>
        </w:rPr>
        <w:t>s</w:t>
      </w:r>
      <w:r w:rsidRPr="008107E8">
        <w:rPr>
          <w:rFonts w:cs="Times New Roman"/>
        </w:rPr>
        <w:t>—</w:t>
      </w:r>
    </w:p>
    <w:p w14:paraId="398CBEAC" w14:textId="0ED852C6" w:rsidR="0049069E" w:rsidRPr="008107E8" w:rsidRDefault="00F465B0" w:rsidP="00F465B0">
      <w:pPr>
        <w:pStyle w:val="Doublehangindent"/>
      </w:pPr>
      <w:r w:rsidRPr="008107E8">
        <w:t>(a)</w:t>
      </w:r>
      <w:r w:rsidRPr="008107E8">
        <w:tab/>
      </w:r>
      <w:r w:rsidR="0049069E" w:rsidRPr="008107E8">
        <w:t>if the vehicle is clamped or impounded under Part 2</w:t>
      </w:r>
      <w:r w:rsidR="00E8604E" w:rsidRPr="008107E8">
        <w:t xml:space="preserve"> of the Act</w:t>
      </w:r>
      <w:r w:rsidR="0049069E" w:rsidRPr="008107E8">
        <w:rPr>
          <w:rFonts w:cs="Times New Roman"/>
        </w:rPr>
        <w:t>—</w:t>
      </w:r>
      <w:r w:rsidR="00DD0F0F" w:rsidRPr="008107E8">
        <w:t>the Commissioner of P</w:t>
      </w:r>
      <w:r w:rsidR="00CC71D2" w:rsidRPr="008107E8">
        <w:t>olice</w:t>
      </w:r>
      <w:r w:rsidR="0049069E" w:rsidRPr="008107E8">
        <w:t>;</w:t>
      </w:r>
    </w:p>
    <w:p w14:paraId="32C4958A" w14:textId="36EAF060" w:rsidR="00CC71D2" w:rsidRPr="008107E8" w:rsidRDefault="0049069E" w:rsidP="00F465B0">
      <w:pPr>
        <w:pStyle w:val="Doublehangindent"/>
      </w:pPr>
      <w:r w:rsidRPr="008107E8">
        <w:t>(b)</w:t>
      </w:r>
      <w:r w:rsidRPr="008107E8">
        <w:tab/>
      </w:r>
      <w:r w:rsidR="00CC71D2" w:rsidRPr="008107E8">
        <w:t>if the vehicle is impounded or forfeited under Part 3 of the Act</w:t>
      </w:r>
      <w:r w:rsidRPr="008107E8">
        <w:rPr>
          <w:rFonts w:cs="Times New Roman"/>
        </w:rPr>
        <w:t>—</w:t>
      </w:r>
      <w:r w:rsidRPr="008107E8">
        <w:t xml:space="preserve">the </w:t>
      </w:r>
      <w:hyperlink w:anchor="_2.1—Definitions" w:history="1">
        <w:r w:rsidRPr="008107E8">
          <w:rPr>
            <w:rStyle w:val="Hyperlink"/>
            <w:color w:val="auto"/>
          </w:rPr>
          <w:t>Sheriff</w:t>
        </w:r>
      </w:hyperlink>
      <w:r w:rsidR="00CC71D2" w:rsidRPr="008107E8">
        <w:t>;</w:t>
      </w:r>
    </w:p>
    <w:p w14:paraId="7F6A74E8" w14:textId="2A8B62AF" w:rsidR="00F465B0" w:rsidRPr="008107E8" w:rsidRDefault="00CC71D2" w:rsidP="00F465B0">
      <w:pPr>
        <w:pStyle w:val="Doublehangindent"/>
      </w:pPr>
      <w:r w:rsidRPr="008107E8">
        <w:t>(</w:t>
      </w:r>
      <w:r w:rsidR="0008358A" w:rsidRPr="008107E8">
        <w:t>c</w:t>
      </w:r>
      <w:r w:rsidRPr="008107E8">
        <w:t>)</w:t>
      </w:r>
      <w:r w:rsidRPr="008107E8">
        <w:tab/>
      </w:r>
      <w:r w:rsidR="00F465B0" w:rsidRPr="008107E8">
        <w:t xml:space="preserve">the registered owner of the vehicle; </w:t>
      </w:r>
    </w:p>
    <w:p w14:paraId="3213E736" w14:textId="6E14606C" w:rsidR="00F465B0" w:rsidRPr="008107E8" w:rsidRDefault="00F465B0" w:rsidP="00F465B0">
      <w:pPr>
        <w:pStyle w:val="Doublehangindent"/>
      </w:pPr>
      <w:r w:rsidRPr="008107E8">
        <w:t>(</w:t>
      </w:r>
      <w:r w:rsidR="0008358A" w:rsidRPr="008107E8">
        <w:t>d</w:t>
      </w:r>
      <w:r w:rsidRPr="008107E8">
        <w:t>)</w:t>
      </w:r>
      <w:r w:rsidRPr="008107E8">
        <w:tab/>
        <w:t xml:space="preserve">any </w:t>
      </w:r>
      <w:r w:rsidR="00CC71D2" w:rsidRPr="008107E8">
        <w:t xml:space="preserve">other </w:t>
      </w:r>
      <w:hyperlink w:anchor="_286.2—Definitions" w:history="1">
        <w:r w:rsidR="000D2A02" w:rsidRPr="008107E8">
          <w:rPr>
            <w:rStyle w:val="Hyperlink"/>
            <w:color w:val="auto"/>
          </w:rPr>
          <w:t>credit provider</w:t>
        </w:r>
      </w:hyperlink>
      <w:r w:rsidRPr="008107E8">
        <w:t xml:space="preserve"> in respect of the vehicle;</w:t>
      </w:r>
      <w:r w:rsidR="000976F9" w:rsidRPr="008107E8">
        <w:t xml:space="preserve"> and</w:t>
      </w:r>
    </w:p>
    <w:p w14:paraId="70E1265B" w14:textId="37171E68" w:rsidR="00F465B0" w:rsidRPr="008107E8" w:rsidRDefault="00F465B0" w:rsidP="00CC71D2">
      <w:pPr>
        <w:pStyle w:val="Doublehangindent"/>
      </w:pPr>
      <w:r w:rsidRPr="008107E8">
        <w:t>(</w:t>
      </w:r>
      <w:r w:rsidR="0008358A" w:rsidRPr="008107E8">
        <w:t>e</w:t>
      </w:r>
      <w:r w:rsidRPr="008107E8">
        <w:t>)</w:t>
      </w:r>
      <w:r w:rsidRPr="008107E8">
        <w:tab/>
        <w:t>any other person who to the knowledge of the applicant claims ownership of the vehicle.</w:t>
      </w:r>
    </w:p>
    <w:p w14:paraId="08895312" w14:textId="08971F42" w:rsidR="00F465B0" w:rsidRPr="008107E8" w:rsidRDefault="00F01ABB" w:rsidP="00F465B0">
      <w:pPr>
        <w:pStyle w:val="Heading4"/>
      </w:pPr>
      <w:bookmarkStart w:id="1003" w:name="_Toc175238425"/>
      <w:r w:rsidRPr="008107E8">
        <w:lastRenderedPageBreak/>
        <w:t>2</w:t>
      </w:r>
      <w:r w:rsidR="00DC589E" w:rsidRPr="008107E8">
        <w:t>8</w:t>
      </w:r>
      <w:r w:rsidRPr="008107E8">
        <w:t>8</w:t>
      </w:r>
      <w:r w:rsidR="00BF333A" w:rsidRPr="008107E8">
        <w:t>.2</w:t>
      </w:r>
      <w:r w:rsidR="00F465B0" w:rsidRPr="008107E8">
        <w:t>—Hearing and determination</w:t>
      </w:r>
      <w:bookmarkEnd w:id="1003"/>
    </w:p>
    <w:p w14:paraId="17447D22" w14:textId="0D3C6B6A" w:rsidR="00F465B0" w:rsidRPr="008107E8" w:rsidRDefault="00F465B0" w:rsidP="00F465B0">
      <w:pPr>
        <w:pStyle w:val="Hangindent"/>
        <w:rPr>
          <w:rFonts w:cs="Times New Roman"/>
        </w:rPr>
      </w:pPr>
      <w:r w:rsidRPr="008107E8">
        <w:rPr>
          <w:rFonts w:cs="Times New Roman"/>
        </w:rPr>
        <w:t>(1)</w:t>
      </w:r>
      <w:r w:rsidRPr="008107E8">
        <w:rPr>
          <w:rFonts w:cs="Times New Roman"/>
        </w:rPr>
        <w:tab/>
        <w:t xml:space="preserve">A record of outcome </w:t>
      </w:r>
      <w:r w:rsidR="00CC71D2" w:rsidRPr="008107E8">
        <w:rPr>
          <w:rFonts w:cs="Times New Roman"/>
        </w:rPr>
        <w:t>making a relief</w:t>
      </w:r>
      <w:r w:rsidRPr="008107E8">
        <w:rPr>
          <w:rFonts w:cs="Times New Roman"/>
        </w:rPr>
        <w:t xml:space="preserve"> order </w:t>
      </w:r>
      <w:r w:rsidR="00CC71D2" w:rsidRPr="008107E8">
        <w:rPr>
          <w:rFonts w:cs="Times New Roman"/>
        </w:rPr>
        <w:t>under section 21</w:t>
      </w:r>
      <w:r w:rsidRPr="008107E8">
        <w:rPr>
          <w:rFonts w:cs="Times New Roman"/>
        </w:rPr>
        <w:t xml:space="preserve"> of the Act must be in the prescribed form.</w:t>
      </w:r>
    </w:p>
    <w:p w14:paraId="39813F8B" w14:textId="77777777" w:rsidR="00F465B0" w:rsidRPr="008107E8" w:rsidRDefault="00F465B0" w:rsidP="00F465B0">
      <w:pPr>
        <w:pStyle w:val="NoteHeader"/>
      </w:pPr>
      <w:r w:rsidRPr="008107E8">
        <w:t>Prescribed form—</w:t>
      </w:r>
    </w:p>
    <w:p w14:paraId="71D3A7BF" w14:textId="1EC40F5D" w:rsidR="00817EBB" w:rsidRPr="008107E8" w:rsidRDefault="00817EBB" w:rsidP="00817EBB">
      <w:pPr>
        <w:pStyle w:val="NoteText"/>
        <w:rPr>
          <w:iCs/>
        </w:rPr>
      </w:pPr>
      <w:r w:rsidRPr="008107E8">
        <w:t xml:space="preserve">Form 91 </w:t>
      </w:r>
      <w:hyperlink r:id="rId719" w:history="1">
        <w:r w:rsidRPr="008107E8">
          <w:rPr>
            <w:rStyle w:val="Hyperlink"/>
            <w:color w:val="auto"/>
          </w:rPr>
          <w:t>Record of Outcome</w:t>
        </w:r>
      </w:hyperlink>
    </w:p>
    <w:p w14:paraId="07C8B1B2" w14:textId="6E8C9542" w:rsidR="00F465B0" w:rsidRPr="008107E8" w:rsidRDefault="00F465B0" w:rsidP="004879C5">
      <w:pPr>
        <w:pStyle w:val="Hangindent"/>
        <w:keepNext/>
        <w:rPr>
          <w:rFonts w:cs="Times New Roman"/>
        </w:rPr>
      </w:pPr>
      <w:r w:rsidRPr="008107E8">
        <w:rPr>
          <w:rFonts w:cs="Times New Roman"/>
        </w:rPr>
        <w:t>(2)</w:t>
      </w:r>
      <w:r w:rsidR="00A50832" w:rsidRPr="008107E8">
        <w:rPr>
          <w:rFonts w:cs="Times New Roman"/>
        </w:rPr>
        <w:tab/>
        <w:t>If the Court makes a relief</w:t>
      </w:r>
      <w:r w:rsidRPr="008107E8">
        <w:rPr>
          <w:rFonts w:cs="Times New Roman"/>
        </w:rPr>
        <w:t xml:space="preserve"> order, the Court will issue a formal order in the prescribed form.</w:t>
      </w:r>
    </w:p>
    <w:p w14:paraId="3955B0BD" w14:textId="77777777" w:rsidR="00F465B0" w:rsidRPr="008107E8" w:rsidRDefault="00F465B0" w:rsidP="004879C5">
      <w:pPr>
        <w:pStyle w:val="NoteHeader"/>
        <w:keepNext/>
      </w:pPr>
      <w:r w:rsidRPr="008107E8">
        <w:t>Prescribed form—</w:t>
      </w:r>
    </w:p>
    <w:p w14:paraId="0FDC0AC7" w14:textId="628E2DA3" w:rsidR="00042E4C" w:rsidRPr="008107E8" w:rsidRDefault="00F465B0" w:rsidP="0009573E">
      <w:pPr>
        <w:pStyle w:val="NoteText"/>
      </w:pPr>
      <w:r w:rsidRPr="008107E8">
        <w:t xml:space="preserve">Form </w:t>
      </w:r>
      <w:r w:rsidR="00F4555B" w:rsidRPr="008107E8">
        <w:t>92AO</w:t>
      </w:r>
      <w:r w:rsidRPr="008107E8">
        <w:t xml:space="preserve"> </w:t>
      </w:r>
      <w:hyperlink r:id="rId720" w:history="1">
        <w:r w:rsidRPr="008107E8">
          <w:rPr>
            <w:rStyle w:val="Hyperlink"/>
            <w:color w:val="auto"/>
          </w:rPr>
          <w:t xml:space="preserve">Order </w:t>
        </w:r>
        <w:r w:rsidR="00F4555B" w:rsidRPr="008107E8">
          <w:rPr>
            <w:rStyle w:val="Hyperlink"/>
            <w:color w:val="auto"/>
          </w:rPr>
          <w:t>–</w:t>
        </w:r>
        <w:r w:rsidRPr="008107E8">
          <w:rPr>
            <w:rStyle w:val="Hyperlink"/>
            <w:color w:val="auto"/>
          </w:rPr>
          <w:t xml:space="preserve"> </w:t>
        </w:r>
        <w:r w:rsidR="00F4555B" w:rsidRPr="008107E8">
          <w:rPr>
            <w:rStyle w:val="Hyperlink"/>
            <w:color w:val="auto"/>
          </w:rPr>
          <w:t xml:space="preserve">Vehicle Clamping Act - </w:t>
        </w:r>
        <w:r w:rsidRPr="008107E8">
          <w:rPr>
            <w:rStyle w:val="Hyperlink"/>
            <w:color w:val="auto"/>
          </w:rPr>
          <w:t>Extension of Clamping</w:t>
        </w:r>
        <w:r w:rsidR="0009573E" w:rsidRPr="008107E8">
          <w:rPr>
            <w:rStyle w:val="Hyperlink"/>
            <w:color w:val="auto"/>
          </w:rPr>
          <w:t>,</w:t>
        </w:r>
        <w:r w:rsidR="00570C46" w:rsidRPr="008107E8">
          <w:rPr>
            <w:rStyle w:val="Hyperlink"/>
            <w:color w:val="auto"/>
          </w:rPr>
          <w:t xml:space="preserve"> </w:t>
        </w:r>
        <w:r w:rsidRPr="008107E8">
          <w:rPr>
            <w:rStyle w:val="Hyperlink"/>
            <w:color w:val="auto"/>
          </w:rPr>
          <w:t>Credit Provider Relief</w:t>
        </w:r>
      </w:hyperlink>
    </w:p>
    <w:p w14:paraId="40141AC3" w14:textId="27674A0B" w:rsidR="00042E4C" w:rsidRPr="008107E8" w:rsidRDefault="00DC589E" w:rsidP="00DC589E">
      <w:pPr>
        <w:pStyle w:val="NoteText"/>
      </w:pPr>
      <w:r w:rsidRPr="008107E8">
        <w:br w:type="page"/>
      </w:r>
    </w:p>
    <w:p w14:paraId="05FF8F2D" w14:textId="25D0F637" w:rsidR="00B744C4" w:rsidRPr="008107E8" w:rsidRDefault="00B744C4" w:rsidP="00B744C4">
      <w:pPr>
        <w:pStyle w:val="Heading1"/>
        <w:rPr>
          <w:color w:val="auto"/>
        </w:rPr>
      </w:pPr>
      <w:bookmarkStart w:id="1004" w:name="_Chapter_7—Applications_ancillary"/>
      <w:bookmarkStart w:id="1005" w:name="_Toc175238426"/>
      <w:bookmarkEnd w:id="993"/>
      <w:bookmarkEnd w:id="1004"/>
      <w:r w:rsidRPr="008107E8">
        <w:rPr>
          <w:color w:val="auto"/>
        </w:rPr>
        <w:lastRenderedPageBreak/>
        <w:t xml:space="preserve">Chapter </w:t>
      </w:r>
      <w:r w:rsidR="00BC58F2" w:rsidRPr="008107E8">
        <w:rPr>
          <w:color w:val="auto"/>
        </w:rPr>
        <w:t>7</w:t>
      </w:r>
      <w:r w:rsidRPr="008107E8">
        <w:rPr>
          <w:color w:val="auto"/>
        </w:rPr>
        <w:t>—Applications ancillary to criminal penalties</w:t>
      </w:r>
      <w:bookmarkEnd w:id="1005"/>
    </w:p>
    <w:p w14:paraId="017EC051" w14:textId="2C8FC936" w:rsidR="004E1D53" w:rsidRPr="008107E8" w:rsidRDefault="004E1D53" w:rsidP="004E1D53">
      <w:pPr>
        <w:pStyle w:val="Heading2"/>
        <w:rPr>
          <w:rFonts w:cs="Times New Roman"/>
        </w:rPr>
      </w:pPr>
      <w:bookmarkStart w:id="1006" w:name="_Toc175238427"/>
      <w:r w:rsidRPr="008107E8">
        <w:rPr>
          <w:rFonts w:cs="Times New Roman"/>
        </w:rPr>
        <w:t>Part 1—</w:t>
      </w:r>
      <w:r w:rsidRPr="008107E8">
        <w:t>Scope of chapter</w:t>
      </w:r>
      <w:bookmarkEnd w:id="1006"/>
    </w:p>
    <w:p w14:paraId="76A4933A" w14:textId="06766501" w:rsidR="004E1D53" w:rsidRPr="008107E8" w:rsidRDefault="00F01ABB" w:rsidP="004E1D53">
      <w:pPr>
        <w:pStyle w:val="Heading4"/>
      </w:pPr>
      <w:bookmarkStart w:id="1007" w:name="_Toc175238428"/>
      <w:r w:rsidRPr="008107E8">
        <w:t>3</w:t>
      </w:r>
      <w:r w:rsidR="00DC589E" w:rsidRPr="008107E8">
        <w:t>0</w:t>
      </w:r>
      <w:r w:rsidR="004E1D53" w:rsidRPr="008107E8">
        <w:t>1.1—Scope of chapter</w:t>
      </w:r>
      <w:bookmarkEnd w:id="1007"/>
    </w:p>
    <w:p w14:paraId="22B113EE" w14:textId="0E43727C" w:rsidR="004E1D53" w:rsidRPr="008107E8" w:rsidRDefault="004E1D53" w:rsidP="004E1D53">
      <w:pPr>
        <w:pStyle w:val="IndentedPara"/>
        <w:rPr>
          <w:color w:val="auto"/>
          <w:lang w:val="en-AU"/>
        </w:rPr>
      </w:pPr>
      <w:r w:rsidRPr="008107E8">
        <w:rPr>
          <w:color w:val="auto"/>
          <w:lang w:val="en-AU"/>
        </w:rPr>
        <w:t>This Chapter applies to proceedings ancillary to final orders made in criminal proceedings.</w:t>
      </w:r>
    </w:p>
    <w:p w14:paraId="21A6A71D" w14:textId="639C966F" w:rsidR="0002137F" w:rsidRPr="008107E8" w:rsidRDefault="004E1D53" w:rsidP="00994E69">
      <w:pPr>
        <w:pStyle w:val="Heading2"/>
      </w:pPr>
      <w:bookmarkStart w:id="1008" w:name="_Toc175238429"/>
      <w:r w:rsidRPr="008107E8">
        <w:rPr>
          <w:rFonts w:cs="Times New Roman"/>
        </w:rPr>
        <w:t>Part 2</w:t>
      </w:r>
      <w:r w:rsidR="00335A4E" w:rsidRPr="008107E8">
        <w:rPr>
          <w:rFonts w:cs="Times New Roman"/>
        </w:rPr>
        <w:t>—</w:t>
      </w:r>
      <w:r w:rsidR="00F452C8" w:rsidRPr="008107E8">
        <w:t>Chief Recovery Officer</w:t>
      </w:r>
      <w:r w:rsidR="006F4738" w:rsidRPr="008107E8">
        <w:t xml:space="preserve"> enf</w:t>
      </w:r>
      <w:r w:rsidR="00692F6C" w:rsidRPr="008107E8">
        <w:t>orcement</w:t>
      </w:r>
      <w:r w:rsidR="007D2D69" w:rsidRPr="008107E8">
        <w:t>s</w:t>
      </w:r>
      <w:r w:rsidR="00C201F9" w:rsidRPr="008107E8">
        <w:t xml:space="preserve">: Magistrates </w:t>
      </w:r>
      <w:r w:rsidR="00C74B5F" w:rsidRPr="008107E8">
        <w:t xml:space="preserve">and Youth </w:t>
      </w:r>
      <w:r w:rsidR="00C201F9" w:rsidRPr="008107E8">
        <w:t>Court</w:t>
      </w:r>
      <w:r w:rsidR="00C74B5F" w:rsidRPr="008107E8">
        <w:t>s</w:t>
      </w:r>
      <w:bookmarkEnd w:id="1008"/>
    </w:p>
    <w:p w14:paraId="1CA90EB1" w14:textId="77777777" w:rsidR="00A30134" w:rsidRPr="008107E8" w:rsidRDefault="00A30134" w:rsidP="00A30134">
      <w:pPr>
        <w:pStyle w:val="Heading3"/>
      </w:pPr>
      <w:bookmarkStart w:id="1009" w:name="_Toc175238430"/>
      <w:r w:rsidRPr="008107E8">
        <w:t>Division 1—General</w:t>
      </w:r>
      <w:bookmarkEnd w:id="1009"/>
    </w:p>
    <w:p w14:paraId="1CA54B49" w14:textId="30546C18" w:rsidR="00A30134" w:rsidRPr="008107E8" w:rsidRDefault="00F01ABB" w:rsidP="00A30134">
      <w:pPr>
        <w:pStyle w:val="Heading4"/>
      </w:pPr>
      <w:bookmarkStart w:id="1010" w:name="_Toc175238431"/>
      <w:r w:rsidRPr="008107E8">
        <w:t>3</w:t>
      </w:r>
      <w:r w:rsidR="00DC589E" w:rsidRPr="008107E8">
        <w:t>0</w:t>
      </w:r>
      <w:r w:rsidRPr="008107E8">
        <w:t>2</w:t>
      </w:r>
      <w:r w:rsidR="00A30134" w:rsidRPr="008107E8">
        <w:t>.1—Scope of Part</w:t>
      </w:r>
      <w:bookmarkEnd w:id="1010"/>
    </w:p>
    <w:p w14:paraId="0C45DEBA" w14:textId="16872C20" w:rsidR="00A30134" w:rsidRPr="008107E8" w:rsidRDefault="00A30134" w:rsidP="00A30134">
      <w:pPr>
        <w:pStyle w:val="Hangindent"/>
        <w:ind w:left="567" w:firstLine="0"/>
      </w:pPr>
      <w:r w:rsidRPr="008107E8">
        <w:t xml:space="preserve">This Part applies to all applications </w:t>
      </w:r>
      <w:r w:rsidR="00EB0AEE" w:rsidRPr="008107E8">
        <w:t>under Part 4 and Part 7</w:t>
      </w:r>
      <w:r w:rsidRPr="008107E8">
        <w:t xml:space="preserve"> of the </w:t>
      </w:r>
      <w:r w:rsidRPr="008107E8">
        <w:rPr>
          <w:i/>
        </w:rPr>
        <w:t>Fines Enforcement and Debt Recovery Act 2017</w:t>
      </w:r>
      <w:r w:rsidRPr="008107E8">
        <w:t>.</w:t>
      </w:r>
    </w:p>
    <w:p w14:paraId="6F7E49AD" w14:textId="3926AB7A" w:rsidR="00A30134" w:rsidRPr="008107E8" w:rsidRDefault="00F01ABB" w:rsidP="00A30134">
      <w:pPr>
        <w:pStyle w:val="Heading4"/>
      </w:pPr>
      <w:bookmarkStart w:id="1011" w:name="_302.2—Definitions"/>
      <w:bookmarkStart w:id="1012" w:name="_Toc175238432"/>
      <w:bookmarkEnd w:id="1011"/>
      <w:r w:rsidRPr="008107E8">
        <w:t>3</w:t>
      </w:r>
      <w:r w:rsidR="00DC589E" w:rsidRPr="008107E8">
        <w:t>0</w:t>
      </w:r>
      <w:r w:rsidRPr="008107E8">
        <w:t>2</w:t>
      </w:r>
      <w:r w:rsidR="00A30134" w:rsidRPr="008107E8">
        <w:t>.2—Definitions</w:t>
      </w:r>
      <w:bookmarkEnd w:id="1012"/>
    </w:p>
    <w:p w14:paraId="5ADD7652" w14:textId="27335997" w:rsidR="00A30134" w:rsidRPr="008107E8" w:rsidRDefault="00A30134" w:rsidP="00A30134">
      <w:pPr>
        <w:pStyle w:val="Hangindent"/>
        <w:rPr>
          <w:rFonts w:cs="Times New Roman"/>
        </w:rPr>
      </w:pPr>
      <w:r w:rsidRPr="008107E8">
        <w:rPr>
          <w:rFonts w:cs="Times New Roman"/>
        </w:rPr>
        <w:t>In this Part—</w:t>
      </w:r>
    </w:p>
    <w:p w14:paraId="7D110705" w14:textId="26CC35AC" w:rsidR="00A30134" w:rsidRPr="008107E8" w:rsidRDefault="00A30134" w:rsidP="00A30134">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Fines Enforcement and Debt Recovery Act 2017</w:t>
      </w:r>
      <w:r w:rsidRPr="008107E8">
        <w:rPr>
          <w:color w:val="auto"/>
          <w:lang w:val="en-AU"/>
        </w:rPr>
        <w:t>;</w:t>
      </w:r>
    </w:p>
    <w:p w14:paraId="0B798125" w14:textId="741F2F73" w:rsidR="004D5C3D" w:rsidRPr="008107E8" w:rsidRDefault="004D5C3D" w:rsidP="004D5C3D">
      <w:pPr>
        <w:pStyle w:val="Doubleindentedpara"/>
        <w:rPr>
          <w:color w:val="auto"/>
          <w:lang w:val="en-AU"/>
        </w:rPr>
      </w:pPr>
      <w:r w:rsidRPr="008107E8">
        <w:rPr>
          <w:b/>
          <w:i/>
          <w:color w:val="auto"/>
          <w:lang w:val="en-AU"/>
        </w:rPr>
        <w:t>approved treatment program order</w:t>
      </w:r>
      <w:r w:rsidRPr="008107E8">
        <w:rPr>
          <w:color w:val="auto"/>
          <w:lang w:val="en-AU"/>
        </w:rPr>
        <w:t xml:space="preserve"> means an order under section 46 of the</w:t>
      </w:r>
      <w:r w:rsidR="00D05CB9" w:rsidRPr="008107E8">
        <w:rPr>
          <w:color w:val="auto"/>
          <w:lang w:val="en-AU"/>
        </w:rPr>
        <w:t xml:space="preserve"> Act</w:t>
      </w:r>
      <w:r w:rsidRPr="008107E8">
        <w:rPr>
          <w:i/>
          <w:color w:val="auto"/>
          <w:lang w:val="en-AU"/>
        </w:rPr>
        <w:t xml:space="preserve"> </w:t>
      </w:r>
      <w:r w:rsidRPr="008107E8">
        <w:rPr>
          <w:color w:val="auto"/>
          <w:lang w:val="en-AU"/>
        </w:rPr>
        <w:t>that the subject complete an approved treatment program</w:t>
      </w:r>
      <w:r w:rsidR="00FC6060" w:rsidRPr="008107E8">
        <w:rPr>
          <w:color w:val="auto"/>
          <w:lang w:val="en-AU"/>
        </w:rPr>
        <w:t xml:space="preserve"> in substitution for a </w:t>
      </w:r>
      <w:r w:rsidR="00FC6060" w:rsidRPr="008107E8">
        <w:rPr>
          <w:color w:val="auto"/>
          <w:u w:val="single"/>
          <w:lang w:val="en-AU"/>
        </w:rPr>
        <w:t>monetary amount</w:t>
      </w:r>
      <w:r w:rsidR="00FC6060" w:rsidRPr="008107E8">
        <w:rPr>
          <w:color w:val="auto"/>
          <w:lang w:val="en-AU"/>
        </w:rPr>
        <w:t xml:space="preserve"> obligation</w:t>
      </w:r>
      <w:r w:rsidRPr="008107E8">
        <w:rPr>
          <w:color w:val="auto"/>
          <w:lang w:val="en-AU"/>
        </w:rPr>
        <w:t>;</w:t>
      </w:r>
    </w:p>
    <w:p w14:paraId="114745DA" w14:textId="6B6C3727" w:rsidR="00A30134" w:rsidRPr="008107E8" w:rsidRDefault="00A30134" w:rsidP="00A30134">
      <w:pPr>
        <w:pStyle w:val="Doubleindentedpara"/>
        <w:rPr>
          <w:color w:val="auto"/>
          <w:lang w:val="en-AU"/>
        </w:rPr>
      </w:pPr>
      <w:r w:rsidRPr="008107E8">
        <w:rPr>
          <w:b/>
          <w:i/>
          <w:color w:val="auto"/>
          <w:lang w:val="en-AU"/>
        </w:rPr>
        <w:t>Chief Recovery Officer</w:t>
      </w:r>
      <w:r w:rsidRPr="008107E8">
        <w:rPr>
          <w:color w:val="auto"/>
          <w:lang w:val="en-AU"/>
        </w:rPr>
        <w:t xml:space="preserve"> means the </w:t>
      </w:r>
      <w:r w:rsidR="00547DE4" w:rsidRPr="008107E8">
        <w:rPr>
          <w:color w:val="auto"/>
          <w:lang w:val="en-AU"/>
        </w:rPr>
        <w:t>Chief Recovery Officer</w:t>
      </w:r>
      <w:r w:rsidR="000C7331" w:rsidRPr="008107E8">
        <w:rPr>
          <w:color w:val="auto"/>
          <w:lang w:val="en-AU"/>
        </w:rPr>
        <w:t xml:space="preserve"> under section 4 of the </w:t>
      </w:r>
      <w:r w:rsidR="00D05CB9" w:rsidRPr="008107E8">
        <w:rPr>
          <w:color w:val="auto"/>
          <w:lang w:val="en-AU"/>
        </w:rPr>
        <w:t>Act</w:t>
      </w:r>
      <w:r w:rsidR="00547DE4" w:rsidRPr="008107E8">
        <w:rPr>
          <w:color w:val="auto"/>
          <w:lang w:val="en-AU"/>
        </w:rPr>
        <w:t>;</w:t>
      </w:r>
    </w:p>
    <w:p w14:paraId="6684FE9F" w14:textId="318CC4FC" w:rsidR="004D5C3D" w:rsidRPr="008107E8" w:rsidRDefault="004D5C3D" w:rsidP="004D5C3D">
      <w:pPr>
        <w:pStyle w:val="Doubleindentedpara"/>
        <w:rPr>
          <w:color w:val="auto"/>
          <w:lang w:val="en-AU"/>
        </w:rPr>
      </w:pPr>
      <w:r w:rsidRPr="008107E8">
        <w:rPr>
          <w:b/>
          <w:i/>
          <w:color w:val="auto"/>
          <w:lang w:val="en-AU"/>
        </w:rPr>
        <w:t>community service order</w:t>
      </w:r>
      <w:r w:rsidRPr="008107E8">
        <w:rPr>
          <w:color w:val="auto"/>
          <w:lang w:val="en-AU"/>
        </w:rPr>
        <w:t xml:space="preserve"> means an order under section 46 of the </w:t>
      </w:r>
      <w:r w:rsidR="00D05CB9" w:rsidRPr="008107E8">
        <w:rPr>
          <w:color w:val="auto"/>
          <w:lang w:val="en-AU"/>
        </w:rPr>
        <w:t>Act</w:t>
      </w:r>
      <w:r w:rsidRPr="008107E8">
        <w:rPr>
          <w:i/>
          <w:color w:val="auto"/>
          <w:lang w:val="en-AU"/>
        </w:rPr>
        <w:t xml:space="preserve"> </w:t>
      </w:r>
      <w:r w:rsidRPr="008107E8">
        <w:rPr>
          <w:color w:val="auto"/>
          <w:lang w:val="en-AU"/>
        </w:rPr>
        <w:t>that the subject undertake community service</w:t>
      </w:r>
      <w:r w:rsidR="00FC6060" w:rsidRPr="008107E8">
        <w:rPr>
          <w:color w:val="auto"/>
          <w:lang w:val="en-AU"/>
        </w:rPr>
        <w:t xml:space="preserve"> in substitution for a </w:t>
      </w:r>
      <w:r w:rsidR="00FC6060" w:rsidRPr="008107E8">
        <w:rPr>
          <w:color w:val="auto"/>
          <w:u w:val="single"/>
          <w:lang w:val="en-AU"/>
        </w:rPr>
        <w:t>monetary amount</w:t>
      </w:r>
      <w:r w:rsidR="00FC6060" w:rsidRPr="008107E8">
        <w:rPr>
          <w:color w:val="auto"/>
          <w:lang w:val="en-AU"/>
        </w:rPr>
        <w:t xml:space="preserve"> obligation</w:t>
      </w:r>
      <w:r w:rsidRPr="008107E8">
        <w:rPr>
          <w:color w:val="auto"/>
          <w:lang w:val="en-AU"/>
        </w:rPr>
        <w:t xml:space="preserve">; </w:t>
      </w:r>
    </w:p>
    <w:p w14:paraId="16D59F19" w14:textId="0F881A55" w:rsidR="00547DE4" w:rsidRPr="008107E8" w:rsidRDefault="00547DE4" w:rsidP="00A30134">
      <w:pPr>
        <w:pStyle w:val="Doubleindentedpara"/>
        <w:rPr>
          <w:color w:val="auto"/>
          <w:lang w:val="en-AU"/>
        </w:rPr>
      </w:pPr>
      <w:r w:rsidRPr="008107E8">
        <w:rPr>
          <w:b/>
          <w:i/>
          <w:color w:val="auto"/>
          <w:lang w:val="en-AU"/>
        </w:rPr>
        <w:t xml:space="preserve">enforcement determination </w:t>
      </w:r>
      <w:r w:rsidRPr="008107E8">
        <w:rPr>
          <w:color w:val="auto"/>
          <w:lang w:val="en-AU"/>
        </w:rPr>
        <w:t xml:space="preserve">means an enforcement determination by the </w:t>
      </w:r>
      <w:r w:rsidRPr="008107E8">
        <w:rPr>
          <w:color w:val="auto"/>
          <w:u w:val="single"/>
          <w:lang w:val="en-AU"/>
        </w:rPr>
        <w:t>Chief Recovery Officer</w:t>
      </w:r>
      <w:r w:rsidR="00316889" w:rsidRPr="008107E8">
        <w:rPr>
          <w:color w:val="auto"/>
          <w:lang w:val="en-AU"/>
        </w:rPr>
        <w:t xml:space="preserve"> under section 22(3) of the</w:t>
      </w:r>
      <w:r w:rsidR="00D05CB9" w:rsidRPr="008107E8">
        <w:rPr>
          <w:color w:val="auto"/>
          <w:lang w:val="en-AU"/>
        </w:rPr>
        <w:t xml:space="preserve"> Act</w:t>
      </w:r>
      <w:r w:rsidR="00316889" w:rsidRPr="008107E8">
        <w:rPr>
          <w:color w:val="auto"/>
          <w:lang w:val="en-AU"/>
        </w:rPr>
        <w:t>;</w:t>
      </w:r>
    </w:p>
    <w:p w14:paraId="3C24C276" w14:textId="4B62ED1D" w:rsidR="001660A2" w:rsidRPr="008107E8" w:rsidRDefault="001660A2" w:rsidP="001660A2">
      <w:pPr>
        <w:pStyle w:val="Doubleindentedpara"/>
        <w:rPr>
          <w:color w:val="auto"/>
          <w:lang w:val="en-AU"/>
        </w:rPr>
      </w:pPr>
      <w:r w:rsidRPr="008107E8">
        <w:rPr>
          <w:b/>
          <w:i/>
          <w:color w:val="auto"/>
          <w:lang w:val="en-AU"/>
        </w:rPr>
        <w:t>issuing authority</w:t>
      </w:r>
      <w:r w:rsidRPr="008107E8">
        <w:rPr>
          <w:color w:val="auto"/>
          <w:lang w:val="en-AU"/>
        </w:rPr>
        <w:t xml:space="preserve"> means the </w:t>
      </w:r>
      <w:r w:rsidR="00AE47E6" w:rsidRPr="008107E8">
        <w:rPr>
          <w:color w:val="auto"/>
          <w:lang w:val="en-AU"/>
        </w:rPr>
        <w:t xml:space="preserve">issuing authority within the meaning </w:t>
      </w:r>
      <w:r w:rsidRPr="008107E8">
        <w:rPr>
          <w:color w:val="auto"/>
          <w:lang w:val="en-AU"/>
        </w:rPr>
        <w:t>of the</w:t>
      </w:r>
      <w:r w:rsidR="00D05CB9" w:rsidRPr="008107E8">
        <w:rPr>
          <w:color w:val="auto"/>
          <w:lang w:val="en-AU"/>
        </w:rPr>
        <w:t xml:space="preserve"> Act</w:t>
      </w:r>
      <w:r w:rsidRPr="008107E8">
        <w:rPr>
          <w:color w:val="auto"/>
          <w:lang w:val="en-AU"/>
        </w:rPr>
        <w:t>;</w:t>
      </w:r>
    </w:p>
    <w:p w14:paraId="77D1BB61" w14:textId="2D2F4D79" w:rsidR="007B4A1E" w:rsidRPr="008107E8" w:rsidRDefault="007B4A1E" w:rsidP="001660A2">
      <w:pPr>
        <w:pStyle w:val="Doubleindentedpara"/>
        <w:rPr>
          <w:color w:val="auto"/>
          <w:lang w:val="en-AU"/>
        </w:rPr>
      </w:pPr>
      <w:r w:rsidRPr="008107E8">
        <w:rPr>
          <w:b/>
          <w:i/>
          <w:color w:val="auto"/>
          <w:lang w:val="en-AU"/>
        </w:rPr>
        <w:t xml:space="preserve">monetary amount </w:t>
      </w:r>
      <w:r w:rsidRPr="008107E8">
        <w:rPr>
          <w:color w:val="auto"/>
          <w:lang w:val="en-AU"/>
        </w:rPr>
        <w:t xml:space="preserve">means a monetary amount within the meaning of section 34 of the </w:t>
      </w:r>
      <w:r w:rsidR="00D05CB9" w:rsidRPr="008107E8">
        <w:rPr>
          <w:color w:val="auto"/>
          <w:lang w:val="en-AU"/>
        </w:rPr>
        <w:t>Act</w:t>
      </w:r>
      <w:r w:rsidR="007715EF" w:rsidRPr="008107E8">
        <w:rPr>
          <w:color w:val="auto"/>
          <w:lang w:val="en-AU"/>
        </w:rPr>
        <w:t>;</w:t>
      </w:r>
    </w:p>
    <w:p w14:paraId="7A5DB946" w14:textId="77777777" w:rsidR="005B4246" w:rsidRPr="008107E8" w:rsidRDefault="007715EF" w:rsidP="00A30134">
      <w:pPr>
        <w:pStyle w:val="Doubleindentedpara"/>
        <w:rPr>
          <w:color w:val="auto"/>
          <w:lang w:val="en-AU"/>
        </w:rPr>
      </w:pPr>
      <w:r w:rsidRPr="008107E8">
        <w:rPr>
          <w:b/>
          <w:i/>
          <w:color w:val="auto"/>
          <w:lang w:val="en-AU"/>
        </w:rPr>
        <w:t xml:space="preserve">subject </w:t>
      </w:r>
      <w:r w:rsidRPr="008107E8">
        <w:rPr>
          <w:color w:val="auto"/>
          <w:lang w:val="en-AU"/>
        </w:rPr>
        <w:t>means</w:t>
      </w:r>
      <w:r w:rsidR="005B4246" w:rsidRPr="008107E8">
        <w:rPr>
          <w:color w:val="auto"/>
          <w:lang w:val="en-AU"/>
        </w:rPr>
        <w:t>—</w:t>
      </w:r>
    </w:p>
    <w:p w14:paraId="707DCE0E" w14:textId="25C879E9" w:rsidR="001660A2" w:rsidRPr="008107E8" w:rsidRDefault="005B4246" w:rsidP="00C2726D">
      <w:pPr>
        <w:pStyle w:val="Doublehangindent"/>
      </w:pPr>
      <w:r w:rsidRPr="008107E8">
        <w:t>(a)</w:t>
      </w:r>
      <w:r w:rsidR="00C2726D" w:rsidRPr="008107E8">
        <w:tab/>
      </w:r>
      <w:r w:rsidRPr="008107E8">
        <w:t>in Division 2—</w:t>
      </w:r>
      <w:r w:rsidR="007715EF" w:rsidRPr="008107E8">
        <w:t xml:space="preserve">the person the subject of an </w:t>
      </w:r>
      <w:r w:rsidR="007715EF" w:rsidRPr="008107E8">
        <w:rPr>
          <w:u w:val="single"/>
        </w:rPr>
        <w:t>enforcement determination</w:t>
      </w:r>
      <w:r w:rsidRPr="008107E8">
        <w:t>;</w:t>
      </w:r>
    </w:p>
    <w:p w14:paraId="1816C06F" w14:textId="4D0C304E" w:rsidR="00532204" w:rsidRPr="008107E8" w:rsidRDefault="005B4246" w:rsidP="00C2726D">
      <w:pPr>
        <w:pStyle w:val="Doublehangindent"/>
      </w:pPr>
      <w:r w:rsidRPr="008107E8">
        <w:t>(b)</w:t>
      </w:r>
      <w:r w:rsidRPr="008107E8">
        <w:tab/>
        <w:t xml:space="preserve">in Division </w:t>
      </w:r>
      <w:r w:rsidR="00532204" w:rsidRPr="008107E8">
        <w:t>3, 4 or 5</w:t>
      </w:r>
      <w:r w:rsidRPr="008107E8">
        <w:t xml:space="preserve">—the </w:t>
      </w:r>
      <w:r w:rsidR="00532204" w:rsidRPr="008107E8">
        <w:t>debtor or alleged offender referred to in section 46 of        the Act;</w:t>
      </w:r>
    </w:p>
    <w:p w14:paraId="55711D1F" w14:textId="0ABBEFEE" w:rsidR="00532204" w:rsidRPr="008107E8" w:rsidRDefault="00532204" w:rsidP="00C2726D">
      <w:pPr>
        <w:pStyle w:val="Doublehangindent"/>
      </w:pPr>
      <w:r w:rsidRPr="008107E8">
        <w:t>(c)</w:t>
      </w:r>
      <w:r w:rsidRPr="008107E8">
        <w:tab/>
        <w:t xml:space="preserve">in Division 6—the debtor or alleged offender referred to in section </w:t>
      </w:r>
      <w:r w:rsidR="00250F8C" w:rsidRPr="008107E8">
        <w:t>3</w:t>
      </w:r>
      <w:r w:rsidRPr="008107E8">
        <w:t xml:space="preserve">6 </w:t>
      </w:r>
      <w:r w:rsidR="00250F8C" w:rsidRPr="008107E8">
        <w:t xml:space="preserve">or 42 (as the case may be) </w:t>
      </w:r>
      <w:r w:rsidRPr="008107E8">
        <w:t>of the Act;</w:t>
      </w:r>
    </w:p>
    <w:p w14:paraId="61F75A15" w14:textId="59026F89" w:rsidR="00A30134" w:rsidRPr="008107E8" w:rsidRDefault="00A30134" w:rsidP="00A30134">
      <w:pPr>
        <w:pStyle w:val="Heading3"/>
      </w:pPr>
      <w:bookmarkStart w:id="1013" w:name="_Toc175238433"/>
      <w:r w:rsidRPr="008107E8">
        <w:t>Division 2—</w:t>
      </w:r>
      <w:r w:rsidR="007B4A1E" w:rsidRPr="008107E8">
        <w:t>Review of refusal to</w:t>
      </w:r>
      <w:r w:rsidR="00BF333A" w:rsidRPr="008107E8">
        <w:t xml:space="preserve"> revoke enforcement determination</w:t>
      </w:r>
      <w:bookmarkEnd w:id="1013"/>
    </w:p>
    <w:p w14:paraId="5350962A" w14:textId="15DB6A21" w:rsidR="00BF333A" w:rsidRPr="008107E8" w:rsidRDefault="0092328A" w:rsidP="00BF333A">
      <w:pPr>
        <w:pStyle w:val="Heading4"/>
      </w:pPr>
      <w:bookmarkStart w:id="1014" w:name="_303.1—Application"/>
      <w:bookmarkStart w:id="1015" w:name="_Toc175238434"/>
      <w:bookmarkEnd w:id="1014"/>
      <w:r w:rsidRPr="008107E8">
        <w:t>3</w:t>
      </w:r>
      <w:r w:rsidR="00DC589E" w:rsidRPr="008107E8">
        <w:t>0</w:t>
      </w:r>
      <w:r w:rsidRPr="008107E8">
        <w:t>3</w:t>
      </w:r>
      <w:r w:rsidR="00BF333A" w:rsidRPr="008107E8">
        <w:t>.1—Application</w:t>
      </w:r>
      <w:bookmarkEnd w:id="1015"/>
    </w:p>
    <w:p w14:paraId="7A9E84A0" w14:textId="4692C22C" w:rsidR="00743856" w:rsidRPr="008107E8" w:rsidRDefault="00BF333A" w:rsidP="00743856">
      <w:pPr>
        <w:pStyle w:val="Hangindent"/>
      </w:pPr>
      <w:r w:rsidRPr="008107E8">
        <w:rPr>
          <w:iCs/>
        </w:rPr>
        <w:t>(1)</w:t>
      </w:r>
      <w:r w:rsidRPr="008107E8">
        <w:rPr>
          <w:iCs/>
        </w:rPr>
        <w:tab/>
        <w:t>An application</w:t>
      </w:r>
      <w:r w:rsidRPr="008107E8">
        <w:t xml:space="preserve"> </w:t>
      </w:r>
      <w:r w:rsidR="00250F8C" w:rsidRPr="008107E8">
        <w:t xml:space="preserve">by the </w:t>
      </w:r>
      <w:hyperlink w:anchor="_302.2—Definitions" w:history="1">
        <w:r w:rsidR="00250F8C" w:rsidRPr="008107E8">
          <w:rPr>
            <w:rStyle w:val="Hyperlink"/>
            <w:color w:val="auto"/>
          </w:rPr>
          <w:t>subject</w:t>
        </w:r>
      </w:hyperlink>
      <w:r w:rsidR="00250F8C" w:rsidRPr="008107E8">
        <w:t xml:space="preserve"> </w:t>
      </w:r>
      <w:r w:rsidRPr="008107E8">
        <w:t xml:space="preserve">under section </w:t>
      </w:r>
      <w:r w:rsidR="00316889" w:rsidRPr="008107E8">
        <w:t>23</w:t>
      </w:r>
      <w:r w:rsidRPr="008107E8">
        <w:t xml:space="preserve"> of the </w:t>
      </w:r>
      <w:r w:rsidR="000976F9" w:rsidRPr="008107E8">
        <w:t xml:space="preserve">Act </w:t>
      </w:r>
      <w:r w:rsidR="00316889" w:rsidRPr="008107E8">
        <w:t xml:space="preserve">to review a decision of the </w:t>
      </w:r>
      <w:hyperlink w:anchor="_302.2—Definitions" w:history="1">
        <w:r w:rsidR="00316889" w:rsidRPr="008107E8">
          <w:rPr>
            <w:rStyle w:val="Hyperlink"/>
            <w:color w:val="auto"/>
          </w:rPr>
          <w:t>Chief Recovery Officer</w:t>
        </w:r>
      </w:hyperlink>
      <w:r w:rsidR="000976F9" w:rsidRPr="008107E8">
        <w:t xml:space="preserve"> refusing</w:t>
      </w:r>
      <w:r w:rsidR="00316889" w:rsidRPr="008107E8">
        <w:t xml:space="preserve"> to revoke an </w:t>
      </w:r>
      <w:hyperlink w:anchor="_302.2—Definitions" w:history="1">
        <w:r w:rsidR="00316889" w:rsidRPr="008107E8">
          <w:rPr>
            <w:rStyle w:val="Hyperlink"/>
            <w:color w:val="auto"/>
          </w:rPr>
          <w:t>enforcement determination</w:t>
        </w:r>
      </w:hyperlink>
      <w:r w:rsidR="00316889" w:rsidRPr="008107E8">
        <w:rPr>
          <w:iCs/>
        </w:rPr>
        <w:t xml:space="preserve"> </w:t>
      </w:r>
      <w:r w:rsidRPr="008107E8">
        <w:rPr>
          <w:iCs/>
        </w:rPr>
        <w:t>must be</w:t>
      </w:r>
      <w:r w:rsidR="00743856" w:rsidRPr="008107E8">
        <w:t>—</w:t>
      </w:r>
    </w:p>
    <w:p w14:paraId="2E52F034" w14:textId="077652C3" w:rsidR="00743856" w:rsidRPr="008107E8" w:rsidRDefault="00743856" w:rsidP="00743856">
      <w:pPr>
        <w:pStyle w:val="Doublehangindent"/>
      </w:pPr>
      <w:r w:rsidRPr="008107E8">
        <w:t>(a)</w:t>
      </w:r>
      <w:r w:rsidRPr="008107E8">
        <w:tab/>
        <w:t>in the prescribed form; and</w:t>
      </w:r>
    </w:p>
    <w:p w14:paraId="559DA246" w14:textId="27757A28" w:rsidR="00BF333A" w:rsidRPr="008107E8" w:rsidRDefault="00743856" w:rsidP="0009573E">
      <w:pPr>
        <w:pStyle w:val="Doublehangindent"/>
        <w:keepNext/>
      </w:pPr>
      <w:r w:rsidRPr="008107E8">
        <w:lastRenderedPageBreak/>
        <w:t>(b)</w:t>
      </w:r>
      <w:r w:rsidRPr="008107E8">
        <w:tab/>
        <w:t>supported by an affidavit in the prescribed form.</w:t>
      </w:r>
    </w:p>
    <w:p w14:paraId="1B67292E" w14:textId="77777777" w:rsidR="00BF333A" w:rsidRPr="008107E8" w:rsidRDefault="00BF333A" w:rsidP="0009573E">
      <w:pPr>
        <w:pStyle w:val="NoteHeader"/>
        <w:keepNext/>
        <w:ind w:left="1395" w:firstLine="306"/>
      </w:pPr>
      <w:r w:rsidRPr="008107E8">
        <w:t>Prescribed forms—</w:t>
      </w:r>
    </w:p>
    <w:p w14:paraId="0289D884" w14:textId="072FEB87" w:rsidR="00802EE2" w:rsidRPr="008107E8" w:rsidRDefault="00BF333A" w:rsidP="00802EE2">
      <w:pPr>
        <w:pStyle w:val="NoteText"/>
        <w:ind w:left="2160"/>
      </w:pPr>
      <w:r w:rsidRPr="008107E8">
        <w:t>F</w:t>
      </w:r>
      <w:r w:rsidR="00802EE2" w:rsidRPr="008107E8">
        <w:t xml:space="preserve">orm </w:t>
      </w:r>
      <w:r w:rsidR="00917295" w:rsidRPr="008107E8">
        <w:t>6A</w:t>
      </w:r>
      <w:r w:rsidR="00802EE2" w:rsidRPr="008107E8">
        <w:t xml:space="preserve"> </w:t>
      </w:r>
      <w:hyperlink r:id="rId721" w:history="1">
        <w:r w:rsidR="00802EE2" w:rsidRPr="008107E8" w:rsidDel="005B1C9F">
          <w:rPr>
            <w:rStyle w:val="Hyperlink"/>
            <w:color w:val="auto"/>
          </w:rPr>
          <w:t xml:space="preserve">Originating Application </w:t>
        </w:r>
        <w:r w:rsidR="00541599" w:rsidRPr="008107E8">
          <w:rPr>
            <w:rStyle w:val="Hyperlink"/>
            <w:color w:val="auto"/>
          </w:rPr>
          <w:t>f</w:t>
        </w:r>
        <w:r w:rsidR="004A2417" w:rsidRPr="008107E8">
          <w:rPr>
            <w:rStyle w:val="Hyperlink"/>
            <w:color w:val="auto"/>
          </w:rPr>
          <w:t xml:space="preserve">or Review – </w:t>
        </w:r>
        <w:r w:rsidR="00F4555B" w:rsidRPr="008107E8">
          <w:rPr>
            <w:rStyle w:val="Hyperlink"/>
            <w:color w:val="auto"/>
          </w:rPr>
          <w:t xml:space="preserve">Fines Enforcement Act - </w:t>
        </w:r>
        <w:r w:rsidR="00917295" w:rsidRPr="008107E8">
          <w:rPr>
            <w:rStyle w:val="Hyperlink"/>
            <w:color w:val="auto"/>
          </w:rPr>
          <w:t xml:space="preserve">Enforcement Determination </w:t>
        </w:r>
        <w:r w:rsidR="004A2417" w:rsidRPr="008107E8">
          <w:rPr>
            <w:rStyle w:val="Hyperlink"/>
            <w:color w:val="auto"/>
          </w:rPr>
          <w:t>Refusal t</w:t>
        </w:r>
        <w:r w:rsidR="00802EE2" w:rsidRPr="008107E8">
          <w:rPr>
            <w:rStyle w:val="Hyperlink"/>
            <w:color w:val="auto"/>
          </w:rPr>
          <w:t>o Revoke</w:t>
        </w:r>
      </w:hyperlink>
      <w:r w:rsidR="00802EE2" w:rsidRPr="008107E8">
        <w:t xml:space="preserve"> </w:t>
      </w:r>
    </w:p>
    <w:p w14:paraId="217D497B" w14:textId="546B4FD7" w:rsidR="00C216DB" w:rsidRPr="008107E8" w:rsidRDefault="0087008B" w:rsidP="00BF333A">
      <w:pPr>
        <w:pStyle w:val="NoteText"/>
        <w:ind w:left="1657" w:firstLine="503"/>
      </w:pPr>
      <w:r w:rsidRPr="008107E8">
        <w:t xml:space="preserve">Form 7 </w:t>
      </w:r>
      <w:hyperlink r:id="rId722" w:history="1">
        <w:r w:rsidRPr="008107E8">
          <w:rPr>
            <w:rStyle w:val="Hyperlink"/>
            <w:color w:val="auto"/>
          </w:rPr>
          <w:t>Affidavit</w:t>
        </w:r>
      </w:hyperlink>
    </w:p>
    <w:p w14:paraId="715C440C" w14:textId="77777777" w:rsidR="00BF333A" w:rsidRPr="008107E8" w:rsidRDefault="00BF333A" w:rsidP="00BF333A">
      <w:pPr>
        <w:pStyle w:val="Hangindent"/>
        <w:rPr>
          <w:rFonts w:cs="Times New Roman"/>
        </w:rPr>
      </w:pPr>
      <w:r w:rsidRPr="008107E8">
        <w:rPr>
          <w:iCs/>
        </w:rPr>
        <w:t>(2)</w:t>
      </w:r>
      <w:r w:rsidRPr="008107E8">
        <w:rPr>
          <w:iCs/>
        </w:rPr>
        <w:tab/>
        <w:t>The supporting affidavit must</w:t>
      </w:r>
      <w:r w:rsidRPr="008107E8">
        <w:rPr>
          <w:rFonts w:cs="Times New Roman"/>
        </w:rPr>
        <w:t>—</w:t>
      </w:r>
    </w:p>
    <w:p w14:paraId="7BAB6F2D" w14:textId="77777777" w:rsidR="00BF333A" w:rsidRPr="008107E8" w:rsidRDefault="00BF333A" w:rsidP="00BF333A">
      <w:pPr>
        <w:pStyle w:val="Doublehangindent"/>
      </w:pPr>
      <w:r w:rsidRPr="008107E8">
        <w:t>(a)</w:t>
      </w:r>
      <w:r w:rsidRPr="008107E8">
        <w:tab/>
        <w:t xml:space="preserve">identify the grounds of the application; </w:t>
      </w:r>
    </w:p>
    <w:p w14:paraId="7AD5040F" w14:textId="77777777" w:rsidR="00BF333A" w:rsidRPr="008107E8" w:rsidRDefault="00BF333A" w:rsidP="00BF333A">
      <w:pPr>
        <w:pStyle w:val="Doublehangindent"/>
      </w:pPr>
      <w:r w:rsidRPr="008107E8">
        <w:t>(b)</w:t>
      </w:r>
      <w:r w:rsidRPr="008107E8">
        <w:tab/>
        <w:t>depose to the facts on which the applicant relies;</w:t>
      </w:r>
    </w:p>
    <w:p w14:paraId="5909B73F" w14:textId="33E2D4FB" w:rsidR="00BF333A" w:rsidRPr="008107E8" w:rsidRDefault="00BF333A" w:rsidP="00BF333A">
      <w:pPr>
        <w:pStyle w:val="Doublehangindent"/>
      </w:pPr>
      <w:r w:rsidRPr="008107E8">
        <w:t>(c)</w:t>
      </w:r>
      <w:r w:rsidRPr="008107E8">
        <w:tab/>
        <w:t xml:space="preserve">exhibit </w:t>
      </w:r>
      <w:r w:rsidR="00D21D5C" w:rsidRPr="008107E8">
        <w:t xml:space="preserve">the expiation notice the subject of the </w:t>
      </w:r>
      <w:hyperlink w:anchor="_302.2—Definitions" w:history="1">
        <w:r w:rsidR="00BF50D0" w:rsidRPr="008107E8">
          <w:rPr>
            <w:rStyle w:val="Hyperlink"/>
            <w:color w:val="auto"/>
          </w:rPr>
          <w:t>enforcement determination</w:t>
        </w:r>
      </w:hyperlink>
      <w:r w:rsidRPr="008107E8">
        <w:t>;</w:t>
      </w:r>
    </w:p>
    <w:p w14:paraId="10A3913E" w14:textId="20116DEA" w:rsidR="000828AF" w:rsidRPr="008107E8" w:rsidRDefault="000828AF" w:rsidP="000828AF">
      <w:pPr>
        <w:pStyle w:val="Doublehangindent"/>
      </w:pPr>
      <w:r w:rsidRPr="008107E8">
        <w:t>(d)</w:t>
      </w:r>
      <w:r w:rsidRPr="008107E8">
        <w:tab/>
        <w:t xml:space="preserve">exhibit the </w:t>
      </w:r>
      <w:hyperlink w:anchor="_302.2—Definitions" w:history="1">
        <w:r w:rsidR="00BF50D0" w:rsidRPr="008107E8">
          <w:rPr>
            <w:rStyle w:val="Hyperlink"/>
            <w:color w:val="auto"/>
          </w:rPr>
          <w:t>enforcement determination</w:t>
        </w:r>
      </w:hyperlink>
      <w:r w:rsidRPr="008107E8">
        <w:t>;</w:t>
      </w:r>
    </w:p>
    <w:p w14:paraId="261E8102" w14:textId="70B92FB7" w:rsidR="00D21D5C" w:rsidRPr="008107E8" w:rsidRDefault="000828AF" w:rsidP="000828AF">
      <w:pPr>
        <w:pStyle w:val="Doublehangindent"/>
      </w:pPr>
      <w:r w:rsidRPr="008107E8">
        <w:t>(e</w:t>
      </w:r>
      <w:r w:rsidR="00D21D5C" w:rsidRPr="008107E8">
        <w:t>)</w:t>
      </w:r>
      <w:r w:rsidR="00D21D5C" w:rsidRPr="008107E8">
        <w:tab/>
        <w:t xml:space="preserve">exhibit the application to the </w:t>
      </w:r>
      <w:hyperlink w:anchor="_302.2—Definitions" w:history="1">
        <w:r w:rsidR="00C00842" w:rsidRPr="008107E8">
          <w:rPr>
            <w:rStyle w:val="Hyperlink"/>
            <w:color w:val="auto"/>
          </w:rPr>
          <w:t>Chief Recovery Officer</w:t>
        </w:r>
      </w:hyperlink>
      <w:r w:rsidR="00D21D5C" w:rsidRPr="008107E8">
        <w:t xml:space="preserve"> for revocation of the </w:t>
      </w:r>
      <w:hyperlink w:anchor="_302.2—Definitions" w:history="1">
        <w:r w:rsidR="00BF50D0" w:rsidRPr="008107E8">
          <w:rPr>
            <w:rStyle w:val="Hyperlink"/>
            <w:color w:val="auto"/>
          </w:rPr>
          <w:t>enforcement determination</w:t>
        </w:r>
      </w:hyperlink>
      <w:r w:rsidR="00D21D5C" w:rsidRPr="008107E8">
        <w:t>;</w:t>
      </w:r>
      <w:r w:rsidR="00D05CB9" w:rsidRPr="008107E8">
        <w:t xml:space="preserve"> and</w:t>
      </w:r>
    </w:p>
    <w:p w14:paraId="64C7D935" w14:textId="0B687F3D" w:rsidR="00BF333A" w:rsidRPr="008107E8" w:rsidRDefault="00BF333A" w:rsidP="00D21D5C">
      <w:pPr>
        <w:pStyle w:val="Doublehangindent"/>
      </w:pPr>
      <w:r w:rsidRPr="008107E8">
        <w:t>(</w:t>
      </w:r>
      <w:r w:rsidR="000828AF" w:rsidRPr="008107E8">
        <w:t>f</w:t>
      </w:r>
      <w:r w:rsidRPr="008107E8">
        <w:t>)</w:t>
      </w:r>
      <w:r w:rsidRPr="008107E8">
        <w:tab/>
      </w:r>
      <w:r w:rsidR="00D21D5C" w:rsidRPr="008107E8">
        <w:t xml:space="preserve">exhibit the decision by the </w:t>
      </w:r>
      <w:hyperlink w:anchor="_302.2—Definitions" w:history="1">
        <w:r w:rsidR="00C00842" w:rsidRPr="008107E8">
          <w:rPr>
            <w:rStyle w:val="Hyperlink"/>
            <w:color w:val="auto"/>
          </w:rPr>
          <w:t>Chief Recovery Officer</w:t>
        </w:r>
      </w:hyperlink>
      <w:r w:rsidR="00D21D5C" w:rsidRPr="008107E8">
        <w:t xml:space="preserve"> refusing the application for revocation</w:t>
      </w:r>
      <w:r w:rsidR="00D05CB9" w:rsidRPr="008107E8">
        <w:t>.</w:t>
      </w:r>
    </w:p>
    <w:p w14:paraId="1AF2A97D" w14:textId="4BD9A6AD" w:rsidR="00BF333A" w:rsidRPr="008107E8" w:rsidRDefault="00BF333A" w:rsidP="00BF333A">
      <w:pPr>
        <w:pStyle w:val="Hangindent"/>
        <w:rPr>
          <w:rFonts w:cs="Times New Roman"/>
        </w:rPr>
      </w:pPr>
      <w:r w:rsidRPr="008107E8">
        <w:rPr>
          <w:iCs/>
        </w:rPr>
        <w:t>(3)</w:t>
      </w:r>
      <w:r w:rsidRPr="008107E8">
        <w:rPr>
          <w:iCs/>
        </w:rPr>
        <w:tab/>
        <w:t>The applicant</w:t>
      </w:r>
      <w:r w:rsidR="001660A2" w:rsidRPr="008107E8">
        <w:rPr>
          <w:iCs/>
        </w:rPr>
        <w:t xml:space="preserve"> must join as respondents</w:t>
      </w:r>
      <w:r w:rsidRPr="008107E8">
        <w:rPr>
          <w:rFonts w:cs="Times New Roman"/>
        </w:rPr>
        <w:t>—</w:t>
      </w:r>
    </w:p>
    <w:p w14:paraId="6A5CDCF3" w14:textId="42E5EF19" w:rsidR="00BF333A" w:rsidRPr="008107E8" w:rsidRDefault="00BF333A" w:rsidP="00BF333A">
      <w:pPr>
        <w:pStyle w:val="Doublehangindent"/>
      </w:pPr>
      <w:r w:rsidRPr="008107E8">
        <w:t>(a)</w:t>
      </w:r>
      <w:r w:rsidRPr="008107E8">
        <w:tab/>
        <w:t xml:space="preserve">the </w:t>
      </w:r>
      <w:hyperlink w:anchor="_302.2—Definitions" w:history="1">
        <w:r w:rsidR="00C00842" w:rsidRPr="008107E8">
          <w:rPr>
            <w:rStyle w:val="Hyperlink"/>
            <w:color w:val="auto"/>
          </w:rPr>
          <w:t>Chief Recovery Officer</w:t>
        </w:r>
      </w:hyperlink>
      <w:r w:rsidRPr="008107E8">
        <w:t>; and</w:t>
      </w:r>
    </w:p>
    <w:p w14:paraId="07954D7E" w14:textId="0A1264CE" w:rsidR="00BF333A" w:rsidRPr="008107E8" w:rsidRDefault="00BF333A" w:rsidP="00BF333A">
      <w:pPr>
        <w:pStyle w:val="Doublehangindent"/>
      </w:pPr>
      <w:r w:rsidRPr="008107E8">
        <w:t>(b)</w:t>
      </w:r>
      <w:r w:rsidRPr="008107E8">
        <w:tab/>
      </w:r>
      <w:r w:rsidR="001660A2" w:rsidRPr="008107E8">
        <w:t xml:space="preserve">the </w:t>
      </w:r>
      <w:hyperlink w:anchor="_302.2—Definitions" w:history="1">
        <w:r w:rsidR="001660A2" w:rsidRPr="008107E8">
          <w:rPr>
            <w:rStyle w:val="Hyperlink"/>
            <w:color w:val="auto"/>
          </w:rPr>
          <w:t>issuing authority</w:t>
        </w:r>
      </w:hyperlink>
      <w:r w:rsidRPr="008107E8">
        <w:t>.</w:t>
      </w:r>
    </w:p>
    <w:p w14:paraId="1F5067CF" w14:textId="4C656834" w:rsidR="00466E92" w:rsidRPr="008107E8" w:rsidRDefault="0092328A" w:rsidP="00466E92">
      <w:pPr>
        <w:pStyle w:val="Heading4"/>
      </w:pPr>
      <w:bookmarkStart w:id="1016" w:name="_Toc175238435"/>
      <w:r w:rsidRPr="008107E8">
        <w:t>3</w:t>
      </w:r>
      <w:r w:rsidR="00DC589E" w:rsidRPr="008107E8">
        <w:t>0</w:t>
      </w:r>
      <w:r w:rsidRPr="008107E8">
        <w:t>3</w:t>
      </w:r>
      <w:r w:rsidR="00466E92" w:rsidRPr="008107E8">
        <w:t>.2—Response</w:t>
      </w:r>
      <w:bookmarkEnd w:id="1016"/>
    </w:p>
    <w:p w14:paraId="74290960" w14:textId="76EDF392" w:rsidR="008D1EA1" w:rsidRPr="008107E8" w:rsidRDefault="008D1EA1" w:rsidP="008D1EA1">
      <w:pPr>
        <w:pStyle w:val="Hangindent"/>
      </w:pPr>
      <w:r w:rsidRPr="008107E8">
        <w:t>(1)</w:t>
      </w:r>
      <w:r w:rsidRPr="008107E8">
        <w:tab/>
        <w:t>If a respondent wishes to opp</w:t>
      </w:r>
      <w:r w:rsidR="004A2417" w:rsidRPr="008107E8">
        <w:t>ose or make submissions about the</w:t>
      </w:r>
      <w:r w:rsidRPr="008107E8">
        <w:t xml:space="preserve"> application, they must, within 14 days after service of </w:t>
      </w:r>
      <w:r w:rsidR="00CD75CC" w:rsidRPr="008107E8">
        <w:t>the originating application and supporting affidavit</w:t>
      </w:r>
      <w:r w:rsidR="007F5B51" w:rsidRPr="008107E8">
        <w:t>, file a r</w:t>
      </w:r>
      <w:r w:rsidRPr="008107E8">
        <w:t xml:space="preserve">esponse in the prescribed form setting out— </w:t>
      </w:r>
    </w:p>
    <w:p w14:paraId="65598E73" w14:textId="07441E73" w:rsidR="008D1EA1" w:rsidRPr="008107E8" w:rsidRDefault="000976F9" w:rsidP="008D1EA1">
      <w:pPr>
        <w:pStyle w:val="Doublehangindent"/>
      </w:pPr>
      <w:r w:rsidRPr="008107E8">
        <w:t>(a)</w:t>
      </w:r>
      <w:r w:rsidRPr="008107E8">
        <w:tab/>
        <w:t>their</w:t>
      </w:r>
      <w:r w:rsidR="008D1EA1" w:rsidRPr="008107E8">
        <w:t xml:space="preserve"> response to facts alleged in support of the application;</w:t>
      </w:r>
    </w:p>
    <w:p w14:paraId="132DB1D8" w14:textId="53310919" w:rsidR="008D1EA1" w:rsidRPr="008107E8" w:rsidRDefault="000976F9" w:rsidP="00CD75CC">
      <w:pPr>
        <w:pStyle w:val="Doublehangindent"/>
      </w:pPr>
      <w:r w:rsidRPr="008107E8">
        <w:t>(b)</w:t>
      </w:r>
      <w:r w:rsidRPr="008107E8">
        <w:tab/>
        <w:t>other facts that they contend</w:t>
      </w:r>
      <w:r w:rsidR="008D1EA1" w:rsidRPr="008107E8">
        <w:t xml:space="preserve"> are relevant to the application;</w:t>
      </w:r>
      <w:r w:rsidR="00CD75CC" w:rsidRPr="008107E8">
        <w:t xml:space="preserve"> </w:t>
      </w:r>
      <w:r w:rsidR="008D1EA1" w:rsidRPr="008107E8">
        <w:t>and</w:t>
      </w:r>
    </w:p>
    <w:p w14:paraId="5B0C6889" w14:textId="5806C76E" w:rsidR="008D1EA1" w:rsidRPr="008107E8" w:rsidRDefault="00CD75CC" w:rsidP="008D1EA1">
      <w:pPr>
        <w:pStyle w:val="Doublehangindent"/>
      </w:pPr>
      <w:r w:rsidRPr="008107E8">
        <w:t>(c</w:t>
      </w:r>
      <w:r w:rsidR="000976F9" w:rsidRPr="008107E8">
        <w:t>)</w:t>
      </w:r>
      <w:r w:rsidR="000976F9" w:rsidRPr="008107E8">
        <w:tab/>
        <w:t>their</w:t>
      </w:r>
      <w:r w:rsidR="008D1EA1" w:rsidRPr="008107E8">
        <w:t xml:space="preserve"> response to the orders sought in the application.</w:t>
      </w:r>
    </w:p>
    <w:p w14:paraId="06132B09" w14:textId="77777777" w:rsidR="008D1EA1" w:rsidRPr="008107E8" w:rsidRDefault="008D1EA1" w:rsidP="005C4C14">
      <w:pPr>
        <w:pStyle w:val="NoteHeader"/>
        <w:ind w:left="1701"/>
      </w:pPr>
      <w:r w:rsidRPr="008107E8">
        <w:t>Prescribed form—</w:t>
      </w:r>
    </w:p>
    <w:p w14:paraId="2866B4E3" w14:textId="7EB1FAB0" w:rsidR="008D1EA1" w:rsidRPr="008107E8" w:rsidRDefault="00541599" w:rsidP="005C4C14">
      <w:pPr>
        <w:pStyle w:val="NoteText"/>
        <w:ind w:left="1985"/>
      </w:pPr>
      <w:r w:rsidRPr="008107E8">
        <w:t xml:space="preserve">Form </w:t>
      </w:r>
      <w:r w:rsidR="00123C27" w:rsidRPr="008107E8">
        <w:t>5</w:t>
      </w:r>
      <w:r w:rsidR="00F4555B" w:rsidRPr="008107E8">
        <w:t>5</w:t>
      </w:r>
      <w:r w:rsidR="008D1EA1" w:rsidRPr="008107E8">
        <w:t xml:space="preserve"> </w:t>
      </w:r>
      <w:hyperlink r:id="rId723" w:history="1">
        <w:r w:rsidR="008D1EA1" w:rsidRPr="008107E8">
          <w:rPr>
            <w:rStyle w:val="Hyperlink"/>
            <w:color w:val="auto"/>
          </w:rPr>
          <w:t>Response</w:t>
        </w:r>
      </w:hyperlink>
    </w:p>
    <w:p w14:paraId="1F86709D" w14:textId="6EE594F6" w:rsidR="008D1EA1" w:rsidRPr="008107E8" w:rsidRDefault="00B132FF" w:rsidP="008D1EA1">
      <w:pPr>
        <w:pStyle w:val="Hangindent"/>
      </w:pPr>
      <w:r w:rsidRPr="008107E8">
        <w:t>(2</w:t>
      </w:r>
      <w:r w:rsidR="008D1EA1" w:rsidRPr="008107E8">
        <w:t>)</w:t>
      </w:r>
      <w:r w:rsidR="008D1EA1" w:rsidRPr="008107E8">
        <w:tab/>
        <w:t>If a respondent wishes to rely on any facts in addition to or contrary to those relied on by the applicant, they must</w:t>
      </w:r>
      <w:r w:rsidR="00AB39C9" w:rsidRPr="008107E8">
        <w:t>,</w:t>
      </w:r>
      <w:r w:rsidR="008D1EA1" w:rsidRPr="008107E8">
        <w:t xml:space="preserve"> within 14 days after service of the </w:t>
      </w:r>
      <w:r w:rsidRPr="008107E8">
        <w:t>originating application and supporting affidavit</w:t>
      </w:r>
      <w:r w:rsidR="00AB39C9" w:rsidRPr="008107E8">
        <w:t>,</w:t>
      </w:r>
      <w:r w:rsidR="008D1EA1" w:rsidRPr="008107E8">
        <w:t xml:space="preserve"> file a responding affidavit in the prescribed form.</w:t>
      </w:r>
    </w:p>
    <w:p w14:paraId="039B0796" w14:textId="01FA3AC3" w:rsidR="008D1EA1" w:rsidRPr="008107E8" w:rsidRDefault="008D1EA1" w:rsidP="008D1EA1">
      <w:pPr>
        <w:pStyle w:val="NoteHeader"/>
      </w:pPr>
      <w:r w:rsidRPr="008107E8">
        <w:t>Prescribed form</w:t>
      </w:r>
      <w:r w:rsidR="00C216DB" w:rsidRPr="008107E8">
        <w:t>s</w:t>
      </w:r>
      <w:r w:rsidRPr="008107E8">
        <w:t>—</w:t>
      </w:r>
    </w:p>
    <w:p w14:paraId="0CC36032" w14:textId="0CEB3990" w:rsidR="00C216DB" w:rsidRPr="008107E8" w:rsidRDefault="008D1EA1" w:rsidP="008D1EA1">
      <w:pPr>
        <w:pStyle w:val="NoteText"/>
      </w:pPr>
      <w:r w:rsidRPr="008107E8">
        <w:t>Form</w:t>
      </w:r>
      <w:r w:rsidR="00B132FF" w:rsidRPr="008107E8">
        <w:t xml:space="preserve"> </w:t>
      </w:r>
      <w:r w:rsidR="00123C27" w:rsidRPr="008107E8">
        <w:t>7</w:t>
      </w:r>
      <w:r w:rsidRPr="008107E8">
        <w:t xml:space="preserve"> </w:t>
      </w:r>
      <w:hyperlink r:id="rId724" w:history="1">
        <w:r w:rsidRPr="008107E8">
          <w:rPr>
            <w:rStyle w:val="Hyperlink"/>
            <w:color w:val="auto"/>
          </w:rPr>
          <w:t>Affidavit</w:t>
        </w:r>
      </w:hyperlink>
    </w:p>
    <w:p w14:paraId="2DC62BA0" w14:textId="60A0320E" w:rsidR="00BC0BCD" w:rsidRPr="008107E8" w:rsidRDefault="00BC0BCD" w:rsidP="00BC0BCD">
      <w:pPr>
        <w:pStyle w:val="Hangindent"/>
      </w:pPr>
      <w:r w:rsidRPr="008107E8">
        <w:t>(3)</w:t>
      </w:r>
      <w:r w:rsidRPr="008107E8">
        <w:tab/>
        <w:t>If the applicant does not exhibit the d</w:t>
      </w:r>
      <w:r w:rsidR="000976F9" w:rsidRPr="008107E8">
        <w:t xml:space="preserve">ocuments referred to in </w:t>
      </w:r>
      <w:hyperlink w:anchor="_303.1—Application" w:history="1">
        <w:r w:rsidR="000976F9" w:rsidRPr="008107E8">
          <w:rPr>
            <w:rStyle w:val="Hyperlink"/>
            <w:color w:val="auto"/>
          </w:rPr>
          <w:t>rule 3</w:t>
        </w:r>
        <w:r w:rsidR="00BD7316" w:rsidRPr="008107E8">
          <w:rPr>
            <w:rStyle w:val="Hyperlink"/>
            <w:color w:val="auto"/>
          </w:rPr>
          <w:t>0</w:t>
        </w:r>
        <w:r w:rsidR="000976F9" w:rsidRPr="008107E8">
          <w:rPr>
            <w:rStyle w:val="Hyperlink"/>
            <w:color w:val="auto"/>
          </w:rPr>
          <w:t>3</w:t>
        </w:r>
        <w:r w:rsidRPr="008107E8">
          <w:rPr>
            <w:rStyle w:val="Hyperlink"/>
            <w:color w:val="auto"/>
          </w:rPr>
          <w:t>.1</w:t>
        </w:r>
      </w:hyperlink>
      <w:r w:rsidR="00AB7337" w:rsidRPr="008107E8">
        <w:t>(2)</w:t>
      </w:r>
      <w:r w:rsidRPr="008107E8">
        <w:t xml:space="preserve">, the </w:t>
      </w:r>
      <w:hyperlink w:anchor="_302.2—Definitions" w:history="1">
        <w:r w:rsidR="00C00842" w:rsidRPr="008107E8">
          <w:rPr>
            <w:rStyle w:val="Hyperlink"/>
            <w:color w:val="auto"/>
          </w:rPr>
          <w:t>Chief Recovery Officer</w:t>
        </w:r>
      </w:hyperlink>
      <w:r w:rsidRPr="008107E8">
        <w:t xml:space="preserve"> must exhibit them to a responding affidavit.</w:t>
      </w:r>
    </w:p>
    <w:p w14:paraId="40B80CF3" w14:textId="43C5F524" w:rsidR="00C201F9" w:rsidRPr="008107E8" w:rsidRDefault="00C201F9" w:rsidP="00EC6155">
      <w:pPr>
        <w:pStyle w:val="Heading3"/>
      </w:pPr>
      <w:bookmarkStart w:id="1017" w:name="_Toc175238436"/>
      <w:r w:rsidRPr="008107E8">
        <w:t>Division 3—</w:t>
      </w:r>
      <w:r w:rsidR="00FC6060" w:rsidRPr="008107E8">
        <w:t>C</w:t>
      </w:r>
      <w:r w:rsidR="005F5915" w:rsidRPr="008107E8">
        <w:rPr>
          <w:sz w:val="27"/>
          <w:szCs w:val="27"/>
        </w:rPr>
        <w:t xml:space="preserve">ommunity service </w:t>
      </w:r>
      <w:r w:rsidR="00EC6155" w:rsidRPr="008107E8">
        <w:rPr>
          <w:sz w:val="27"/>
          <w:szCs w:val="27"/>
        </w:rPr>
        <w:t xml:space="preserve">or approved treatment program </w:t>
      </w:r>
      <w:r w:rsidR="00FC6060" w:rsidRPr="008107E8">
        <w:rPr>
          <w:sz w:val="27"/>
          <w:szCs w:val="27"/>
        </w:rPr>
        <w:t>order</w:t>
      </w:r>
      <w:bookmarkEnd w:id="1017"/>
    </w:p>
    <w:p w14:paraId="458BB467" w14:textId="73027821" w:rsidR="00C201F9" w:rsidRPr="008107E8" w:rsidRDefault="0092328A" w:rsidP="00C201F9">
      <w:pPr>
        <w:pStyle w:val="Heading4"/>
      </w:pPr>
      <w:bookmarkStart w:id="1018" w:name="_Toc175238437"/>
      <w:r w:rsidRPr="008107E8">
        <w:t>3</w:t>
      </w:r>
      <w:r w:rsidR="00DC589E" w:rsidRPr="008107E8">
        <w:t>0</w:t>
      </w:r>
      <w:r w:rsidRPr="008107E8">
        <w:t>4</w:t>
      </w:r>
      <w:r w:rsidR="00C201F9" w:rsidRPr="008107E8">
        <w:t>.1—Application</w:t>
      </w:r>
      <w:bookmarkEnd w:id="1018"/>
    </w:p>
    <w:p w14:paraId="6151BA36" w14:textId="1AD0A407" w:rsidR="00743856" w:rsidRPr="008107E8" w:rsidRDefault="00C201F9" w:rsidP="00743856">
      <w:pPr>
        <w:pStyle w:val="Hangindent"/>
      </w:pPr>
      <w:r w:rsidRPr="008107E8">
        <w:rPr>
          <w:iCs/>
        </w:rPr>
        <w:t>(1)</w:t>
      </w:r>
      <w:r w:rsidRPr="008107E8">
        <w:rPr>
          <w:iCs/>
        </w:rPr>
        <w:tab/>
        <w:t>An application</w:t>
      </w:r>
      <w:r w:rsidRPr="008107E8">
        <w:t xml:space="preserve"> under </w:t>
      </w:r>
      <w:r w:rsidR="007715EF" w:rsidRPr="008107E8">
        <w:t>section 46</w:t>
      </w:r>
      <w:r w:rsidR="0048723A" w:rsidRPr="008107E8">
        <w:t>(1)</w:t>
      </w:r>
      <w:r w:rsidRPr="008107E8">
        <w:t xml:space="preserve"> </w:t>
      </w:r>
      <w:r w:rsidR="00B0618D" w:rsidRPr="008107E8">
        <w:t xml:space="preserve">(including as applied by section 10) </w:t>
      </w:r>
      <w:r w:rsidRPr="008107E8">
        <w:t xml:space="preserve">of the </w:t>
      </w:r>
      <w:r w:rsidR="007715EF" w:rsidRPr="008107E8">
        <w:t xml:space="preserve">Act for a </w:t>
      </w:r>
      <w:hyperlink w:anchor="_302.2—Definitions" w:history="1">
        <w:r w:rsidR="007715EF" w:rsidRPr="008107E8">
          <w:rPr>
            <w:rStyle w:val="Hyperlink"/>
            <w:color w:val="auto"/>
          </w:rPr>
          <w:t>community service order</w:t>
        </w:r>
      </w:hyperlink>
      <w:r w:rsidR="007715EF" w:rsidRPr="008107E8">
        <w:t xml:space="preserve"> or </w:t>
      </w:r>
      <w:hyperlink w:anchor="_302.2—Definitions" w:history="1">
        <w:r w:rsidR="007715EF" w:rsidRPr="008107E8">
          <w:rPr>
            <w:rStyle w:val="Hyperlink"/>
            <w:color w:val="auto"/>
          </w:rPr>
          <w:t xml:space="preserve">approved treatment program </w:t>
        </w:r>
        <w:r w:rsidR="00FC6060" w:rsidRPr="008107E8">
          <w:rPr>
            <w:rStyle w:val="Hyperlink"/>
            <w:color w:val="auto"/>
          </w:rPr>
          <w:t>order</w:t>
        </w:r>
      </w:hyperlink>
      <w:r w:rsidR="00FC6060" w:rsidRPr="008107E8">
        <w:t xml:space="preserve"> </w:t>
      </w:r>
      <w:r w:rsidRPr="008107E8">
        <w:rPr>
          <w:iCs/>
        </w:rPr>
        <w:t>must be</w:t>
      </w:r>
      <w:r w:rsidR="00743856" w:rsidRPr="008107E8">
        <w:t>—</w:t>
      </w:r>
    </w:p>
    <w:p w14:paraId="17618C60" w14:textId="6D96410D" w:rsidR="00743856" w:rsidRPr="008107E8" w:rsidRDefault="00743856" w:rsidP="00743856">
      <w:pPr>
        <w:pStyle w:val="Doublehangindent"/>
      </w:pPr>
      <w:r w:rsidRPr="008107E8">
        <w:t>(a)</w:t>
      </w:r>
      <w:r w:rsidRPr="008107E8">
        <w:tab/>
        <w:t>in the prescribed form; and</w:t>
      </w:r>
    </w:p>
    <w:p w14:paraId="1B949A3A" w14:textId="727FF631" w:rsidR="00C201F9" w:rsidRPr="008107E8" w:rsidRDefault="00743856" w:rsidP="0009573E">
      <w:pPr>
        <w:pStyle w:val="Doublehangindent"/>
        <w:keepNext/>
      </w:pPr>
      <w:r w:rsidRPr="008107E8">
        <w:lastRenderedPageBreak/>
        <w:t>(b)</w:t>
      </w:r>
      <w:r w:rsidRPr="008107E8">
        <w:tab/>
        <w:t>supported by an affidavit in the prescribed form.</w:t>
      </w:r>
    </w:p>
    <w:p w14:paraId="2EED6F80" w14:textId="77777777" w:rsidR="00C201F9" w:rsidRPr="008107E8" w:rsidRDefault="00C201F9" w:rsidP="0009573E">
      <w:pPr>
        <w:pStyle w:val="NoteHeader"/>
        <w:keepNext/>
        <w:ind w:left="1395" w:firstLine="306"/>
      </w:pPr>
      <w:r w:rsidRPr="008107E8">
        <w:t>Prescribed forms—</w:t>
      </w:r>
    </w:p>
    <w:p w14:paraId="65DB3F77" w14:textId="51315ECF" w:rsidR="00C201F9" w:rsidRPr="008107E8" w:rsidRDefault="00C201F9" w:rsidP="00C201F9">
      <w:pPr>
        <w:pStyle w:val="NoteText"/>
        <w:ind w:left="2160"/>
      </w:pPr>
      <w:r w:rsidRPr="008107E8">
        <w:t>F</w:t>
      </w:r>
      <w:r w:rsidR="001D787E" w:rsidRPr="008107E8">
        <w:t xml:space="preserve">orm </w:t>
      </w:r>
      <w:r w:rsidR="002A6F99" w:rsidRPr="008107E8">
        <w:t>1</w:t>
      </w:r>
      <w:r w:rsidR="003273EC" w:rsidRPr="008107E8">
        <w:t>L</w:t>
      </w:r>
      <w:r w:rsidRPr="008107E8">
        <w:t xml:space="preserve"> </w:t>
      </w:r>
      <w:hyperlink r:id="rId725" w:history="1">
        <w:r w:rsidRPr="008107E8" w:rsidDel="005B1C9F">
          <w:rPr>
            <w:rStyle w:val="Hyperlink"/>
            <w:color w:val="auto"/>
          </w:rPr>
          <w:t>Originating Application</w:t>
        </w:r>
        <w:r w:rsidR="00552372" w:rsidRPr="008107E8">
          <w:rPr>
            <w:rStyle w:val="Hyperlink"/>
            <w:color w:val="auto"/>
          </w:rPr>
          <w:t xml:space="preserve"> –</w:t>
        </w:r>
        <w:r w:rsidR="002A6F99" w:rsidRPr="008107E8">
          <w:rPr>
            <w:rStyle w:val="Hyperlink"/>
            <w:color w:val="auto"/>
          </w:rPr>
          <w:t xml:space="preserve"> Fines Enforcement -</w:t>
        </w:r>
        <w:r w:rsidR="00552372" w:rsidRPr="008107E8">
          <w:rPr>
            <w:rStyle w:val="Hyperlink"/>
            <w:color w:val="auto"/>
          </w:rPr>
          <w:t xml:space="preserve"> Community Service Order </w:t>
        </w:r>
        <w:r w:rsidR="003273EC" w:rsidRPr="008107E8">
          <w:rPr>
            <w:rStyle w:val="Hyperlink"/>
            <w:color w:val="auto"/>
          </w:rPr>
          <w:t xml:space="preserve">and </w:t>
        </w:r>
        <w:r w:rsidR="00552372" w:rsidRPr="008107E8">
          <w:rPr>
            <w:rStyle w:val="Hyperlink"/>
            <w:color w:val="auto"/>
          </w:rPr>
          <w:t>or Approved Treatment Program</w:t>
        </w:r>
      </w:hyperlink>
    </w:p>
    <w:p w14:paraId="37E0E937" w14:textId="6E0F02DD" w:rsidR="00C216DB" w:rsidRPr="008107E8" w:rsidRDefault="0087008B" w:rsidP="0009573E">
      <w:pPr>
        <w:pStyle w:val="NoteText"/>
        <w:keepNext/>
        <w:ind w:left="1656" w:firstLine="505"/>
      </w:pPr>
      <w:r w:rsidRPr="008107E8">
        <w:t xml:space="preserve">Form 7 </w:t>
      </w:r>
      <w:hyperlink r:id="rId726" w:history="1">
        <w:r w:rsidRPr="008107E8">
          <w:rPr>
            <w:rStyle w:val="Hyperlink"/>
            <w:color w:val="auto"/>
          </w:rPr>
          <w:t>Affidavit</w:t>
        </w:r>
      </w:hyperlink>
    </w:p>
    <w:p w14:paraId="5C159FDB" w14:textId="77777777" w:rsidR="00C201F9" w:rsidRPr="008107E8" w:rsidRDefault="00C201F9" w:rsidP="00C201F9">
      <w:pPr>
        <w:pStyle w:val="Hangindent"/>
        <w:rPr>
          <w:rFonts w:cs="Times New Roman"/>
        </w:rPr>
      </w:pPr>
      <w:r w:rsidRPr="008107E8">
        <w:rPr>
          <w:iCs/>
        </w:rPr>
        <w:t>(2)</w:t>
      </w:r>
      <w:r w:rsidRPr="008107E8">
        <w:rPr>
          <w:iCs/>
        </w:rPr>
        <w:tab/>
        <w:t>The supporting affidavit must</w:t>
      </w:r>
      <w:r w:rsidRPr="008107E8">
        <w:rPr>
          <w:rFonts w:cs="Times New Roman"/>
        </w:rPr>
        <w:t>—</w:t>
      </w:r>
    </w:p>
    <w:p w14:paraId="44A270DF" w14:textId="2F76BD06" w:rsidR="00C201F9" w:rsidRPr="008107E8" w:rsidRDefault="00C201F9" w:rsidP="00C201F9">
      <w:pPr>
        <w:pStyle w:val="Doublehangindent"/>
      </w:pPr>
      <w:r w:rsidRPr="008107E8">
        <w:t>(a)</w:t>
      </w:r>
      <w:r w:rsidRPr="008107E8">
        <w:tab/>
        <w:t>identify the grounds of the application;</w:t>
      </w:r>
    </w:p>
    <w:p w14:paraId="26D0EC76" w14:textId="77777777" w:rsidR="00C201F9" w:rsidRPr="008107E8" w:rsidRDefault="00C201F9" w:rsidP="00C201F9">
      <w:pPr>
        <w:pStyle w:val="Doublehangindent"/>
      </w:pPr>
      <w:r w:rsidRPr="008107E8">
        <w:t>(b)</w:t>
      </w:r>
      <w:r w:rsidRPr="008107E8">
        <w:tab/>
        <w:t>depose to the facts on which the applicant relies;</w:t>
      </w:r>
    </w:p>
    <w:p w14:paraId="380C2F5A" w14:textId="50EDC60E" w:rsidR="00C201F9" w:rsidRPr="008107E8" w:rsidRDefault="00C201F9" w:rsidP="00C201F9">
      <w:pPr>
        <w:pStyle w:val="Doublehangindent"/>
      </w:pPr>
      <w:r w:rsidRPr="008107E8">
        <w:t>(c)</w:t>
      </w:r>
      <w:r w:rsidRPr="008107E8">
        <w:tab/>
        <w:t xml:space="preserve">exhibit the </w:t>
      </w:r>
      <w:hyperlink w:anchor="_302.2—Definitions" w:history="1">
        <w:r w:rsidR="00BF50D0" w:rsidRPr="008107E8">
          <w:rPr>
            <w:rStyle w:val="Hyperlink"/>
            <w:color w:val="auto"/>
          </w:rPr>
          <w:t>enforcement determination</w:t>
        </w:r>
      </w:hyperlink>
      <w:r w:rsidRPr="008107E8">
        <w:t>;</w:t>
      </w:r>
      <w:r w:rsidR="007E2230" w:rsidRPr="008107E8">
        <w:t xml:space="preserve"> and</w:t>
      </w:r>
    </w:p>
    <w:p w14:paraId="46816A49" w14:textId="4CD3E4F8" w:rsidR="00C201F9" w:rsidRPr="008107E8" w:rsidRDefault="00C201F9" w:rsidP="00C201F9">
      <w:pPr>
        <w:pStyle w:val="Doublehangindent"/>
      </w:pPr>
      <w:r w:rsidRPr="008107E8">
        <w:t>(d)</w:t>
      </w:r>
      <w:r w:rsidRPr="008107E8">
        <w:tab/>
        <w:t xml:space="preserve">exhibit </w:t>
      </w:r>
      <w:r w:rsidR="004A2417" w:rsidRPr="008107E8">
        <w:t xml:space="preserve">an </w:t>
      </w:r>
      <w:r w:rsidR="004A2417" w:rsidRPr="008107E8">
        <w:rPr>
          <w:lang w:eastAsia="en-AU"/>
        </w:rPr>
        <w:t xml:space="preserve">outline of the financial circumstances of the </w:t>
      </w:r>
      <w:hyperlink w:anchor="_302.2—Definitions" w:history="1">
        <w:r w:rsidR="004A2417" w:rsidRPr="008107E8">
          <w:rPr>
            <w:rStyle w:val="Hyperlink"/>
            <w:color w:val="auto"/>
            <w:lang w:eastAsia="en-AU"/>
          </w:rPr>
          <w:t>subject</w:t>
        </w:r>
      </w:hyperlink>
      <w:r w:rsidR="007E2230" w:rsidRPr="008107E8">
        <w:t>.</w:t>
      </w:r>
    </w:p>
    <w:p w14:paraId="45CE00A0" w14:textId="4FBAF534" w:rsidR="00B0618D" w:rsidRPr="008107E8" w:rsidRDefault="00250F8C" w:rsidP="00250F8C">
      <w:pPr>
        <w:pStyle w:val="Hangindent"/>
        <w:rPr>
          <w:rFonts w:cs="Times New Roman"/>
        </w:rPr>
      </w:pPr>
      <w:r w:rsidRPr="008107E8">
        <w:rPr>
          <w:iCs/>
        </w:rPr>
        <w:t>(3)</w:t>
      </w:r>
      <w:r w:rsidRPr="008107E8">
        <w:rPr>
          <w:iCs/>
        </w:rPr>
        <w:tab/>
        <w:t>The applicant must join</w:t>
      </w:r>
      <w:r w:rsidR="00B0618D" w:rsidRPr="008107E8">
        <w:rPr>
          <w:iCs/>
        </w:rPr>
        <w:t xml:space="preserve"> </w:t>
      </w:r>
      <w:r w:rsidR="00B0618D" w:rsidRPr="008107E8">
        <w:t>as the respondent</w:t>
      </w:r>
      <w:r w:rsidR="00B0618D" w:rsidRPr="008107E8">
        <w:rPr>
          <w:rFonts w:cs="Times New Roman"/>
        </w:rPr>
        <w:t>—</w:t>
      </w:r>
    </w:p>
    <w:p w14:paraId="3250E49A" w14:textId="0F79B342" w:rsidR="00B0618D" w:rsidRPr="008107E8" w:rsidRDefault="00B0618D" w:rsidP="00B0618D">
      <w:pPr>
        <w:pStyle w:val="Doublehangindent"/>
      </w:pPr>
      <w:r w:rsidRPr="008107E8">
        <w:t>(a)</w:t>
      </w:r>
      <w:r w:rsidRPr="008107E8">
        <w:tab/>
        <w:t xml:space="preserve">if the applicant is the </w:t>
      </w:r>
      <w:hyperlink w:anchor="_302.2—Definitions" w:history="1">
        <w:hyperlink w:anchor="_302.2—Definitions" w:history="1">
          <w:r w:rsidR="00C00842" w:rsidRPr="008107E8">
            <w:rPr>
              <w:rStyle w:val="Hyperlink"/>
              <w:color w:val="auto"/>
            </w:rPr>
            <w:t>Chief Recovery Officer</w:t>
          </w:r>
        </w:hyperlink>
      </w:hyperlink>
      <w:r w:rsidRPr="008107E8">
        <w:rPr>
          <w:rFonts w:cs="Times New Roman"/>
        </w:rPr>
        <w:t>—</w:t>
      </w:r>
      <w:r w:rsidR="00250F8C" w:rsidRPr="008107E8">
        <w:t xml:space="preserve">the </w:t>
      </w:r>
      <w:hyperlink w:anchor="_302.2—Definitions" w:history="1">
        <w:r w:rsidR="00C00842" w:rsidRPr="008107E8">
          <w:rPr>
            <w:rStyle w:val="Hyperlink"/>
            <w:color w:val="auto"/>
            <w:lang w:eastAsia="en-AU"/>
          </w:rPr>
          <w:t>subject</w:t>
        </w:r>
      </w:hyperlink>
      <w:r w:rsidRPr="008107E8">
        <w:t>; or</w:t>
      </w:r>
    </w:p>
    <w:p w14:paraId="471C3D38" w14:textId="041267F0" w:rsidR="00250F8C" w:rsidRPr="008107E8" w:rsidRDefault="00B0618D" w:rsidP="00C216DB">
      <w:pPr>
        <w:pStyle w:val="Doublehangindent"/>
      </w:pPr>
      <w:r w:rsidRPr="008107E8">
        <w:t>(b)</w:t>
      </w:r>
      <w:r w:rsidRPr="008107E8">
        <w:tab/>
        <w:t xml:space="preserve">if the applicant is the </w:t>
      </w:r>
      <w:hyperlink w:anchor="_302.2—Definitions" w:history="1">
        <w:r w:rsidR="009C5484" w:rsidRPr="008107E8">
          <w:rPr>
            <w:rStyle w:val="Hyperlink"/>
            <w:color w:val="auto"/>
            <w:lang w:eastAsia="en-AU"/>
          </w:rPr>
          <w:t>subject</w:t>
        </w:r>
      </w:hyperlink>
      <w:r w:rsidRPr="008107E8">
        <w:rPr>
          <w:rFonts w:cs="Times New Roman"/>
        </w:rPr>
        <w:t>—</w:t>
      </w:r>
      <w:r w:rsidRPr="008107E8">
        <w:t xml:space="preserve">the </w:t>
      </w:r>
      <w:hyperlink w:anchor="_302.2—Definitions" w:history="1">
        <w:hyperlink w:anchor="_302.2—Definitions" w:history="1">
          <w:r w:rsidR="00C00842" w:rsidRPr="008107E8">
            <w:rPr>
              <w:rStyle w:val="Hyperlink"/>
              <w:color w:val="auto"/>
            </w:rPr>
            <w:t>Chief Recovery Officer</w:t>
          </w:r>
        </w:hyperlink>
      </w:hyperlink>
      <w:r w:rsidR="00250F8C" w:rsidRPr="008107E8">
        <w:t>.</w:t>
      </w:r>
    </w:p>
    <w:p w14:paraId="74C4E242" w14:textId="409A7C4E" w:rsidR="00C201F9" w:rsidRPr="008107E8" w:rsidRDefault="0092328A" w:rsidP="00C201F9">
      <w:pPr>
        <w:pStyle w:val="Heading4"/>
      </w:pPr>
      <w:bookmarkStart w:id="1019" w:name="_Toc175238438"/>
      <w:r w:rsidRPr="008107E8">
        <w:t>3</w:t>
      </w:r>
      <w:r w:rsidR="00DC589E" w:rsidRPr="008107E8">
        <w:t>0</w:t>
      </w:r>
      <w:r w:rsidRPr="008107E8">
        <w:t>4</w:t>
      </w:r>
      <w:r w:rsidR="00C201F9" w:rsidRPr="008107E8">
        <w:t>.2—Response</w:t>
      </w:r>
      <w:bookmarkEnd w:id="1019"/>
    </w:p>
    <w:p w14:paraId="40290586" w14:textId="21A61044" w:rsidR="00C201F9" w:rsidRPr="008107E8" w:rsidRDefault="00BF7BE4" w:rsidP="00C201F9">
      <w:pPr>
        <w:pStyle w:val="Hangindent"/>
      </w:pPr>
      <w:r w:rsidRPr="008107E8">
        <w:t>(1)</w:t>
      </w:r>
      <w:r w:rsidRPr="008107E8">
        <w:tab/>
        <w:t>If the</w:t>
      </w:r>
      <w:r w:rsidR="00C201F9" w:rsidRPr="008107E8">
        <w:t xml:space="preserve"> respondent wishes to opp</w:t>
      </w:r>
      <w:r w:rsidR="004A2417" w:rsidRPr="008107E8">
        <w:t>ose or make submissions about the</w:t>
      </w:r>
      <w:r w:rsidR="00C201F9" w:rsidRPr="008107E8">
        <w:t xml:space="preserve"> application, they must, within 14 days after service of the originating application and supporting affidavit</w:t>
      </w:r>
      <w:r w:rsidR="00D653AD" w:rsidRPr="008107E8">
        <w:t>, file a r</w:t>
      </w:r>
      <w:r w:rsidR="00C201F9" w:rsidRPr="008107E8">
        <w:t xml:space="preserve">esponse in the prescribed form setting out— </w:t>
      </w:r>
    </w:p>
    <w:p w14:paraId="17373A47" w14:textId="77777777" w:rsidR="007F5B51" w:rsidRPr="008107E8" w:rsidRDefault="007F5B51" w:rsidP="007F5B51">
      <w:pPr>
        <w:pStyle w:val="Doublehangindent"/>
      </w:pPr>
      <w:r w:rsidRPr="008107E8">
        <w:t>(a)</w:t>
      </w:r>
      <w:r w:rsidRPr="008107E8">
        <w:tab/>
        <w:t>their response to facts alleged in support of the application;</w:t>
      </w:r>
    </w:p>
    <w:p w14:paraId="3CC3630D" w14:textId="0AC2E40F" w:rsidR="007F5B51" w:rsidRPr="008107E8" w:rsidRDefault="007F5B51" w:rsidP="007F5B51">
      <w:pPr>
        <w:pStyle w:val="Doublehangindent"/>
      </w:pPr>
      <w:r w:rsidRPr="008107E8">
        <w:t>(b)</w:t>
      </w:r>
      <w:r w:rsidRPr="008107E8">
        <w:tab/>
      </w:r>
      <w:r w:rsidR="00C00842" w:rsidRPr="008107E8">
        <w:t xml:space="preserve">any </w:t>
      </w:r>
      <w:r w:rsidRPr="008107E8">
        <w:t>other facts that they contend are relevant to the application; and</w:t>
      </w:r>
    </w:p>
    <w:p w14:paraId="2EBBB879" w14:textId="77777777" w:rsidR="007F5B51" w:rsidRPr="008107E8" w:rsidRDefault="007F5B51" w:rsidP="007F5B51">
      <w:pPr>
        <w:pStyle w:val="Doublehangindent"/>
      </w:pPr>
      <w:r w:rsidRPr="008107E8">
        <w:t>(c)</w:t>
      </w:r>
      <w:r w:rsidRPr="008107E8">
        <w:tab/>
        <w:t>their response to the orders sought in the application.</w:t>
      </w:r>
    </w:p>
    <w:p w14:paraId="39AF2215" w14:textId="77777777" w:rsidR="00C201F9" w:rsidRPr="008107E8" w:rsidRDefault="00C201F9" w:rsidP="005C4C14">
      <w:pPr>
        <w:pStyle w:val="NoteHeader"/>
        <w:ind w:left="1701"/>
      </w:pPr>
      <w:r w:rsidRPr="008107E8">
        <w:t>Prescribed form—</w:t>
      </w:r>
    </w:p>
    <w:p w14:paraId="0EBB4E15" w14:textId="512A1510" w:rsidR="00C201F9" w:rsidRPr="008107E8" w:rsidRDefault="004A2417" w:rsidP="005C4C14">
      <w:pPr>
        <w:pStyle w:val="NoteText"/>
        <w:ind w:left="1985"/>
      </w:pPr>
      <w:r w:rsidRPr="008107E8">
        <w:t xml:space="preserve">Form </w:t>
      </w:r>
      <w:r w:rsidR="00123C27" w:rsidRPr="008107E8">
        <w:t>5</w:t>
      </w:r>
      <w:r w:rsidR="003273EC" w:rsidRPr="008107E8">
        <w:t>5</w:t>
      </w:r>
      <w:r w:rsidR="00C201F9" w:rsidRPr="008107E8">
        <w:t xml:space="preserve"> </w:t>
      </w:r>
      <w:hyperlink r:id="rId727" w:history="1">
        <w:r w:rsidR="00C201F9" w:rsidRPr="008107E8">
          <w:rPr>
            <w:rStyle w:val="Hyperlink"/>
            <w:color w:val="auto"/>
          </w:rPr>
          <w:t>Response</w:t>
        </w:r>
      </w:hyperlink>
    </w:p>
    <w:p w14:paraId="42AF35EC" w14:textId="5DE4032F" w:rsidR="00C201F9" w:rsidRPr="008107E8" w:rsidRDefault="00C201F9" w:rsidP="00C201F9">
      <w:pPr>
        <w:pStyle w:val="Hangindent"/>
      </w:pPr>
      <w:r w:rsidRPr="008107E8">
        <w:t>(2</w:t>
      </w:r>
      <w:r w:rsidR="00BF7BE4" w:rsidRPr="008107E8">
        <w:t>)</w:t>
      </w:r>
      <w:r w:rsidR="00BF7BE4" w:rsidRPr="008107E8">
        <w:tab/>
        <w:t>If the</w:t>
      </w:r>
      <w:r w:rsidRPr="008107E8">
        <w:t xml:space="preserve"> respondent wishes to rely on any facts in addition to</w:t>
      </w:r>
      <w:r w:rsidR="00743856" w:rsidRPr="008107E8">
        <w:t>,</w:t>
      </w:r>
      <w:r w:rsidRPr="008107E8">
        <w:t xml:space="preserve"> or contrary to</w:t>
      </w:r>
      <w:r w:rsidR="00743856" w:rsidRPr="008107E8">
        <w:t>,</w:t>
      </w:r>
      <w:r w:rsidRPr="008107E8">
        <w:t xml:space="preserve"> those relied on by the applicant, they must</w:t>
      </w:r>
      <w:r w:rsidR="00AB39C9" w:rsidRPr="008107E8">
        <w:t>,</w:t>
      </w:r>
      <w:r w:rsidRPr="008107E8">
        <w:t xml:space="preserve"> within 14 days after service of the originating application and supporting affidavit</w:t>
      </w:r>
      <w:r w:rsidR="00AB39C9" w:rsidRPr="008107E8">
        <w:t>,</w:t>
      </w:r>
      <w:r w:rsidRPr="008107E8">
        <w:t xml:space="preserve"> file a responding affidavit in the prescribed form.</w:t>
      </w:r>
    </w:p>
    <w:p w14:paraId="56B484B6" w14:textId="41EDC8EC" w:rsidR="00C201F9" w:rsidRPr="008107E8" w:rsidRDefault="00C201F9" w:rsidP="00C201F9">
      <w:pPr>
        <w:pStyle w:val="NoteHeader"/>
      </w:pPr>
      <w:r w:rsidRPr="008107E8">
        <w:t>Prescribed form—</w:t>
      </w:r>
    </w:p>
    <w:p w14:paraId="7C1EAB97" w14:textId="5676ED77" w:rsidR="00C216DB" w:rsidRPr="008107E8" w:rsidRDefault="00C201F9" w:rsidP="00C201F9">
      <w:pPr>
        <w:pStyle w:val="NoteText"/>
      </w:pPr>
      <w:r w:rsidRPr="008107E8">
        <w:t xml:space="preserve">Form </w:t>
      </w:r>
      <w:r w:rsidR="00123C27" w:rsidRPr="008107E8">
        <w:t>7</w:t>
      </w:r>
      <w:r w:rsidRPr="008107E8">
        <w:t xml:space="preserve"> </w:t>
      </w:r>
      <w:hyperlink r:id="rId728" w:history="1">
        <w:r w:rsidRPr="008107E8">
          <w:rPr>
            <w:rStyle w:val="Hyperlink"/>
            <w:color w:val="auto"/>
          </w:rPr>
          <w:t>Affidavit</w:t>
        </w:r>
      </w:hyperlink>
    </w:p>
    <w:p w14:paraId="097E396F" w14:textId="6384A02E" w:rsidR="004A2417" w:rsidRPr="008107E8" w:rsidRDefault="0092328A" w:rsidP="004A2417">
      <w:pPr>
        <w:pStyle w:val="Heading4"/>
      </w:pPr>
      <w:bookmarkStart w:id="1020" w:name="_Toc175238439"/>
      <w:r w:rsidRPr="008107E8">
        <w:t>3</w:t>
      </w:r>
      <w:r w:rsidR="00DC589E" w:rsidRPr="008107E8">
        <w:t>0</w:t>
      </w:r>
      <w:r w:rsidRPr="008107E8">
        <w:t>4</w:t>
      </w:r>
      <w:r w:rsidR="004A2417" w:rsidRPr="008107E8">
        <w:t>.3—Hearing and determination</w:t>
      </w:r>
      <w:bookmarkEnd w:id="1020"/>
    </w:p>
    <w:p w14:paraId="31C6C3C1" w14:textId="589BE485" w:rsidR="004A2417" w:rsidRPr="008107E8" w:rsidRDefault="004A2417" w:rsidP="004A2417">
      <w:pPr>
        <w:pStyle w:val="Hangindent"/>
      </w:pPr>
      <w:r w:rsidRPr="008107E8">
        <w:rPr>
          <w:rFonts w:cs="Times New Roman"/>
        </w:rPr>
        <w:t>(1)</w:t>
      </w:r>
      <w:r w:rsidRPr="008107E8">
        <w:rPr>
          <w:rFonts w:cs="Times New Roman"/>
        </w:rPr>
        <w:tab/>
        <w:t>The parties are required to attend the hearing.</w:t>
      </w:r>
    </w:p>
    <w:p w14:paraId="3150807B" w14:textId="05A7F64D" w:rsidR="004A2417" w:rsidRPr="008107E8" w:rsidRDefault="004A2417" w:rsidP="004A2417">
      <w:pPr>
        <w:pStyle w:val="Hangindent"/>
        <w:rPr>
          <w:rFonts w:cs="Times New Roman"/>
        </w:rPr>
      </w:pPr>
      <w:r w:rsidRPr="008107E8">
        <w:rPr>
          <w:rFonts w:cs="Times New Roman"/>
        </w:rPr>
        <w:t>(2)</w:t>
      </w:r>
      <w:r w:rsidRPr="008107E8">
        <w:rPr>
          <w:rFonts w:cs="Times New Roman"/>
        </w:rPr>
        <w:tab/>
        <w:t xml:space="preserve">A record of outcome making a </w:t>
      </w:r>
      <w:hyperlink w:anchor="_302.2—Definitions" w:history="1">
        <w:r w:rsidR="00BF50D0" w:rsidRPr="008107E8">
          <w:rPr>
            <w:rStyle w:val="Hyperlink"/>
            <w:color w:val="auto"/>
          </w:rPr>
          <w:t>community service order</w:t>
        </w:r>
      </w:hyperlink>
      <w:r w:rsidR="00904577" w:rsidRPr="008107E8">
        <w:t xml:space="preserve"> or </w:t>
      </w:r>
      <w:hyperlink w:anchor="_302.2—Definitions" w:history="1">
        <w:r w:rsidR="000D2A02" w:rsidRPr="008107E8">
          <w:rPr>
            <w:rStyle w:val="Hyperlink"/>
            <w:color w:val="auto"/>
          </w:rPr>
          <w:t>approved treatment program order</w:t>
        </w:r>
      </w:hyperlink>
      <w:r w:rsidR="00904577" w:rsidRPr="008107E8">
        <w:t xml:space="preserve"> </w:t>
      </w:r>
      <w:r w:rsidRPr="008107E8">
        <w:rPr>
          <w:rFonts w:cs="Times New Roman"/>
        </w:rPr>
        <w:t>must be in the prescribed form.</w:t>
      </w:r>
    </w:p>
    <w:p w14:paraId="785DBF74" w14:textId="77777777" w:rsidR="004A2417" w:rsidRPr="008107E8" w:rsidRDefault="004A2417" w:rsidP="004A2417">
      <w:pPr>
        <w:pStyle w:val="NoteHeader"/>
      </w:pPr>
      <w:r w:rsidRPr="008107E8">
        <w:t>Prescribed form—</w:t>
      </w:r>
    </w:p>
    <w:p w14:paraId="27D17D85" w14:textId="17A0A98A" w:rsidR="00817EBB" w:rsidRPr="008107E8" w:rsidRDefault="00817EBB" w:rsidP="00817EBB">
      <w:pPr>
        <w:pStyle w:val="NoteText"/>
        <w:rPr>
          <w:iCs/>
        </w:rPr>
      </w:pPr>
      <w:r w:rsidRPr="008107E8">
        <w:t xml:space="preserve">Form 91 </w:t>
      </w:r>
      <w:hyperlink r:id="rId729" w:history="1">
        <w:r w:rsidRPr="008107E8">
          <w:rPr>
            <w:rStyle w:val="Hyperlink"/>
            <w:color w:val="auto"/>
          </w:rPr>
          <w:t>Record of Outcome</w:t>
        </w:r>
      </w:hyperlink>
    </w:p>
    <w:p w14:paraId="2F33DF64" w14:textId="2B35449D" w:rsidR="004A2417" w:rsidRPr="008107E8" w:rsidRDefault="004A2417" w:rsidP="004879C5">
      <w:pPr>
        <w:pStyle w:val="Hangindent"/>
        <w:keepNext/>
        <w:rPr>
          <w:rFonts w:cs="Times New Roman"/>
        </w:rPr>
      </w:pPr>
      <w:r w:rsidRPr="008107E8">
        <w:rPr>
          <w:rFonts w:cs="Times New Roman"/>
        </w:rPr>
        <w:t>(3)</w:t>
      </w:r>
      <w:r w:rsidRPr="008107E8">
        <w:rPr>
          <w:rFonts w:cs="Times New Roman"/>
        </w:rPr>
        <w:tab/>
        <w:t xml:space="preserve">If the Court makes a </w:t>
      </w:r>
      <w:hyperlink w:anchor="_302.2—Definitions" w:history="1">
        <w:r w:rsidR="00BF50D0" w:rsidRPr="008107E8">
          <w:rPr>
            <w:rStyle w:val="Hyperlink"/>
            <w:color w:val="auto"/>
          </w:rPr>
          <w:t>community service order</w:t>
        </w:r>
      </w:hyperlink>
      <w:r w:rsidR="00904577" w:rsidRPr="008107E8">
        <w:t xml:space="preserve"> or </w:t>
      </w:r>
      <w:hyperlink w:anchor="_302.2—Definitions" w:history="1">
        <w:r w:rsidR="000D2A02" w:rsidRPr="008107E8">
          <w:rPr>
            <w:rStyle w:val="Hyperlink"/>
            <w:color w:val="auto"/>
          </w:rPr>
          <w:t>approved treatment program order</w:t>
        </w:r>
      </w:hyperlink>
      <w:r w:rsidRPr="008107E8">
        <w:rPr>
          <w:rFonts w:cs="Times New Roman"/>
        </w:rPr>
        <w:t>, the Court will issue a formal order in the prescribed form.</w:t>
      </w:r>
    </w:p>
    <w:p w14:paraId="740DCD8D" w14:textId="77777777" w:rsidR="004A2417" w:rsidRPr="008107E8" w:rsidRDefault="004A2417" w:rsidP="004879C5">
      <w:pPr>
        <w:pStyle w:val="NoteHeader"/>
        <w:keepNext/>
      </w:pPr>
      <w:r w:rsidRPr="008107E8">
        <w:t>Prescribed form—</w:t>
      </w:r>
    </w:p>
    <w:p w14:paraId="66A46D77" w14:textId="359602F8" w:rsidR="0002137F" w:rsidRPr="008107E8" w:rsidRDefault="00AE6ECF" w:rsidP="00904577">
      <w:pPr>
        <w:pStyle w:val="NoteText"/>
        <w:rPr>
          <w:lang w:eastAsia="en-AU"/>
        </w:rPr>
      </w:pPr>
      <w:r w:rsidRPr="008107E8">
        <w:t xml:space="preserve">Form </w:t>
      </w:r>
      <w:r w:rsidR="003273EC" w:rsidRPr="008107E8">
        <w:t>92V</w:t>
      </w:r>
      <w:r w:rsidRPr="008107E8">
        <w:t xml:space="preserve"> </w:t>
      </w:r>
      <w:hyperlink r:id="rId730" w:history="1">
        <w:r w:rsidRPr="008107E8">
          <w:rPr>
            <w:rStyle w:val="Hyperlink"/>
            <w:color w:val="auto"/>
          </w:rPr>
          <w:t xml:space="preserve">Order </w:t>
        </w:r>
        <w:r w:rsidR="003273EC" w:rsidRPr="008107E8">
          <w:rPr>
            <w:rStyle w:val="Hyperlink"/>
            <w:color w:val="auto"/>
          </w:rPr>
          <w:t>–</w:t>
        </w:r>
        <w:r w:rsidRPr="008107E8">
          <w:rPr>
            <w:rStyle w:val="Hyperlink"/>
            <w:color w:val="auto"/>
          </w:rPr>
          <w:t xml:space="preserve"> </w:t>
        </w:r>
        <w:r w:rsidR="003273EC" w:rsidRPr="008107E8">
          <w:rPr>
            <w:rStyle w:val="Hyperlink"/>
            <w:color w:val="auto"/>
          </w:rPr>
          <w:t xml:space="preserve">Fines Enforcement Act - </w:t>
        </w:r>
        <w:r w:rsidRPr="008107E8">
          <w:rPr>
            <w:rStyle w:val="Hyperlink"/>
            <w:color w:val="auto"/>
          </w:rPr>
          <w:t>Community Service Order and or Approved Treatment Program</w:t>
        </w:r>
      </w:hyperlink>
    </w:p>
    <w:p w14:paraId="46AA08C6" w14:textId="11C5B2F9" w:rsidR="005F5915" w:rsidRPr="008107E8" w:rsidRDefault="005F5915" w:rsidP="005F5915">
      <w:pPr>
        <w:pStyle w:val="Heading3"/>
      </w:pPr>
      <w:bookmarkStart w:id="1021" w:name="_Toc175238440"/>
      <w:r w:rsidRPr="008107E8">
        <w:lastRenderedPageBreak/>
        <w:t>Division 4—Revocation of c</w:t>
      </w:r>
      <w:r w:rsidRPr="008107E8">
        <w:rPr>
          <w:sz w:val="27"/>
          <w:szCs w:val="27"/>
        </w:rPr>
        <w:t>ommunity service or approved treatment program order</w:t>
      </w:r>
      <w:bookmarkEnd w:id="1021"/>
    </w:p>
    <w:p w14:paraId="2D08EAC8" w14:textId="4F9AE3A3" w:rsidR="00D164FE" w:rsidRPr="008107E8" w:rsidRDefault="0092328A" w:rsidP="00D164FE">
      <w:pPr>
        <w:pStyle w:val="Heading4"/>
      </w:pPr>
      <w:bookmarkStart w:id="1022" w:name="_Toc175238441"/>
      <w:r w:rsidRPr="008107E8">
        <w:t>3</w:t>
      </w:r>
      <w:r w:rsidR="00DC589E" w:rsidRPr="008107E8">
        <w:t>0</w:t>
      </w:r>
      <w:r w:rsidRPr="008107E8">
        <w:t>5</w:t>
      </w:r>
      <w:r w:rsidR="009975A1" w:rsidRPr="008107E8">
        <w:t>.4</w:t>
      </w:r>
      <w:r w:rsidR="00D164FE" w:rsidRPr="008107E8">
        <w:t>—Application</w:t>
      </w:r>
      <w:bookmarkEnd w:id="1022"/>
    </w:p>
    <w:p w14:paraId="22C16943" w14:textId="42CBC384" w:rsidR="00743856" w:rsidRPr="008107E8" w:rsidRDefault="00D164FE" w:rsidP="00743856">
      <w:pPr>
        <w:pStyle w:val="Hangindent"/>
      </w:pPr>
      <w:r w:rsidRPr="008107E8">
        <w:rPr>
          <w:iCs/>
        </w:rPr>
        <w:t>(1)</w:t>
      </w:r>
      <w:r w:rsidRPr="008107E8">
        <w:rPr>
          <w:iCs/>
        </w:rPr>
        <w:tab/>
        <w:t>An application</w:t>
      </w:r>
      <w:r w:rsidRPr="008107E8">
        <w:t xml:space="preserve"> by the </w:t>
      </w:r>
      <w:hyperlink w:anchor="_302.2—Definitions" w:history="1">
        <w:r w:rsidR="00C00842" w:rsidRPr="008107E8">
          <w:rPr>
            <w:rStyle w:val="Hyperlink"/>
            <w:color w:val="auto"/>
          </w:rPr>
          <w:t>Chief Recovery Officer</w:t>
        </w:r>
      </w:hyperlink>
      <w:r w:rsidRPr="008107E8">
        <w:t xml:space="preserve"> under section 46</w:t>
      </w:r>
      <w:r w:rsidR="0048723A" w:rsidRPr="008107E8">
        <w:t>(11)</w:t>
      </w:r>
      <w:r w:rsidRPr="008107E8">
        <w:t xml:space="preserve"> of the Act </w:t>
      </w:r>
      <w:r w:rsidR="0048723A" w:rsidRPr="008107E8">
        <w:t>to revoke</w:t>
      </w:r>
      <w:r w:rsidRPr="008107E8">
        <w:t xml:space="preserve"> a </w:t>
      </w:r>
      <w:hyperlink w:anchor="_302.2—Definitions" w:history="1">
        <w:r w:rsidR="00BF50D0" w:rsidRPr="008107E8">
          <w:rPr>
            <w:rStyle w:val="Hyperlink"/>
            <w:color w:val="auto"/>
          </w:rPr>
          <w:t>community service order</w:t>
        </w:r>
      </w:hyperlink>
      <w:r w:rsidRPr="008107E8">
        <w:t xml:space="preserve"> or </w:t>
      </w:r>
      <w:hyperlink w:anchor="_302.2—Definitions" w:history="1">
        <w:r w:rsidR="000D2A02" w:rsidRPr="008107E8">
          <w:rPr>
            <w:rStyle w:val="Hyperlink"/>
            <w:color w:val="auto"/>
          </w:rPr>
          <w:t>approved treatment program order</w:t>
        </w:r>
      </w:hyperlink>
      <w:r w:rsidRPr="008107E8">
        <w:t xml:space="preserve"> </w:t>
      </w:r>
      <w:r w:rsidRPr="008107E8">
        <w:rPr>
          <w:iCs/>
        </w:rPr>
        <w:t>must be</w:t>
      </w:r>
      <w:r w:rsidR="00743856" w:rsidRPr="008107E8">
        <w:t>—</w:t>
      </w:r>
    </w:p>
    <w:p w14:paraId="70EFFB9D" w14:textId="2A51D51B" w:rsidR="00743856" w:rsidRPr="008107E8" w:rsidRDefault="00743856" w:rsidP="00743856">
      <w:pPr>
        <w:pStyle w:val="Doublehangindent"/>
      </w:pPr>
      <w:r w:rsidRPr="008107E8">
        <w:t>(a)</w:t>
      </w:r>
      <w:r w:rsidRPr="008107E8">
        <w:tab/>
        <w:t>in the prescribed form; and</w:t>
      </w:r>
    </w:p>
    <w:p w14:paraId="4A23B5ED" w14:textId="07E68F28" w:rsidR="00D164FE" w:rsidRPr="008107E8" w:rsidRDefault="00743856" w:rsidP="00DD5C0E">
      <w:pPr>
        <w:pStyle w:val="Doublehangindent"/>
      </w:pPr>
      <w:r w:rsidRPr="008107E8">
        <w:t>(b)</w:t>
      </w:r>
      <w:r w:rsidRPr="008107E8">
        <w:tab/>
        <w:t>supported by an affidavit in the prescribed form.</w:t>
      </w:r>
    </w:p>
    <w:p w14:paraId="57071293" w14:textId="77777777" w:rsidR="00D164FE" w:rsidRPr="008107E8" w:rsidRDefault="00D164FE" w:rsidP="00D164FE">
      <w:pPr>
        <w:pStyle w:val="NoteHeader"/>
        <w:ind w:left="1395" w:firstLine="306"/>
      </w:pPr>
      <w:r w:rsidRPr="008107E8">
        <w:t>Prescribed forms—</w:t>
      </w:r>
    </w:p>
    <w:p w14:paraId="45606433" w14:textId="1E186863" w:rsidR="00D164FE" w:rsidRPr="008107E8" w:rsidRDefault="00D164FE" w:rsidP="00D164FE">
      <w:pPr>
        <w:pStyle w:val="NoteText"/>
        <w:ind w:left="2160"/>
      </w:pPr>
      <w:r w:rsidRPr="008107E8">
        <w:t>F</w:t>
      </w:r>
      <w:r w:rsidR="0037706F" w:rsidRPr="008107E8">
        <w:t xml:space="preserve">orm </w:t>
      </w:r>
      <w:r w:rsidR="00170099" w:rsidRPr="008107E8">
        <w:t>111B</w:t>
      </w:r>
      <w:r w:rsidRPr="008107E8">
        <w:t xml:space="preserve"> </w:t>
      </w:r>
      <w:hyperlink r:id="rId731" w:history="1">
        <w:r w:rsidR="00CC4814" w:rsidRPr="008107E8">
          <w:rPr>
            <w:rStyle w:val="Hyperlink"/>
            <w:color w:val="auto"/>
          </w:rPr>
          <w:t xml:space="preserve">Originating </w:t>
        </w:r>
        <w:r w:rsidR="00A10940" w:rsidRPr="008107E8">
          <w:rPr>
            <w:rStyle w:val="Hyperlink"/>
            <w:color w:val="auto"/>
          </w:rPr>
          <w:t>Application</w:t>
        </w:r>
        <w:r w:rsidR="00CC4814" w:rsidRPr="008107E8">
          <w:rPr>
            <w:rStyle w:val="Hyperlink"/>
            <w:color w:val="auto"/>
          </w:rPr>
          <w:t xml:space="preserve"> to Vary or</w:t>
        </w:r>
        <w:r w:rsidR="0037706F" w:rsidRPr="008107E8">
          <w:rPr>
            <w:rStyle w:val="Hyperlink"/>
            <w:color w:val="auto"/>
          </w:rPr>
          <w:t xml:space="preserve"> Revoke</w:t>
        </w:r>
        <w:r w:rsidR="00CC4814" w:rsidRPr="008107E8">
          <w:rPr>
            <w:rStyle w:val="Hyperlink"/>
            <w:color w:val="auto"/>
          </w:rPr>
          <w:t xml:space="preserve"> Order -</w:t>
        </w:r>
        <w:r w:rsidR="0037706F" w:rsidRPr="008107E8">
          <w:rPr>
            <w:rStyle w:val="Hyperlink"/>
            <w:color w:val="auto"/>
          </w:rPr>
          <w:t xml:space="preserve"> Community Service </w:t>
        </w:r>
        <w:r w:rsidR="00CC4814" w:rsidRPr="008107E8">
          <w:rPr>
            <w:rStyle w:val="Hyperlink"/>
            <w:color w:val="auto"/>
          </w:rPr>
          <w:t xml:space="preserve">Order </w:t>
        </w:r>
        <w:r w:rsidR="0037706F" w:rsidRPr="008107E8">
          <w:rPr>
            <w:rStyle w:val="Hyperlink"/>
            <w:color w:val="auto"/>
          </w:rPr>
          <w:t>or Approved Treatment Program Order</w:t>
        </w:r>
      </w:hyperlink>
    </w:p>
    <w:p w14:paraId="2554978B" w14:textId="296951BE" w:rsidR="00C216DB" w:rsidRPr="008107E8" w:rsidRDefault="0087008B" w:rsidP="00D164FE">
      <w:pPr>
        <w:pStyle w:val="NoteText"/>
        <w:ind w:left="1657" w:firstLine="503"/>
      </w:pPr>
      <w:r w:rsidRPr="008107E8">
        <w:t xml:space="preserve">Form 7 </w:t>
      </w:r>
      <w:hyperlink r:id="rId732" w:history="1">
        <w:r w:rsidRPr="008107E8">
          <w:rPr>
            <w:rStyle w:val="Hyperlink"/>
            <w:color w:val="auto"/>
          </w:rPr>
          <w:t>Affidavit</w:t>
        </w:r>
      </w:hyperlink>
    </w:p>
    <w:p w14:paraId="391CA4D5" w14:textId="77777777" w:rsidR="00D164FE" w:rsidRPr="008107E8" w:rsidRDefault="00D164FE" w:rsidP="00D164FE">
      <w:pPr>
        <w:pStyle w:val="Hangindent"/>
        <w:rPr>
          <w:rFonts w:cs="Times New Roman"/>
        </w:rPr>
      </w:pPr>
      <w:r w:rsidRPr="008107E8">
        <w:rPr>
          <w:iCs/>
        </w:rPr>
        <w:t>(2)</w:t>
      </w:r>
      <w:r w:rsidRPr="008107E8">
        <w:rPr>
          <w:iCs/>
        </w:rPr>
        <w:tab/>
        <w:t>The supporting affidavit must</w:t>
      </w:r>
      <w:r w:rsidRPr="008107E8">
        <w:rPr>
          <w:rFonts w:cs="Times New Roman"/>
        </w:rPr>
        <w:t>—</w:t>
      </w:r>
    </w:p>
    <w:p w14:paraId="1AEC50C1" w14:textId="77777777" w:rsidR="00D164FE" w:rsidRPr="008107E8" w:rsidRDefault="00D164FE" w:rsidP="00D164FE">
      <w:pPr>
        <w:pStyle w:val="Doublehangindent"/>
      </w:pPr>
      <w:r w:rsidRPr="008107E8">
        <w:t>(a)</w:t>
      </w:r>
      <w:r w:rsidRPr="008107E8">
        <w:tab/>
        <w:t xml:space="preserve">identify the grounds of the application; </w:t>
      </w:r>
    </w:p>
    <w:p w14:paraId="76E2B9A0" w14:textId="7385FF31" w:rsidR="00D164FE" w:rsidRPr="008107E8" w:rsidRDefault="00D164FE" w:rsidP="00D164FE">
      <w:pPr>
        <w:pStyle w:val="Doublehangindent"/>
      </w:pPr>
      <w:r w:rsidRPr="008107E8">
        <w:t>(b)</w:t>
      </w:r>
      <w:r w:rsidRPr="008107E8">
        <w:tab/>
        <w:t>depose to the facts on which the applicant relies;</w:t>
      </w:r>
    </w:p>
    <w:p w14:paraId="3B9B9394" w14:textId="4871AD35" w:rsidR="00A92DA5" w:rsidRPr="008107E8" w:rsidRDefault="00A92DA5" w:rsidP="00A92DA5">
      <w:pPr>
        <w:pStyle w:val="Doublehangindent"/>
      </w:pPr>
      <w:r w:rsidRPr="008107E8">
        <w:t>(c)</w:t>
      </w:r>
      <w:r w:rsidRPr="008107E8">
        <w:tab/>
        <w:t xml:space="preserve">depose to the amount of the original </w:t>
      </w:r>
      <w:hyperlink w:anchor="_302.2—Definitions" w:history="1">
        <w:r w:rsidRPr="008107E8">
          <w:rPr>
            <w:rStyle w:val="Hyperlink"/>
            <w:color w:val="auto"/>
          </w:rPr>
          <w:t>monetary amount</w:t>
        </w:r>
      </w:hyperlink>
      <w:r w:rsidRPr="008107E8">
        <w:t>;</w:t>
      </w:r>
    </w:p>
    <w:p w14:paraId="5A7964B6" w14:textId="4C0E9329" w:rsidR="00A92DA5" w:rsidRPr="008107E8" w:rsidRDefault="00A92DA5" w:rsidP="00A92DA5">
      <w:pPr>
        <w:pStyle w:val="Doublehangindent"/>
      </w:pPr>
      <w:r w:rsidRPr="008107E8">
        <w:t>(d)</w:t>
      </w:r>
      <w:r w:rsidRPr="008107E8">
        <w:tab/>
        <w:t xml:space="preserve">depose to the amount of the </w:t>
      </w:r>
      <w:hyperlink w:anchor="_302.2—Definitions" w:history="1">
        <w:r w:rsidR="00BF50D0" w:rsidRPr="008107E8">
          <w:rPr>
            <w:rStyle w:val="Hyperlink"/>
            <w:color w:val="auto"/>
          </w:rPr>
          <w:t>monetary amount</w:t>
        </w:r>
      </w:hyperlink>
      <w:r w:rsidRPr="008107E8">
        <w:t xml:space="preserve"> paid (if any);</w:t>
      </w:r>
    </w:p>
    <w:p w14:paraId="7E19930C" w14:textId="66305B9E" w:rsidR="00A92DA5" w:rsidRPr="008107E8" w:rsidRDefault="00A92DA5" w:rsidP="00A92DA5">
      <w:pPr>
        <w:pStyle w:val="Doublehangindent"/>
      </w:pPr>
      <w:r w:rsidRPr="008107E8">
        <w:t>(e)</w:t>
      </w:r>
      <w:r w:rsidRPr="008107E8">
        <w:tab/>
        <w:t xml:space="preserve">depose to the number of hours of community service performed and the reduction </w:t>
      </w:r>
      <w:r w:rsidR="006502E1" w:rsidRPr="008107E8">
        <w:t xml:space="preserve">(if any) </w:t>
      </w:r>
      <w:r w:rsidRPr="008107E8">
        <w:t xml:space="preserve">of the </w:t>
      </w:r>
      <w:hyperlink w:anchor="_302.2—Definitions" w:history="1">
        <w:r w:rsidR="00BF50D0" w:rsidRPr="008107E8">
          <w:rPr>
            <w:rStyle w:val="Hyperlink"/>
            <w:color w:val="auto"/>
          </w:rPr>
          <w:t>monetary amount</w:t>
        </w:r>
      </w:hyperlink>
      <w:r w:rsidRPr="008107E8">
        <w:t xml:space="preserve"> thereby;</w:t>
      </w:r>
    </w:p>
    <w:p w14:paraId="362B3A02" w14:textId="6837A06D" w:rsidR="00A92DA5" w:rsidRPr="008107E8" w:rsidRDefault="00A92DA5" w:rsidP="00A92DA5">
      <w:pPr>
        <w:pStyle w:val="Doublehangindent"/>
      </w:pPr>
      <w:r w:rsidRPr="008107E8">
        <w:t>(f)</w:t>
      </w:r>
      <w:r w:rsidRPr="008107E8">
        <w:tab/>
        <w:t xml:space="preserve">depose to the amount of time spent in an </w:t>
      </w:r>
      <w:r w:rsidRPr="008107E8">
        <w:rPr>
          <w:u w:val="single"/>
        </w:rPr>
        <w:t>approved treatment program</w:t>
      </w:r>
      <w:r w:rsidRPr="008107E8">
        <w:t xml:space="preserve"> and the reduction </w:t>
      </w:r>
      <w:r w:rsidR="006502E1" w:rsidRPr="008107E8">
        <w:t xml:space="preserve">(if any) </w:t>
      </w:r>
      <w:r w:rsidRPr="008107E8">
        <w:t xml:space="preserve">of the </w:t>
      </w:r>
      <w:hyperlink w:anchor="_302.2—Definitions" w:history="1">
        <w:r w:rsidR="00BF50D0" w:rsidRPr="008107E8">
          <w:rPr>
            <w:rStyle w:val="Hyperlink"/>
            <w:color w:val="auto"/>
          </w:rPr>
          <w:t>monetary amount</w:t>
        </w:r>
      </w:hyperlink>
      <w:r w:rsidRPr="008107E8">
        <w:t xml:space="preserve"> thereby;</w:t>
      </w:r>
    </w:p>
    <w:p w14:paraId="769BFB13" w14:textId="3912623F" w:rsidR="00A92DA5" w:rsidRPr="008107E8" w:rsidRDefault="00A92DA5" w:rsidP="00D164FE">
      <w:pPr>
        <w:pStyle w:val="Doublehangindent"/>
      </w:pPr>
      <w:r w:rsidRPr="008107E8">
        <w:t>(g)</w:t>
      </w:r>
      <w:r w:rsidRPr="008107E8">
        <w:tab/>
        <w:t xml:space="preserve">depose to the amount of the </w:t>
      </w:r>
      <w:hyperlink w:anchor="_302.2—Definitions" w:history="1">
        <w:r w:rsidR="00BF50D0" w:rsidRPr="008107E8">
          <w:rPr>
            <w:rStyle w:val="Hyperlink"/>
            <w:color w:val="auto"/>
          </w:rPr>
          <w:t>monetary amount</w:t>
        </w:r>
      </w:hyperlink>
      <w:r w:rsidRPr="008107E8">
        <w:t xml:space="preserve"> outstanding;</w:t>
      </w:r>
    </w:p>
    <w:p w14:paraId="72F83432" w14:textId="3D746E5E" w:rsidR="00D164FE" w:rsidRPr="008107E8" w:rsidRDefault="00A92DA5" w:rsidP="00D164FE">
      <w:pPr>
        <w:pStyle w:val="Doublehangindent"/>
      </w:pPr>
      <w:r w:rsidRPr="008107E8">
        <w:t>(h</w:t>
      </w:r>
      <w:r w:rsidR="00D164FE" w:rsidRPr="008107E8">
        <w:t>)</w:t>
      </w:r>
      <w:r w:rsidR="00D164FE" w:rsidRPr="008107E8">
        <w:tab/>
        <w:t xml:space="preserve">exhibit the </w:t>
      </w:r>
      <w:hyperlink w:anchor="_302.2—Definitions" w:history="1">
        <w:r w:rsidR="00BF50D0" w:rsidRPr="008107E8">
          <w:rPr>
            <w:rStyle w:val="Hyperlink"/>
            <w:color w:val="auto"/>
          </w:rPr>
          <w:t>community service order</w:t>
        </w:r>
      </w:hyperlink>
      <w:r w:rsidR="007E2230" w:rsidRPr="008107E8">
        <w:t xml:space="preserve"> or </w:t>
      </w:r>
      <w:hyperlink w:anchor="_302.2—Definitions" w:history="1">
        <w:r w:rsidR="000D2A02" w:rsidRPr="008107E8">
          <w:rPr>
            <w:rStyle w:val="Hyperlink"/>
            <w:color w:val="auto"/>
          </w:rPr>
          <w:t>approved treatment program order</w:t>
        </w:r>
      </w:hyperlink>
      <w:r w:rsidR="00D164FE" w:rsidRPr="008107E8">
        <w:t>;</w:t>
      </w:r>
      <w:r w:rsidR="007E2230" w:rsidRPr="008107E8">
        <w:t xml:space="preserve"> and</w:t>
      </w:r>
    </w:p>
    <w:p w14:paraId="36F752C8" w14:textId="36BAEBAF" w:rsidR="00D164FE" w:rsidRPr="008107E8" w:rsidRDefault="00A92DA5" w:rsidP="00D164FE">
      <w:pPr>
        <w:pStyle w:val="Doublehangindent"/>
      </w:pPr>
      <w:r w:rsidRPr="008107E8">
        <w:t>(i</w:t>
      </w:r>
      <w:r w:rsidR="00D164FE" w:rsidRPr="008107E8">
        <w:t>)</w:t>
      </w:r>
      <w:r w:rsidR="00D164FE" w:rsidRPr="008107E8">
        <w:tab/>
        <w:t xml:space="preserve">exhibit an </w:t>
      </w:r>
      <w:r w:rsidR="00D164FE" w:rsidRPr="008107E8">
        <w:rPr>
          <w:lang w:eastAsia="en-AU"/>
        </w:rPr>
        <w:t xml:space="preserve">outline of the financial circumstances of the </w:t>
      </w:r>
      <w:hyperlink w:anchor="_302.2—Definitions" w:history="1">
        <w:r w:rsidR="00AC7B87" w:rsidRPr="008107E8">
          <w:rPr>
            <w:rStyle w:val="Hyperlink"/>
            <w:color w:val="auto"/>
          </w:rPr>
          <w:t>subject</w:t>
        </w:r>
      </w:hyperlink>
      <w:r w:rsidR="007E2230" w:rsidRPr="008107E8">
        <w:t>.</w:t>
      </w:r>
    </w:p>
    <w:p w14:paraId="59DE0603" w14:textId="3BF062C1" w:rsidR="00250F8C" w:rsidRPr="008107E8" w:rsidRDefault="00250F8C" w:rsidP="00250F8C">
      <w:pPr>
        <w:pStyle w:val="Hangindent"/>
        <w:rPr>
          <w:iCs/>
        </w:rPr>
      </w:pPr>
      <w:r w:rsidRPr="008107E8">
        <w:rPr>
          <w:iCs/>
        </w:rPr>
        <w:t>(3)</w:t>
      </w:r>
      <w:r w:rsidRPr="008107E8">
        <w:rPr>
          <w:iCs/>
        </w:rPr>
        <w:tab/>
        <w:t xml:space="preserve">The applicant must join the </w:t>
      </w:r>
      <w:hyperlink w:anchor="_302.2—Definitions" w:history="1">
        <w:r w:rsidR="00AC7B87" w:rsidRPr="008107E8">
          <w:rPr>
            <w:rStyle w:val="Hyperlink"/>
            <w:color w:val="auto"/>
          </w:rPr>
          <w:t>subject</w:t>
        </w:r>
      </w:hyperlink>
      <w:r w:rsidRPr="008107E8">
        <w:rPr>
          <w:iCs/>
        </w:rPr>
        <w:t xml:space="preserve"> as </w:t>
      </w:r>
      <w:r w:rsidR="008A394F" w:rsidRPr="008107E8">
        <w:rPr>
          <w:iCs/>
        </w:rPr>
        <w:t xml:space="preserve">the </w:t>
      </w:r>
      <w:r w:rsidRPr="008107E8">
        <w:rPr>
          <w:iCs/>
        </w:rPr>
        <w:t>respondent.</w:t>
      </w:r>
    </w:p>
    <w:p w14:paraId="492F9CCB" w14:textId="3ACC48ED" w:rsidR="00D164FE" w:rsidRPr="008107E8" w:rsidRDefault="0092328A" w:rsidP="00D164FE">
      <w:pPr>
        <w:pStyle w:val="Heading4"/>
      </w:pPr>
      <w:bookmarkStart w:id="1023" w:name="_Toc175238442"/>
      <w:r w:rsidRPr="008107E8">
        <w:t>3</w:t>
      </w:r>
      <w:r w:rsidR="00DC589E" w:rsidRPr="008107E8">
        <w:t>0</w:t>
      </w:r>
      <w:r w:rsidRPr="008107E8">
        <w:t>5</w:t>
      </w:r>
      <w:r w:rsidR="009975A1" w:rsidRPr="008107E8">
        <w:t>.5</w:t>
      </w:r>
      <w:r w:rsidR="00D164FE" w:rsidRPr="008107E8">
        <w:t>—Response</w:t>
      </w:r>
      <w:bookmarkEnd w:id="1023"/>
    </w:p>
    <w:p w14:paraId="429F054B" w14:textId="7ACACDA7" w:rsidR="00D164FE" w:rsidRPr="008107E8" w:rsidRDefault="00BF7BE4" w:rsidP="00D164FE">
      <w:pPr>
        <w:pStyle w:val="Hangindent"/>
      </w:pPr>
      <w:r w:rsidRPr="008107E8">
        <w:t>(1)</w:t>
      </w:r>
      <w:r w:rsidRPr="008107E8">
        <w:tab/>
        <w:t>If the</w:t>
      </w:r>
      <w:r w:rsidR="00D164FE" w:rsidRPr="008107E8">
        <w:t xml:space="preserve"> respondent wishes to oppose or make submissions about the application, they must, within 14 days after service of the originating application and supporting affidavit</w:t>
      </w:r>
      <w:r w:rsidR="007F5B51" w:rsidRPr="008107E8">
        <w:t>, file a r</w:t>
      </w:r>
      <w:r w:rsidR="00D164FE" w:rsidRPr="008107E8">
        <w:t xml:space="preserve">esponse in the prescribed form setting out— </w:t>
      </w:r>
    </w:p>
    <w:p w14:paraId="5FDADBFF" w14:textId="77777777" w:rsidR="007F5B51" w:rsidRPr="008107E8" w:rsidRDefault="007F5B51" w:rsidP="007F5B51">
      <w:pPr>
        <w:pStyle w:val="Doublehangindent"/>
      </w:pPr>
      <w:r w:rsidRPr="008107E8">
        <w:t>(a)</w:t>
      </w:r>
      <w:r w:rsidRPr="008107E8">
        <w:tab/>
        <w:t>their response to facts alleged in support of the application;</w:t>
      </w:r>
    </w:p>
    <w:p w14:paraId="6A36AC49" w14:textId="639D98D8" w:rsidR="007F5B51" w:rsidRPr="008107E8" w:rsidRDefault="007F5B51" w:rsidP="007F5B51">
      <w:pPr>
        <w:pStyle w:val="Doublehangindent"/>
      </w:pPr>
      <w:r w:rsidRPr="008107E8">
        <w:t>(b)</w:t>
      </w:r>
      <w:r w:rsidRPr="008107E8">
        <w:tab/>
      </w:r>
      <w:r w:rsidR="006502E1" w:rsidRPr="008107E8">
        <w:t xml:space="preserve">any </w:t>
      </w:r>
      <w:r w:rsidRPr="008107E8">
        <w:t>other facts that they contend are relevant to the application; and</w:t>
      </w:r>
    </w:p>
    <w:p w14:paraId="4E7C66E0" w14:textId="77777777" w:rsidR="007F5B51" w:rsidRPr="008107E8" w:rsidRDefault="007F5B51" w:rsidP="007F5B51">
      <w:pPr>
        <w:pStyle w:val="Doublehangindent"/>
      </w:pPr>
      <w:r w:rsidRPr="008107E8">
        <w:t>(c)</w:t>
      </w:r>
      <w:r w:rsidRPr="008107E8">
        <w:tab/>
        <w:t>their response to the orders sought in the application.</w:t>
      </w:r>
    </w:p>
    <w:p w14:paraId="54482647" w14:textId="77777777" w:rsidR="00D164FE" w:rsidRPr="008107E8" w:rsidRDefault="00D164FE" w:rsidP="004879C5">
      <w:pPr>
        <w:pStyle w:val="NoteHeader"/>
        <w:ind w:left="1701"/>
      </w:pPr>
      <w:r w:rsidRPr="008107E8">
        <w:t>Prescribed form—</w:t>
      </w:r>
    </w:p>
    <w:p w14:paraId="2D04EE7F" w14:textId="10095936" w:rsidR="00C74B5F" w:rsidRPr="008107E8" w:rsidRDefault="00C74B5F" w:rsidP="00C74B5F">
      <w:pPr>
        <w:pStyle w:val="NoteText"/>
        <w:ind w:left="1985"/>
      </w:pPr>
      <w:r w:rsidRPr="008107E8">
        <w:t xml:space="preserve">Form 55 </w:t>
      </w:r>
      <w:hyperlink r:id="rId733" w:history="1">
        <w:r w:rsidRPr="008107E8">
          <w:rPr>
            <w:rStyle w:val="Hyperlink"/>
            <w:color w:val="auto"/>
          </w:rPr>
          <w:t>Response</w:t>
        </w:r>
      </w:hyperlink>
    </w:p>
    <w:p w14:paraId="3D285268" w14:textId="00F4A33E" w:rsidR="00D164FE" w:rsidRPr="008107E8" w:rsidRDefault="00D164FE" w:rsidP="0009573E">
      <w:pPr>
        <w:pStyle w:val="Hangindent"/>
        <w:keepNext/>
      </w:pPr>
      <w:r w:rsidRPr="008107E8">
        <w:t>(2</w:t>
      </w:r>
      <w:r w:rsidR="00BF7BE4" w:rsidRPr="008107E8">
        <w:t>)</w:t>
      </w:r>
      <w:r w:rsidR="00BF7BE4" w:rsidRPr="008107E8">
        <w:tab/>
        <w:t>If the</w:t>
      </w:r>
      <w:r w:rsidRPr="008107E8">
        <w:t xml:space="preserve"> respondent wishes to rely on any facts in addition to or contrary to those relied on by the applicant, they must within 14 days after service of the originating application and supporting affidavit file a responding affidavit in the prescribed form.</w:t>
      </w:r>
    </w:p>
    <w:p w14:paraId="4EEE3FC4" w14:textId="3DC1FA56" w:rsidR="00D164FE" w:rsidRPr="008107E8" w:rsidRDefault="00D164FE" w:rsidP="0009573E">
      <w:pPr>
        <w:pStyle w:val="NoteHeader"/>
        <w:keepNext/>
      </w:pPr>
      <w:r w:rsidRPr="008107E8">
        <w:t>Prescribed form—</w:t>
      </w:r>
    </w:p>
    <w:p w14:paraId="1A8476AE" w14:textId="51B030F3" w:rsidR="00C216DB" w:rsidRPr="008107E8" w:rsidRDefault="00D164FE" w:rsidP="00D164FE">
      <w:pPr>
        <w:pStyle w:val="NoteText"/>
        <w:rPr>
          <w:rStyle w:val="Hyperlink"/>
          <w:color w:val="auto"/>
        </w:rPr>
      </w:pPr>
      <w:r w:rsidRPr="008107E8">
        <w:t xml:space="preserve">Form </w:t>
      </w:r>
      <w:r w:rsidR="00123C27" w:rsidRPr="008107E8">
        <w:t>7</w:t>
      </w:r>
      <w:r w:rsidRPr="008107E8">
        <w:t xml:space="preserve"> </w:t>
      </w:r>
      <w:hyperlink r:id="rId734" w:history="1">
        <w:r w:rsidRPr="008107E8">
          <w:rPr>
            <w:rStyle w:val="Hyperlink"/>
            <w:color w:val="auto"/>
          </w:rPr>
          <w:t>Affidavit</w:t>
        </w:r>
      </w:hyperlink>
    </w:p>
    <w:p w14:paraId="36C53CC9" w14:textId="5C8D6053" w:rsidR="009619E8" w:rsidRPr="008107E8" w:rsidRDefault="0092328A" w:rsidP="009619E8">
      <w:pPr>
        <w:pStyle w:val="Heading4"/>
      </w:pPr>
      <w:bookmarkStart w:id="1024" w:name="_Toc175238443"/>
      <w:r w:rsidRPr="008107E8">
        <w:lastRenderedPageBreak/>
        <w:t>3</w:t>
      </w:r>
      <w:r w:rsidR="00DC589E" w:rsidRPr="008107E8">
        <w:t>0</w:t>
      </w:r>
      <w:r w:rsidRPr="008107E8">
        <w:t>5</w:t>
      </w:r>
      <w:r w:rsidR="009619E8" w:rsidRPr="008107E8">
        <w:t>.6—Hearing and determination</w:t>
      </w:r>
      <w:bookmarkEnd w:id="1024"/>
    </w:p>
    <w:p w14:paraId="47B9A9CF" w14:textId="77777777" w:rsidR="009619E8" w:rsidRPr="008107E8" w:rsidRDefault="009619E8" w:rsidP="009619E8">
      <w:pPr>
        <w:pStyle w:val="Hangindent"/>
      </w:pPr>
      <w:r w:rsidRPr="008107E8">
        <w:rPr>
          <w:rFonts w:cs="Times New Roman"/>
        </w:rPr>
        <w:t>(1)</w:t>
      </w:r>
      <w:r w:rsidRPr="008107E8">
        <w:rPr>
          <w:rFonts w:cs="Times New Roman"/>
        </w:rPr>
        <w:tab/>
        <w:t>The parties are required to attend the hearing.</w:t>
      </w:r>
    </w:p>
    <w:p w14:paraId="38B44C48" w14:textId="6F52CD4A" w:rsidR="009619E8" w:rsidRPr="008107E8" w:rsidRDefault="009619E8" w:rsidP="009619E8">
      <w:pPr>
        <w:pStyle w:val="Hangindent"/>
        <w:rPr>
          <w:rFonts w:cs="Times New Roman"/>
        </w:rPr>
      </w:pPr>
      <w:r w:rsidRPr="008107E8">
        <w:rPr>
          <w:rFonts w:cs="Times New Roman"/>
        </w:rPr>
        <w:t>(2)</w:t>
      </w:r>
      <w:r w:rsidRPr="008107E8">
        <w:rPr>
          <w:rFonts w:cs="Times New Roman"/>
        </w:rPr>
        <w:tab/>
        <w:t xml:space="preserve">A record of outcome </w:t>
      </w:r>
      <w:r w:rsidR="008A3BE9" w:rsidRPr="008107E8">
        <w:rPr>
          <w:rFonts w:cs="Times New Roman"/>
        </w:rPr>
        <w:t>revoking</w:t>
      </w:r>
      <w:r w:rsidRPr="008107E8">
        <w:rPr>
          <w:rFonts w:cs="Times New Roman"/>
        </w:rPr>
        <w:t xml:space="preserve"> a </w:t>
      </w:r>
      <w:r w:rsidRPr="008107E8">
        <w:rPr>
          <w:u w:val="single"/>
        </w:rPr>
        <w:t>community service order</w:t>
      </w:r>
      <w:r w:rsidRPr="008107E8">
        <w:t xml:space="preserve"> or </w:t>
      </w:r>
      <w:hyperlink w:anchor="_302.2—Definitions" w:history="1">
        <w:r w:rsidR="000D2A02" w:rsidRPr="008107E8">
          <w:rPr>
            <w:rStyle w:val="Hyperlink"/>
            <w:color w:val="auto"/>
          </w:rPr>
          <w:t>approved treatment program order</w:t>
        </w:r>
      </w:hyperlink>
      <w:r w:rsidRPr="008107E8">
        <w:t xml:space="preserve"> </w:t>
      </w:r>
      <w:r w:rsidRPr="008107E8">
        <w:rPr>
          <w:rFonts w:cs="Times New Roman"/>
        </w:rPr>
        <w:t>must be in the prescribed form.</w:t>
      </w:r>
    </w:p>
    <w:p w14:paraId="77DF3713" w14:textId="77777777" w:rsidR="009619E8" w:rsidRPr="008107E8" w:rsidRDefault="009619E8" w:rsidP="009619E8">
      <w:pPr>
        <w:pStyle w:val="NoteHeader"/>
      </w:pPr>
      <w:r w:rsidRPr="008107E8">
        <w:t>Prescribed form—</w:t>
      </w:r>
    </w:p>
    <w:p w14:paraId="799FCFAE" w14:textId="569A891E" w:rsidR="00817EBB" w:rsidRPr="008107E8" w:rsidRDefault="00817EBB" w:rsidP="00817EBB">
      <w:pPr>
        <w:pStyle w:val="NoteText"/>
        <w:rPr>
          <w:u w:val="single"/>
        </w:rPr>
      </w:pPr>
      <w:r w:rsidRPr="008107E8">
        <w:t xml:space="preserve">Form 114 </w:t>
      </w:r>
      <w:hyperlink r:id="rId735" w:history="1">
        <w:r w:rsidRPr="008107E8">
          <w:rPr>
            <w:rStyle w:val="Hyperlink"/>
            <w:color w:val="auto"/>
          </w:rPr>
          <w:t>Record of Outcome [Variation or Revocation]</w:t>
        </w:r>
      </w:hyperlink>
    </w:p>
    <w:p w14:paraId="3DE2D62D" w14:textId="506B340E" w:rsidR="009619E8" w:rsidRPr="008107E8" w:rsidRDefault="008A3BE9" w:rsidP="009619E8">
      <w:pPr>
        <w:pStyle w:val="Hangindent"/>
        <w:rPr>
          <w:rFonts w:cs="Times New Roman"/>
        </w:rPr>
      </w:pPr>
      <w:r w:rsidRPr="008107E8">
        <w:rPr>
          <w:rFonts w:cs="Times New Roman"/>
        </w:rPr>
        <w:t>(3)</w:t>
      </w:r>
      <w:r w:rsidRPr="008107E8">
        <w:rPr>
          <w:rFonts w:cs="Times New Roman"/>
        </w:rPr>
        <w:tab/>
        <w:t>If the Court revo</w:t>
      </w:r>
      <w:r w:rsidR="009619E8" w:rsidRPr="008107E8">
        <w:rPr>
          <w:rFonts w:cs="Times New Roman"/>
        </w:rPr>
        <w:t xml:space="preserve">kes a </w:t>
      </w:r>
      <w:hyperlink w:anchor="_302.2—Definitions" w:history="1">
        <w:r w:rsidR="00BF50D0" w:rsidRPr="008107E8">
          <w:rPr>
            <w:rStyle w:val="Hyperlink"/>
            <w:color w:val="auto"/>
          </w:rPr>
          <w:t>community service order</w:t>
        </w:r>
      </w:hyperlink>
      <w:r w:rsidR="009619E8" w:rsidRPr="008107E8">
        <w:t xml:space="preserve"> or </w:t>
      </w:r>
      <w:hyperlink w:anchor="_302.2—Definitions" w:history="1">
        <w:r w:rsidR="000D2A02" w:rsidRPr="008107E8">
          <w:rPr>
            <w:rStyle w:val="Hyperlink"/>
            <w:color w:val="auto"/>
          </w:rPr>
          <w:t>approved treatment program order</w:t>
        </w:r>
      </w:hyperlink>
      <w:r w:rsidR="009619E8" w:rsidRPr="008107E8">
        <w:rPr>
          <w:rFonts w:cs="Times New Roman"/>
        </w:rPr>
        <w:t>, the Court will issue a formal order in the prescribed form.</w:t>
      </w:r>
    </w:p>
    <w:p w14:paraId="423F4B53" w14:textId="77777777" w:rsidR="009619E8" w:rsidRPr="008107E8" w:rsidRDefault="009619E8" w:rsidP="009619E8">
      <w:pPr>
        <w:pStyle w:val="NoteHeader"/>
      </w:pPr>
      <w:r w:rsidRPr="008107E8">
        <w:t>Prescribed form—</w:t>
      </w:r>
    </w:p>
    <w:p w14:paraId="113973DD" w14:textId="3BB8ECF5" w:rsidR="009619E8" w:rsidRPr="008107E8" w:rsidRDefault="009619E8" w:rsidP="009619E8">
      <w:pPr>
        <w:pStyle w:val="NoteText"/>
        <w:rPr>
          <w:lang w:eastAsia="en-AU"/>
        </w:rPr>
      </w:pPr>
      <w:r w:rsidRPr="008107E8">
        <w:t xml:space="preserve">Form </w:t>
      </w:r>
      <w:r w:rsidR="00555B3B" w:rsidRPr="008107E8">
        <w:t>115C</w:t>
      </w:r>
      <w:r w:rsidRPr="008107E8">
        <w:t xml:space="preserve"> </w:t>
      </w:r>
      <w:hyperlink r:id="rId736" w:history="1">
        <w:r w:rsidRPr="008107E8">
          <w:rPr>
            <w:rStyle w:val="Hyperlink"/>
            <w:color w:val="auto"/>
          </w:rPr>
          <w:t>Order</w:t>
        </w:r>
        <w:r w:rsidR="00CC4814" w:rsidRPr="008107E8">
          <w:rPr>
            <w:rStyle w:val="Hyperlink"/>
            <w:color w:val="auto"/>
          </w:rPr>
          <w:t xml:space="preserve"> for Revocation</w:t>
        </w:r>
        <w:r w:rsidRPr="008107E8">
          <w:rPr>
            <w:rStyle w:val="Hyperlink"/>
            <w:color w:val="auto"/>
          </w:rPr>
          <w:t xml:space="preserve"> – </w:t>
        </w:r>
        <w:r w:rsidR="008A3BE9" w:rsidRPr="008107E8">
          <w:rPr>
            <w:rStyle w:val="Hyperlink"/>
            <w:color w:val="auto"/>
          </w:rPr>
          <w:t>Revo</w:t>
        </w:r>
        <w:r w:rsidR="00CC4814" w:rsidRPr="008107E8">
          <w:rPr>
            <w:rStyle w:val="Hyperlink"/>
            <w:color w:val="auto"/>
          </w:rPr>
          <w:t>cation</w:t>
        </w:r>
        <w:r w:rsidR="008A3BE9" w:rsidRPr="008107E8">
          <w:rPr>
            <w:rStyle w:val="Hyperlink"/>
            <w:color w:val="auto"/>
          </w:rPr>
          <w:t xml:space="preserve"> </w:t>
        </w:r>
        <w:r w:rsidR="00CC4814" w:rsidRPr="008107E8">
          <w:rPr>
            <w:rStyle w:val="Hyperlink"/>
            <w:color w:val="auto"/>
          </w:rPr>
          <w:t xml:space="preserve">of </w:t>
        </w:r>
        <w:r w:rsidRPr="008107E8">
          <w:rPr>
            <w:rStyle w:val="Hyperlink"/>
            <w:color w:val="auto"/>
          </w:rPr>
          <w:t>Community Service Order or Approved Treatment Program Order</w:t>
        </w:r>
        <w:r w:rsidR="00CC4814" w:rsidRPr="008107E8">
          <w:rPr>
            <w:rStyle w:val="Hyperlink"/>
            <w:color w:val="auto"/>
          </w:rPr>
          <w:t xml:space="preserve"> and Restoration of Monetary Amount</w:t>
        </w:r>
      </w:hyperlink>
      <w:r w:rsidR="00CC4814" w:rsidRPr="008107E8">
        <w:t xml:space="preserve"> </w:t>
      </w:r>
    </w:p>
    <w:p w14:paraId="3B21AB41" w14:textId="4C1A4D4D" w:rsidR="006A72B3" w:rsidRPr="008107E8" w:rsidRDefault="005F5915" w:rsidP="006A72B3">
      <w:pPr>
        <w:pStyle w:val="Heading3"/>
      </w:pPr>
      <w:bookmarkStart w:id="1025" w:name="_Toc175238444"/>
      <w:bookmarkStart w:id="1026" w:name="_Toc25821010"/>
      <w:bookmarkStart w:id="1027" w:name="_Toc25821258"/>
      <w:bookmarkStart w:id="1028" w:name="_Toc36212412"/>
      <w:bookmarkStart w:id="1029" w:name="_Toc36737923"/>
      <w:bookmarkStart w:id="1030" w:name="_Toc37320154"/>
      <w:bookmarkStart w:id="1031" w:name="_Toc37320193"/>
      <w:r w:rsidRPr="008107E8">
        <w:t>Division 5</w:t>
      </w:r>
      <w:r w:rsidR="006A72B3" w:rsidRPr="008107E8">
        <w:t>—Enforcement of c</w:t>
      </w:r>
      <w:r w:rsidRPr="008107E8">
        <w:rPr>
          <w:sz w:val="27"/>
          <w:szCs w:val="27"/>
        </w:rPr>
        <w:t>ommunity service</w:t>
      </w:r>
      <w:r w:rsidR="006A72B3" w:rsidRPr="008107E8">
        <w:rPr>
          <w:sz w:val="27"/>
          <w:szCs w:val="27"/>
        </w:rPr>
        <w:t xml:space="preserve"> or approved treatment program order</w:t>
      </w:r>
      <w:bookmarkEnd w:id="1025"/>
    </w:p>
    <w:p w14:paraId="2A8DD043" w14:textId="6129AF26" w:rsidR="006A72B3" w:rsidRPr="008107E8" w:rsidRDefault="00A15E2C" w:rsidP="006A72B3">
      <w:pPr>
        <w:pStyle w:val="Heading4"/>
      </w:pPr>
      <w:bookmarkStart w:id="1032" w:name="_Toc175238445"/>
      <w:r w:rsidRPr="008107E8">
        <w:t>3</w:t>
      </w:r>
      <w:r w:rsidR="00DC589E" w:rsidRPr="008107E8">
        <w:t>0</w:t>
      </w:r>
      <w:r w:rsidRPr="008107E8">
        <w:t>6</w:t>
      </w:r>
      <w:r w:rsidR="006A72B3" w:rsidRPr="008107E8">
        <w:t>.1—Application</w:t>
      </w:r>
      <w:bookmarkEnd w:id="1032"/>
    </w:p>
    <w:p w14:paraId="6E51804A" w14:textId="5BC2FB1D" w:rsidR="00743856" w:rsidRPr="008107E8" w:rsidRDefault="006A72B3" w:rsidP="00743856">
      <w:pPr>
        <w:pStyle w:val="Hangindent"/>
      </w:pPr>
      <w:r w:rsidRPr="008107E8">
        <w:rPr>
          <w:iCs/>
        </w:rPr>
        <w:t>(1)</w:t>
      </w:r>
      <w:r w:rsidRPr="008107E8">
        <w:rPr>
          <w:iCs/>
        </w:rPr>
        <w:tab/>
        <w:t>An application</w:t>
      </w:r>
      <w:r w:rsidRPr="008107E8">
        <w:t xml:space="preserve"> by the </w:t>
      </w:r>
      <w:hyperlink w:anchor="_302.2—Definitions" w:history="1">
        <w:r w:rsidR="00C00842" w:rsidRPr="008107E8">
          <w:rPr>
            <w:rStyle w:val="Hyperlink"/>
            <w:color w:val="auto"/>
          </w:rPr>
          <w:t>Chief Recovery Officer</w:t>
        </w:r>
      </w:hyperlink>
      <w:r w:rsidRPr="008107E8">
        <w:t xml:space="preserve"> under </w:t>
      </w:r>
      <w:r w:rsidR="00A95987" w:rsidRPr="008107E8">
        <w:t>section 47(4</w:t>
      </w:r>
      <w:r w:rsidRPr="008107E8">
        <w:t>) of the Act for a</w:t>
      </w:r>
      <w:r w:rsidR="00A95987" w:rsidRPr="008107E8">
        <w:t>n order for failure to comply with a</w:t>
      </w:r>
      <w:r w:rsidRPr="008107E8">
        <w:t xml:space="preserve"> </w:t>
      </w:r>
      <w:bookmarkStart w:id="1033" w:name="_Hlk77084669"/>
      <w:r w:rsidR="00BF50D0" w:rsidRPr="008107E8">
        <w:rPr>
          <w:u w:val="single"/>
        </w:rPr>
        <w:fldChar w:fldCharType="begin"/>
      </w:r>
      <w:r w:rsidR="00BF50D0" w:rsidRPr="008107E8">
        <w:rPr>
          <w:u w:val="single"/>
        </w:rPr>
        <w:instrText xml:space="preserve"> HYPERLINK  \l "_302.2—Definitions" </w:instrText>
      </w:r>
      <w:r w:rsidR="00BF50D0" w:rsidRPr="008107E8">
        <w:rPr>
          <w:u w:val="single"/>
        </w:rPr>
      </w:r>
      <w:r w:rsidR="00BF50D0" w:rsidRPr="008107E8">
        <w:rPr>
          <w:u w:val="single"/>
        </w:rPr>
        <w:fldChar w:fldCharType="separate"/>
      </w:r>
      <w:r w:rsidR="00BF50D0" w:rsidRPr="008107E8">
        <w:rPr>
          <w:rStyle w:val="Hyperlink"/>
          <w:color w:val="auto"/>
        </w:rPr>
        <w:t>community service order</w:t>
      </w:r>
      <w:r w:rsidR="00BF50D0" w:rsidRPr="008107E8">
        <w:rPr>
          <w:u w:val="single"/>
        </w:rPr>
        <w:fldChar w:fldCharType="end"/>
      </w:r>
      <w:r w:rsidRPr="008107E8">
        <w:t xml:space="preserve"> or </w:t>
      </w:r>
      <w:bookmarkEnd w:id="1033"/>
      <w:r w:rsidR="000D2A02" w:rsidRPr="008107E8">
        <w:rPr>
          <w:u w:val="single"/>
        </w:rPr>
        <w:fldChar w:fldCharType="begin"/>
      </w:r>
      <w:r w:rsidR="000D2A02" w:rsidRPr="008107E8">
        <w:rPr>
          <w:u w:val="single"/>
        </w:rPr>
        <w:instrText xml:space="preserve"> HYPERLINK  \l "_302.2—Definitions" </w:instrText>
      </w:r>
      <w:r w:rsidR="000D2A02" w:rsidRPr="008107E8">
        <w:rPr>
          <w:u w:val="single"/>
        </w:rPr>
      </w:r>
      <w:r w:rsidR="000D2A02" w:rsidRPr="008107E8">
        <w:rPr>
          <w:u w:val="single"/>
        </w:rPr>
        <w:fldChar w:fldCharType="separate"/>
      </w:r>
      <w:r w:rsidR="000D2A02" w:rsidRPr="008107E8">
        <w:rPr>
          <w:rStyle w:val="Hyperlink"/>
          <w:color w:val="auto"/>
        </w:rPr>
        <w:t>approved treatment program order</w:t>
      </w:r>
      <w:r w:rsidR="000D2A02" w:rsidRPr="008107E8">
        <w:rPr>
          <w:u w:val="single"/>
        </w:rPr>
        <w:fldChar w:fldCharType="end"/>
      </w:r>
      <w:r w:rsidRPr="008107E8">
        <w:t xml:space="preserve"> </w:t>
      </w:r>
      <w:r w:rsidRPr="008107E8">
        <w:rPr>
          <w:iCs/>
        </w:rPr>
        <w:t>must be</w:t>
      </w:r>
      <w:r w:rsidR="00743856" w:rsidRPr="008107E8">
        <w:t>—</w:t>
      </w:r>
    </w:p>
    <w:p w14:paraId="47B389D3" w14:textId="77777777" w:rsidR="00743856" w:rsidRPr="008107E8" w:rsidRDefault="00743856" w:rsidP="00743856">
      <w:pPr>
        <w:pStyle w:val="Doublehangindent"/>
      </w:pPr>
      <w:r w:rsidRPr="008107E8">
        <w:t>(a)</w:t>
      </w:r>
      <w:r w:rsidRPr="008107E8">
        <w:tab/>
        <w:t>in the prescribed form; and</w:t>
      </w:r>
    </w:p>
    <w:p w14:paraId="1D7B68A4" w14:textId="21FE8815" w:rsidR="006A72B3" w:rsidRPr="008107E8" w:rsidRDefault="00743856" w:rsidP="00DD5C0E">
      <w:pPr>
        <w:pStyle w:val="Hangindent"/>
        <w:ind w:left="1701"/>
      </w:pPr>
      <w:r w:rsidRPr="008107E8">
        <w:t>(b)</w:t>
      </w:r>
      <w:r w:rsidRPr="008107E8">
        <w:tab/>
        <w:t>supported by an affidavit in the prescribed form.</w:t>
      </w:r>
    </w:p>
    <w:p w14:paraId="226A2E4D" w14:textId="77777777" w:rsidR="006A72B3" w:rsidRPr="008107E8" w:rsidRDefault="006A72B3" w:rsidP="006A72B3">
      <w:pPr>
        <w:pStyle w:val="NoteHeader"/>
        <w:ind w:left="1395" w:firstLine="306"/>
      </w:pPr>
      <w:r w:rsidRPr="008107E8">
        <w:t>Prescribed forms—</w:t>
      </w:r>
    </w:p>
    <w:p w14:paraId="5E7F07D4" w14:textId="622866B1" w:rsidR="006A72B3" w:rsidRPr="008107E8" w:rsidRDefault="006A72B3" w:rsidP="006A72B3">
      <w:pPr>
        <w:pStyle w:val="NoteText"/>
        <w:ind w:left="2160"/>
      </w:pPr>
      <w:r w:rsidRPr="008107E8">
        <w:t xml:space="preserve">Form 1 </w:t>
      </w:r>
      <w:hyperlink r:id="rId737" w:history="1">
        <w:r w:rsidRPr="008107E8" w:rsidDel="005B1C9F">
          <w:rPr>
            <w:rStyle w:val="Hyperlink"/>
            <w:color w:val="auto"/>
          </w:rPr>
          <w:t>Originating Application</w:t>
        </w:r>
      </w:hyperlink>
      <w:r w:rsidRPr="008107E8">
        <w:t xml:space="preserve"> </w:t>
      </w:r>
    </w:p>
    <w:p w14:paraId="7644B7C4" w14:textId="42F8885D" w:rsidR="00C216DB" w:rsidRPr="008107E8" w:rsidRDefault="0087008B" w:rsidP="006A72B3">
      <w:pPr>
        <w:pStyle w:val="NoteText"/>
        <w:ind w:left="1657" w:firstLine="503"/>
      </w:pPr>
      <w:r w:rsidRPr="008107E8">
        <w:t xml:space="preserve">Form 7 </w:t>
      </w:r>
      <w:hyperlink r:id="rId738" w:history="1">
        <w:r w:rsidRPr="008107E8">
          <w:rPr>
            <w:rStyle w:val="Hyperlink"/>
            <w:color w:val="auto"/>
          </w:rPr>
          <w:t>Affidavit</w:t>
        </w:r>
      </w:hyperlink>
    </w:p>
    <w:p w14:paraId="4DDB1B6D" w14:textId="77777777" w:rsidR="006A72B3" w:rsidRPr="008107E8" w:rsidRDefault="006A72B3" w:rsidP="006A72B3">
      <w:pPr>
        <w:pStyle w:val="Hangindent"/>
        <w:rPr>
          <w:rFonts w:cs="Times New Roman"/>
        </w:rPr>
      </w:pPr>
      <w:r w:rsidRPr="008107E8">
        <w:rPr>
          <w:iCs/>
        </w:rPr>
        <w:t>(2)</w:t>
      </w:r>
      <w:r w:rsidRPr="008107E8">
        <w:rPr>
          <w:iCs/>
        </w:rPr>
        <w:tab/>
        <w:t>The supporting affidavit must</w:t>
      </w:r>
      <w:r w:rsidRPr="008107E8">
        <w:rPr>
          <w:rFonts w:cs="Times New Roman"/>
        </w:rPr>
        <w:t>—</w:t>
      </w:r>
    </w:p>
    <w:p w14:paraId="54B128F3" w14:textId="3CB7643F" w:rsidR="006A72B3" w:rsidRPr="008107E8" w:rsidRDefault="006A72B3" w:rsidP="006A72B3">
      <w:pPr>
        <w:pStyle w:val="Doublehangindent"/>
      </w:pPr>
      <w:r w:rsidRPr="008107E8">
        <w:t>(a)</w:t>
      </w:r>
      <w:r w:rsidRPr="008107E8">
        <w:tab/>
        <w:t>depose to the facts on which the applicant relies;</w:t>
      </w:r>
    </w:p>
    <w:p w14:paraId="70D1687C" w14:textId="795460DE" w:rsidR="006A72B3" w:rsidRPr="008107E8" w:rsidRDefault="00B12424" w:rsidP="00B12424">
      <w:pPr>
        <w:pStyle w:val="Doublehangindent"/>
      </w:pPr>
      <w:r w:rsidRPr="008107E8">
        <w:t>(b</w:t>
      </w:r>
      <w:r w:rsidR="006A72B3" w:rsidRPr="008107E8">
        <w:t>)</w:t>
      </w:r>
      <w:r w:rsidR="006A72B3" w:rsidRPr="008107E8">
        <w:tab/>
        <w:t xml:space="preserve">exhibit the </w:t>
      </w:r>
      <w:hyperlink w:anchor="_302.2—Definitions" w:history="1">
        <w:r w:rsidR="00BF50D0" w:rsidRPr="008107E8">
          <w:rPr>
            <w:rStyle w:val="Hyperlink"/>
            <w:color w:val="auto"/>
          </w:rPr>
          <w:t>community service order</w:t>
        </w:r>
      </w:hyperlink>
      <w:r w:rsidRPr="008107E8">
        <w:t xml:space="preserve"> or </w:t>
      </w:r>
      <w:hyperlink w:anchor="_302.2—Definitions" w:history="1">
        <w:r w:rsidR="000D2A02" w:rsidRPr="008107E8">
          <w:rPr>
            <w:rStyle w:val="Hyperlink"/>
            <w:color w:val="auto"/>
          </w:rPr>
          <w:t>approved treatment program order</w:t>
        </w:r>
      </w:hyperlink>
      <w:r w:rsidRPr="008107E8">
        <w:t xml:space="preserve"> allegedly breached</w:t>
      </w:r>
      <w:r w:rsidR="00DD28C2" w:rsidRPr="008107E8">
        <w:t xml:space="preserve">; </w:t>
      </w:r>
    </w:p>
    <w:p w14:paraId="1D7526BA" w14:textId="35152946" w:rsidR="00DD28C2" w:rsidRPr="008107E8" w:rsidRDefault="00DD28C2" w:rsidP="00DD28C2">
      <w:pPr>
        <w:pStyle w:val="Doublehangindent"/>
      </w:pPr>
      <w:r w:rsidRPr="008107E8">
        <w:t>(c)</w:t>
      </w:r>
      <w:r w:rsidRPr="008107E8">
        <w:tab/>
        <w:t xml:space="preserve">depose to the number of hours of community service performed and the reduction </w:t>
      </w:r>
      <w:r w:rsidR="006502E1" w:rsidRPr="008107E8">
        <w:t xml:space="preserve">(if any) </w:t>
      </w:r>
      <w:r w:rsidRPr="008107E8">
        <w:t xml:space="preserve">of the </w:t>
      </w:r>
      <w:hyperlink w:anchor="_302.2—Definitions" w:history="1">
        <w:r w:rsidR="00BF50D0" w:rsidRPr="008107E8">
          <w:rPr>
            <w:rStyle w:val="Hyperlink"/>
            <w:color w:val="auto"/>
          </w:rPr>
          <w:t>monetary amount</w:t>
        </w:r>
      </w:hyperlink>
      <w:r w:rsidRPr="008107E8">
        <w:t xml:space="preserve"> thereby;</w:t>
      </w:r>
    </w:p>
    <w:p w14:paraId="325B6DEF" w14:textId="07DD2964" w:rsidR="00DD28C2" w:rsidRPr="008107E8" w:rsidRDefault="00DD28C2" w:rsidP="00DD28C2">
      <w:pPr>
        <w:pStyle w:val="Doublehangindent"/>
      </w:pPr>
      <w:r w:rsidRPr="008107E8">
        <w:t>(d)</w:t>
      </w:r>
      <w:r w:rsidRPr="008107E8">
        <w:tab/>
        <w:t xml:space="preserve">depose to the amount of time spent in an approved treatment program and the reduction </w:t>
      </w:r>
      <w:r w:rsidR="006502E1" w:rsidRPr="008107E8">
        <w:t xml:space="preserve">(if any) </w:t>
      </w:r>
      <w:r w:rsidRPr="008107E8">
        <w:t xml:space="preserve">of the </w:t>
      </w:r>
      <w:hyperlink w:anchor="_302.2—Definitions" w:history="1">
        <w:r w:rsidR="00BF50D0" w:rsidRPr="008107E8">
          <w:rPr>
            <w:rStyle w:val="Hyperlink"/>
            <w:color w:val="auto"/>
          </w:rPr>
          <w:t>monetary amount</w:t>
        </w:r>
      </w:hyperlink>
      <w:r w:rsidRPr="008107E8">
        <w:t xml:space="preserve"> thereby; and</w:t>
      </w:r>
    </w:p>
    <w:p w14:paraId="438DC962" w14:textId="6DEC99CE" w:rsidR="00DD28C2" w:rsidRPr="008107E8" w:rsidRDefault="00DD28C2" w:rsidP="00DD28C2">
      <w:pPr>
        <w:pStyle w:val="Doublehangindent"/>
      </w:pPr>
      <w:r w:rsidRPr="008107E8">
        <w:t>(e)</w:t>
      </w:r>
      <w:r w:rsidRPr="008107E8">
        <w:tab/>
        <w:t xml:space="preserve">depose to the </w:t>
      </w:r>
      <w:r w:rsidR="00741FB9" w:rsidRPr="008107E8">
        <w:t>calculation of the term of imprisonment to be served under section</w:t>
      </w:r>
      <w:r w:rsidR="005B3556" w:rsidRPr="008107E8">
        <w:t> </w:t>
      </w:r>
      <w:r w:rsidR="00741FB9" w:rsidRPr="008107E8">
        <w:t xml:space="preserve">47(2) of the Act if the Court makes an order </w:t>
      </w:r>
      <w:r w:rsidR="00617700" w:rsidRPr="008107E8">
        <w:t>that</w:t>
      </w:r>
      <w:r w:rsidR="00741FB9" w:rsidRPr="008107E8">
        <w:t xml:space="preserve"> a term of imprisonment</w:t>
      </w:r>
      <w:r w:rsidR="00617700" w:rsidRPr="008107E8">
        <w:t xml:space="preserve"> be served</w:t>
      </w:r>
      <w:r w:rsidR="00741FB9" w:rsidRPr="008107E8">
        <w:t>.</w:t>
      </w:r>
    </w:p>
    <w:p w14:paraId="251E6B55" w14:textId="4A899554" w:rsidR="00461463" w:rsidRPr="008107E8" w:rsidRDefault="00461463" w:rsidP="00461463">
      <w:pPr>
        <w:pStyle w:val="Hangindent"/>
      </w:pPr>
      <w:r w:rsidRPr="008107E8">
        <w:t>(3)</w:t>
      </w:r>
      <w:r w:rsidRPr="008107E8">
        <w:tab/>
        <w:t xml:space="preserve">The applicant must join the </w:t>
      </w:r>
      <w:hyperlink w:anchor="_255.1—_Definitions" w:history="1">
        <w:r w:rsidR="00532204" w:rsidRPr="008107E8">
          <w:rPr>
            <w:rStyle w:val="Hyperlink"/>
            <w:color w:val="auto"/>
          </w:rPr>
          <w:t>subject</w:t>
        </w:r>
      </w:hyperlink>
      <w:r w:rsidRPr="008107E8">
        <w:t xml:space="preserve"> as </w:t>
      </w:r>
      <w:r w:rsidR="008A394F" w:rsidRPr="008107E8">
        <w:t xml:space="preserve">the </w:t>
      </w:r>
      <w:r w:rsidRPr="008107E8">
        <w:t>respondent.</w:t>
      </w:r>
    </w:p>
    <w:p w14:paraId="2AECA9C9" w14:textId="1B32939B" w:rsidR="00461463" w:rsidRPr="008107E8" w:rsidRDefault="00461463" w:rsidP="00532204">
      <w:pPr>
        <w:pStyle w:val="Hangindent"/>
      </w:pPr>
      <w:r w:rsidRPr="008107E8">
        <w:t>(4)</w:t>
      </w:r>
      <w:r w:rsidRPr="008107E8">
        <w:tab/>
        <w:t xml:space="preserve">The application will ordinarily be heard </w:t>
      </w:r>
      <w:hyperlink w:anchor="_2.1—Definitions" w:history="1">
        <w:r w:rsidRPr="008107E8">
          <w:rPr>
            <w:rStyle w:val="Hyperlink"/>
            <w:color w:val="auto"/>
          </w:rPr>
          <w:t>without notice</w:t>
        </w:r>
      </w:hyperlink>
      <w:r w:rsidRPr="008107E8">
        <w:t>.</w:t>
      </w:r>
    </w:p>
    <w:p w14:paraId="7FE26B81" w14:textId="53B922DF" w:rsidR="00461463" w:rsidRPr="008107E8" w:rsidRDefault="00461463" w:rsidP="00461463">
      <w:pPr>
        <w:pStyle w:val="Heading4"/>
      </w:pPr>
      <w:bookmarkStart w:id="1034" w:name="_Toc175238446"/>
      <w:r w:rsidRPr="008107E8">
        <w:t>3</w:t>
      </w:r>
      <w:r w:rsidR="00DC589E" w:rsidRPr="008107E8">
        <w:t>0</w:t>
      </w:r>
      <w:r w:rsidRPr="008107E8">
        <w:t>6.2—Summons or warrant to show cause</w:t>
      </w:r>
      <w:bookmarkEnd w:id="1034"/>
    </w:p>
    <w:p w14:paraId="14B2B869" w14:textId="628D9DD3" w:rsidR="004859DD" w:rsidRPr="008107E8" w:rsidRDefault="004859DD" w:rsidP="005B3556">
      <w:pPr>
        <w:pStyle w:val="Hangindent"/>
        <w:keepNext/>
      </w:pPr>
      <w:r w:rsidRPr="008107E8">
        <w:rPr>
          <w:iCs/>
        </w:rPr>
        <w:t>(1)</w:t>
      </w:r>
      <w:r w:rsidRPr="008107E8">
        <w:rPr>
          <w:iCs/>
        </w:rPr>
        <w:tab/>
        <w:t xml:space="preserve">A record of outcome making an order that a summons issue to the respondent to show cause why </w:t>
      </w:r>
      <w:r w:rsidRPr="008107E8">
        <w:t>a warrant of commitment should not be issued against them for default under section 47(4)(a) of the Act must be in the prescribed form.</w:t>
      </w:r>
    </w:p>
    <w:p w14:paraId="275952DD" w14:textId="77777777" w:rsidR="004859DD" w:rsidRPr="008107E8" w:rsidRDefault="004859DD" w:rsidP="005B3556">
      <w:pPr>
        <w:pStyle w:val="NoteHeader"/>
        <w:keepNext/>
      </w:pPr>
      <w:r w:rsidRPr="008107E8">
        <w:t>Prescribed form—</w:t>
      </w:r>
    </w:p>
    <w:p w14:paraId="0C7523A2" w14:textId="7E555DD9" w:rsidR="004859DD" w:rsidRPr="008107E8" w:rsidRDefault="004859DD" w:rsidP="004859DD">
      <w:pPr>
        <w:pStyle w:val="NoteText"/>
      </w:pPr>
      <w:r w:rsidRPr="008107E8">
        <w:t xml:space="preserve">Form 32 </w:t>
      </w:r>
      <w:hyperlink r:id="rId739" w:history="1">
        <w:r w:rsidRPr="008107E8">
          <w:rPr>
            <w:rStyle w:val="Hyperlink"/>
            <w:color w:val="auto"/>
          </w:rPr>
          <w:t>Record of Outcome (Interim Order and Summons)</w:t>
        </w:r>
      </w:hyperlink>
      <w:r w:rsidRPr="008107E8">
        <w:t xml:space="preserve"> </w:t>
      </w:r>
    </w:p>
    <w:p w14:paraId="1999A12B" w14:textId="40EFC637" w:rsidR="00B12424" w:rsidRPr="008107E8" w:rsidRDefault="00B12424" w:rsidP="00DD28C2">
      <w:pPr>
        <w:pStyle w:val="Hangindent"/>
      </w:pPr>
      <w:r w:rsidRPr="008107E8">
        <w:rPr>
          <w:iCs/>
        </w:rPr>
        <w:lastRenderedPageBreak/>
        <w:t>(</w:t>
      </w:r>
      <w:r w:rsidR="004859DD" w:rsidRPr="008107E8">
        <w:rPr>
          <w:iCs/>
        </w:rPr>
        <w:t>2</w:t>
      </w:r>
      <w:r w:rsidR="009975A1" w:rsidRPr="008107E8">
        <w:rPr>
          <w:iCs/>
        </w:rPr>
        <w:t>)</w:t>
      </w:r>
      <w:r w:rsidR="009975A1" w:rsidRPr="008107E8">
        <w:rPr>
          <w:iCs/>
        </w:rPr>
        <w:tab/>
        <w:t xml:space="preserve">A summons to the respondent to show cause why </w:t>
      </w:r>
      <w:r w:rsidR="009975A1" w:rsidRPr="008107E8">
        <w:t>a warrant of commitment should not be issued against them for default</w:t>
      </w:r>
      <w:r w:rsidR="008E5173" w:rsidRPr="008107E8">
        <w:t xml:space="preserve"> under section 47(4)(a) of the Act </w:t>
      </w:r>
      <w:r w:rsidR="009975A1" w:rsidRPr="008107E8">
        <w:t>must be in the prescribed form.</w:t>
      </w:r>
    </w:p>
    <w:p w14:paraId="68F8382A" w14:textId="245CE0A7" w:rsidR="009975A1" w:rsidRPr="008107E8" w:rsidRDefault="009975A1" w:rsidP="00DD5C0E">
      <w:pPr>
        <w:pStyle w:val="NoteHeader"/>
      </w:pPr>
      <w:r w:rsidRPr="008107E8">
        <w:t>Prescribed form—</w:t>
      </w:r>
    </w:p>
    <w:p w14:paraId="09918315" w14:textId="2BFE450B" w:rsidR="00B12424" w:rsidRPr="008107E8" w:rsidRDefault="00ED6AFA" w:rsidP="00DD5C0E">
      <w:pPr>
        <w:pStyle w:val="NoteText"/>
      </w:pPr>
      <w:r w:rsidRPr="008107E8">
        <w:t xml:space="preserve">Form </w:t>
      </w:r>
      <w:r w:rsidR="00CC4814" w:rsidRPr="008107E8">
        <w:t>34C</w:t>
      </w:r>
      <w:r w:rsidR="009975A1" w:rsidRPr="008107E8">
        <w:t xml:space="preserve"> </w:t>
      </w:r>
      <w:hyperlink r:id="rId740" w:history="1">
        <w:r w:rsidRPr="008107E8">
          <w:rPr>
            <w:rStyle w:val="Hyperlink"/>
            <w:color w:val="auto"/>
          </w:rPr>
          <w:t xml:space="preserve">Order and </w:t>
        </w:r>
        <w:r w:rsidR="00833E7F" w:rsidRPr="008107E8">
          <w:rPr>
            <w:rStyle w:val="Hyperlink"/>
            <w:color w:val="auto"/>
          </w:rPr>
          <w:t xml:space="preserve">Summons </w:t>
        </w:r>
        <w:r w:rsidRPr="008107E8">
          <w:rPr>
            <w:rStyle w:val="Hyperlink"/>
            <w:color w:val="auto"/>
          </w:rPr>
          <w:t>–</w:t>
        </w:r>
        <w:r w:rsidR="00833E7F" w:rsidRPr="008107E8">
          <w:rPr>
            <w:rStyle w:val="Hyperlink"/>
            <w:color w:val="auto"/>
          </w:rPr>
          <w:t xml:space="preserve"> </w:t>
        </w:r>
        <w:r w:rsidRPr="008107E8">
          <w:rPr>
            <w:rStyle w:val="Hyperlink"/>
            <w:color w:val="auto"/>
          </w:rPr>
          <w:t xml:space="preserve">Fines Enforcement </w:t>
        </w:r>
        <w:r w:rsidR="00CC4814" w:rsidRPr="008107E8">
          <w:rPr>
            <w:rStyle w:val="Hyperlink"/>
            <w:color w:val="auto"/>
          </w:rPr>
          <w:t>Order and Summons</w:t>
        </w:r>
        <w:r w:rsidRPr="008107E8">
          <w:rPr>
            <w:rStyle w:val="Hyperlink"/>
            <w:color w:val="auto"/>
          </w:rPr>
          <w:t xml:space="preserve"> (</w:t>
        </w:r>
        <w:r w:rsidR="00833E7F" w:rsidRPr="008107E8">
          <w:rPr>
            <w:rStyle w:val="Hyperlink"/>
            <w:color w:val="auto"/>
          </w:rPr>
          <w:t>S</w:t>
        </w:r>
        <w:r w:rsidR="009975A1" w:rsidRPr="008107E8">
          <w:rPr>
            <w:rStyle w:val="Hyperlink"/>
            <w:color w:val="auto"/>
          </w:rPr>
          <w:t xml:space="preserve">how </w:t>
        </w:r>
        <w:r w:rsidR="00833E7F" w:rsidRPr="008107E8">
          <w:rPr>
            <w:rStyle w:val="Hyperlink"/>
            <w:color w:val="auto"/>
          </w:rPr>
          <w:t>Cause</w:t>
        </w:r>
        <w:r w:rsidRPr="008107E8">
          <w:rPr>
            <w:rStyle w:val="Hyperlink"/>
            <w:color w:val="auto"/>
          </w:rPr>
          <w:t>)</w:t>
        </w:r>
      </w:hyperlink>
      <w:r w:rsidR="00833E7F" w:rsidRPr="008107E8">
        <w:t xml:space="preserve"> </w:t>
      </w:r>
    </w:p>
    <w:p w14:paraId="60095955" w14:textId="54993B2B" w:rsidR="009A4CB5" w:rsidRPr="008107E8" w:rsidRDefault="009A4CB5" w:rsidP="009A4CB5">
      <w:pPr>
        <w:pStyle w:val="Hangindent"/>
      </w:pPr>
      <w:r w:rsidRPr="008107E8">
        <w:rPr>
          <w:iCs/>
        </w:rPr>
        <w:t>(</w:t>
      </w:r>
      <w:r w:rsidR="004859DD" w:rsidRPr="008107E8">
        <w:rPr>
          <w:iCs/>
        </w:rPr>
        <w:t>3</w:t>
      </w:r>
      <w:r w:rsidRPr="008107E8">
        <w:rPr>
          <w:iCs/>
        </w:rPr>
        <w:t>)</w:t>
      </w:r>
      <w:r w:rsidRPr="008107E8">
        <w:rPr>
          <w:iCs/>
        </w:rPr>
        <w:tab/>
        <w:t xml:space="preserve">The applicant must serve the originating application, supporting affidavit and a </w:t>
      </w:r>
      <w:r w:rsidRPr="008107E8">
        <w:rPr>
          <w:rFonts w:cs="Times New Roman"/>
        </w:rPr>
        <w:t xml:space="preserve">multilingual notice </w:t>
      </w:r>
      <w:r w:rsidRPr="008107E8">
        <w:t xml:space="preserve">in the prescribed form with the summons on the respondent. </w:t>
      </w:r>
    </w:p>
    <w:p w14:paraId="61B4FD53" w14:textId="77777777" w:rsidR="009A4CB5" w:rsidRPr="008107E8" w:rsidRDefault="009A4CB5" w:rsidP="009A4CB5">
      <w:pPr>
        <w:pStyle w:val="NoteHeader"/>
      </w:pPr>
      <w:r w:rsidRPr="008107E8">
        <w:t>Prescribed form—</w:t>
      </w:r>
    </w:p>
    <w:p w14:paraId="6B69E9F9" w14:textId="54AB9089" w:rsidR="00ED6AFA" w:rsidRPr="008107E8" w:rsidRDefault="00ED6AFA" w:rsidP="009A4CB5">
      <w:pPr>
        <w:pStyle w:val="NoteText"/>
      </w:pPr>
      <w:r w:rsidRPr="008107E8">
        <w:t>Form 3</w:t>
      </w:r>
      <w:r w:rsidR="00CC4814" w:rsidRPr="008107E8">
        <w:t>6D</w:t>
      </w:r>
      <w:r w:rsidRPr="008107E8">
        <w:t xml:space="preserve"> </w:t>
      </w:r>
      <w:hyperlink r:id="rId741" w:history="1">
        <w:r w:rsidRPr="008107E8">
          <w:rPr>
            <w:rStyle w:val="Hyperlink"/>
            <w:color w:val="auto"/>
          </w:rPr>
          <w:t>Multilingual Notice – Show Cause Order</w:t>
        </w:r>
      </w:hyperlink>
    </w:p>
    <w:p w14:paraId="18F6E94A" w14:textId="630C70EA" w:rsidR="00434A80" w:rsidRPr="008107E8" w:rsidRDefault="008E5173" w:rsidP="009A4CB5">
      <w:pPr>
        <w:pStyle w:val="Hangindent"/>
      </w:pPr>
      <w:r w:rsidRPr="008107E8">
        <w:rPr>
          <w:iCs/>
        </w:rPr>
        <w:t>(</w:t>
      </w:r>
      <w:r w:rsidR="004859DD" w:rsidRPr="008107E8">
        <w:rPr>
          <w:iCs/>
        </w:rPr>
        <w:t>4</w:t>
      </w:r>
      <w:r w:rsidR="00434A80" w:rsidRPr="008107E8">
        <w:rPr>
          <w:iCs/>
        </w:rPr>
        <w:t>)</w:t>
      </w:r>
      <w:r w:rsidR="00434A80" w:rsidRPr="008107E8">
        <w:rPr>
          <w:iCs/>
        </w:rPr>
        <w:tab/>
        <w:t xml:space="preserve">A </w:t>
      </w:r>
      <w:r w:rsidR="00434A80" w:rsidRPr="008107E8">
        <w:t>warrant of</w:t>
      </w:r>
      <w:r w:rsidR="009A4CB5" w:rsidRPr="008107E8">
        <w:t xml:space="preserve"> apprehension</w:t>
      </w:r>
      <w:r w:rsidR="00434A80" w:rsidRPr="008107E8">
        <w:t xml:space="preserve"> </w:t>
      </w:r>
      <w:r w:rsidR="009A4CB5" w:rsidRPr="008107E8">
        <w:t xml:space="preserve">issued under section 47(4)(a) of the Act </w:t>
      </w:r>
      <w:r w:rsidR="00434A80" w:rsidRPr="008107E8">
        <w:t>must be in the prescribed form.</w:t>
      </w:r>
    </w:p>
    <w:p w14:paraId="536088C2" w14:textId="77777777" w:rsidR="00434A80" w:rsidRPr="008107E8" w:rsidRDefault="00434A80" w:rsidP="00DD5C0E">
      <w:pPr>
        <w:pStyle w:val="NoteHeader"/>
      </w:pPr>
      <w:r w:rsidRPr="008107E8">
        <w:t>Prescribed form—</w:t>
      </w:r>
    </w:p>
    <w:p w14:paraId="05D6199D" w14:textId="54D4B3EE" w:rsidR="00434A80" w:rsidRPr="008107E8" w:rsidRDefault="00734571" w:rsidP="00DD5C0E">
      <w:pPr>
        <w:pStyle w:val="NoteText"/>
      </w:pPr>
      <w:r w:rsidRPr="008107E8">
        <w:t xml:space="preserve">Form </w:t>
      </w:r>
      <w:r w:rsidR="000C45AC" w:rsidRPr="008107E8">
        <w:t>70C</w:t>
      </w:r>
      <w:r w:rsidRPr="008107E8">
        <w:t xml:space="preserve"> </w:t>
      </w:r>
      <w:hyperlink r:id="rId742" w:history="1">
        <w:r w:rsidRPr="008107E8">
          <w:rPr>
            <w:rStyle w:val="Hyperlink"/>
            <w:color w:val="auto"/>
          </w:rPr>
          <w:t>Warrant of Apprehension - Fines Enforcement Debt Recovery Act</w:t>
        </w:r>
      </w:hyperlink>
    </w:p>
    <w:p w14:paraId="599ACB9E" w14:textId="1C1B84A0" w:rsidR="009A4CB5" w:rsidRPr="008107E8" w:rsidRDefault="009A4CB5" w:rsidP="009A4CB5">
      <w:pPr>
        <w:pStyle w:val="Hangindent"/>
      </w:pPr>
      <w:r w:rsidRPr="008107E8">
        <w:rPr>
          <w:iCs/>
        </w:rPr>
        <w:t>(</w:t>
      </w:r>
      <w:r w:rsidR="004859DD" w:rsidRPr="008107E8">
        <w:rPr>
          <w:iCs/>
        </w:rPr>
        <w:t>5</w:t>
      </w:r>
      <w:r w:rsidRPr="008107E8">
        <w:rPr>
          <w:iCs/>
        </w:rPr>
        <w:t>)</w:t>
      </w:r>
      <w:r w:rsidRPr="008107E8">
        <w:rPr>
          <w:iCs/>
        </w:rPr>
        <w:tab/>
        <w:t xml:space="preserve">The originating application, supporting affidavit and a </w:t>
      </w:r>
      <w:r w:rsidRPr="008107E8">
        <w:rPr>
          <w:rFonts w:cs="Times New Roman"/>
        </w:rPr>
        <w:t xml:space="preserve">multilingual notice </w:t>
      </w:r>
      <w:r w:rsidRPr="008107E8">
        <w:t xml:space="preserve">in the prescribed form must be served on the respondent at the time of execution of the warrant of apprehension. </w:t>
      </w:r>
    </w:p>
    <w:p w14:paraId="228253CD" w14:textId="77777777" w:rsidR="009A4CB5" w:rsidRPr="008107E8" w:rsidRDefault="009A4CB5" w:rsidP="009A4CB5">
      <w:pPr>
        <w:pStyle w:val="NoteHeader"/>
      </w:pPr>
      <w:r w:rsidRPr="008107E8">
        <w:t>Prescribed form—</w:t>
      </w:r>
    </w:p>
    <w:p w14:paraId="061E810F" w14:textId="7F079B55" w:rsidR="00E85302" w:rsidRPr="008107E8" w:rsidRDefault="00E85302" w:rsidP="00E85302">
      <w:pPr>
        <w:pStyle w:val="NoteText"/>
      </w:pPr>
      <w:r w:rsidRPr="008107E8">
        <w:t>Form 3</w:t>
      </w:r>
      <w:r w:rsidR="00CC4814" w:rsidRPr="008107E8">
        <w:t>6</w:t>
      </w:r>
      <w:r w:rsidR="00485F2F" w:rsidRPr="008107E8">
        <w:t>D</w:t>
      </w:r>
      <w:r w:rsidRPr="008107E8">
        <w:t xml:space="preserve"> </w:t>
      </w:r>
      <w:hyperlink r:id="rId743" w:history="1">
        <w:r w:rsidRPr="008107E8">
          <w:rPr>
            <w:rStyle w:val="Hyperlink"/>
            <w:color w:val="auto"/>
          </w:rPr>
          <w:t>Multilingual Notice – Show Cause Order</w:t>
        </w:r>
      </w:hyperlink>
    </w:p>
    <w:p w14:paraId="2CA25DED" w14:textId="200E73F1" w:rsidR="006A72B3" w:rsidRPr="008107E8" w:rsidRDefault="00A15E2C" w:rsidP="006A72B3">
      <w:pPr>
        <w:pStyle w:val="Heading4"/>
      </w:pPr>
      <w:bookmarkStart w:id="1035" w:name="_Toc175238447"/>
      <w:r w:rsidRPr="008107E8">
        <w:t>3</w:t>
      </w:r>
      <w:r w:rsidR="00DC589E" w:rsidRPr="008107E8">
        <w:t>0</w:t>
      </w:r>
      <w:r w:rsidRPr="008107E8">
        <w:t>6</w:t>
      </w:r>
      <w:r w:rsidR="009975A1" w:rsidRPr="008107E8">
        <w:t>.</w:t>
      </w:r>
      <w:r w:rsidR="00E85302" w:rsidRPr="008107E8">
        <w:t>3</w:t>
      </w:r>
      <w:r w:rsidR="006A72B3" w:rsidRPr="008107E8">
        <w:t>—Response</w:t>
      </w:r>
      <w:bookmarkEnd w:id="1035"/>
    </w:p>
    <w:p w14:paraId="3223A6FB" w14:textId="10B97407" w:rsidR="006A72B3" w:rsidRPr="008107E8" w:rsidRDefault="006A72B3" w:rsidP="00E85302">
      <w:pPr>
        <w:pStyle w:val="Hangindent"/>
        <w:ind w:left="567" w:firstLine="0"/>
      </w:pPr>
      <w:r w:rsidRPr="008107E8">
        <w:t xml:space="preserve">If the respondent wishes to rely on any facts in addition to or contrary to those relied on by the applicant, they must within 14 days after service of the </w:t>
      </w:r>
      <w:r w:rsidR="008E5173" w:rsidRPr="008107E8">
        <w:t>summons or execution of the warrant</w:t>
      </w:r>
      <w:r w:rsidRPr="008107E8">
        <w:t xml:space="preserve"> </w:t>
      </w:r>
      <w:r w:rsidR="008E5173" w:rsidRPr="008107E8">
        <w:t xml:space="preserve">of apprehension </w:t>
      </w:r>
      <w:r w:rsidRPr="008107E8">
        <w:t>file a responding affidavit in the prescribed form.</w:t>
      </w:r>
    </w:p>
    <w:p w14:paraId="1CC9BAE9" w14:textId="14D746DF" w:rsidR="006A72B3" w:rsidRPr="008107E8" w:rsidRDefault="006A72B3" w:rsidP="00DD5C0E">
      <w:pPr>
        <w:pStyle w:val="NoteHeader"/>
        <w:ind w:left="567"/>
      </w:pPr>
      <w:r w:rsidRPr="008107E8">
        <w:t>Prescribed form—</w:t>
      </w:r>
    </w:p>
    <w:p w14:paraId="61F2E539" w14:textId="61DEFEF8" w:rsidR="00C216DB" w:rsidRPr="008107E8" w:rsidRDefault="006A72B3" w:rsidP="00DD5C0E">
      <w:pPr>
        <w:pStyle w:val="NoteText"/>
        <w:ind w:left="720"/>
      </w:pPr>
      <w:r w:rsidRPr="008107E8">
        <w:t xml:space="preserve">Form </w:t>
      </w:r>
      <w:r w:rsidR="00123C27" w:rsidRPr="008107E8">
        <w:t>7</w:t>
      </w:r>
      <w:r w:rsidRPr="008107E8">
        <w:t xml:space="preserve"> </w:t>
      </w:r>
      <w:hyperlink r:id="rId744" w:history="1">
        <w:r w:rsidRPr="008107E8">
          <w:rPr>
            <w:rStyle w:val="Hyperlink"/>
            <w:color w:val="auto"/>
          </w:rPr>
          <w:t>Affidavit</w:t>
        </w:r>
      </w:hyperlink>
    </w:p>
    <w:p w14:paraId="5D0DD558" w14:textId="2BA5217B" w:rsidR="006A72B3" w:rsidRPr="008107E8" w:rsidRDefault="00A15E2C" w:rsidP="006A72B3">
      <w:pPr>
        <w:pStyle w:val="Heading4"/>
      </w:pPr>
      <w:bookmarkStart w:id="1036" w:name="_Toc175238448"/>
      <w:r w:rsidRPr="008107E8">
        <w:t>3</w:t>
      </w:r>
      <w:r w:rsidR="00DC589E" w:rsidRPr="008107E8">
        <w:t>0</w:t>
      </w:r>
      <w:r w:rsidRPr="008107E8">
        <w:t>6</w:t>
      </w:r>
      <w:r w:rsidR="009975A1" w:rsidRPr="008107E8">
        <w:t>.</w:t>
      </w:r>
      <w:r w:rsidR="006502E1" w:rsidRPr="008107E8">
        <w:t>4</w:t>
      </w:r>
      <w:r w:rsidR="006A72B3" w:rsidRPr="008107E8">
        <w:t>—Hearing and determination</w:t>
      </w:r>
      <w:bookmarkEnd w:id="1036"/>
    </w:p>
    <w:p w14:paraId="044216CA" w14:textId="79023556" w:rsidR="006A72B3" w:rsidRPr="008107E8" w:rsidRDefault="006A72B3" w:rsidP="006A72B3">
      <w:pPr>
        <w:pStyle w:val="Hangindent"/>
        <w:rPr>
          <w:rFonts w:cs="Times New Roman"/>
        </w:rPr>
      </w:pPr>
      <w:r w:rsidRPr="008107E8">
        <w:rPr>
          <w:rFonts w:cs="Times New Roman"/>
        </w:rPr>
        <w:t>(1)</w:t>
      </w:r>
      <w:r w:rsidRPr="008107E8">
        <w:rPr>
          <w:rFonts w:cs="Times New Roman"/>
        </w:rPr>
        <w:tab/>
        <w:t xml:space="preserve">A record of outcome </w:t>
      </w:r>
      <w:r w:rsidR="00B47CFE" w:rsidRPr="008107E8">
        <w:rPr>
          <w:rFonts w:cs="Times New Roman"/>
        </w:rPr>
        <w:t xml:space="preserve">of </w:t>
      </w:r>
      <w:r w:rsidR="006502E1" w:rsidRPr="008107E8">
        <w:rPr>
          <w:rFonts w:cs="Times New Roman"/>
        </w:rPr>
        <w:t>an</w:t>
      </w:r>
      <w:r w:rsidR="00B47CFE" w:rsidRPr="008107E8">
        <w:rPr>
          <w:rFonts w:cs="Times New Roman"/>
        </w:rPr>
        <w:t xml:space="preserve"> enforcement application</w:t>
      </w:r>
      <w:r w:rsidRPr="008107E8">
        <w:t xml:space="preserve"> </w:t>
      </w:r>
      <w:r w:rsidRPr="008107E8">
        <w:rPr>
          <w:rFonts w:cs="Times New Roman"/>
        </w:rPr>
        <w:t>must be in the prescribed form.</w:t>
      </w:r>
    </w:p>
    <w:p w14:paraId="7670F38F" w14:textId="77777777" w:rsidR="006A72B3" w:rsidRPr="008107E8" w:rsidRDefault="006A72B3" w:rsidP="006A72B3">
      <w:pPr>
        <w:pStyle w:val="NoteHeader"/>
      </w:pPr>
      <w:r w:rsidRPr="008107E8">
        <w:t>Prescribed form—</w:t>
      </w:r>
    </w:p>
    <w:p w14:paraId="663CAD48" w14:textId="42E849EF" w:rsidR="006A72B3" w:rsidRPr="008107E8" w:rsidRDefault="008B1111" w:rsidP="006A72B3">
      <w:pPr>
        <w:pStyle w:val="NoteText"/>
        <w:rPr>
          <w:sz w:val="24"/>
          <w:szCs w:val="24"/>
        </w:rPr>
      </w:pPr>
      <w:r w:rsidRPr="008107E8">
        <w:t xml:space="preserve">Form </w:t>
      </w:r>
      <w:r w:rsidR="00B66D55" w:rsidRPr="008107E8">
        <w:t>9</w:t>
      </w:r>
      <w:r w:rsidRPr="008107E8">
        <w:t xml:space="preserve">1 </w:t>
      </w:r>
      <w:hyperlink r:id="rId745" w:history="1">
        <w:r w:rsidRPr="008107E8">
          <w:rPr>
            <w:rStyle w:val="Hyperlink"/>
            <w:color w:val="auto"/>
          </w:rPr>
          <w:t>Record of Outcome</w:t>
        </w:r>
      </w:hyperlink>
    </w:p>
    <w:p w14:paraId="40D09892" w14:textId="21B57596" w:rsidR="006A72B3" w:rsidRPr="008107E8" w:rsidRDefault="009975A1" w:rsidP="004879C5">
      <w:pPr>
        <w:pStyle w:val="Hangindent"/>
        <w:keepNext/>
        <w:rPr>
          <w:rFonts w:cs="Times New Roman"/>
        </w:rPr>
      </w:pPr>
      <w:r w:rsidRPr="008107E8">
        <w:rPr>
          <w:rFonts w:cs="Times New Roman"/>
        </w:rPr>
        <w:t>(2</w:t>
      </w:r>
      <w:r w:rsidR="006A72B3" w:rsidRPr="008107E8">
        <w:rPr>
          <w:rFonts w:cs="Times New Roman"/>
        </w:rPr>
        <w:t>)</w:t>
      </w:r>
      <w:r w:rsidR="006A72B3" w:rsidRPr="008107E8">
        <w:rPr>
          <w:rFonts w:cs="Times New Roman"/>
        </w:rPr>
        <w:tab/>
        <w:t>If the Court makes a</w:t>
      </w:r>
      <w:r w:rsidR="00B47CFE" w:rsidRPr="008107E8">
        <w:rPr>
          <w:rFonts w:cs="Times New Roman"/>
        </w:rPr>
        <w:t>n enforcement or variation order,</w:t>
      </w:r>
      <w:r w:rsidR="006A72B3" w:rsidRPr="008107E8">
        <w:rPr>
          <w:rFonts w:cs="Times New Roman"/>
        </w:rPr>
        <w:t xml:space="preserve"> the Court will issue a formal order in the prescribed form.</w:t>
      </w:r>
    </w:p>
    <w:p w14:paraId="1D79E4B8" w14:textId="77777777" w:rsidR="006A72B3" w:rsidRPr="008107E8" w:rsidRDefault="006A72B3" w:rsidP="004879C5">
      <w:pPr>
        <w:pStyle w:val="NoteHeader"/>
        <w:keepNext/>
      </w:pPr>
      <w:r w:rsidRPr="008107E8">
        <w:t>Prescribed form—</w:t>
      </w:r>
    </w:p>
    <w:p w14:paraId="68482BDA" w14:textId="6469277F" w:rsidR="006A72B3" w:rsidRPr="008107E8" w:rsidRDefault="006B6A8C" w:rsidP="006A72B3">
      <w:pPr>
        <w:pStyle w:val="NoteText"/>
      </w:pPr>
      <w:r w:rsidRPr="008107E8">
        <w:t xml:space="preserve">Form </w:t>
      </w:r>
      <w:r w:rsidR="00B66D55" w:rsidRPr="008107E8">
        <w:t>9</w:t>
      </w:r>
      <w:r w:rsidRPr="008107E8">
        <w:t xml:space="preserve">2 </w:t>
      </w:r>
      <w:hyperlink r:id="rId746" w:history="1">
        <w:r w:rsidRPr="008107E8">
          <w:rPr>
            <w:rStyle w:val="Hyperlink"/>
            <w:color w:val="auto"/>
          </w:rPr>
          <w:t>Order</w:t>
        </w:r>
      </w:hyperlink>
    </w:p>
    <w:p w14:paraId="56498C2E" w14:textId="7431E14E" w:rsidR="00B47CFE" w:rsidRPr="008107E8" w:rsidRDefault="00B47CFE" w:rsidP="005B3556">
      <w:pPr>
        <w:pStyle w:val="Hangindent"/>
        <w:keepNext/>
        <w:rPr>
          <w:rFonts w:cs="Times New Roman"/>
        </w:rPr>
      </w:pPr>
      <w:r w:rsidRPr="008107E8">
        <w:rPr>
          <w:rFonts w:cs="Times New Roman"/>
        </w:rPr>
        <w:t>(3)</w:t>
      </w:r>
      <w:r w:rsidRPr="008107E8">
        <w:rPr>
          <w:rFonts w:cs="Times New Roman"/>
        </w:rPr>
        <w:tab/>
        <w:t>If the Court orders that the respondent be imprisoned, the Court will issue a warrant in the prescribed form.</w:t>
      </w:r>
    </w:p>
    <w:p w14:paraId="5E93AFFA" w14:textId="77777777" w:rsidR="00B47CFE" w:rsidRPr="008107E8" w:rsidRDefault="00B47CFE" w:rsidP="005B3556">
      <w:pPr>
        <w:pStyle w:val="NoteHeader"/>
        <w:keepNext/>
      </w:pPr>
      <w:r w:rsidRPr="008107E8">
        <w:t>Prescribed form—</w:t>
      </w:r>
    </w:p>
    <w:p w14:paraId="33AFE477" w14:textId="311D0C87" w:rsidR="00B47CFE" w:rsidRPr="008107E8" w:rsidRDefault="00B47CFE" w:rsidP="006A72B3">
      <w:pPr>
        <w:pStyle w:val="NoteText"/>
        <w:rPr>
          <w:lang w:eastAsia="en-AU"/>
        </w:rPr>
      </w:pPr>
      <w:r w:rsidRPr="008107E8">
        <w:t xml:space="preserve">Form </w:t>
      </w:r>
      <w:r w:rsidR="00DA6B9A" w:rsidRPr="008107E8">
        <w:t>93L</w:t>
      </w:r>
      <w:r w:rsidRPr="008107E8">
        <w:t xml:space="preserve"> </w:t>
      </w:r>
      <w:hyperlink r:id="rId747" w:history="1">
        <w:r w:rsidRPr="008107E8">
          <w:rPr>
            <w:rStyle w:val="Hyperlink"/>
            <w:color w:val="auto"/>
          </w:rPr>
          <w:t>Warrant of Commitment – Fines Enforcement Act</w:t>
        </w:r>
      </w:hyperlink>
    </w:p>
    <w:p w14:paraId="41B3497B" w14:textId="4F544746" w:rsidR="000A632A" w:rsidRPr="008107E8" w:rsidRDefault="006A72B3" w:rsidP="000A632A">
      <w:pPr>
        <w:pStyle w:val="Heading3"/>
      </w:pPr>
      <w:bookmarkStart w:id="1037" w:name="_Toc175238449"/>
      <w:r w:rsidRPr="008107E8">
        <w:t>Divisio</w:t>
      </w:r>
      <w:r w:rsidR="005F5915" w:rsidRPr="008107E8">
        <w:t>n 6</w:t>
      </w:r>
      <w:r w:rsidR="000A632A" w:rsidRPr="008107E8">
        <w:t>—</w:t>
      </w:r>
      <w:r w:rsidR="00AF4C32" w:rsidRPr="008107E8">
        <w:t>S</w:t>
      </w:r>
      <w:r w:rsidR="000A632A" w:rsidRPr="008107E8">
        <w:t>eiz</w:t>
      </w:r>
      <w:r w:rsidR="00AF4C32" w:rsidRPr="008107E8">
        <w:t>ed property</w:t>
      </w:r>
      <w:bookmarkEnd w:id="1037"/>
    </w:p>
    <w:p w14:paraId="09B5DCDC" w14:textId="351EAB75" w:rsidR="00B25ED3" w:rsidRPr="008107E8" w:rsidRDefault="00A15E2C" w:rsidP="00B25ED3">
      <w:pPr>
        <w:pStyle w:val="Heading4"/>
      </w:pPr>
      <w:bookmarkStart w:id="1038" w:name="_307.1—Application"/>
      <w:bookmarkStart w:id="1039" w:name="_Toc175238450"/>
      <w:bookmarkEnd w:id="1038"/>
      <w:r w:rsidRPr="008107E8">
        <w:t>3</w:t>
      </w:r>
      <w:r w:rsidR="00DC589E" w:rsidRPr="008107E8">
        <w:t>0</w:t>
      </w:r>
      <w:r w:rsidRPr="008107E8">
        <w:t>7</w:t>
      </w:r>
      <w:r w:rsidR="00B25ED3" w:rsidRPr="008107E8">
        <w:t>.1—Application</w:t>
      </w:r>
      <w:bookmarkEnd w:id="1039"/>
    </w:p>
    <w:p w14:paraId="5AE039C0" w14:textId="77777777" w:rsidR="00743856" w:rsidRPr="008107E8" w:rsidRDefault="00B25ED3" w:rsidP="00743856">
      <w:pPr>
        <w:pStyle w:val="Hangindent"/>
      </w:pPr>
      <w:r w:rsidRPr="008107E8">
        <w:rPr>
          <w:iCs/>
        </w:rPr>
        <w:t>(1)</w:t>
      </w:r>
      <w:r w:rsidRPr="008107E8">
        <w:rPr>
          <w:iCs/>
        </w:rPr>
        <w:tab/>
        <w:t>An application</w:t>
      </w:r>
      <w:r w:rsidRPr="008107E8">
        <w:t xml:space="preserve"> under </w:t>
      </w:r>
      <w:r w:rsidR="00A95CEF" w:rsidRPr="008107E8">
        <w:t>section 36(15)</w:t>
      </w:r>
      <w:r w:rsidRPr="008107E8">
        <w:t xml:space="preserve"> </w:t>
      </w:r>
      <w:r w:rsidR="00AF4C32" w:rsidRPr="008107E8">
        <w:t xml:space="preserve">or section 42(6) </w:t>
      </w:r>
      <w:r w:rsidRPr="008107E8">
        <w:t xml:space="preserve">of the </w:t>
      </w:r>
      <w:r w:rsidRPr="008107E8">
        <w:rPr>
          <w:iCs/>
        </w:rPr>
        <w:t xml:space="preserve">Act </w:t>
      </w:r>
      <w:r w:rsidR="00F9300D" w:rsidRPr="008107E8">
        <w:rPr>
          <w:iCs/>
        </w:rPr>
        <w:t xml:space="preserve">to </w:t>
      </w:r>
      <w:r w:rsidR="00AF4C32" w:rsidRPr="008107E8">
        <w:rPr>
          <w:iCs/>
        </w:rPr>
        <w:t>release</w:t>
      </w:r>
      <w:r w:rsidR="00F9300D" w:rsidRPr="008107E8">
        <w:rPr>
          <w:iCs/>
        </w:rPr>
        <w:t xml:space="preserve"> seized property or for payment of the proceeds of sale of seized property </w:t>
      </w:r>
      <w:r w:rsidRPr="008107E8">
        <w:rPr>
          <w:iCs/>
        </w:rPr>
        <w:t>must be</w:t>
      </w:r>
      <w:r w:rsidR="00743856" w:rsidRPr="008107E8">
        <w:t>—</w:t>
      </w:r>
    </w:p>
    <w:p w14:paraId="671468AB" w14:textId="77777777" w:rsidR="00743856" w:rsidRPr="008107E8" w:rsidRDefault="00743856" w:rsidP="00743856">
      <w:pPr>
        <w:pStyle w:val="Doublehangindent"/>
      </w:pPr>
      <w:r w:rsidRPr="008107E8">
        <w:t>(a)</w:t>
      </w:r>
      <w:r w:rsidRPr="008107E8">
        <w:tab/>
        <w:t>in the prescribed form; and</w:t>
      </w:r>
    </w:p>
    <w:p w14:paraId="20E6A470" w14:textId="72B5D089" w:rsidR="00B25ED3" w:rsidRPr="008107E8" w:rsidRDefault="00743856" w:rsidP="00DD5C0E">
      <w:pPr>
        <w:pStyle w:val="Hangindent"/>
        <w:ind w:left="1701"/>
      </w:pPr>
      <w:r w:rsidRPr="008107E8">
        <w:lastRenderedPageBreak/>
        <w:t>(b)</w:t>
      </w:r>
      <w:r w:rsidRPr="008107E8">
        <w:tab/>
        <w:t>supported by an affidavit in the prescribed form.</w:t>
      </w:r>
    </w:p>
    <w:p w14:paraId="4B3F1F39" w14:textId="77777777" w:rsidR="00B25ED3" w:rsidRPr="008107E8" w:rsidRDefault="00B25ED3" w:rsidP="00B25ED3">
      <w:pPr>
        <w:pStyle w:val="NoteHeader"/>
        <w:ind w:left="1395" w:firstLine="306"/>
      </w:pPr>
      <w:r w:rsidRPr="008107E8">
        <w:t>Prescribed forms—</w:t>
      </w:r>
    </w:p>
    <w:p w14:paraId="4F9DB2EF" w14:textId="42766545" w:rsidR="00B25ED3" w:rsidRPr="008107E8" w:rsidRDefault="00B25ED3" w:rsidP="009772C4">
      <w:pPr>
        <w:pStyle w:val="NoteText"/>
        <w:ind w:left="2160"/>
      </w:pPr>
      <w:r w:rsidRPr="008107E8">
        <w:t>F</w:t>
      </w:r>
      <w:r w:rsidR="00F275E2" w:rsidRPr="008107E8">
        <w:t xml:space="preserve">orm </w:t>
      </w:r>
      <w:r w:rsidR="009772C4" w:rsidRPr="008107E8">
        <w:t>1</w:t>
      </w:r>
      <w:r w:rsidR="00B66D55" w:rsidRPr="008107E8">
        <w:t>M</w:t>
      </w:r>
      <w:r w:rsidRPr="008107E8">
        <w:t xml:space="preserve"> </w:t>
      </w:r>
      <w:hyperlink r:id="rId748" w:history="1">
        <w:r w:rsidRPr="008107E8">
          <w:rPr>
            <w:rStyle w:val="Hyperlink"/>
            <w:color w:val="auto"/>
          </w:rPr>
          <w:t>Origin</w:t>
        </w:r>
        <w:r w:rsidR="00763E25" w:rsidRPr="008107E8">
          <w:rPr>
            <w:rStyle w:val="Hyperlink"/>
            <w:color w:val="auto"/>
          </w:rPr>
          <w:t>ating A</w:t>
        </w:r>
        <w:r w:rsidR="00F275E2" w:rsidRPr="008107E8">
          <w:rPr>
            <w:rStyle w:val="Hyperlink"/>
            <w:color w:val="auto"/>
          </w:rPr>
          <w:t>pplication –</w:t>
        </w:r>
        <w:r w:rsidR="000C4A60" w:rsidRPr="008107E8">
          <w:rPr>
            <w:rStyle w:val="Hyperlink"/>
            <w:color w:val="auto"/>
          </w:rPr>
          <w:t xml:space="preserve"> </w:t>
        </w:r>
        <w:r w:rsidR="009772C4" w:rsidRPr="008107E8">
          <w:rPr>
            <w:rStyle w:val="Hyperlink"/>
            <w:color w:val="auto"/>
          </w:rPr>
          <w:t xml:space="preserve">Fines Enforcement - </w:t>
        </w:r>
        <w:r w:rsidR="00763E25" w:rsidRPr="008107E8">
          <w:rPr>
            <w:rStyle w:val="Hyperlink"/>
            <w:color w:val="auto"/>
          </w:rPr>
          <w:t>Seizure and Sale of Assets Opposition and Release</w:t>
        </w:r>
      </w:hyperlink>
    </w:p>
    <w:p w14:paraId="06BC00F6" w14:textId="5317D3D1" w:rsidR="00C216DB" w:rsidRPr="008107E8" w:rsidRDefault="0087008B" w:rsidP="00B25ED3">
      <w:pPr>
        <w:pStyle w:val="NoteText"/>
        <w:ind w:left="1657" w:firstLine="503"/>
      </w:pPr>
      <w:r w:rsidRPr="008107E8">
        <w:t xml:space="preserve">Form 7 </w:t>
      </w:r>
      <w:hyperlink r:id="rId749" w:history="1">
        <w:r w:rsidRPr="008107E8">
          <w:rPr>
            <w:rStyle w:val="Hyperlink"/>
            <w:color w:val="auto"/>
          </w:rPr>
          <w:t>Affidavit</w:t>
        </w:r>
      </w:hyperlink>
    </w:p>
    <w:p w14:paraId="258E572E" w14:textId="77777777" w:rsidR="000828AF" w:rsidRPr="008107E8" w:rsidRDefault="000828AF" w:rsidP="000828AF">
      <w:pPr>
        <w:pStyle w:val="Hangindent"/>
        <w:rPr>
          <w:rFonts w:cs="Times New Roman"/>
        </w:rPr>
      </w:pPr>
      <w:r w:rsidRPr="008107E8">
        <w:rPr>
          <w:iCs/>
        </w:rPr>
        <w:t>(2)</w:t>
      </w:r>
      <w:r w:rsidRPr="008107E8">
        <w:rPr>
          <w:iCs/>
        </w:rPr>
        <w:tab/>
        <w:t>The supporting affidavit must</w:t>
      </w:r>
      <w:r w:rsidRPr="008107E8">
        <w:rPr>
          <w:rFonts w:cs="Times New Roman"/>
        </w:rPr>
        <w:t>—</w:t>
      </w:r>
    </w:p>
    <w:p w14:paraId="60B349AA" w14:textId="77777777" w:rsidR="000828AF" w:rsidRPr="008107E8" w:rsidRDefault="000828AF" w:rsidP="000828AF">
      <w:pPr>
        <w:pStyle w:val="Doublehangindent"/>
      </w:pPr>
      <w:r w:rsidRPr="008107E8">
        <w:t>(a)</w:t>
      </w:r>
      <w:r w:rsidRPr="008107E8">
        <w:tab/>
        <w:t xml:space="preserve">identify the grounds of the application; </w:t>
      </w:r>
    </w:p>
    <w:p w14:paraId="591DE34F" w14:textId="77777777" w:rsidR="000828AF" w:rsidRPr="008107E8" w:rsidRDefault="000828AF" w:rsidP="000828AF">
      <w:pPr>
        <w:pStyle w:val="Doublehangindent"/>
      </w:pPr>
      <w:r w:rsidRPr="008107E8">
        <w:t>(b)</w:t>
      </w:r>
      <w:r w:rsidRPr="008107E8">
        <w:tab/>
        <w:t>depose to the facts on which the applicant relies;</w:t>
      </w:r>
    </w:p>
    <w:p w14:paraId="6AA644C2" w14:textId="122BB1DA" w:rsidR="000828AF" w:rsidRPr="008107E8" w:rsidRDefault="000828AF" w:rsidP="000828AF">
      <w:pPr>
        <w:pStyle w:val="Doublehangindent"/>
      </w:pPr>
      <w:r w:rsidRPr="008107E8">
        <w:t>(c)</w:t>
      </w:r>
      <w:r w:rsidRPr="008107E8">
        <w:tab/>
      </w:r>
      <w:r w:rsidR="000C4A60" w:rsidRPr="008107E8">
        <w:t>if the application is made under section 36(15)</w:t>
      </w:r>
      <w:r w:rsidR="000C4A60" w:rsidRPr="008107E8">
        <w:rPr>
          <w:rFonts w:cs="Times New Roman"/>
        </w:rPr>
        <w:t>—</w:t>
      </w:r>
      <w:r w:rsidRPr="008107E8">
        <w:t xml:space="preserve">exhibit the </w:t>
      </w:r>
      <w:r w:rsidR="00F47DC3" w:rsidRPr="008107E8">
        <w:t>written</w:t>
      </w:r>
      <w:r w:rsidRPr="008107E8">
        <w:rPr>
          <w:u w:val="single"/>
        </w:rPr>
        <w:t xml:space="preserve"> </w:t>
      </w:r>
      <w:r w:rsidRPr="008107E8">
        <w:t>determination</w:t>
      </w:r>
      <w:r w:rsidR="00F47DC3" w:rsidRPr="008107E8">
        <w:t xml:space="preserve"> </w:t>
      </w:r>
      <w:r w:rsidR="00195B1A" w:rsidRPr="008107E8">
        <w:rPr>
          <w:lang w:eastAsia="en-AU"/>
        </w:rPr>
        <w:t xml:space="preserve">and notice listing the property seized </w:t>
      </w:r>
      <w:r w:rsidR="00F47DC3" w:rsidRPr="008107E8">
        <w:t>issued under section 36(</w:t>
      </w:r>
      <w:r w:rsidR="00195B1A" w:rsidRPr="008107E8">
        <w:t>8</w:t>
      </w:r>
      <w:r w:rsidR="00F47DC3" w:rsidRPr="008107E8">
        <w:t>)</w:t>
      </w:r>
      <w:r w:rsidR="00195B1A" w:rsidRPr="008107E8">
        <w:t xml:space="preserve"> of the Act</w:t>
      </w:r>
      <w:r w:rsidRPr="008107E8">
        <w:t>;</w:t>
      </w:r>
      <w:r w:rsidR="00AD778E" w:rsidRPr="008107E8">
        <w:t xml:space="preserve"> and</w:t>
      </w:r>
    </w:p>
    <w:p w14:paraId="7D8AEF6F" w14:textId="4E43BCD2" w:rsidR="00195B1A" w:rsidRPr="008107E8" w:rsidRDefault="00195B1A" w:rsidP="00195B1A">
      <w:pPr>
        <w:pStyle w:val="Doublehangindent"/>
      </w:pPr>
      <w:r w:rsidRPr="008107E8">
        <w:t>(d)</w:t>
      </w:r>
      <w:r w:rsidRPr="008107E8">
        <w:tab/>
        <w:t>if the application is made under section 42(6)</w:t>
      </w:r>
      <w:r w:rsidRPr="008107E8">
        <w:rPr>
          <w:rFonts w:cs="Times New Roman"/>
        </w:rPr>
        <w:t>—</w:t>
      </w:r>
      <w:r w:rsidRPr="008107E8">
        <w:t>exhibit the written determination issued under section 41</w:t>
      </w:r>
      <w:r w:rsidR="00AD778E" w:rsidRPr="008107E8">
        <w:t xml:space="preserve">(1) </w:t>
      </w:r>
      <w:r w:rsidRPr="008107E8">
        <w:rPr>
          <w:lang w:eastAsia="en-AU"/>
        </w:rPr>
        <w:t xml:space="preserve">and notice </w:t>
      </w:r>
      <w:r w:rsidR="00AD778E" w:rsidRPr="008107E8">
        <w:rPr>
          <w:lang w:eastAsia="en-AU"/>
        </w:rPr>
        <w:t>of disposal</w:t>
      </w:r>
      <w:r w:rsidRPr="008107E8">
        <w:rPr>
          <w:lang w:eastAsia="en-AU"/>
        </w:rPr>
        <w:t xml:space="preserve"> </w:t>
      </w:r>
      <w:r w:rsidRPr="008107E8">
        <w:t xml:space="preserve">issued under section </w:t>
      </w:r>
      <w:r w:rsidR="00AD778E" w:rsidRPr="008107E8">
        <w:t>42</w:t>
      </w:r>
      <w:r w:rsidRPr="008107E8">
        <w:t>(</w:t>
      </w:r>
      <w:r w:rsidR="00AD778E" w:rsidRPr="008107E8">
        <w:t>2</w:t>
      </w:r>
      <w:r w:rsidRPr="008107E8">
        <w:t>) of the Act</w:t>
      </w:r>
      <w:r w:rsidR="00AD778E" w:rsidRPr="008107E8">
        <w:t>.</w:t>
      </w:r>
    </w:p>
    <w:p w14:paraId="7492552C" w14:textId="040D9515" w:rsidR="00B25ED3" w:rsidRPr="008107E8" w:rsidRDefault="000828AF" w:rsidP="000828AF">
      <w:pPr>
        <w:pStyle w:val="Hangindent"/>
        <w:rPr>
          <w:rFonts w:cs="Times New Roman"/>
        </w:rPr>
      </w:pPr>
      <w:r w:rsidRPr="008107E8">
        <w:rPr>
          <w:iCs/>
        </w:rPr>
        <w:t>(3</w:t>
      </w:r>
      <w:r w:rsidR="00B25ED3" w:rsidRPr="008107E8">
        <w:rPr>
          <w:iCs/>
        </w:rPr>
        <w:t>)</w:t>
      </w:r>
      <w:r w:rsidR="00B25ED3" w:rsidRPr="008107E8">
        <w:rPr>
          <w:iCs/>
        </w:rPr>
        <w:tab/>
        <w:t>The applicant must join as respondent</w:t>
      </w:r>
      <w:r w:rsidR="00D52485" w:rsidRPr="008107E8">
        <w:rPr>
          <w:iCs/>
        </w:rPr>
        <w:t>s</w:t>
      </w:r>
      <w:r w:rsidR="00B25ED3" w:rsidRPr="008107E8">
        <w:rPr>
          <w:rFonts w:cs="Times New Roman"/>
        </w:rPr>
        <w:t>—</w:t>
      </w:r>
    </w:p>
    <w:p w14:paraId="2CDA803B" w14:textId="5425EB44" w:rsidR="00B25ED3" w:rsidRPr="008107E8" w:rsidRDefault="00B25ED3" w:rsidP="00B25ED3">
      <w:pPr>
        <w:pStyle w:val="Doublehangindent"/>
      </w:pPr>
      <w:r w:rsidRPr="008107E8">
        <w:t>(a)</w:t>
      </w:r>
      <w:r w:rsidRPr="008107E8">
        <w:tab/>
        <w:t xml:space="preserve">the </w:t>
      </w:r>
      <w:hyperlink w:anchor="_302.2—Definitions" w:history="1">
        <w:r w:rsidR="00C00842" w:rsidRPr="008107E8">
          <w:rPr>
            <w:rStyle w:val="Hyperlink"/>
            <w:color w:val="auto"/>
          </w:rPr>
          <w:t>Chief Recovery Officer</w:t>
        </w:r>
      </w:hyperlink>
      <w:r w:rsidRPr="008107E8">
        <w:t>;</w:t>
      </w:r>
    </w:p>
    <w:p w14:paraId="55762C07" w14:textId="444EFF03" w:rsidR="00B25ED3" w:rsidRPr="008107E8" w:rsidRDefault="00B25ED3" w:rsidP="00B25ED3">
      <w:pPr>
        <w:pStyle w:val="Doublehangindent"/>
      </w:pPr>
      <w:r w:rsidRPr="008107E8">
        <w:t>(b)</w:t>
      </w:r>
      <w:r w:rsidRPr="008107E8">
        <w:tab/>
        <w:t>the</w:t>
      </w:r>
      <w:r w:rsidR="00AF4C32" w:rsidRPr="008107E8">
        <w:t xml:space="preserve"> </w:t>
      </w:r>
      <w:hyperlink w:anchor="_302.2—Definitions" w:history="1">
        <w:r w:rsidR="00AC7B87" w:rsidRPr="008107E8">
          <w:rPr>
            <w:rStyle w:val="Hyperlink"/>
            <w:color w:val="auto"/>
          </w:rPr>
          <w:t>subject</w:t>
        </w:r>
      </w:hyperlink>
      <w:r w:rsidR="00AF4C32" w:rsidRPr="008107E8">
        <w:t xml:space="preserve"> (if the </w:t>
      </w:r>
      <w:hyperlink w:anchor="_302.2—Definitions" w:history="1">
        <w:r w:rsidR="00AC7B87" w:rsidRPr="008107E8">
          <w:rPr>
            <w:rStyle w:val="Hyperlink"/>
            <w:color w:val="auto"/>
          </w:rPr>
          <w:t>subject</w:t>
        </w:r>
      </w:hyperlink>
      <w:r w:rsidR="00AF4C32" w:rsidRPr="008107E8">
        <w:t xml:space="preserve"> is not the applicant);</w:t>
      </w:r>
      <w:r w:rsidRPr="008107E8">
        <w:t xml:space="preserve"> </w:t>
      </w:r>
      <w:r w:rsidR="00847EDD" w:rsidRPr="008107E8">
        <w:t>and</w:t>
      </w:r>
    </w:p>
    <w:p w14:paraId="2BFAF67D" w14:textId="23624266" w:rsidR="00B25ED3" w:rsidRPr="008107E8" w:rsidRDefault="00B25ED3" w:rsidP="00B25ED3">
      <w:pPr>
        <w:pStyle w:val="Doublehangindent"/>
      </w:pPr>
      <w:r w:rsidRPr="008107E8">
        <w:t>(c)</w:t>
      </w:r>
      <w:r w:rsidRPr="008107E8">
        <w:tab/>
        <w:t xml:space="preserve">any other person who to the knowledge of the applicant </w:t>
      </w:r>
      <w:r w:rsidR="00AF4C32" w:rsidRPr="008107E8">
        <w:t xml:space="preserve">has or </w:t>
      </w:r>
      <w:r w:rsidRPr="008107E8">
        <w:t>claims owne</w:t>
      </w:r>
      <w:r w:rsidR="00AF4C32" w:rsidRPr="008107E8">
        <w:t>rship of the seized property</w:t>
      </w:r>
      <w:r w:rsidRPr="008107E8">
        <w:t>.</w:t>
      </w:r>
    </w:p>
    <w:p w14:paraId="0FD91B56" w14:textId="2599EBBC" w:rsidR="009B13D6" w:rsidRPr="008107E8" w:rsidRDefault="009B13D6" w:rsidP="00C47B40">
      <w:pPr>
        <w:pStyle w:val="Hangindent"/>
      </w:pPr>
      <w:r w:rsidRPr="008107E8">
        <w:rPr>
          <w:iCs/>
        </w:rPr>
        <w:t>(4)</w:t>
      </w:r>
      <w:r w:rsidRPr="008107E8">
        <w:rPr>
          <w:iCs/>
        </w:rPr>
        <w:tab/>
      </w:r>
      <w:r w:rsidRPr="008107E8">
        <w:rPr>
          <w:lang w:eastAsia="en-AU"/>
        </w:rPr>
        <w:t>Pending the hearing and determination of the application, the seized property the subject of the applicatio</w:t>
      </w:r>
      <w:r w:rsidR="005F5EB0" w:rsidRPr="008107E8">
        <w:rPr>
          <w:lang w:eastAsia="en-AU"/>
        </w:rPr>
        <w:t>n</w:t>
      </w:r>
      <w:r w:rsidRPr="008107E8">
        <w:rPr>
          <w:lang w:eastAsia="en-AU"/>
        </w:rPr>
        <w:t xml:space="preserve"> must not be disposed of, but must </w:t>
      </w:r>
      <w:r w:rsidR="00C47B40" w:rsidRPr="008107E8">
        <w:rPr>
          <w:lang w:eastAsia="en-AU"/>
        </w:rPr>
        <w:t xml:space="preserve">be </w:t>
      </w:r>
      <w:r w:rsidRPr="008107E8">
        <w:rPr>
          <w:lang w:eastAsia="en-AU"/>
        </w:rPr>
        <w:t xml:space="preserve">held at such place and in such a manner as the </w:t>
      </w:r>
      <w:hyperlink w:anchor="_302.2—Definitions" w:history="1">
        <w:r w:rsidR="00C00842" w:rsidRPr="008107E8">
          <w:rPr>
            <w:rStyle w:val="Hyperlink"/>
            <w:color w:val="auto"/>
          </w:rPr>
          <w:t>Chief Recovery Officer</w:t>
        </w:r>
      </w:hyperlink>
      <w:r w:rsidRPr="008107E8">
        <w:rPr>
          <w:lang w:eastAsia="en-AU"/>
        </w:rPr>
        <w:t xml:space="preserve"> directs.</w:t>
      </w:r>
    </w:p>
    <w:p w14:paraId="7213A60D" w14:textId="64CF4C7A" w:rsidR="00FF7C12" w:rsidRPr="008107E8" w:rsidRDefault="00A15E2C" w:rsidP="00FF7C12">
      <w:pPr>
        <w:pStyle w:val="Heading4"/>
      </w:pPr>
      <w:bookmarkStart w:id="1040" w:name="_Toc175238451"/>
      <w:r w:rsidRPr="008107E8">
        <w:t>3</w:t>
      </w:r>
      <w:r w:rsidR="00DC589E" w:rsidRPr="008107E8">
        <w:t>0</w:t>
      </w:r>
      <w:r w:rsidRPr="008107E8">
        <w:t>7</w:t>
      </w:r>
      <w:r w:rsidR="00FF7C12" w:rsidRPr="008107E8">
        <w:t>.2—Response</w:t>
      </w:r>
      <w:bookmarkEnd w:id="1040"/>
    </w:p>
    <w:p w14:paraId="76D63D7A" w14:textId="2726BFAC" w:rsidR="00FF7C12" w:rsidRPr="008107E8" w:rsidRDefault="00847EDD" w:rsidP="00FF7C12">
      <w:pPr>
        <w:pStyle w:val="Hangindent"/>
      </w:pPr>
      <w:r w:rsidRPr="008107E8">
        <w:t>(1)</w:t>
      </w:r>
      <w:r w:rsidRPr="008107E8">
        <w:tab/>
        <w:t>If a</w:t>
      </w:r>
      <w:r w:rsidR="00FF7C12" w:rsidRPr="008107E8">
        <w:t xml:space="preserve"> respondent wishes to oppose or make submissions about the originating application, they must, within 14 days after service of the originating application and supporting affidavit, file a </w:t>
      </w:r>
      <w:r w:rsidR="00250F8C" w:rsidRPr="008107E8">
        <w:t>r</w:t>
      </w:r>
      <w:r w:rsidR="00FF7C12" w:rsidRPr="008107E8">
        <w:t xml:space="preserve">esponse in the prescribed form setting out— </w:t>
      </w:r>
    </w:p>
    <w:p w14:paraId="2AD02B80" w14:textId="680BA79F" w:rsidR="00847EDD" w:rsidRPr="008107E8" w:rsidRDefault="00FF7C12" w:rsidP="00847EDD">
      <w:pPr>
        <w:pStyle w:val="Doublehangindent"/>
      </w:pPr>
      <w:r w:rsidRPr="008107E8">
        <w:t>(</w:t>
      </w:r>
      <w:r w:rsidR="00847EDD" w:rsidRPr="008107E8">
        <w:t>a)</w:t>
      </w:r>
      <w:r w:rsidR="00847EDD" w:rsidRPr="008107E8">
        <w:tab/>
        <w:t>their response to facts alleged in support of the application;</w:t>
      </w:r>
    </w:p>
    <w:p w14:paraId="0F219702" w14:textId="194BEAE6" w:rsidR="00847EDD" w:rsidRPr="008107E8" w:rsidRDefault="00847EDD" w:rsidP="00847EDD">
      <w:pPr>
        <w:pStyle w:val="Doublehangindent"/>
      </w:pPr>
      <w:r w:rsidRPr="008107E8">
        <w:t>(b)</w:t>
      </w:r>
      <w:r w:rsidRPr="008107E8">
        <w:tab/>
      </w:r>
      <w:r w:rsidR="006502E1" w:rsidRPr="008107E8">
        <w:t xml:space="preserve">any </w:t>
      </w:r>
      <w:r w:rsidRPr="008107E8">
        <w:t>other facts that they contend are relevant to the application; and</w:t>
      </w:r>
    </w:p>
    <w:p w14:paraId="16AAE279" w14:textId="77777777" w:rsidR="00847EDD" w:rsidRPr="008107E8" w:rsidRDefault="00847EDD" w:rsidP="005B3556">
      <w:pPr>
        <w:pStyle w:val="Doublehangindent"/>
        <w:keepNext/>
      </w:pPr>
      <w:r w:rsidRPr="008107E8">
        <w:t>(c)</w:t>
      </w:r>
      <w:r w:rsidRPr="008107E8">
        <w:tab/>
        <w:t>their response to the orders sought in the application.</w:t>
      </w:r>
    </w:p>
    <w:p w14:paraId="662AB24E" w14:textId="4B1975FC" w:rsidR="00FF7C12" w:rsidRPr="008107E8" w:rsidRDefault="00FF7C12" w:rsidP="005C4C14">
      <w:pPr>
        <w:pStyle w:val="Doublehangindent"/>
        <w:keepNext/>
        <w:ind w:left="2268"/>
        <w:rPr>
          <w:b/>
          <w:bCs/>
          <w:sz w:val="20"/>
          <w:szCs w:val="20"/>
        </w:rPr>
      </w:pPr>
      <w:r w:rsidRPr="008107E8">
        <w:rPr>
          <w:b/>
          <w:bCs/>
          <w:sz w:val="20"/>
          <w:szCs w:val="20"/>
        </w:rPr>
        <w:t>Prescribed form—</w:t>
      </w:r>
    </w:p>
    <w:p w14:paraId="0F073E4B" w14:textId="1CF55661" w:rsidR="00FF7C12" w:rsidRPr="008107E8" w:rsidRDefault="00FF7C12" w:rsidP="005C4C14">
      <w:pPr>
        <w:pStyle w:val="NoteText"/>
        <w:ind w:left="1985"/>
      </w:pPr>
      <w:r w:rsidRPr="008107E8">
        <w:t xml:space="preserve">Form </w:t>
      </w:r>
      <w:r w:rsidR="00123C27" w:rsidRPr="008107E8">
        <w:t>5</w:t>
      </w:r>
      <w:r w:rsidR="00B66D55" w:rsidRPr="008107E8">
        <w:t>5</w:t>
      </w:r>
      <w:r w:rsidRPr="008107E8">
        <w:t xml:space="preserve"> </w:t>
      </w:r>
      <w:hyperlink r:id="rId750" w:history="1">
        <w:r w:rsidRPr="008107E8">
          <w:rPr>
            <w:rStyle w:val="Hyperlink"/>
            <w:color w:val="auto"/>
          </w:rPr>
          <w:t>Response</w:t>
        </w:r>
      </w:hyperlink>
    </w:p>
    <w:p w14:paraId="23ED8E07" w14:textId="774BD7FC" w:rsidR="00FF7C12" w:rsidRPr="008107E8" w:rsidRDefault="00FF7C12" w:rsidP="004879C5">
      <w:pPr>
        <w:pStyle w:val="Hangindent"/>
        <w:keepNext/>
      </w:pPr>
      <w:r w:rsidRPr="008107E8">
        <w:t>(2)</w:t>
      </w:r>
      <w:r w:rsidRPr="008107E8">
        <w:tab/>
        <w:t xml:space="preserve">If </w:t>
      </w:r>
      <w:r w:rsidR="00250F8C" w:rsidRPr="008107E8">
        <w:t>a</w:t>
      </w:r>
      <w:r w:rsidRPr="008107E8">
        <w:t xml:space="preserve"> respondent wishes to rely on any facts in addition to or contrary to those relied on by the applicant, they must</w:t>
      </w:r>
      <w:r w:rsidR="00AB39C9" w:rsidRPr="008107E8">
        <w:t>,</w:t>
      </w:r>
      <w:r w:rsidRPr="008107E8">
        <w:t xml:space="preserve"> within 14 days after service of the originating application and supporting affidavit</w:t>
      </w:r>
      <w:r w:rsidR="00AB39C9" w:rsidRPr="008107E8">
        <w:t>,</w:t>
      </w:r>
      <w:r w:rsidRPr="008107E8">
        <w:t xml:space="preserve"> file a responding affidavit in the prescribed form.</w:t>
      </w:r>
    </w:p>
    <w:p w14:paraId="6B6E60A8" w14:textId="77BAEBF1" w:rsidR="00FF7C12" w:rsidRPr="008107E8" w:rsidRDefault="00FF7C12" w:rsidP="004879C5">
      <w:pPr>
        <w:pStyle w:val="NoteHeader"/>
        <w:keepNext/>
      </w:pPr>
      <w:r w:rsidRPr="008107E8">
        <w:t>Prescribed form—</w:t>
      </w:r>
    </w:p>
    <w:p w14:paraId="08C91681" w14:textId="0AFF7ADE" w:rsidR="00C216DB" w:rsidRPr="008107E8" w:rsidRDefault="00FF7C12" w:rsidP="00FF7C12">
      <w:pPr>
        <w:pStyle w:val="NoteText"/>
        <w:rPr>
          <w:rStyle w:val="Hyperlink"/>
          <w:color w:val="auto"/>
        </w:rPr>
      </w:pPr>
      <w:r w:rsidRPr="008107E8">
        <w:t xml:space="preserve">Form </w:t>
      </w:r>
      <w:r w:rsidR="00123C27" w:rsidRPr="008107E8">
        <w:t>7</w:t>
      </w:r>
      <w:r w:rsidRPr="008107E8">
        <w:t xml:space="preserve"> </w:t>
      </w:r>
      <w:hyperlink r:id="rId751" w:history="1">
        <w:r w:rsidRPr="008107E8">
          <w:rPr>
            <w:rStyle w:val="Hyperlink"/>
            <w:color w:val="auto"/>
          </w:rPr>
          <w:t>Affidavit</w:t>
        </w:r>
      </w:hyperlink>
    </w:p>
    <w:p w14:paraId="27AA6881" w14:textId="141AD557" w:rsidR="00AB7337" w:rsidRPr="008107E8" w:rsidRDefault="00AB7337" w:rsidP="00AB7337">
      <w:pPr>
        <w:pStyle w:val="Hangindent"/>
      </w:pPr>
      <w:r w:rsidRPr="008107E8">
        <w:t>(3)</w:t>
      </w:r>
      <w:r w:rsidRPr="008107E8">
        <w:tab/>
        <w:t>If the applicant does not exhibit the d</w:t>
      </w:r>
      <w:r w:rsidR="00847EDD" w:rsidRPr="008107E8">
        <w:t xml:space="preserve">ocuments referred to in </w:t>
      </w:r>
      <w:hyperlink w:anchor="_307.1—Application" w:history="1">
        <w:r w:rsidR="00847EDD" w:rsidRPr="008107E8">
          <w:rPr>
            <w:rStyle w:val="Hyperlink"/>
            <w:color w:val="auto"/>
          </w:rPr>
          <w:t>rule 3</w:t>
        </w:r>
        <w:r w:rsidR="00BD7316" w:rsidRPr="008107E8">
          <w:rPr>
            <w:rStyle w:val="Hyperlink"/>
            <w:color w:val="auto"/>
          </w:rPr>
          <w:t>0</w:t>
        </w:r>
        <w:r w:rsidR="00847EDD" w:rsidRPr="008107E8">
          <w:rPr>
            <w:rStyle w:val="Hyperlink"/>
            <w:color w:val="auto"/>
          </w:rPr>
          <w:t>7</w:t>
        </w:r>
        <w:r w:rsidRPr="008107E8">
          <w:rPr>
            <w:rStyle w:val="Hyperlink"/>
            <w:color w:val="auto"/>
          </w:rPr>
          <w:t>.1</w:t>
        </w:r>
      </w:hyperlink>
      <w:r w:rsidRPr="008107E8">
        <w:t xml:space="preserve">(2), the </w:t>
      </w:r>
      <w:hyperlink w:anchor="_302.2—Definitions" w:history="1">
        <w:r w:rsidR="00C00842" w:rsidRPr="008107E8">
          <w:rPr>
            <w:rStyle w:val="Hyperlink"/>
            <w:color w:val="auto"/>
          </w:rPr>
          <w:t>Chief Recovery Officer</w:t>
        </w:r>
      </w:hyperlink>
      <w:r w:rsidRPr="008107E8">
        <w:t xml:space="preserve"> must exhibit them to a responding affidavit.</w:t>
      </w:r>
    </w:p>
    <w:p w14:paraId="55CEF3C6" w14:textId="7D15DC7D" w:rsidR="00B25ED3" w:rsidRPr="008107E8" w:rsidRDefault="00A15E2C" w:rsidP="00B25ED3">
      <w:pPr>
        <w:pStyle w:val="Heading4"/>
      </w:pPr>
      <w:bookmarkStart w:id="1041" w:name="_Toc175238452"/>
      <w:r w:rsidRPr="008107E8">
        <w:t>3</w:t>
      </w:r>
      <w:r w:rsidR="00DC589E" w:rsidRPr="008107E8">
        <w:t>0</w:t>
      </w:r>
      <w:r w:rsidRPr="008107E8">
        <w:t>7</w:t>
      </w:r>
      <w:r w:rsidR="00847EDD" w:rsidRPr="008107E8">
        <w:t>.3</w:t>
      </w:r>
      <w:r w:rsidR="00B25ED3" w:rsidRPr="008107E8">
        <w:t>—Hearing and determination</w:t>
      </w:r>
      <w:bookmarkEnd w:id="1041"/>
    </w:p>
    <w:p w14:paraId="1DD650F2" w14:textId="46A8EDD9" w:rsidR="009B13D6" w:rsidRPr="008107E8" w:rsidRDefault="00B25ED3" w:rsidP="009B13D6">
      <w:pPr>
        <w:pStyle w:val="Hangindent"/>
      </w:pPr>
      <w:r w:rsidRPr="008107E8">
        <w:rPr>
          <w:rFonts w:cs="Times New Roman"/>
        </w:rPr>
        <w:t>(1)</w:t>
      </w:r>
      <w:r w:rsidRPr="008107E8">
        <w:rPr>
          <w:rFonts w:cs="Times New Roman"/>
        </w:rPr>
        <w:tab/>
      </w:r>
      <w:r w:rsidR="009B13D6" w:rsidRPr="008107E8">
        <w:rPr>
          <w:rFonts w:cs="Times New Roman"/>
        </w:rPr>
        <w:t>Subject to subrule (2), the parties are required to attend the hearing.</w:t>
      </w:r>
    </w:p>
    <w:p w14:paraId="1D64ACD7" w14:textId="1A2D7A3D" w:rsidR="005E649C" w:rsidRPr="008107E8" w:rsidRDefault="009B13D6" w:rsidP="00B25ED3">
      <w:pPr>
        <w:pStyle w:val="Hangindent"/>
        <w:rPr>
          <w:rFonts w:cs="Times New Roman"/>
        </w:rPr>
      </w:pPr>
      <w:r w:rsidRPr="008107E8">
        <w:rPr>
          <w:lang w:eastAsia="en-AU"/>
        </w:rPr>
        <w:lastRenderedPageBreak/>
        <w:t>(2)</w:t>
      </w:r>
      <w:r w:rsidRPr="008107E8">
        <w:rPr>
          <w:lang w:eastAsia="en-AU"/>
        </w:rPr>
        <w:tab/>
      </w:r>
      <w:r w:rsidR="005E649C" w:rsidRPr="008107E8">
        <w:rPr>
          <w:lang w:eastAsia="en-AU"/>
        </w:rPr>
        <w:t xml:space="preserve">If the applicant, when not the </w:t>
      </w:r>
      <w:hyperlink w:anchor="_302.2—Definitions" w:history="1">
        <w:r w:rsidR="00AC7B87" w:rsidRPr="008107E8">
          <w:rPr>
            <w:rStyle w:val="Hyperlink"/>
            <w:color w:val="auto"/>
          </w:rPr>
          <w:t>subject</w:t>
        </w:r>
      </w:hyperlink>
      <w:r w:rsidR="005E649C" w:rsidRPr="008107E8">
        <w:rPr>
          <w:lang w:eastAsia="en-AU"/>
        </w:rPr>
        <w:t xml:space="preserve">, is unable by the exercise of reasonable efforts to effect service on the </w:t>
      </w:r>
      <w:hyperlink w:anchor="_302.2—Definitions" w:history="1">
        <w:r w:rsidR="00AC7B87" w:rsidRPr="008107E8">
          <w:rPr>
            <w:rStyle w:val="Hyperlink"/>
            <w:color w:val="auto"/>
          </w:rPr>
          <w:t>subject</w:t>
        </w:r>
      </w:hyperlink>
      <w:r w:rsidR="005E649C" w:rsidRPr="008107E8">
        <w:rPr>
          <w:lang w:eastAsia="en-AU"/>
        </w:rPr>
        <w:t xml:space="preserve">, the Court may hear and determine the application despite non-service on the </w:t>
      </w:r>
      <w:hyperlink w:anchor="_302.2—Definitions" w:history="1">
        <w:r w:rsidR="00AC7B87" w:rsidRPr="008107E8">
          <w:rPr>
            <w:rStyle w:val="Hyperlink"/>
            <w:color w:val="auto"/>
          </w:rPr>
          <w:t>subject</w:t>
        </w:r>
      </w:hyperlink>
      <w:r w:rsidR="005E649C" w:rsidRPr="008107E8">
        <w:rPr>
          <w:lang w:eastAsia="en-AU"/>
        </w:rPr>
        <w:t>.</w:t>
      </w:r>
    </w:p>
    <w:p w14:paraId="7F6ACF03" w14:textId="28F86F42" w:rsidR="00B25ED3" w:rsidRPr="008107E8" w:rsidRDefault="005E649C" w:rsidP="00B25ED3">
      <w:pPr>
        <w:pStyle w:val="Hangindent"/>
        <w:rPr>
          <w:rFonts w:cs="Times New Roman"/>
        </w:rPr>
      </w:pPr>
      <w:r w:rsidRPr="008107E8">
        <w:rPr>
          <w:rFonts w:cs="Times New Roman"/>
        </w:rPr>
        <w:t>(</w:t>
      </w:r>
      <w:r w:rsidR="009B13D6" w:rsidRPr="008107E8">
        <w:rPr>
          <w:rFonts w:cs="Times New Roman"/>
        </w:rPr>
        <w:t>3</w:t>
      </w:r>
      <w:r w:rsidRPr="008107E8">
        <w:rPr>
          <w:rFonts w:cs="Times New Roman"/>
        </w:rPr>
        <w:t>)</w:t>
      </w:r>
      <w:r w:rsidRPr="008107E8">
        <w:rPr>
          <w:rFonts w:cs="Times New Roman"/>
        </w:rPr>
        <w:tab/>
      </w:r>
      <w:r w:rsidR="00B25ED3" w:rsidRPr="008107E8">
        <w:rPr>
          <w:rFonts w:cs="Times New Roman"/>
        </w:rPr>
        <w:t xml:space="preserve">A record of outcome </w:t>
      </w:r>
      <w:r w:rsidRPr="008107E8">
        <w:rPr>
          <w:rFonts w:cs="Times New Roman"/>
        </w:rPr>
        <w:t>for release of seized property or payment of sale proceeds</w:t>
      </w:r>
      <w:r w:rsidR="00B25ED3" w:rsidRPr="008107E8">
        <w:rPr>
          <w:rFonts w:cs="Times New Roman"/>
        </w:rPr>
        <w:t xml:space="preserve"> must be in the prescribed form.</w:t>
      </w:r>
    </w:p>
    <w:p w14:paraId="3F94AF5C" w14:textId="77777777" w:rsidR="00B25ED3" w:rsidRPr="008107E8" w:rsidRDefault="00B25ED3" w:rsidP="00B25ED3">
      <w:pPr>
        <w:pStyle w:val="NoteHeader"/>
      </w:pPr>
      <w:r w:rsidRPr="008107E8">
        <w:t>Prescribed form—</w:t>
      </w:r>
    </w:p>
    <w:p w14:paraId="07F0D415" w14:textId="5DB7346D" w:rsidR="00817EBB" w:rsidRPr="008107E8" w:rsidRDefault="00817EBB" w:rsidP="00817EBB">
      <w:pPr>
        <w:pStyle w:val="NoteText"/>
        <w:rPr>
          <w:iCs/>
        </w:rPr>
      </w:pPr>
      <w:r w:rsidRPr="008107E8">
        <w:t xml:space="preserve">Form 91 </w:t>
      </w:r>
      <w:hyperlink r:id="rId752" w:history="1">
        <w:r w:rsidRPr="008107E8">
          <w:rPr>
            <w:rStyle w:val="Hyperlink"/>
            <w:color w:val="auto"/>
          </w:rPr>
          <w:t>Record of Outcome</w:t>
        </w:r>
      </w:hyperlink>
    </w:p>
    <w:p w14:paraId="288D8988" w14:textId="21111F78" w:rsidR="00B25ED3" w:rsidRPr="008107E8" w:rsidRDefault="009B13D6" w:rsidP="00B25ED3">
      <w:pPr>
        <w:pStyle w:val="Hangindent"/>
        <w:rPr>
          <w:rFonts w:cs="Times New Roman"/>
        </w:rPr>
      </w:pPr>
      <w:r w:rsidRPr="008107E8">
        <w:rPr>
          <w:rFonts w:cs="Times New Roman"/>
        </w:rPr>
        <w:t>(4</w:t>
      </w:r>
      <w:r w:rsidR="005E649C" w:rsidRPr="008107E8">
        <w:rPr>
          <w:rFonts w:cs="Times New Roman"/>
        </w:rPr>
        <w:t>)</w:t>
      </w:r>
      <w:r w:rsidR="005E649C" w:rsidRPr="008107E8">
        <w:rPr>
          <w:rFonts w:cs="Times New Roman"/>
        </w:rPr>
        <w:tab/>
        <w:t xml:space="preserve">If the Court makes an </w:t>
      </w:r>
      <w:r w:rsidR="00B25ED3" w:rsidRPr="008107E8">
        <w:rPr>
          <w:rFonts w:cs="Times New Roman"/>
        </w:rPr>
        <w:t>order</w:t>
      </w:r>
      <w:r w:rsidR="005E649C" w:rsidRPr="008107E8">
        <w:rPr>
          <w:rFonts w:cs="Times New Roman"/>
        </w:rPr>
        <w:t xml:space="preserve"> for release of seized property or payment of sale proceeds</w:t>
      </w:r>
      <w:r w:rsidR="00B25ED3" w:rsidRPr="008107E8">
        <w:rPr>
          <w:rFonts w:cs="Times New Roman"/>
        </w:rPr>
        <w:t>, the Court will issue a formal order in the prescribed form.</w:t>
      </w:r>
    </w:p>
    <w:p w14:paraId="58E1FB99" w14:textId="77777777" w:rsidR="00B25ED3" w:rsidRPr="008107E8" w:rsidRDefault="00B25ED3" w:rsidP="00B25ED3">
      <w:pPr>
        <w:pStyle w:val="NoteHeader"/>
      </w:pPr>
      <w:r w:rsidRPr="008107E8">
        <w:t>Prescribed form—</w:t>
      </w:r>
    </w:p>
    <w:p w14:paraId="0D70A4FC" w14:textId="58631143" w:rsidR="00C74B5F" w:rsidRPr="008107E8" w:rsidRDefault="00C74B5F" w:rsidP="00C74B5F">
      <w:pPr>
        <w:pStyle w:val="NoteText"/>
      </w:pPr>
      <w:r w:rsidRPr="008107E8">
        <w:t xml:space="preserve">Form 92W </w:t>
      </w:r>
      <w:hyperlink r:id="rId753" w:history="1">
        <w:r w:rsidRPr="008107E8">
          <w:rPr>
            <w:rStyle w:val="Hyperlink"/>
            <w:color w:val="auto"/>
          </w:rPr>
          <w:t>Order – Fines Enforcement Act - Exclude Property from Sale or Direct Proceeds of Sale</w:t>
        </w:r>
      </w:hyperlink>
    </w:p>
    <w:p w14:paraId="47C47C47" w14:textId="1A0195B1" w:rsidR="00040527" w:rsidRPr="008107E8" w:rsidRDefault="00040527" w:rsidP="00040527">
      <w:pPr>
        <w:pStyle w:val="Heading2"/>
        <w:rPr>
          <w:rFonts w:cs="Times New Roman"/>
        </w:rPr>
      </w:pPr>
      <w:bookmarkStart w:id="1042" w:name="_Toc175238453"/>
      <w:bookmarkStart w:id="1043" w:name="_Hlk77071268"/>
      <w:bookmarkEnd w:id="1026"/>
      <w:bookmarkEnd w:id="1027"/>
      <w:bookmarkEnd w:id="1028"/>
      <w:bookmarkEnd w:id="1029"/>
      <w:bookmarkEnd w:id="1030"/>
      <w:r w:rsidRPr="008107E8">
        <w:rPr>
          <w:rFonts w:cs="Times New Roman"/>
        </w:rPr>
        <w:t xml:space="preserve">Part </w:t>
      </w:r>
      <w:r w:rsidR="005F5915" w:rsidRPr="008107E8">
        <w:rPr>
          <w:rFonts w:cs="Times New Roman"/>
        </w:rPr>
        <w:t>3</w:t>
      </w:r>
      <w:r w:rsidRPr="008107E8">
        <w:rPr>
          <w:rFonts w:cs="Times New Roman"/>
        </w:rPr>
        <w:t>—</w:t>
      </w:r>
      <w:r w:rsidR="00580282" w:rsidRPr="008107E8">
        <w:rPr>
          <w:rFonts w:cs="Times New Roman"/>
        </w:rPr>
        <w:t>Drivers</w:t>
      </w:r>
      <w:r w:rsidRPr="008107E8">
        <w:rPr>
          <w:rFonts w:cs="Times New Roman"/>
        </w:rPr>
        <w:t xml:space="preserve"> licence disqualification</w:t>
      </w:r>
      <w:r w:rsidR="00580282" w:rsidRPr="008107E8">
        <w:rPr>
          <w:rFonts w:cs="Times New Roman"/>
        </w:rPr>
        <w:t xml:space="preserve"> removal</w:t>
      </w:r>
      <w:r w:rsidR="007D2D69" w:rsidRPr="008107E8">
        <w:rPr>
          <w:rFonts w:cs="Times New Roman"/>
        </w:rPr>
        <w:t>s</w:t>
      </w:r>
      <w:r w:rsidRPr="008107E8">
        <w:rPr>
          <w:rFonts w:cs="Times New Roman"/>
        </w:rPr>
        <w:t>: Magistrates Court</w:t>
      </w:r>
      <w:r w:rsidR="00A50E3B" w:rsidRPr="008107E8">
        <w:rPr>
          <w:rFonts w:cs="Times New Roman"/>
        </w:rPr>
        <w:t xml:space="preserve"> and Youth Court</w:t>
      </w:r>
      <w:bookmarkEnd w:id="1042"/>
    </w:p>
    <w:p w14:paraId="05326A5B" w14:textId="2B086C81" w:rsidR="00040527" w:rsidRPr="008107E8" w:rsidRDefault="00A15E2C" w:rsidP="00040527">
      <w:pPr>
        <w:pStyle w:val="Heading4"/>
      </w:pPr>
      <w:bookmarkStart w:id="1044" w:name="_Toc175238454"/>
      <w:r w:rsidRPr="008107E8">
        <w:t>3</w:t>
      </w:r>
      <w:r w:rsidR="00DC589E" w:rsidRPr="008107E8">
        <w:t>1</w:t>
      </w:r>
      <w:r w:rsidRPr="008107E8">
        <w:t>1</w:t>
      </w:r>
      <w:r w:rsidR="00040527" w:rsidRPr="008107E8">
        <w:t>.1—Scope of Part</w:t>
      </w:r>
      <w:bookmarkEnd w:id="1044"/>
    </w:p>
    <w:p w14:paraId="7A26C80C" w14:textId="33A9C640" w:rsidR="00040527" w:rsidRPr="008107E8" w:rsidRDefault="00040527" w:rsidP="00040527">
      <w:pPr>
        <w:pStyle w:val="Hangindent"/>
        <w:ind w:left="567" w:firstLine="0"/>
      </w:pPr>
      <w:r w:rsidRPr="008107E8">
        <w:t xml:space="preserve">This Part applies to all applications under section 172 of the </w:t>
      </w:r>
      <w:r w:rsidRPr="008107E8">
        <w:rPr>
          <w:i/>
        </w:rPr>
        <w:t>Road Traffic Act 1961</w:t>
      </w:r>
      <w:r w:rsidRPr="008107E8">
        <w:t xml:space="preserve"> to remove a driver’s licence disqualification operating until further order</w:t>
      </w:r>
      <w:r w:rsidR="00AB39C9" w:rsidRPr="008107E8">
        <w:t>.</w:t>
      </w:r>
    </w:p>
    <w:p w14:paraId="3CD56DE5" w14:textId="5110F80E" w:rsidR="00040527" w:rsidRPr="008107E8" w:rsidRDefault="00A15E2C" w:rsidP="00040527">
      <w:pPr>
        <w:pStyle w:val="Heading4"/>
      </w:pPr>
      <w:bookmarkStart w:id="1045" w:name="_Toc175238455"/>
      <w:r w:rsidRPr="008107E8">
        <w:t>3</w:t>
      </w:r>
      <w:r w:rsidR="00DC589E" w:rsidRPr="008107E8">
        <w:t>1</w:t>
      </w:r>
      <w:r w:rsidRPr="008107E8">
        <w:t>1</w:t>
      </w:r>
      <w:r w:rsidR="00040527" w:rsidRPr="008107E8">
        <w:t>.2—Definitions</w:t>
      </w:r>
      <w:bookmarkEnd w:id="1045"/>
    </w:p>
    <w:p w14:paraId="62E5B5A4" w14:textId="7105852B" w:rsidR="00040527" w:rsidRPr="008107E8" w:rsidRDefault="00040527" w:rsidP="00040527">
      <w:pPr>
        <w:pStyle w:val="Hangindent"/>
        <w:rPr>
          <w:rFonts w:cs="Times New Roman"/>
        </w:rPr>
      </w:pPr>
      <w:r w:rsidRPr="008107E8">
        <w:rPr>
          <w:rFonts w:cs="Times New Roman"/>
        </w:rPr>
        <w:t>In this Part—</w:t>
      </w:r>
    </w:p>
    <w:p w14:paraId="21765169" w14:textId="52B49D93" w:rsidR="00040527" w:rsidRPr="008107E8" w:rsidRDefault="00040527" w:rsidP="00040527">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Road Traffic Act 1961</w:t>
      </w:r>
      <w:r w:rsidRPr="008107E8">
        <w:rPr>
          <w:color w:val="auto"/>
          <w:lang w:val="en-AU"/>
        </w:rPr>
        <w:t>.</w:t>
      </w:r>
    </w:p>
    <w:p w14:paraId="3F2C28D3" w14:textId="5DA72FC0" w:rsidR="00040527" w:rsidRPr="008107E8" w:rsidRDefault="00A15E2C" w:rsidP="00040527">
      <w:pPr>
        <w:pStyle w:val="Heading4"/>
      </w:pPr>
      <w:bookmarkStart w:id="1046" w:name="_Toc175238456"/>
      <w:r w:rsidRPr="008107E8">
        <w:t>3</w:t>
      </w:r>
      <w:r w:rsidR="00DC589E" w:rsidRPr="008107E8">
        <w:t>1</w:t>
      </w:r>
      <w:r w:rsidRPr="008107E8">
        <w:t>1</w:t>
      </w:r>
      <w:r w:rsidR="00040527" w:rsidRPr="008107E8">
        <w:t>.3—Application</w:t>
      </w:r>
      <w:bookmarkEnd w:id="1046"/>
    </w:p>
    <w:p w14:paraId="61B90454" w14:textId="77777777" w:rsidR="00743856" w:rsidRPr="008107E8" w:rsidRDefault="00040527" w:rsidP="00743856">
      <w:pPr>
        <w:pStyle w:val="Hangindent"/>
      </w:pPr>
      <w:r w:rsidRPr="008107E8">
        <w:rPr>
          <w:iCs/>
        </w:rPr>
        <w:t>(1)</w:t>
      </w:r>
      <w:r w:rsidRPr="008107E8">
        <w:rPr>
          <w:iCs/>
        </w:rPr>
        <w:tab/>
        <w:t>An application</w:t>
      </w:r>
      <w:r w:rsidRPr="008107E8">
        <w:t xml:space="preserve"> under section 172 of the </w:t>
      </w:r>
      <w:r w:rsidR="00250F8C" w:rsidRPr="008107E8">
        <w:t>Act</w:t>
      </w:r>
      <w:r w:rsidRPr="008107E8">
        <w:t xml:space="preserve"> to remove a driver’s licence disqualification operating until further order must be</w:t>
      </w:r>
      <w:r w:rsidR="00743856" w:rsidRPr="008107E8">
        <w:t>—</w:t>
      </w:r>
    </w:p>
    <w:p w14:paraId="11E807F3" w14:textId="77777777" w:rsidR="00743856" w:rsidRPr="008107E8" w:rsidRDefault="00743856" w:rsidP="00743856">
      <w:pPr>
        <w:pStyle w:val="Doublehangindent"/>
      </w:pPr>
      <w:r w:rsidRPr="008107E8">
        <w:t>(a)</w:t>
      </w:r>
      <w:r w:rsidRPr="008107E8">
        <w:tab/>
        <w:t>in the prescribed form; and</w:t>
      </w:r>
    </w:p>
    <w:p w14:paraId="1C270A62" w14:textId="760DE0CC" w:rsidR="00040527" w:rsidRPr="008107E8" w:rsidRDefault="00743856" w:rsidP="00310AE4">
      <w:pPr>
        <w:pStyle w:val="Hangindent"/>
        <w:keepNext/>
        <w:ind w:left="1701"/>
      </w:pPr>
      <w:r w:rsidRPr="008107E8">
        <w:t>(b)</w:t>
      </w:r>
      <w:r w:rsidRPr="008107E8">
        <w:tab/>
        <w:t>supported by an affidavit in the prescribed form.</w:t>
      </w:r>
    </w:p>
    <w:p w14:paraId="20C62260" w14:textId="77777777" w:rsidR="00040527" w:rsidRPr="008107E8" w:rsidRDefault="00040527" w:rsidP="00310AE4">
      <w:pPr>
        <w:pStyle w:val="NoteHeader"/>
        <w:keepNext/>
        <w:ind w:left="1701"/>
      </w:pPr>
      <w:r w:rsidRPr="008107E8">
        <w:t>Prescribed forms—</w:t>
      </w:r>
    </w:p>
    <w:p w14:paraId="6C218F5E" w14:textId="6B9A251C" w:rsidR="00040527" w:rsidRPr="008107E8" w:rsidRDefault="00040527" w:rsidP="00310AE4">
      <w:pPr>
        <w:pStyle w:val="NoteText"/>
        <w:keepNext/>
        <w:ind w:left="2052"/>
      </w:pPr>
      <w:r w:rsidRPr="008107E8">
        <w:t xml:space="preserve">Form </w:t>
      </w:r>
      <w:r w:rsidR="006C5946" w:rsidRPr="008107E8">
        <w:t>1</w:t>
      </w:r>
      <w:r w:rsidR="00B66D55" w:rsidRPr="008107E8">
        <w:t>P</w:t>
      </w:r>
      <w:r w:rsidRPr="008107E8">
        <w:t xml:space="preserve"> </w:t>
      </w:r>
      <w:hyperlink r:id="rId754" w:history="1">
        <w:r w:rsidRPr="008107E8">
          <w:rPr>
            <w:rStyle w:val="Hyperlink"/>
            <w:color w:val="auto"/>
          </w:rPr>
          <w:t xml:space="preserve">Originating </w:t>
        </w:r>
        <w:r w:rsidR="006C5946" w:rsidRPr="008107E8">
          <w:rPr>
            <w:rStyle w:val="Hyperlink"/>
            <w:color w:val="auto"/>
          </w:rPr>
          <w:t>A</w:t>
        </w:r>
        <w:r w:rsidRPr="008107E8">
          <w:rPr>
            <w:rStyle w:val="Hyperlink"/>
            <w:color w:val="auto"/>
          </w:rPr>
          <w:t xml:space="preserve">pplication – </w:t>
        </w:r>
        <w:r w:rsidR="009B7AF6" w:rsidRPr="008107E8">
          <w:rPr>
            <w:rStyle w:val="Hyperlink"/>
            <w:color w:val="auto"/>
          </w:rPr>
          <w:t>L</w:t>
        </w:r>
        <w:r w:rsidRPr="008107E8">
          <w:rPr>
            <w:rStyle w:val="Hyperlink"/>
            <w:color w:val="auto"/>
          </w:rPr>
          <w:t xml:space="preserve">icence </w:t>
        </w:r>
        <w:r w:rsidR="00B66D55" w:rsidRPr="008107E8">
          <w:rPr>
            <w:rStyle w:val="Hyperlink"/>
            <w:color w:val="auto"/>
          </w:rPr>
          <w:t>D</w:t>
        </w:r>
        <w:r w:rsidRPr="008107E8">
          <w:rPr>
            <w:rStyle w:val="Hyperlink"/>
            <w:color w:val="auto"/>
          </w:rPr>
          <w:t>isqualification</w:t>
        </w:r>
        <w:r w:rsidR="00145812" w:rsidRPr="008107E8">
          <w:rPr>
            <w:rStyle w:val="Hyperlink"/>
            <w:color w:val="auto"/>
          </w:rPr>
          <w:t xml:space="preserve"> (End)</w:t>
        </w:r>
        <w:r w:rsidR="006C5946" w:rsidRPr="008107E8">
          <w:rPr>
            <w:rStyle w:val="Hyperlink"/>
            <w:color w:val="auto"/>
          </w:rPr>
          <w:t xml:space="preserve"> – s 172 Road Traffic Act</w:t>
        </w:r>
      </w:hyperlink>
    </w:p>
    <w:p w14:paraId="117D9918" w14:textId="138E80FC" w:rsidR="00C216DB" w:rsidRPr="008107E8" w:rsidRDefault="0087008B" w:rsidP="00310AE4">
      <w:pPr>
        <w:pStyle w:val="NoteText"/>
        <w:ind w:left="1549" w:firstLine="503"/>
      </w:pPr>
      <w:r w:rsidRPr="008107E8">
        <w:t xml:space="preserve">Form 7 </w:t>
      </w:r>
      <w:hyperlink r:id="rId755" w:history="1">
        <w:r w:rsidRPr="008107E8">
          <w:rPr>
            <w:rStyle w:val="Hyperlink"/>
            <w:color w:val="auto"/>
          </w:rPr>
          <w:t>Affidavit</w:t>
        </w:r>
      </w:hyperlink>
    </w:p>
    <w:p w14:paraId="1BABE4CA" w14:textId="77777777" w:rsidR="00234DDD" w:rsidRPr="008107E8" w:rsidRDefault="00234DDD" w:rsidP="004879C5">
      <w:pPr>
        <w:pStyle w:val="Hangindent"/>
        <w:keepNext/>
        <w:rPr>
          <w:rFonts w:cs="Times New Roman"/>
        </w:rPr>
      </w:pPr>
      <w:r w:rsidRPr="008107E8">
        <w:rPr>
          <w:iCs/>
        </w:rPr>
        <w:t>(2)</w:t>
      </w:r>
      <w:r w:rsidRPr="008107E8">
        <w:rPr>
          <w:iCs/>
        </w:rPr>
        <w:tab/>
        <w:t>The supporting affidavit must</w:t>
      </w:r>
      <w:r w:rsidRPr="008107E8">
        <w:rPr>
          <w:rFonts w:cs="Times New Roman"/>
        </w:rPr>
        <w:t>—</w:t>
      </w:r>
    </w:p>
    <w:p w14:paraId="2C74EB22" w14:textId="1975EBE6" w:rsidR="00234DDD" w:rsidRPr="008107E8" w:rsidRDefault="00234DDD" w:rsidP="00234DDD">
      <w:pPr>
        <w:pStyle w:val="Doublehangindent"/>
      </w:pPr>
      <w:r w:rsidRPr="008107E8">
        <w:t>(a)</w:t>
      </w:r>
      <w:r w:rsidRPr="008107E8">
        <w:tab/>
      </w:r>
      <w:r w:rsidR="007138E8" w:rsidRPr="008107E8">
        <w:t>exhibit the order that the applicant be disqualified from holding or obtaining a driver’s licence until further order</w:t>
      </w:r>
      <w:r w:rsidRPr="008107E8">
        <w:t xml:space="preserve">; </w:t>
      </w:r>
      <w:r w:rsidR="007138E8" w:rsidRPr="008107E8">
        <w:t>and</w:t>
      </w:r>
    </w:p>
    <w:p w14:paraId="1C6D3159" w14:textId="2C000778" w:rsidR="00234DDD" w:rsidRPr="008107E8" w:rsidRDefault="00234DDD" w:rsidP="00234DDD">
      <w:pPr>
        <w:pStyle w:val="Doublehangindent"/>
      </w:pPr>
      <w:r w:rsidRPr="008107E8">
        <w:t>(b)</w:t>
      </w:r>
      <w:r w:rsidRPr="008107E8">
        <w:tab/>
        <w:t>depose to the fact</w:t>
      </w:r>
      <w:r w:rsidR="007138E8" w:rsidRPr="008107E8">
        <w:t>s on which the applicant relies.</w:t>
      </w:r>
    </w:p>
    <w:p w14:paraId="3A32714E" w14:textId="1829CBFD" w:rsidR="00040527" w:rsidRPr="008107E8" w:rsidRDefault="00040527" w:rsidP="00040527">
      <w:pPr>
        <w:pStyle w:val="Hangindent"/>
      </w:pPr>
      <w:r w:rsidRPr="008107E8">
        <w:rPr>
          <w:iCs/>
        </w:rPr>
        <w:t>(</w:t>
      </w:r>
      <w:r w:rsidR="00234DDD" w:rsidRPr="008107E8">
        <w:rPr>
          <w:iCs/>
        </w:rPr>
        <w:t>3</w:t>
      </w:r>
      <w:r w:rsidRPr="008107E8">
        <w:rPr>
          <w:iCs/>
        </w:rPr>
        <w:t>)</w:t>
      </w:r>
      <w:r w:rsidRPr="008107E8">
        <w:rPr>
          <w:iCs/>
        </w:rPr>
        <w:tab/>
        <w:t>The applicant must join the Commissioner of Police as the respondent</w:t>
      </w:r>
      <w:r w:rsidRPr="008107E8">
        <w:t>.</w:t>
      </w:r>
    </w:p>
    <w:p w14:paraId="4B1972CF" w14:textId="2FB606CD" w:rsidR="00EA462C" w:rsidRPr="008107E8" w:rsidRDefault="00A15E2C" w:rsidP="00EA462C">
      <w:pPr>
        <w:pStyle w:val="Heading4"/>
      </w:pPr>
      <w:bookmarkStart w:id="1047" w:name="_Toc175238457"/>
      <w:r w:rsidRPr="008107E8">
        <w:t>3</w:t>
      </w:r>
      <w:r w:rsidR="00DC589E" w:rsidRPr="008107E8">
        <w:t>1</w:t>
      </w:r>
      <w:r w:rsidRPr="008107E8">
        <w:t>1</w:t>
      </w:r>
      <w:r w:rsidR="00EA462C" w:rsidRPr="008107E8">
        <w:t>.4—</w:t>
      </w:r>
      <w:r w:rsidR="00A96203" w:rsidRPr="008107E8">
        <w:t>O</w:t>
      </w:r>
      <w:r w:rsidR="00EA462C" w:rsidRPr="008107E8">
        <w:t>rder</w:t>
      </w:r>
      <w:bookmarkEnd w:id="1047"/>
    </w:p>
    <w:p w14:paraId="2023A7AE" w14:textId="70892BE7" w:rsidR="00A96203" w:rsidRPr="008107E8" w:rsidRDefault="00A96203" w:rsidP="00A96203">
      <w:pPr>
        <w:pStyle w:val="Hangindent"/>
        <w:rPr>
          <w:rFonts w:cs="Times New Roman"/>
        </w:rPr>
      </w:pPr>
      <w:r w:rsidRPr="008107E8">
        <w:rPr>
          <w:rFonts w:cs="Times New Roman"/>
        </w:rPr>
        <w:t>(1)</w:t>
      </w:r>
      <w:r w:rsidRPr="008107E8">
        <w:rPr>
          <w:rFonts w:cs="Times New Roman"/>
        </w:rPr>
        <w:tab/>
        <w:t xml:space="preserve">If the Court makes an order </w:t>
      </w:r>
      <w:r w:rsidRPr="008107E8">
        <w:t>removing a driver’s licence disqualification</w:t>
      </w:r>
      <w:r w:rsidRPr="008107E8">
        <w:rPr>
          <w:rFonts w:cs="Times New Roman"/>
        </w:rPr>
        <w:t>, the Court will issue a formal order in the prescribed form.</w:t>
      </w:r>
    </w:p>
    <w:p w14:paraId="12E492BC" w14:textId="77777777" w:rsidR="00A96203" w:rsidRPr="008107E8" w:rsidRDefault="00A96203" w:rsidP="00A96203">
      <w:pPr>
        <w:pStyle w:val="NoteHeader"/>
      </w:pPr>
      <w:r w:rsidRPr="008107E8">
        <w:t>Prescribed form—</w:t>
      </w:r>
    </w:p>
    <w:p w14:paraId="65DDE593" w14:textId="5CFDC543" w:rsidR="00A96203" w:rsidRPr="008107E8" w:rsidRDefault="00A96203" w:rsidP="00A96203">
      <w:pPr>
        <w:pStyle w:val="NoteText"/>
      </w:pPr>
      <w:r w:rsidRPr="008107E8">
        <w:t xml:space="preserve">Form </w:t>
      </w:r>
      <w:r w:rsidR="00B66D55" w:rsidRPr="008107E8">
        <w:t>9</w:t>
      </w:r>
      <w:r w:rsidRPr="008107E8">
        <w:t xml:space="preserve">2 </w:t>
      </w:r>
      <w:r w:rsidRPr="008107E8">
        <w:rPr>
          <w:u w:val="single"/>
        </w:rPr>
        <w:t xml:space="preserve">Order </w:t>
      </w:r>
    </w:p>
    <w:p w14:paraId="1CEDEFD0" w14:textId="5CF706E8" w:rsidR="00EA462C" w:rsidRPr="008107E8" w:rsidRDefault="00EA462C" w:rsidP="00EA462C">
      <w:pPr>
        <w:pStyle w:val="Hangindent"/>
      </w:pPr>
      <w:r w:rsidRPr="008107E8">
        <w:rPr>
          <w:iCs/>
        </w:rPr>
        <w:lastRenderedPageBreak/>
        <w:t>(</w:t>
      </w:r>
      <w:r w:rsidR="00A96203" w:rsidRPr="008107E8">
        <w:rPr>
          <w:iCs/>
        </w:rPr>
        <w:t>2</w:t>
      </w:r>
      <w:r w:rsidRPr="008107E8">
        <w:rPr>
          <w:iCs/>
        </w:rPr>
        <w:t>)</w:t>
      </w:r>
      <w:r w:rsidRPr="008107E8">
        <w:rPr>
          <w:iCs/>
        </w:rPr>
        <w:tab/>
      </w:r>
      <w:r w:rsidR="00A50E3B" w:rsidRPr="008107E8">
        <w:rPr>
          <w:rFonts w:cs="Times New Roman"/>
        </w:rPr>
        <w:t xml:space="preserve">If the Court makes an order </w:t>
      </w:r>
      <w:r w:rsidR="00A50E3B" w:rsidRPr="008107E8">
        <w:t>removing a driver’s licence disqualification</w:t>
      </w:r>
      <w:r w:rsidRPr="008107E8">
        <w:rPr>
          <w:iCs/>
        </w:rPr>
        <w:t xml:space="preserve">, the </w:t>
      </w:r>
      <w:hyperlink w:anchor="_2.1—Definitions" w:history="1">
        <w:r w:rsidR="00A50E3B" w:rsidRPr="008107E8">
          <w:rPr>
            <w:rStyle w:val="Hyperlink"/>
            <w:iCs/>
            <w:color w:val="auto"/>
          </w:rPr>
          <w:t xml:space="preserve">Principal </w:t>
        </w:r>
        <w:r w:rsidRPr="008107E8">
          <w:rPr>
            <w:rStyle w:val="Hyperlink"/>
            <w:iCs/>
            <w:color w:val="auto"/>
          </w:rPr>
          <w:t>Registrar</w:t>
        </w:r>
      </w:hyperlink>
      <w:r w:rsidRPr="008107E8">
        <w:rPr>
          <w:iCs/>
        </w:rPr>
        <w:t xml:space="preserve"> must </w:t>
      </w:r>
      <w:r w:rsidR="002831F3" w:rsidRPr="008107E8">
        <w:rPr>
          <w:iCs/>
        </w:rPr>
        <w:t>cause</w:t>
      </w:r>
      <w:r w:rsidRPr="008107E8">
        <w:rPr>
          <w:iCs/>
        </w:rPr>
        <w:t xml:space="preserve"> </w:t>
      </w:r>
      <w:r w:rsidRPr="008107E8">
        <w:rPr>
          <w:rFonts w:cs="Times New Roman"/>
        </w:rPr>
        <w:t xml:space="preserve">a notice in the prescribed form together with a copy of the order </w:t>
      </w:r>
      <w:r w:rsidR="002831F3" w:rsidRPr="008107E8">
        <w:rPr>
          <w:rFonts w:cs="Times New Roman"/>
        </w:rPr>
        <w:t xml:space="preserve">to be sent </w:t>
      </w:r>
      <w:r w:rsidRPr="008107E8">
        <w:rPr>
          <w:rFonts w:cs="Times New Roman"/>
        </w:rPr>
        <w:t>to</w:t>
      </w:r>
      <w:r w:rsidRPr="008107E8">
        <w:t xml:space="preserve"> the Registrar of Motor Vehicles. </w:t>
      </w:r>
    </w:p>
    <w:p w14:paraId="672F4FC9" w14:textId="3EA4567D" w:rsidR="00AB39C9" w:rsidRPr="008107E8" w:rsidRDefault="00AB39C9" w:rsidP="00DD5C0E">
      <w:pPr>
        <w:pStyle w:val="NoteHeader"/>
      </w:pPr>
      <w:r w:rsidRPr="008107E8">
        <w:t>Prescribed form—</w:t>
      </w:r>
    </w:p>
    <w:p w14:paraId="168367A1" w14:textId="0BD0D770" w:rsidR="00EA462C" w:rsidRPr="008107E8" w:rsidRDefault="00EA462C" w:rsidP="002E2E3A">
      <w:pPr>
        <w:pStyle w:val="NoteHeader"/>
        <w:ind w:left="1701"/>
      </w:pPr>
      <w:r w:rsidRPr="008107E8">
        <w:rPr>
          <w:b w:val="0"/>
        </w:rPr>
        <w:t xml:space="preserve">Form </w:t>
      </w:r>
      <w:r w:rsidR="00B66D55" w:rsidRPr="008107E8">
        <w:rPr>
          <w:b w:val="0"/>
        </w:rPr>
        <w:t>97E</w:t>
      </w:r>
      <w:r w:rsidRPr="008107E8">
        <w:rPr>
          <w:b w:val="0"/>
        </w:rPr>
        <w:t xml:space="preserve"> </w:t>
      </w:r>
      <w:hyperlink r:id="rId756" w:history="1">
        <w:r w:rsidRPr="008107E8">
          <w:rPr>
            <w:rStyle w:val="Hyperlink"/>
            <w:b w:val="0"/>
            <w:color w:val="auto"/>
          </w:rPr>
          <w:t xml:space="preserve">Notice of Order - </w:t>
        </w:r>
        <w:r w:rsidR="00DD5C0E" w:rsidRPr="008107E8">
          <w:rPr>
            <w:rStyle w:val="Hyperlink"/>
            <w:b w:val="0"/>
            <w:color w:val="auto"/>
          </w:rPr>
          <w:t>Lift</w:t>
        </w:r>
        <w:r w:rsidR="00B66D55" w:rsidRPr="008107E8">
          <w:rPr>
            <w:rStyle w:val="Hyperlink"/>
            <w:b w:val="0"/>
            <w:color w:val="auto"/>
          </w:rPr>
          <w:t>ing</w:t>
        </w:r>
        <w:r w:rsidRPr="008107E8">
          <w:rPr>
            <w:rStyle w:val="Hyperlink"/>
            <w:b w:val="0"/>
            <w:color w:val="auto"/>
          </w:rPr>
          <w:t xml:space="preserve"> or Reduc</w:t>
        </w:r>
        <w:r w:rsidR="00B66D55" w:rsidRPr="008107E8">
          <w:rPr>
            <w:rStyle w:val="Hyperlink"/>
            <w:b w:val="0"/>
            <w:color w:val="auto"/>
          </w:rPr>
          <w:t>tion of</w:t>
        </w:r>
        <w:r w:rsidRPr="008107E8">
          <w:rPr>
            <w:rStyle w:val="Hyperlink"/>
            <w:b w:val="0"/>
            <w:color w:val="auto"/>
          </w:rPr>
          <w:t xml:space="preserve"> </w:t>
        </w:r>
        <w:r w:rsidR="00B66D55" w:rsidRPr="008107E8">
          <w:rPr>
            <w:rStyle w:val="Hyperlink"/>
            <w:b w:val="0"/>
            <w:color w:val="auto"/>
          </w:rPr>
          <w:t>L</w:t>
        </w:r>
        <w:r w:rsidRPr="008107E8">
          <w:rPr>
            <w:rStyle w:val="Hyperlink"/>
            <w:b w:val="0"/>
            <w:color w:val="auto"/>
          </w:rPr>
          <w:t>icence</w:t>
        </w:r>
        <w:r w:rsidR="00B66D55" w:rsidRPr="008107E8">
          <w:rPr>
            <w:rStyle w:val="Hyperlink"/>
            <w:b w:val="0"/>
            <w:color w:val="auto"/>
          </w:rPr>
          <w:t xml:space="preserve"> D</w:t>
        </w:r>
        <w:r w:rsidRPr="008107E8">
          <w:rPr>
            <w:rStyle w:val="Hyperlink"/>
            <w:b w:val="0"/>
            <w:color w:val="auto"/>
          </w:rPr>
          <w:t>isqualification</w:t>
        </w:r>
        <w:r w:rsidR="00B66D55" w:rsidRPr="008107E8">
          <w:rPr>
            <w:rStyle w:val="Hyperlink"/>
            <w:b w:val="0"/>
            <w:color w:val="auto"/>
          </w:rPr>
          <w:t xml:space="preserve"> or S</w:t>
        </w:r>
        <w:r w:rsidRPr="008107E8">
          <w:rPr>
            <w:rStyle w:val="Hyperlink"/>
            <w:b w:val="0"/>
            <w:color w:val="auto"/>
          </w:rPr>
          <w:t>uspension</w:t>
        </w:r>
      </w:hyperlink>
    </w:p>
    <w:p w14:paraId="4F7A4E1D" w14:textId="341D06C5" w:rsidR="00F17C21" w:rsidRPr="008107E8" w:rsidRDefault="00F17C21" w:rsidP="00F17C21">
      <w:pPr>
        <w:pStyle w:val="Heading2"/>
        <w:rPr>
          <w:rFonts w:cs="Times New Roman"/>
        </w:rPr>
      </w:pPr>
      <w:bookmarkStart w:id="1048" w:name="_Toc175238458"/>
      <w:bookmarkEnd w:id="1043"/>
      <w:r w:rsidRPr="008107E8">
        <w:rPr>
          <w:rFonts w:cs="Times New Roman"/>
        </w:rPr>
        <w:t>Part 4—Interstate monetary penalties: Magistrates Court</w:t>
      </w:r>
      <w:bookmarkEnd w:id="1048"/>
    </w:p>
    <w:p w14:paraId="22138933" w14:textId="36918560" w:rsidR="00F17C21" w:rsidRPr="008107E8" w:rsidRDefault="00F17C21" w:rsidP="00F17C21">
      <w:pPr>
        <w:pStyle w:val="Heading4"/>
      </w:pPr>
      <w:bookmarkStart w:id="1049" w:name="_Toc175238459"/>
      <w:r w:rsidRPr="008107E8">
        <w:t>3</w:t>
      </w:r>
      <w:r w:rsidR="002D50A0" w:rsidRPr="008107E8">
        <w:t>16</w:t>
      </w:r>
      <w:r w:rsidRPr="008107E8">
        <w:t>.1—Scope of Part</w:t>
      </w:r>
      <w:bookmarkEnd w:id="1049"/>
    </w:p>
    <w:p w14:paraId="62833B1F" w14:textId="77777777" w:rsidR="00F17C21" w:rsidRPr="008107E8" w:rsidRDefault="00F17C21" w:rsidP="00F17C21">
      <w:pPr>
        <w:pStyle w:val="Hangindent"/>
        <w:ind w:left="567" w:firstLine="0"/>
        <w:rPr>
          <w:rFonts w:cs="Times New Roman"/>
        </w:rPr>
      </w:pPr>
      <w:r w:rsidRPr="008107E8">
        <w:rPr>
          <w:rFonts w:cs="Times New Roman"/>
        </w:rPr>
        <w:t xml:space="preserve">This Part applies to all applications under section 188 of the </w:t>
      </w:r>
      <w:r w:rsidRPr="008107E8">
        <w:rPr>
          <w:rFonts w:cs="Times New Roman"/>
          <w:i/>
        </w:rPr>
        <w:t xml:space="preserve">Criminal Procedure Act 1921 </w:t>
      </w:r>
      <w:r w:rsidRPr="008107E8">
        <w:rPr>
          <w:rFonts w:cs="Times New Roman"/>
        </w:rPr>
        <w:t>for registration of an order for payment of a monetary sum made against a body corporate by a court of summary jurisdiction of another State.</w:t>
      </w:r>
    </w:p>
    <w:p w14:paraId="5F800D0B" w14:textId="4828CE2B" w:rsidR="00F17C21" w:rsidRPr="008107E8" w:rsidRDefault="00F17C21" w:rsidP="00F17C21">
      <w:pPr>
        <w:pStyle w:val="Heading4"/>
      </w:pPr>
      <w:bookmarkStart w:id="1050" w:name="_Toc175238460"/>
      <w:r w:rsidRPr="008107E8">
        <w:t>3</w:t>
      </w:r>
      <w:r w:rsidR="00073104" w:rsidRPr="008107E8">
        <w:t>16</w:t>
      </w:r>
      <w:r w:rsidRPr="008107E8">
        <w:t>.2—Definitions</w:t>
      </w:r>
      <w:bookmarkEnd w:id="1050"/>
    </w:p>
    <w:p w14:paraId="4E8157B4" w14:textId="20B5AE0F" w:rsidR="00F17C21" w:rsidRPr="008107E8" w:rsidRDefault="00F17C21" w:rsidP="00F17C21">
      <w:pPr>
        <w:pStyle w:val="Hangindent"/>
        <w:rPr>
          <w:rFonts w:cs="Times New Roman"/>
        </w:rPr>
      </w:pPr>
      <w:r w:rsidRPr="008107E8">
        <w:rPr>
          <w:rFonts w:cs="Times New Roman"/>
        </w:rPr>
        <w:t>In this Part—</w:t>
      </w:r>
    </w:p>
    <w:p w14:paraId="530E8622" w14:textId="0D3F6928" w:rsidR="00F17C21" w:rsidRPr="008107E8" w:rsidRDefault="00F17C21" w:rsidP="00F17C21">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Criminal Procedure Act 1921</w:t>
      </w:r>
      <w:r w:rsidR="00D05CB9" w:rsidRPr="008107E8">
        <w:rPr>
          <w:color w:val="auto"/>
          <w:lang w:val="en-AU"/>
        </w:rPr>
        <w:t>.</w:t>
      </w:r>
    </w:p>
    <w:p w14:paraId="6F3C95D9" w14:textId="1B5BA615" w:rsidR="00F17C21" w:rsidRPr="008107E8" w:rsidRDefault="00F17C21" w:rsidP="00F17C21">
      <w:pPr>
        <w:pStyle w:val="Heading4"/>
      </w:pPr>
      <w:bookmarkStart w:id="1051" w:name="_Toc175238461"/>
      <w:r w:rsidRPr="008107E8">
        <w:t>3</w:t>
      </w:r>
      <w:r w:rsidR="00073104" w:rsidRPr="008107E8">
        <w:t>16</w:t>
      </w:r>
      <w:r w:rsidRPr="008107E8">
        <w:t>.3—Application</w:t>
      </w:r>
      <w:bookmarkEnd w:id="1051"/>
    </w:p>
    <w:p w14:paraId="73B599B0" w14:textId="77777777" w:rsidR="00743856" w:rsidRPr="008107E8" w:rsidRDefault="00F17C21" w:rsidP="00743856">
      <w:pPr>
        <w:pStyle w:val="Hangindent"/>
      </w:pPr>
      <w:r w:rsidRPr="008107E8">
        <w:rPr>
          <w:iCs/>
        </w:rPr>
        <w:t>(1)</w:t>
      </w:r>
      <w:r w:rsidRPr="008107E8">
        <w:rPr>
          <w:iCs/>
        </w:rPr>
        <w:tab/>
        <w:t>An application</w:t>
      </w:r>
      <w:r w:rsidRPr="008107E8">
        <w:t xml:space="preserve"> under section 188 of the </w:t>
      </w:r>
      <w:r w:rsidRPr="008107E8">
        <w:rPr>
          <w:iCs/>
        </w:rPr>
        <w:t xml:space="preserve">Act </w:t>
      </w:r>
      <w:r w:rsidRPr="008107E8">
        <w:rPr>
          <w:rFonts w:cs="Times New Roman"/>
        </w:rPr>
        <w:t xml:space="preserve">for registration of an order for payment of a monetary sum made against a body corporate by a court of summary jurisdiction of another State </w:t>
      </w:r>
      <w:r w:rsidRPr="008107E8">
        <w:rPr>
          <w:iCs/>
        </w:rPr>
        <w:t>must be</w:t>
      </w:r>
      <w:r w:rsidR="00743856" w:rsidRPr="008107E8">
        <w:t>—</w:t>
      </w:r>
    </w:p>
    <w:p w14:paraId="18D5F644" w14:textId="77777777" w:rsidR="00743856" w:rsidRPr="008107E8" w:rsidRDefault="00743856" w:rsidP="00743856">
      <w:pPr>
        <w:pStyle w:val="Doublehangindent"/>
      </w:pPr>
      <w:r w:rsidRPr="008107E8">
        <w:t>(a)</w:t>
      </w:r>
      <w:r w:rsidRPr="008107E8">
        <w:tab/>
        <w:t>in the prescribed form; and</w:t>
      </w:r>
    </w:p>
    <w:p w14:paraId="024D9B53" w14:textId="4910312E" w:rsidR="00F17C21" w:rsidRPr="008107E8" w:rsidRDefault="00743856" w:rsidP="00C216DB">
      <w:pPr>
        <w:pStyle w:val="Hangindent"/>
        <w:keepNext/>
        <w:ind w:left="1701"/>
      </w:pPr>
      <w:r w:rsidRPr="008107E8">
        <w:t>(b)</w:t>
      </w:r>
      <w:r w:rsidRPr="008107E8">
        <w:tab/>
        <w:t>supported by an affidavit in the prescribed form.</w:t>
      </w:r>
    </w:p>
    <w:p w14:paraId="764C6B6F" w14:textId="77777777" w:rsidR="00F17C21" w:rsidRPr="008107E8" w:rsidRDefault="00F17C21" w:rsidP="00C216DB">
      <w:pPr>
        <w:pStyle w:val="NoteHeader"/>
        <w:keepNext/>
        <w:ind w:left="1395" w:firstLine="306"/>
      </w:pPr>
      <w:r w:rsidRPr="008107E8">
        <w:t>Prescribed forms—</w:t>
      </w:r>
    </w:p>
    <w:p w14:paraId="6CC26893" w14:textId="65E59F67" w:rsidR="00F17C21" w:rsidRPr="008107E8" w:rsidRDefault="00F17C21" w:rsidP="00C216DB">
      <w:pPr>
        <w:pStyle w:val="NoteText"/>
        <w:keepNext/>
        <w:ind w:left="1679" w:firstLine="481"/>
      </w:pPr>
      <w:r w:rsidRPr="008107E8">
        <w:t xml:space="preserve">Form 1 </w:t>
      </w:r>
      <w:hyperlink r:id="rId757" w:history="1">
        <w:r w:rsidRPr="008107E8">
          <w:rPr>
            <w:rStyle w:val="Hyperlink"/>
            <w:color w:val="auto"/>
          </w:rPr>
          <w:t xml:space="preserve">Originating </w:t>
        </w:r>
        <w:r w:rsidR="00640548" w:rsidRPr="008107E8">
          <w:rPr>
            <w:rStyle w:val="Hyperlink"/>
            <w:color w:val="auto"/>
          </w:rPr>
          <w:t>A</w:t>
        </w:r>
        <w:r w:rsidRPr="008107E8">
          <w:rPr>
            <w:rStyle w:val="Hyperlink"/>
            <w:color w:val="auto"/>
          </w:rPr>
          <w:t xml:space="preserve">pplication </w:t>
        </w:r>
      </w:hyperlink>
      <w:r w:rsidRPr="008107E8">
        <w:t xml:space="preserve"> </w:t>
      </w:r>
    </w:p>
    <w:p w14:paraId="389643AD" w14:textId="352129B4" w:rsidR="00C216DB" w:rsidRPr="008107E8" w:rsidRDefault="00F17C21" w:rsidP="00F17C21">
      <w:pPr>
        <w:pStyle w:val="NoteText"/>
        <w:ind w:left="1657" w:firstLine="503"/>
      </w:pPr>
      <w:r w:rsidRPr="008107E8">
        <w:t xml:space="preserve">Form 7 </w:t>
      </w:r>
      <w:hyperlink r:id="rId758" w:history="1">
        <w:r w:rsidRPr="008107E8">
          <w:rPr>
            <w:rStyle w:val="Hyperlink"/>
            <w:color w:val="auto"/>
          </w:rPr>
          <w:t>Affidavit</w:t>
        </w:r>
      </w:hyperlink>
    </w:p>
    <w:p w14:paraId="2CC38586" w14:textId="77777777" w:rsidR="00F17C21" w:rsidRPr="008107E8" w:rsidRDefault="00F17C21" w:rsidP="00F17C21">
      <w:pPr>
        <w:pStyle w:val="Hangindent"/>
        <w:rPr>
          <w:rFonts w:cs="Times New Roman"/>
        </w:rPr>
      </w:pPr>
      <w:r w:rsidRPr="008107E8">
        <w:rPr>
          <w:iCs/>
        </w:rPr>
        <w:t>(2)</w:t>
      </w:r>
      <w:r w:rsidRPr="008107E8">
        <w:rPr>
          <w:iCs/>
        </w:rPr>
        <w:tab/>
        <w:t>The supporting affidavit must</w:t>
      </w:r>
      <w:r w:rsidRPr="008107E8">
        <w:rPr>
          <w:rFonts w:cs="Times New Roman"/>
        </w:rPr>
        <w:t>—</w:t>
      </w:r>
    </w:p>
    <w:p w14:paraId="63E62DFC" w14:textId="77777777" w:rsidR="00F17C21" w:rsidRPr="008107E8" w:rsidRDefault="00F17C21" w:rsidP="00F17C21">
      <w:pPr>
        <w:pStyle w:val="Doublehangindent"/>
      </w:pPr>
      <w:r w:rsidRPr="008107E8">
        <w:t>(a)</w:t>
      </w:r>
      <w:r w:rsidRPr="008107E8">
        <w:tab/>
        <w:t>exhibit the order for payment of the monetary sum made by the interstate court; and</w:t>
      </w:r>
    </w:p>
    <w:p w14:paraId="107F0141" w14:textId="77777777" w:rsidR="00F17C21" w:rsidRPr="008107E8" w:rsidRDefault="00F17C21" w:rsidP="00F17C21">
      <w:pPr>
        <w:pStyle w:val="Doublehangindent"/>
      </w:pPr>
      <w:r w:rsidRPr="008107E8">
        <w:t>(b)</w:t>
      </w:r>
      <w:r w:rsidRPr="008107E8">
        <w:tab/>
        <w:t>depose to the amount outstanding under the order.</w:t>
      </w:r>
    </w:p>
    <w:p w14:paraId="735FD2E2" w14:textId="77777777" w:rsidR="00F17C21" w:rsidRPr="008107E8" w:rsidRDefault="00F17C21" w:rsidP="00F17C21">
      <w:pPr>
        <w:pStyle w:val="Hangindent"/>
      </w:pPr>
      <w:r w:rsidRPr="008107E8">
        <w:rPr>
          <w:iCs/>
        </w:rPr>
        <w:t>(3)</w:t>
      </w:r>
      <w:r w:rsidRPr="008107E8">
        <w:rPr>
          <w:iCs/>
        </w:rPr>
        <w:tab/>
        <w:t>The applicant must join the body corporate as the respondent</w:t>
      </w:r>
      <w:r w:rsidRPr="008107E8">
        <w:t>.</w:t>
      </w:r>
    </w:p>
    <w:p w14:paraId="3E2A11C0" w14:textId="73F32893" w:rsidR="00F17C21" w:rsidRPr="008107E8" w:rsidRDefault="00F17C21" w:rsidP="00F17C21">
      <w:pPr>
        <w:pStyle w:val="Hangindent"/>
      </w:pPr>
      <w:r w:rsidRPr="008107E8">
        <w:t>(4)</w:t>
      </w:r>
      <w:r w:rsidRPr="008107E8">
        <w:tab/>
        <w:t xml:space="preserve">The application need not be served on the respondent and the </w:t>
      </w:r>
      <w:hyperlink w:anchor="_2.1—Definitions" w:history="1">
        <w:r w:rsidRPr="008107E8">
          <w:rPr>
            <w:rStyle w:val="Hyperlink"/>
            <w:color w:val="auto"/>
          </w:rPr>
          <w:t>Principal Registrar</w:t>
        </w:r>
      </w:hyperlink>
      <w:r w:rsidRPr="008107E8">
        <w:t xml:space="preserve"> </w:t>
      </w:r>
      <w:r w:rsidR="00DC5838" w:rsidRPr="008107E8">
        <w:t xml:space="preserve">or a </w:t>
      </w:r>
      <w:hyperlink w:anchor="_2.1—Definitions" w:history="1">
        <w:r w:rsidR="00EE2206" w:rsidRPr="008107E8">
          <w:rPr>
            <w:rStyle w:val="Hyperlink"/>
            <w:color w:val="auto"/>
          </w:rPr>
          <w:t>Registrar</w:t>
        </w:r>
      </w:hyperlink>
      <w:r w:rsidR="00DC5838" w:rsidRPr="008107E8">
        <w:t xml:space="preserve"> </w:t>
      </w:r>
      <w:r w:rsidRPr="008107E8">
        <w:t xml:space="preserve">may, if the application is in order, register the payment order </w:t>
      </w:r>
      <w:hyperlink w:anchor="_2.1—Definitions" w:history="1">
        <w:r w:rsidRPr="008107E8">
          <w:rPr>
            <w:rStyle w:val="Hyperlink"/>
            <w:color w:val="auto"/>
          </w:rPr>
          <w:t>without notice</w:t>
        </w:r>
      </w:hyperlink>
      <w:r w:rsidRPr="008107E8">
        <w:t>.</w:t>
      </w:r>
    </w:p>
    <w:p w14:paraId="184299F6" w14:textId="214C3385" w:rsidR="00F31E10" w:rsidRPr="008107E8" w:rsidRDefault="00F31E10" w:rsidP="00F31E10">
      <w:pPr>
        <w:pStyle w:val="Heading4"/>
      </w:pPr>
      <w:bookmarkStart w:id="1052" w:name="_Toc175238462"/>
      <w:r w:rsidRPr="008107E8">
        <w:t>316.4—Enforcement</w:t>
      </w:r>
      <w:bookmarkEnd w:id="1052"/>
    </w:p>
    <w:p w14:paraId="1E07472F" w14:textId="309525DC" w:rsidR="00F31E10" w:rsidRPr="008107E8" w:rsidRDefault="00F31E10" w:rsidP="00F31E10">
      <w:pPr>
        <w:pStyle w:val="Hangindent"/>
        <w:ind w:left="567" w:firstLine="0"/>
      </w:pPr>
      <w:r w:rsidRPr="008107E8">
        <w:rPr>
          <w:iCs/>
        </w:rPr>
        <w:t xml:space="preserve">An order registered under this Part may be enforced, in accordance with </w:t>
      </w:r>
      <w:r w:rsidRPr="008107E8">
        <w:t xml:space="preserve">section 188(3) of the </w:t>
      </w:r>
      <w:r w:rsidRPr="008107E8">
        <w:rPr>
          <w:iCs/>
        </w:rPr>
        <w:t xml:space="preserve">Act, under Chapter 17 Part 3 of the </w:t>
      </w:r>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hyperlink w:anchor="_2.1—Definitions" w:history="1">
                                              <w:r w:rsidR="00145949" w:rsidRPr="008107E8">
                                                <w:rPr>
                                                  <w:rStyle w:val="Hyperlink"/>
                                                  <w:color w:val="auto"/>
                                                </w:rPr>
                                                <w:t>Uniform Civil Rules</w:t>
                                              </w:r>
                                            </w:hyperlink>
                                          </w:hyperlink>
                                        </w:hyperlink>
                                      </w:hyperlink>
                                    </w:hyperlink>
                                  </w:hyperlink>
                                </w:hyperlink>
                              </w:hyperlink>
                            </w:hyperlink>
                          </w:hyperlink>
                        </w:hyperlink>
                      </w:hyperlink>
                    </w:hyperlink>
                  </w:hyperlink>
                </w:hyperlink>
              </w:hyperlink>
            </w:hyperlink>
          </w:hyperlink>
        </w:hyperlink>
      </w:hyperlink>
      <w:r w:rsidRPr="008107E8">
        <w:rPr>
          <w:iCs/>
        </w:rPr>
        <w:t xml:space="preserve"> as if it were an order of the Magistrates Court.</w:t>
      </w:r>
    </w:p>
    <w:p w14:paraId="18D49833" w14:textId="1337BE76" w:rsidR="00842661" w:rsidRPr="008107E8" w:rsidRDefault="000A632A" w:rsidP="00F17C21">
      <w:pPr>
        <w:pStyle w:val="Heading2"/>
        <w:ind w:left="0" w:firstLine="0"/>
        <w:rPr>
          <w:rFonts w:cs="Times New Roman"/>
        </w:rPr>
      </w:pPr>
      <w:bookmarkStart w:id="1053" w:name="_Toc175238463"/>
      <w:r w:rsidRPr="008107E8">
        <w:rPr>
          <w:rFonts w:cs="Times New Roman"/>
        </w:rPr>
        <w:t xml:space="preserve">Part </w:t>
      </w:r>
      <w:r w:rsidR="00F17C21" w:rsidRPr="008107E8">
        <w:rPr>
          <w:rFonts w:cs="Times New Roman"/>
        </w:rPr>
        <w:t>5</w:t>
      </w:r>
      <w:r w:rsidR="00335A4E" w:rsidRPr="008107E8">
        <w:rPr>
          <w:rFonts w:cs="Times New Roman"/>
        </w:rPr>
        <w:t>—</w:t>
      </w:r>
      <w:r w:rsidR="00842661" w:rsidRPr="008107E8">
        <w:rPr>
          <w:rFonts w:cs="Times New Roman"/>
        </w:rPr>
        <w:t xml:space="preserve">Parole </w:t>
      </w:r>
      <w:r w:rsidR="009F25B3" w:rsidRPr="008107E8">
        <w:rPr>
          <w:rFonts w:cs="Times New Roman"/>
        </w:rPr>
        <w:t>breaches: Magistrates Court</w:t>
      </w:r>
      <w:r w:rsidR="00620B09" w:rsidRPr="008107E8">
        <w:rPr>
          <w:rFonts w:cs="Times New Roman"/>
        </w:rPr>
        <w:t xml:space="preserve"> and Youth Court</w:t>
      </w:r>
      <w:bookmarkEnd w:id="1053"/>
    </w:p>
    <w:p w14:paraId="7281EE8E" w14:textId="77777777" w:rsidR="00E91E36" w:rsidRPr="008107E8" w:rsidRDefault="00E91E36" w:rsidP="00E91E36">
      <w:pPr>
        <w:pStyle w:val="Heading3"/>
      </w:pPr>
      <w:bookmarkStart w:id="1054" w:name="_Toc175238464"/>
      <w:r w:rsidRPr="008107E8">
        <w:t>Division 1—General</w:t>
      </w:r>
      <w:bookmarkEnd w:id="1054"/>
    </w:p>
    <w:p w14:paraId="47243E31" w14:textId="4B57C847" w:rsidR="00AB7337" w:rsidRPr="008107E8" w:rsidRDefault="00A15E2C" w:rsidP="00AB7337">
      <w:pPr>
        <w:pStyle w:val="Heading4"/>
      </w:pPr>
      <w:bookmarkStart w:id="1055" w:name="_Toc175238465"/>
      <w:r w:rsidRPr="008107E8">
        <w:t>32</w:t>
      </w:r>
      <w:r w:rsidR="00073104" w:rsidRPr="008107E8">
        <w:t>1</w:t>
      </w:r>
      <w:r w:rsidR="00AB7337" w:rsidRPr="008107E8">
        <w:t>.1—Scope of Part</w:t>
      </w:r>
      <w:bookmarkEnd w:id="1055"/>
    </w:p>
    <w:p w14:paraId="5DD427BF" w14:textId="77777777" w:rsidR="005A2636" w:rsidRPr="008107E8" w:rsidRDefault="00AB7337" w:rsidP="005A2636">
      <w:pPr>
        <w:pStyle w:val="Hangindent"/>
        <w:rPr>
          <w:rFonts w:cs="Times New Roman"/>
        </w:rPr>
      </w:pPr>
      <w:r w:rsidRPr="008107E8">
        <w:t>This Part applies to</w:t>
      </w:r>
      <w:r w:rsidR="005A2636" w:rsidRPr="008107E8">
        <w:rPr>
          <w:rFonts w:cs="Times New Roman"/>
        </w:rPr>
        <w:t>—</w:t>
      </w:r>
    </w:p>
    <w:p w14:paraId="69785BD7" w14:textId="77777777" w:rsidR="005A2636" w:rsidRPr="008107E8" w:rsidRDefault="005A2636" w:rsidP="005A2636">
      <w:pPr>
        <w:pStyle w:val="Doublehangindent"/>
      </w:pPr>
      <w:r w:rsidRPr="008107E8">
        <w:lastRenderedPageBreak/>
        <w:t>(a)</w:t>
      </w:r>
      <w:r w:rsidRPr="008107E8">
        <w:tab/>
      </w:r>
      <w:r w:rsidR="00AB7337" w:rsidRPr="008107E8">
        <w:t xml:space="preserve">all applications for a warrant under section 76 or 76A </w:t>
      </w:r>
      <w:r w:rsidRPr="008107E8">
        <w:t xml:space="preserve">of the </w:t>
      </w:r>
      <w:r w:rsidRPr="008107E8">
        <w:rPr>
          <w:i/>
        </w:rPr>
        <w:t xml:space="preserve">Correctional Services Act 1982 </w:t>
      </w:r>
      <w:r w:rsidRPr="008107E8">
        <w:t xml:space="preserve">or section 41C of the </w:t>
      </w:r>
      <w:r w:rsidRPr="008107E8">
        <w:rPr>
          <w:i/>
        </w:rPr>
        <w:t>Young Offenders Act 1993</w:t>
      </w:r>
      <w:r w:rsidRPr="008107E8">
        <w:t>;</w:t>
      </w:r>
      <w:r w:rsidRPr="008107E8">
        <w:rPr>
          <w:i/>
        </w:rPr>
        <w:t xml:space="preserve"> </w:t>
      </w:r>
      <w:r w:rsidR="00E91E36" w:rsidRPr="008107E8">
        <w:t>and</w:t>
      </w:r>
    </w:p>
    <w:p w14:paraId="5472B517" w14:textId="4881BDE0" w:rsidR="00AB7337" w:rsidRPr="008107E8" w:rsidRDefault="005A2636" w:rsidP="005A2636">
      <w:pPr>
        <w:pStyle w:val="Doublehangindent"/>
      </w:pPr>
      <w:r w:rsidRPr="008107E8">
        <w:t>(b)</w:t>
      </w:r>
      <w:r w:rsidRPr="008107E8">
        <w:tab/>
      </w:r>
      <w:r w:rsidR="00E91E36" w:rsidRPr="008107E8">
        <w:t xml:space="preserve">all notifications of arrest of a parolee under section 76B </w:t>
      </w:r>
      <w:r w:rsidR="00AB7337" w:rsidRPr="008107E8">
        <w:t xml:space="preserve">of the </w:t>
      </w:r>
      <w:r w:rsidR="00AB7337" w:rsidRPr="008107E8">
        <w:rPr>
          <w:i/>
        </w:rPr>
        <w:t>Correctional Services Act 1982</w:t>
      </w:r>
      <w:r w:rsidR="00AB7337" w:rsidRPr="008107E8">
        <w:t>.</w:t>
      </w:r>
    </w:p>
    <w:p w14:paraId="4F9A24A5" w14:textId="1F31199E" w:rsidR="00AB7337" w:rsidRPr="008107E8" w:rsidRDefault="00A15E2C" w:rsidP="00AB7337">
      <w:pPr>
        <w:pStyle w:val="Heading4"/>
      </w:pPr>
      <w:bookmarkStart w:id="1056" w:name="_321.2—Definitions"/>
      <w:bookmarkStart w:id="1057" w:name="_Toc175238466"/>
      <w:bookmarkEnd w:id="1056"/>
      <w:r w:rsidRPr="008107E8">
        <w:t>32</w:t>
      </w:r>
      <w:r w:rsidR="00073104" w:rsidRPr="008107E8">
        <w:t>1</w:t>
      </w:r>
      <w:r w:rsidR="00AB7337" w:rsidRPr="008107E8">
        <w:t>.2—Definitions</w:t>
      </w:r>
      <w:bookmarkEnd w:id="1057"/>
    </w:p>
    <w:p w14:paraId="677CC05B" w14:textId="577CF675" w:rsidR="00AB7337" w:rsidRPr="008107E8" w:rsidRDefault="00AB7337" w:rsidP="00AB7337">
      <w:pPr>
        <w:pStyle w:val="Hangindent"/>
        <w:rPr>
          <w:rFonts w:cs="Times New Roman"/>
        </w:rPr>
      </w:pPr>
      <w:r w:rsidRPr="008107E8">
        <w:rPr>
          <w:rFonts w:cs="Times New Roman"/>
        </w:rPr>
        <w:t>In this Part—</w:t>
      </w:r>
    </w:p>
    <w:p w14:paraId="37EC4AE9" w14:textId="71AC4916" w:rsidR="00AB7337" w:rsidRPr="008107E8" w:rsidRDefault="00AB7337" w:rsidP="00AB7337">
      <w:pPr>
        <w:pStyle w:val="Doubleindentedpara"/>
        <w:rPr>
          <w:color w:val="auto"/>
          <w:lang w:val="en-AU"/>
        </w:rPr>
      </w:pPr>
      <w:r w:rsidRPr="008107E8">
        <w:rPr>
          <w:b/>
          <w:i/>
          <w:color w:val="auto"/>
          <w:lang w:val="en-AU"/>
        </w:rPr>
        <w:t>A</w:t>
      </w:r>
      <w:r w:rsidR="005D2EE0" w:rsidRPr="008107E8">
        <w:rPr>
          <w:b/>
          <w:i/>
          <w:color w:val="auto"/>
          <w:lang w:val="en-AU"/>
        </w:rPr>
        <w:t>dult A</w:t>
      </w:r>
      <w:r w:rsidRPr="008107E8">
        <w:rPr>
          <w:b/>
          <w:i/>
          <w:color w:val="auto"/>
          <w:lang w:val="en-AU"/>
        </w:rPr>
        <w:t>ct</w:t>
      </w:r>
      <w:r w:rsidRPr="008107E8">
        <w:rPr>
          <w:color w:val="auto"/>
          <w:lang w:val="en-AU"/>
        </w:rPr>
        <w:t xml:space="preserve"> means the </w:t>
      </w:r>
      <w:r w:rsidRPr="008107E8">
        <w:rPr>
          <w:i/>
          <w:color w:val="auto"/>
          <w:lang w:val="en-AU"/>
        </w:rPr>
        <w:t>Correctional Services Act 1982</w:t>
      </w:r>
      <w:r w:rsidRPr="008107E8">
        <w:rPr>
          <w:color w:val="auto"/>
          <w:lang w:val="en-AU"/>
        </w:rPr>
        <w:t>;</w:t>
      </w:r>
    </w:p>
    <w:p w14:paraId="71A9E1C6" w14:textId="77777777" w:rsidR="00C9108C" w:rsidRPr="008107E8" w:rsidRDefault="00C9108C" w:rsidP="00C9108C">
      <w:pPr>
        <w:pStyle w:val="Doubleindentedpara"/>
        <w:rPr>
          <w:color w:val="auto"/>
          <w:lang w:val="en-AU"/>
        </w:rPr>
      </w:pPr>
      <w:r w:rsidRPr="008107E8">
        <w:rPr>
          <w:b/>
          <w:i/>
          <w:color w:val="auto"/>
          <w:lang w:val="en-AU"/>
        </w:rPr>
        <w:t>judicial officer</w:t>
      </w:r>
      <w:r w:rsidRPr="008107E8">
        <w:rPr>
          <w:i/>
          <w:color w:val="auto"/>
          <w:lang w:val="en-AU"/>
        </w:rPr>
        <w:t xml:space="preserve"> </w:t>
      </w:r>
      <w:r w:rsidRPr="008107E8">
        <w:rPr>
          <w:color w:val="auto"/>
          <w:lang w:val="en-AU"/>
        </w:rPr>
        <w:t>means—</w:t>
      </w:r>
    </w:p>
    <w:p w14:paraId="1D47658A" w14:textId="56D3ECFD" w:rsidR="00C9108C" w:rsidRPr="008107E8" w:rsidRDefault="00C9108C" w:rsidP="00C9108C">
      <w:pPr>
        <w:pStyle w:val="Doublehangindent"/>
        <w:rPr>
          <w:rFonts w:cs="Times New Roman"/>
        </w:rPr>
      </w:pPr>
      <w:r w:rsidRPr="008107E8">
        <w:rPr>
          <w:rFonts w:cs="Times New Roman"/>
        </w:rPr>
        <w:t>(a)</w:t>
      </w:r>
      <w:r w:rsidRPr="008107E8">
        <w:rPr>
          <w:rFonts w:cs="Times New Roman"/>
        </w:rPr>
        <w:tab/>
        <w:t xml:space="preserve">if the power is vested </w:t>
      </w:r>
      <w:r w:rsidR="00642203" w:rsidRPr="008107E8">
        <w:rPr>
          <w:rFonts w:cs="Times New Roman"/>
        </w:rPr>
        <w:t xml:space="preserve">in the Court </w:t>
      </w:r>
      <w:r w:rsidRPr="008107E8">
        <w:rPr>
          <w:rFonts w:cs="Times New Roman"/>
        </w:rPr>
        <w:t>by the relevant statutory provision—a judicial officer of the Court;</w:t>
      </w:r>
      <w:r w:rsidR="00743856" w:rsidRPr="008107E8">
        <w:rPr>
          <w:rFonts w:cs="Times New Roman"/>
        </w:rPr>
        <w:t xml:space="preserve"> or</w:t>
      </w:r>
    </w:p>
    <w:p w14:paraId="570F154E" w14:textId="77777777" w:rsidR="00C9108C" w:rsidRPr="008107E8" w:rsidRDefault="00C9108C" w:rsidP="00C9108C">
      <w:pPr>
        <w:pStyle w:val="Doublehangindent"/>
      </w:pPr>
      <w:r w:rsidRPr="008107E8">
        <w:rPr>
          <w:rFonts w:cs="Times New Roman"/>
        </w:rPr>
        <w:t>(b)</w:t>
      </w:r>
      <w:r w:rsidRPr="008107E8">
        <w:rPr>
          <w:rFonts w:cs="Times New Roman"/>
        </w:rPr>
        <w:tab/>
        <w:t>if the power is vested by the relevant statutory provision in an individual judicial officer of the Court—a judicial officer who is eligible under the statutory provision to exercise the power.</w:t>
      </w:r>
    </w:p>
    <w:p w14:paraId="288048AA" w14:textId="77777777" w:rsidR="00C9108C" w:rsidRPr="008107E8" w:rsidRDefault="00C9108C" w:rsidP="00C9108C">
      <w:pPr>
        <w:pStyle w:val="Doubleindentedpara"/>
        <w:rPr>
          <w:color w:val="auto"/>
          <w:lang w:val="en-AU"/>
        </w:rPr>
      </w:pPr>
      <w:r w:rsidRPr="008107E8">
        <w:rPr>
          <w:b/>
          <w:i/>
          <w:color w:val="auto"/>
          <w:lang w:val="en-AU"/>
        </w:rPr>
        <w:t xml:space="preserve">subject </w:t>
      </w:r>
      <w:r w:rsidRPr="008107E8">
        <w:rPr>
          <w:color w:val="auto"/>
          <w:lang w:val="en-AU"/>
        </w:rPr>
        <w:t>means—</w:t>
      </w:r>
    </w:p>
    <w:p w14:paraId="5C706E7C" w14:textId="019B65EE" w:rsidR="00C9108C" w:rsidRPr="008107E8" w:rsidRDefault="00C9108C" w:rsidP="004879C5">
      <w:pPr>
        <w:pStyle w:val="Doublehangindent"/>
      </w:pPr>
      <w:r w:rsidRPr="008107E8">
        <w:t>(a)</w:t>
      </w:r>
      <w:r w:rsidRPr="008107E8">
        <w:tab/>
        <w:t xml:space="preserve">in </w:t>
      </w:r>
      <w:r w:rsidRPr="008107E8">
        <w:rPr>
          <w:rFonts w:cs="Times New Roman"/>
        </w:rPr>
        <w:t>Division</w:t>
      </w:r>
      <w:r w:rsidRPr="008107E8">
        <w:t xml:space="preserve"> 2—the person the subject of an application for a warrant of arrest under section 76 or 76A of the </w:t>
      </w:r>
      <w:r w:rsidR="004A4486" w:rsidRPr="008107E8">
        <w:rPr>
          <w:u w:val="single"/>
        </w:rPr>
        <w:t>Adult Act</w:t>
      </w:r>
      <w:r w:rsidRPr="008107E8">
        <w:t xml:space="preserve"> or section 41C of the </w:t>
      </w:r>
      <w:r w:rsidR="004A4486" w:rsidRPr="008107E8">
        <w:rPr>
          <w:u w:val="single"/>
        </w:rPr>
        <w:t>Youth Act</w:t>
      </w:r>
      <w:r w:rsidRPr="008107E8">
        <w:t>; or</w:t>
      </w:r>
    </w:p>
    <w:p w14:paraId="604B64E2" w14:textId="2929A924" w:rsidR="00C9108C" w:rsidRPr="008107E8" w:rsidRDefault="00C9108C" w:rsidP="004879C5">
      <w:pPr>
        <w:pStyle w:val="Doublehangindent"/>
      </w:pPr>
      <w:r w:rsidRPr="008107E8">
        <w:t>(b)</w:t>
      </w:r>
      <w:r w:rsidRPr="008107E8">
        <w:tab/>
        <w:t xml:space="preserve">in </w:t>
      </w:r>
      <w:r w:rsidRPr="008107E8">
        <w:rPr>
          <w:rFonts w:cs="Times New Roman"/>
        </w:rPr>
        <w:t>Division</w:t>
      </w:r>
      <w:r w:rsidRPr="008107E8">
        <w:t xml:space="preserve"> 3—the person arrested under section 76B of the</w:t>
      </w:r>
      <w:r w:rsidR="004A4486" w:rsidRPr="008107E8">
        <w:t xml:space="preserve"> </w:t>
      </w:r>
      <w:r w:rsidR="004A4486" w:rsidRPr="008107E8">
        <w:rPr>
          <w:u w:val="single"/>
        </w:rPr>
        <w:t>Adult Act</w:t>
      </w:r>
      <w:r w:rsidRPr="008107E8">
        <w:t>;</w:t>
      </w:r>
    </w:p>
    <w:p w14:paraId="72512E53" w14:textId="3E4A9096" w:rsidR="00620B09" w:rsidRPr="008107E8" w:rsidRDefault="005D2EE0" w:rsidP="00620B09">
      <w:pPr>
        <w:pStyle w:val="Doubleindentedpara"/>
        <w:rPr>
          <w:color w:val="auto"/>
          <w:lang w:val="en-AU"/>
        </w:rPr>
      </w:pPr>
      <w:r w:rsidRPr="008107E8">
        <w:rPr>
          <w:b/>
          <w:i/>
          <w:color w:val="auto"/>
          <w:lang w:val="en-AU"/>
        </w:rPr>
        <w:t>Youth A</w:t>
      </w:r>
      <w:r w:rsidR="00620B09" w:rsidRPr="008107E8">
        <w:rPr>
          <w:b/>
          <w:i/>
          <w:color w:val="auto"/>
          <w:lang w:val="en-AU"/>
        </w:rPr>
        <w:t>ct</w:t>
      </w:r>
      <w:r w:rsidR="00620B09" w:rsidRPr="008107E8">
        <w:rPr>
          <w:color w:val="auto"/>
          <w:lang w:val="en-AU"/>
        </w:rPr>
        <w:t xml:space="preserve"> means the </w:t>
      </w:r>
      <w:r w:rsidR="00620B09" w:rsidRPr="008107E8">
        <w:rPr>
          <w:i/>
          <w:color w:val="auto"/>
          <w:lang w:val="en-AU"/>
        </w:rPr>
        <w:t>Young Offenders Act 1993</w:t>
      </w:r>
      <w:r w:rsidR="00C9108C" w:rsidRPr="008107E8">
        <w:rPr>
          <w:color w:val="auto"/>
          <w:lang w:val="en-AU"/>
        </w:rPr>
        <w:t>.</w:t>
      </w:r>
    </w:p>
    <w:p w14:paraId="70837275" w14:textId="2B29480A" w:rsidR="00E91E36" w:rsidRPr="008107E8" w:rsidRDefault="00E91E36" w:rsidP="00E91E36">
      <w:pPr>
        <w:pStyle w:val="Heading3"/>
      </w:pPr>
      <w:bookmarkStart w:id="1058" w:name="_Toc175238467"/>
      <w:r w:rsidRPr="008107E8">
        <w:t>Division 2—Warrant of Arrest</w:t>
      </w:r>
      <w:bookmarkEnd w:id="1058"/>
    </w:p>
    <w:p w14:paraId="215ADB70" w14:textId="461C27B5" w:rsidR="00AB7337" w:rsidRPr="008107E8" w:rsidRDefault="00A15E2C" w:rsidP="00AB7337">
      <w:pPr>
        <w:pStyle w:val="Heading4"/>
      </w:pPr>
      <w:bookmarkStart w:id="1059" w:name="_Toc175238468"/>
      <w:r w:rsidRPr="008107E8">
        <w:t>32</w:t>
      </w:r>
      <w:r w:rsidR="00073104" w:rsidRPr="008107E8">
        <w:t>2</w:t>
      </w:r>
      <w:r w:rsidR="009F25B3" w:rsidRPr="008107E8">
        <w:t>.1</w:t>
      </w:r>
      <w:r w:rsidR="00AB7337" w:rsidRPr="008107E8">
        <w:t>—Application</w:t>
      </w:r>
      <w:bookmarkEnd w:id="1059"/>
    </w:p>
    <w:p w14:paraId="1C3AE763" w14:textId="7EC84402" w:rsidR="00743856" w:rsidRPr="008107E8" w:rsidRDefault="001D6621" w:rsidP="00743856">
      <w:pPr>
        <w:pStyle w:val="Hangindent"/>
      </w:pPr>
      <w:r w:rsidRPr="008107E8">
        <w:rPr>
          <w:iCs/>
        </w:rPr>
        <w:t>(1)</w:t>
      </w:r>
      <w:r w:rsidRPr="008107E8">
        <w:rPr>
          <w:iCs/>
        </w:rPr>
        <w:tab/>
        <w:t>An application</w:t>
      </w:r>
      <w:r w:rsidRPr="008107E8">
        <w:t xml:space="preserve"> under section 76 or 76A of the </w:t>
      </w:r>
      <w:hyperlink w:anchor="_321.2—Definitions" w:history="1">
        <w:r w:rsidRPr="008107E8">
          <w:rPr>
            <w:rStyle w:val="Hyperlink"/>
            <w:color w:val="auto"/>
          </w:rPr>
          <w:t xml:space="preserve">Adult </w:t>
        </w:r>
        <w:r w:rsidRPr="008107E8">
          <w:rPr>
            <w:rStyle w:val="Hyperlink"/>
            <w:iCs/>
            <w:color w:val="auto"/>
          </w:rPr>
          <w:t>Act</w:t>
        </w:r>
      </w:hyperlink>
      <w:r w:rsidRPr="008107E8">
        <w:rPr>
          <w:iCs/>
        </w:rPr>
        <w:t xml:space="preserve"> or section 41C of the </w:t>
      </w:r>
      <w:hyperlink w:anchor="_321.2—Definitions" w:history="1">
        <w:r w:rsidRPr="008107E8">
          <w:rPr>
            <w:rStyle w:val="Hyperlink"/>
            <w:iCs/>
            <w:color w:val="auto"/>
          </w:rPr>
          <w:t>Youth</w:t>
        </w:r>
        <w:r w:rsidR="005B3556" w:rsidRPr="008107E8">
          <w:rPr>
            <w:rStyle w:val="Hyperlink"/>
            <w:iCs/>
            <w:color w:val="auto"/>
          </w:rPr>
          <w:t> </w:t>
        </w:r>
        <w:r w:rsidRPr="008107E8">
          <w:rPr>
            <w:rStyle w:val="Hyperlink"/>
            <w:iCs/>
            <w:color w:val="auto"/>
          </w:rPr>
          <w:t>Act</w:t>
        </w:r>
      </w:hyperlink>
      <w:r w:rsidRPr="008107E8">
        <w:rPr>
          <w:iCs/>
        </w:rPr>
        <w:t xml:space="preserve"> for a warrant of arrest to bring the </w:t>
      </w:r>
      <w:hyperlink w:anchor="_321.2—Definitions" w:history="1">
        <w:r w:rsidRPr="008107E8">
          <w:rPr>
            <w:rStyle w:val="Hyperlink"/>
            <w:iCs/>
            <w:color w:val="auto"/>
          </w:rPr>
          <w:t>subject</w:t>
        </w:r>
      </w:hyperlink>
      <w:r w:rsidRPr="008107E8">
        <w:rPr>
          <w:iCs/>
        </w:rPr>
        <w:t xml:space="preserve"> before the Parole Board or Training Centre Review Board must be</w:t>
      </w:r>
      <w:r w:rsidR="00743856" w:rsidRPr="008107E8">
        <w:t>—</w:t>
      </w:r>
    </w:p>
    <w:p w14:paraId="1ACB8AC6" w14:textId="77777777" w:rsidR="00743856" w:rsidRPr="008107E8" w:rsidRDefault="00743856" w:rsidP="00743856">
      <w:pPr>
        <w:pStyle w:val="Doublehangindent"/>
      </w:pPr>
      <w:r w:rsidRPr="008107E8">
        <w:t>(a)</w:t>
      </w:r>
      <w:r w:rsidRPr="008107E8">
        <w:tab/>
        <w:t>in the prescribed form; and</w:t>
      </w:r>
    </w:p>
    <w:p w14:paraId="54B2E9B6" w14:textId="19D20799" w:rsidR="001D6621" w:rsidRPr="008107E8" w:rsidRDefault="00743856" w:rsidP="004879C5">
      <w:pPr>
        <w:pStyle w:val="Hangindent"/>
        <w:keepNext/>
        <w:ind w:left="1701"/>
      </w:pPr>
      <w:r w:rsidRPr="008107E8">
        <w:t>(b)</w:t>
      </w:r>
      <w:r w:rsidRPr="008107E8">
        <w:tab/>
        <w:t>supported by an affidavit in the prescribed form.</w:t>
      </w:r>
    </w:p>
    <w:p w14:paraId="01F350DE" w14:textId="77777777" w:rsidR="00AB7337" w:rsidRPr="008107E8" w:rsidRDefault="00AB7337" w:rsidP="004879C5">
      <w:pPr>
        <w:pStyle w:val="NoteHeader"/>
        <w:keepNext/>
        <w:ind w:left="1395" w:firstLine="306"/>
      </w:pPr>
      <w:r w:rsidRPr="008107E8">
        <w:t>Prescribed forms—</w:t>
      </w:r>
    </w:p>
    <w:p w14:paraId="6E721070" w14:textId="63E60905" w:rsidR="00AB7337" w:rsidRPr="008107E8" w:rsidRDefault="00AB7337" w:rsidP="004879C5">
      <w:pPr>
        <w:pStyle w:val="NoteText"/>
        <w:keepNext/>
        <w:ind w:left="2160"/>
      </w:pPr>
      <w:r w:rsidRPr="008107E8">
        <w:t>F</w:t>
      </w:r>
      <w:r w:rsidR="0026502E" w:rsidRPr="008107E8">
        <w:t xml:space="preserve">orm </w:t>
      </w:r>
      <w:r w:rsidR="0094448E" w:rsidRPr="008107E8">
        <w:t>5A</w:t>
      </w:r>
      <w:r w:rsidRPr="008107E8">
        <w:t xml:space="preserve"> </w:t>
      </w:r>
      <w:hyperlink r:id="rId759" w:history="1">
        <w:r w:rsidRPr="008107E8">
          <w:rPr>
            <w:rStyle w:val="Hyperlink"/>
            <w:color w:val="auto"/>
          </w:rPr>
          <w:t xml:space="preserve">Originating </w:t>
        </w:r>
        <w:r w:rsidR="00640548" w:rsidRPr="008107E8">
          <w:rPr>
            <w:rStyle w:val="Hyperlink"/>
            <w:color w:val="auto"/>
          </w:rPr>
          <w:t>A</w:t>
        </w:r>
        <w:r w:rsidRPr="008107E8">
          <w:rPr>
            <w:rStyle w:val="Hyperlink"/>
            <w:color w:val="auto"/>
          </w:rPr>
          <w:t xml:space="preserve">pplication </w:t>
        </w:r>
        <w:r w:rsidR="0094448E" w:rsidRPr="008107E8">
          <w:rPr>
            <w:rStyle w:val="Hyperlink"/>
            <w:color w:val="auto"/>
          </w:rPr>
          <w:t>Ex Parte</w:t>
        </w:r>
        <w:r w:rsidRPr="008107E8">
          <w:rPr>
            <w:rStyle w:val="Hyperlink"/>
            <w:color w:val="auto"/>
          </w:rPr>
          <w:t xml:space="preserve">– </w:t>
        </w:r>
        <w:r w:rsidR="0026502E" w:rsidRPr="008107E8">
          <w:rPr>
            <w:rStyle w:val="Hyperlink"/>
            <w:color w:val="auto"/>
          </w:rPr>
          <w:t>Apprehension Warrant</w:t>
        </w:r>
      </w:hyperlink>
      <w:r w:rsidR="001D1D7D" w:rsidRPr="008107E8">
        <w:rPr>
          <w:u w:val="single"/>
        </w:rPr>
        <w:t xml:space="preserve"> </w:t>
      </w:r>
    </w:p>
    <w:p w14:paraId="4A7E39D0" w14:textId="0AF4EE3E" w:rsidR="00C216DB" w:rsidRPr="008107E8" w:rsidRDefault="0087008B" w:rsidP="00AB7337">
      <w:pPr>
        <w:pStyle w:val="NoteText"/>
        <w:ind w:left="1657" w:firstLine="503"/>
      </w:pPr>
      <w:r w:rsidRPr="008107E8">
        <w:t xml:space="preserve">Form 7 </w:t>
      </w:r>
      <w:hyperlink r:id="rId760" w:history="1">
        <w:r w:rsidRPr="008107E8">
          <w:rPr>
            <w:rStyle w:val="Hyperlink"/>
            <w:color w:val="auto"/>
          </w:rPr>
          <w:t>Affidavit</w:t>
        </w:r>
      </w:hyperlink>
    </w:p>
    <w:p w14:paraId="3DC48EDE" w14:textId="77777777" w:rsidR="00AB7337" w:rsidRPr="008107E8" w:rsidRDefault="00AB7337" w:rsidP="004879C5">
      <w:pPr>
        <w:pStyle w:val="Hangindent"/>
        <w:keepNext/>
        <w:rPr>
          <w:rFonts w:cs="Times New Roman"/>
        </w:rPr>
      </w:pPr>
      <w:r w:rsidRPr="008107E8">
        <w:rPr>
          <w:iCs/>
        </w:rPr>
        <w:t>(2)</w:t>
      </w:r>
      <w:r w:rsidRPr="008107E8">
        <w:rPr>
          <w:iCs/>
        </w:rPr>
        <w:tab/>
        <w:t>The supporting affidavit must</w:t>
      </w:r>
      <w:r w:rsidRPr="008107E8">
        <w:rPr>
          <w:rFonts w:cs="Times New Roman"/>
        </w:rPr>
        <w:t>—</w:t>
      </w:r>
    </w:p>
    <w:p w14:paraId="38A9A308" w14:textId="33C7B181" w:rsidR="00AB7337" w:rsidRPr="008107E8" w:rsidRDefault="00AB7337" w:rsidP="00AB7337">
      <w:pPr>
        <w:pStyle w:val="Doublehangindent"/>
      </w:pPr>
      <w:r w:rsidRPr="008107E8">
        <w:t>(a)</w:t>
      </w:r>
      <w:r w:rsidRPr="008107E8">
        <w:tab/>
        <w:t xml:space="preserve">identify the </w:t>
      </w:r>
      <w:r w:rsidR="005F5EB0" w:rsidRPr="008107E8">
        <w:t xml:space="preserve">suspected breach of the parole </w:t>
      </w:r>
      <w:r w:rsidR="00D6275B" w:rsidRPr="008107E8">
        <w:t xml:space="preserve">or conditional release </w:t>
      </w:r>
      <w:r w:rsidR="005F5EB0" w:rsidRPr="008107E8">
        <w:t>conditions</w:t>
      </w:r>
      <w:r w:rsidRPr="008107E8">
        <w:t xml:space="preserve">; </w:t>
      </w:r>
      <w:r w:rsidR="005F5EB0" w:rsidRPr="008107E8">
        <w:t>and</w:t>
      </w:r>
    </w:p>
    <w:p w14:paraId="5EE02F37" w14:textId="77854BE7" w:rsidR="00AB7337" w:rsidRPr="008107E8" w:rsidRDefault="00AB7337" w:rsidP="00AB7337">
      <w:pPr>
        <w:pStyle w:val="Doublehangindent"/>
      </w:pPr>
      <w:r w:rsidRPr="008107E8">
        <w:t>(b)</w:t>
      </w:r>
      <w:r w:rsidRPr="008107E8">
        <w:tab/>
        <w:t>depose to the fact</w:t>
      </w:r>
      <w:r w:rsidR="005F5EB0" w:rsidRPr="008107E8">
        <w:t>s on which the applicant relies.</w:t>
      </w:r>
    </w:p>
    <w:p w14:paraId="4A27FD5B" w14:textId="34CBC53D" w:rsidR="003333FD" w:rsidRPr="008107E8" w:rsidRDefault="003333FD" w:rsidP="003333FD">
      <w:pPr>
        <w:pStyle w:val="Hangindent"/>
        <w:rPr>
          <w:rFonts w:cs="Times New Roman"/>
        </w:rPr>
      </w:pPr>
      <w:r w:rsidRPr="008107E8">
        <w:rPr>
          <w:rFonts w:cs="Times New Roman"/>
        </w:rPr>
        <w:t>(3)</w:t>
      </w:r>
      <w:r w:rsidRPr="008107E8">
        <w:rPr>
          <w:rFonts w:cs="Times New Roman"/>
        </w:rPr>
        <w:tab/>
        <w:t>The application must be accompanied by a draft warrant in the prescribed form.</w:t>
      </w:r>
    </w:p>
    <w:p w14:paraId="56E82BCD" w14:textId="77777777" w:rsidR="00F35465" w:rsidRPr="008107E8" w:rsidRDefault="00F35465" w:rsidP="00F35465">
      <w:pPr>
        <w:pStyle w:val="NoteHeader"/>
      </w:pPr>
      <w:r w:rsidRPr="008107E8">
        <w:t>Prescribed form—</w:t>
      </w:r>
    </w:p>
    <w:p w14:paraId="25FD05D3" w14:textId="716489CD" w:rsidR="00620B09" w:rsidRPr="008107E8" w:rsidRDefault="00620B09" w:rsidP="00620B09">
      <w:pPr>
        <w:pStyle w:val="NoteText"/>
      </w:pPr>
      <w:r w:rsidRPr="008107E8">
        <w:t xml:space="preserve">Form </w:t>
      </w:r>
      <w:r w:rsidR="00822927" w:rsidRPr="008107E8">
        <w:t>105</w:t>
      </w:r>
      <w:r w:rsidRPr="008107E8">
        <w:t xml:space="preserve"> </w:t>
      </w:r>
      <w:hyperlink r:id="rId761" w:history="1">
        <w:r w:rsidR="00F651F0" w:rsidRPr="008107E8">
          <w:rPr>
            <w:rStyle w:val="Hyperlink"/>
            <w:color w:val="auto"/>
          </w:rPr>
          <w:t xml:space="preserve">Apprehension </w:t>
        </w:r>
        <w:r w:rsidR="003F0B31" w:rsidRPr="008107E8">
          <w:rPr>
            <w:rStyle w:val="Hyperlink"/>
            <w:color w:val="auto"/>
          </w:rPr>
          <w:t>Warrant</w:t>
        </w:r>
      </w:hyperlink>
    </w:p>
    <w:p w14:paraId="73B66E8F" w14:textId="3907700A" w:rsidR="00A50E3B" w:rsidRPr="008107E8" w:rsidRDefault="00A50E3B" w:rsidP="00A50E3B">
      <w:pPr>
        <w:pStyle w:val="Hangindent"/>
      </w:pPr>
      <w:r w:rsidRPr="008107E8">
        <w:rPr>
          <w:iCs/>
        </w:rPr>
        <w:t>(4)</w:t>
      </w:r>
      <w:r w:rsidRPr="008107E8">
        <w:rPr>
          <w:iCs/>
        </w:rPr>
        <w:tab/>
        <w:t xml:space="preserve">The applicant must join the </w:t>
      </w:r>
      <w:hyperlink w:anchor="_321.2—Definitions" w:history="1">
        <w:r w:rsidR="00AC7B87" w:rsidRPr="008107E8">
          <w:rPr>
            <w:rStyle w:val="Hyperlink"/>
            <w:iCs/>
            <w:color w:val="auto"/>
          </w:rPr>
          <w:t>subject</w:t>
        </w:r>
      </w:hyperlink>
      <w:r w:rsidRPr="008107E8">
        <w:rPr>
          <w:iCs/>
        </w:rPr>
        <w:t xml:space="preserve"> as the respondent</w:t>
      </w:r>
      <w:r w:rsidRPr="008107E8">
        <w:t>.</w:t>
      </w:r>
    </w:p>
    <w:p w14:paraId="4F4203E1" w14:textId="561FE5E8" w:rsidR="00F35465" w:rsidRPr="008107E8" w:rsidRDefault="005F15D7" w:rsidP="00F35465">
      <w:pPr>
        <w:pStyle w:val="Heading4"/>
      </w:pPr>
      <w:bookmarkStart w:id="1060" w:name="_Toc175238469"/>
      <w:r w:rsidRPr="008107E8">
        <w:t>3</w:t>
      </w:r>
      <w:r w:rsidR="00A15E2C" w:rsidRPr="008107E8">
        <w:t>2</w:t>
      </w:r>
      <w:r w:rsidR="00073104" w:rsidRPr="008107E8">
        <w:t>2</w:t>
      </w:r>
      <w:r w:rsidR="00847EDD" w:rsidRPr="008107E8">
        <w:t>.2</w:t>
      </w:r>
      <w:r w:rsidR="004D1125" w:rsidRPr="008107E8">
        <w:t>—Warrant</w:t>
      </w:r>
      <w:bookmarkEnd w:id="1060"/>
    </w:p>
    <w:p w14:paraId="329BA8F4" w14:textId="63858A79" w:rsidR="00F35465" w:rsidRPr="008107E8" w:rsidRDefault="00F35465" w:rsidP="00A50E3B">
      <w:pPr>
        <w:pStyle w:val="Hangindent"/>
        <w:ind w:left="567" w:firstLine="0"/>
        <w:rPr>
          <w:rFonts w:cs="Times New Roman"/>
        </w:rPr>
      </w:pPr>
      <w:r w:rsidRPr="008107E8">
        <w:rPr>
          <w:rFonts w:cs="Times New Roman"/>
        </w:rPr>
        <w:t xml:space="preserve">A warrant issued under </w:t>
      </w:r>
      <w:r w:rsidRPr="008107E8">
        <w:t xml:space="preserve">section 76 or 76A of the </w:t>
      </w:r>
      <w:hyperlink w:anchor="_321.2—Definitions" w:history="1">
        <w:r w:rsidR="00AC7B87" w:rsidRPr="008107E8">
          <w:rPr>
            <w:rStyle w:val="Hyperlink"/>
            <w:color w:val="auto"/>
          </w:rPr>
          <w:t xml:space="preserve">Adult </w:t>
        </w:r>
        <w:r w:rsidR="00AC7B87" w:rsidRPr="008107E8">
          <w:rPr>
            <w:rStyle w:val="Hyperlink"/>
            <w:iCs/>
            <w:color w:val="auto"/>
          </w:rPr>
          <w:t>Act</w:t>
        </w:r>
      </w:hyperlink>
      <w:r w:rsidRPr="008107E8">
        <w:rPr>
          <w:rFonts w:cs="Times New Roman"/>
        </w:rPr>
        <w:t xml:space="preserve"> </w:t>
      </w:r>
      <w:r w:rsidR="00847EDD" w:rsidRPr="008107E8">
        <w:rPr>
          <w:iCs/>
        </w:rPr>
        <w:t xml:space="preserve">or section 41C of the </w:t>
      </w:r>
      <w:hyperlink w:anchor="_321.2—Definitions" w:history="1">
        <w:r w:rsidR="006F0806" w:rsidRPr="008107E8">
          <w:rPr>
            <w:rStyle w:val="Hyperlink"/>
            <w:iCs/>
            <w:color w:val="auto"/>
          </w:rPr>
          <w:t>Youth Act</w:t>
        </w:r>
      </w:hyperlink>
      <w:r w:rsidR="00847EDD" w:rsidRPr="008107E8">
        <w:rPr>
          <w:iCs/>
        </w:rPr>
        <w:t xml:space="preserve"> </w:t>
      </w:r>
      <w:r w:rsidRPr="008107E8">
        <w:rPr>
          <w:rFonts w:cs="Times New Roman"/>
        </w:rPr>
        <w:t>must be in the prescribed form.</w:t>
      </w:r>
    </w:p>
    <w:p w14:paraId="18AD66CB" w14:textId="77777777" w:rsidR="00F35465" w:rsidRPr="008107E8" w:rsidRDefault="00F35465" w:rsidP="005C4C14">
      <w:pPr>
        <w:pStyle w:val="NoteHeader"/>
        <w:ind w:left="567"/>
      </w:pPr>
      <w:r w:rsidRPr="008107E8">
        <w:t>Prescribed form—</w:t>
      </w:r>
    </w:p>
    <w:p w14:paraId="1D7F6CDB" w14:textId="151E3CF8" w:rsidR="00620B09" w:rsidRPr="008107E8" w:rsidRDefault="003F0B31" w:rsidP="005C4C14">
      <w:pPr>
        <w:pStyle w:val="NoteText"/>
        <w:ind w:left="851"/>
      </w:pPr>
      <w:r w:rsidRPr="008107E8">
        <w:lastRenderedPageBreak/>
        <w:t xml:space="preserve">Form </w:t>
      </w:r>
      <w:r w:rsidR="00640548" w:rsidRPr="008107E8">
        <w:t>105</w:t>
      </w:r>
      <w:r w:rsidRPr="008107E8">
        <w:t xml:space="preserve"> </w:t>
      </w:r>
      <w:hyperlink r:id="rId762" w:history="1">
        <w:r w:rsidRPr="008107E8">
          <w:rPr>
            <w:rStyle w:val="Hyperlink"/>
            <w:color w:val="auto"/>
          </w:rPr>
          <w:t>Apprehension Warrant</w:t>
        </w:r>
      </w:hyperlink>
    </w:p>
    <w:p w14:paraId="1DF47065" w14:textId="6469C025" w:rsidR="00E91E36" w:rsidRPr="008107E8" w:rsidRDefault="00E91E36" w:rsidP="00E91E36">
      <w:pPr>
        <w:pStyle w:val="Heading3"/>
      </w:pPr>
      <w:bookmarkStart w:id="1061" w:name="_Toc175238470"/>
      <w:r w:rsidRPr="008107E8">
        <w:t>Division 3—Notification of Arrest</w:t>
      </w:r>
      <w:r w:rsidR="00620B09" w:rsidRPr="008107E8">
        <w:rPr>
          <w:rFonts w:cs="Times New Roman"/>
        </w:rPr>
        <w:t>: Magistrates Court</w:t>
      </w:r>
      <w:bookmarkEnd w:id="1061"/>
    </w:p>
    <w:p w14:paraId="3F3E289A" w14:textId="14019D85" w:rsidR="00E91E36" w:rsidRPr="008107E8" w:rsidRDefault="005F15D7" w:rsidP="00E91E36">
      <w:pPr>
        <w:pStyle w:val="Heading4"/>
      </w:pPr>
      <w:bookmarkStart w:id="1062" w:name="_Toc175238471"/>
      <w:r w:rsidRPr="008107E8">
        <w:t>3</w:t>
      </w:r>
      <w:r w:rsidR="00A15E2C" w:rsidRPr="008107E8">
        <w:t>2</w:t>
      </w:r>
      <w:r w:rsidR="00073104" w:rsidRPr="008107E8">
        <w:t>3</w:t>
      </w:r>
      <w:r w:rsidR="00E91E36" w:rsidRPr="008107E8">
        <w:t>.1—Application</w:t>
      </w:r>
      <w:bookmarkEnd w:id="1062"/>
    </w:p>
    <w:p w14:paraId="4EA877F5" w14:textId="423184EF" w:rsidR="00E91E36" w:rsidRPr="008107E8" w:rsidRDefault="00E91E36" w:rsidP="00E91E36">
      <w:pPr>
        <w:pStyle w:val="Hangindent"/>
      </w:pPr>
      <w:r w:rsidRPr="008107E8">
        <w:t>(1)</w:t>
      </w:r>
      <w:r w:rsidRPr="008107E8">
        <w:tab/>
        <w:t xml:space="preserve">If a </w:t>
      </w:r>
      <w:hyperlink w:anchor="_321.2—Definitions" w:history="1">
        <w:r w:rsidR="00AC7B87" w:rsidRPr="008107E8">
          <w:rPr>
            <w:rStyle w:val="Hyperlink"/>
            <w:iCs/>
            <w:color w:val="auto"/>
          </w:rPr>
          <w:t>subject</w:t>
        </w:r>
      </w:hyperlink>
      <w:r w:rsidRPr="008107E8">
        <w:t xml:space="preserve"> is apprehended </w:t>
      </w:r>
      <w:r w:rsidRPr="008107E8">
        <w:rPr>
          <w:rFonts w:cs="Times New Roman"/>
        </w:rPr>
        <w:t xml:space="preserve">under </w:t>
      </w:r>
      <w:r w:rsidR="00BF5A9D" w:rsidRPr="008107E8">
        <w:rPr>
          <w:rFonts w:cs="Times New Roman"/>
        </w:rPr>
        <w:t>section 76B</w:t>
      </w:r>
      <w:r w:rsidRPr="008107E8">
        <w:rPr>
          <w:rFonts w:cs="Times New Roman"/>
        </w:rPr>
        <w:t xml:space="preserve"> of the </w:t>
      </w:r>
      <w:hyperlink w:anchor="_321.2—Definitions" w:history="1">
        <w:r w:rsidR="00AC7B87" w:rsidRPr="008107E8">
          <w:rPr>
            <w:rStyle w:val="Hyperlink"/>
            <w:color w:val="auto"/>
          </w:rPr>
          <w:t xml:space="preserve">Adult </w:t>
        </w:r>
        <w:r w:rsidR="00AC7B87" w:rsidRPr="008107E8">
          <w:rPr>
            <w:rStyle w:val="Hyperlink"/>
            <w:iCs/>
            <w:color w:val="auto"/>
          </w:rPr>
          <w:t>Act</w:t>
        </w:r>
      </w:hyperlink>
      <w:r w:rsidR="00BF5A9D" w:rsidRPr="008107E8">
        <w:rPr>
          <w:rFonts w:cs="Times New Roman"/>
        </w:rPr>
        <w:t xml:space="preserve"> and the presiding</w:t>
      </w:r>
      <w:r w:rsidR="00C83448" w:rsidRPr="008107E8">
        <w:rPr>
          <w:rFonts w:cs="Times New Roman"/>
        </w:rPr>
        <w:t xml:space="preserve"> </w:t>
      </w:r>
      <w:r w:rsidR="00BF5A9D" w:rsidRPr="008107E8">
        <w:rPr>
          <w:rFonts w:cs="Times New Roman"/>
        </w:rPr>
        <w:t>member</w:t>
      </w:r>
      <w:r w:rsidR="00C83448" w:rsidRPr="008107E8">
        <w:rPr>
          <w:rFonts w:cs="Times New Roman"/>
        </w:rPr>
        <w:t xml:space="preserve"> </w:t>
      </w:r>
      <w:r w:rsidR="00BF5A9D" w:rsidRPr="008107E8">
        <w:rPr>
          <w:rFonts w:cs="Times New Roman"/>
        </w:rPr>
        <w:t>and deputy presiding</w:t>
      </w:r>
      <w:r w:rsidR="00C83448" w:rsidRPr="008107E8">
        <w:rPr>
          <w:rFonts w:cs="Times New Roman"/>
        </w:rPr>
        <w:t xml:space="preserve"> </w:t>
      </w:r>
      <w:r w:rsidR="00BF5A9D" w:rsidRPr="008107E8">
        <w:rPr>
          <w:rFonts w:cs="Times New Roman"/>
        </w:rPr>
        <w:t>member</w:t>
      </w:r>
      <w:r w:rsidR="00C83448" w:rsidRPr="008107E8">
        <w:rPr>
          <w:rFonts w:cs="Times New Roman"/>
        </w:rPr>
        <w:t xml:space="preserve"> </w:t>
      </w:r>
      <w:r w:rsidR="00BF5A9D" w:rsidRPr="008107E8">
        <w:rPr>
          <w:rFonts w:cs="Times New Roman"/>
        </w:rPr>
        <w:t>of</w:t>
      </w:r>
      <w:r w:rsidR="00C83448" w:rsidRPr="008107E8">
        <w:rPr>
          <w:rFonts w:cs="Times New Roman"/>
        </w:rPr>
        <w:t xml:space="preserve"> </w:t>
      </w:r>
      <w:r w:rsidR="00BF5A9D" w:rsidRPr="008107E8">
        <w:rPr>
          <w:rFonts w:cs="Times New Roman"/>
        </w:rPr>
        <w:t xml:space="preserve">the Parole Board are not available for the purpose, the apprehending officer must </w:t>
      </w:r>
      <w:r w:rsidRPr="008107E8">
        <w:rPr>
          <w:rFonts w:cs="Times New Roman"/>
        </w:rPr>
        <w:t>ensure that an originating</w:t>
      </w:r>
      <w:r w:rsidRPr="008107E8">
        <w:t xml:space="preserve"> </w:t>
      </w:r>
      <w:r w:rsidRPr="008107E8">
        <w:rPr>
          <w:rFonts w:cs="Times New Roman"/>
        </w:rPr>
        <w:t xml:space="preserve">application </w:t>
      </w:r>
      <w:r w:rsidR="009D0802" w:rsidRPr="008107E8">
        <w:rPr>
          <w:rFonts w:cs="Times New Roman"/>
        </w:rPr>
        <w:t xml:space="preserve">notice </w:t>
      </w:r>
      <w:r w:rsidRPr="008107E8">
        <w:rPr>
          <w:rFonts w:cs="Times New Roman"/>
        </w:rPr>
        <w:t xml:space="preserve">in the prescribed form is filed as soon as practicable </w:t>
      </w:r>
      <w:r w:rsidR="001745C8" w:rsidRPr="008107E8">
        <w:rPr>
          <w:rFonts w:cs="Times New Roman"/>
        </w:rPr>
        <w:t>notifying a M</w:t>
      </w:r>
      <w:r w:rsidR="00BF5A9D" w:rsidRPr="008107E8">
        <w:rPr>
          <w:rFonts w:cs="Times New Roman"/>
        </w:rPr>
        <w:t xml:space="preserve">agistrate of the apprehension and </w:t>
      </w:r>
      <w:r w:rsidRPr="008107E8">
        <w:rPr>
          <w:rFonts w:cs="Times New Roman"/>
        </w:rPr>
        <w:t xml:space="preserve">seeking </w:t>
      </w:r>
      <w:r w:rsidR="00BF5A9D" w:rsidRPr="008107E8">
        <w:rPr>
          <w:rFonts w:cs="Times New Roman"/>
        </w:rPr>
        <w:t>directions on the steps to be taken under section</w:t>
      </w:r>
      <w:r w:rsidR="00ED7588" w:rsidRPr="008107E8">
        <w:rPr>
          <w:rFonts w:cs="Times New Roman"/>
        </w:rPr>
        <w:t> </w:t>
      </w:r>
      <w:r w:rsidR="00BF5A9D" w:rsidRPr="008107E8">
        <w:rPr>
          <w:rFonts w:cs="Times New Roman"/>
        </w:rPr>
        <w:t>76B(2)(c)</w:t>
      </w:r>
      <w:r w:rsidR="002B7597" w:rsidRPr="008107E8">
        <w:rPr>
          <w:rFonts w:cs="Times New Roman"/>
        </w:rPr>
        <w:t xml:space="preserve"> of the </w:t>
      </w:r>
      <w:hyperlink w:anchor="_321.2—Definitions" w:history="1">
        <w:r w:rsidR="00AC7B87" w:rsidRPr="008107E8">
          <w:rPr>
            <w:rStyle w:val="Hyperlink"/>
            <w:color w:val="auto"/>
          </w:rPr>
          <w:t xml:space="preserve">Adult </w:t>
        </w:r>
        <w:r w:rsidR="00AC7B87" w:rsidRPr="008107E8">
          <w:rPr>
            <w:rStyle w:val="Hyperlink"/>
            <w:iCs/>
            <w:color w:val="auto"/>
          </w:rPr>
          <w:t>Act</w:t>
        </w:r>
      </w:hyperlink>
      <w:r w:rsidRPr="008107E8">
        <w:t>.</w:t>
      </w:r>
    </w:p>
    <w:p w14:paraId="300ECDF1" w14:textId="77777777" w:rsidR="00E91E36" w:rsidRPr="008107E8" w:rsidRDefault="00E91E36" w:rsidP="00E91E36">
      <w:pPr>
        <w:pStyle w:val="NoteHeader"/>
      </w:pPr>
      <w:r w:rsidRPr="008107E8">
        <w:t>Prescribed form—</w:t>
      </w:r>
    </w:p>
    <w:p w14:paraId="42FF6B85" w14:textId="00C5AFC0" w:rsidR="00E91E36" w:rsidRPr="008107E8" w:rsidRDefault="00E91E36" w:rsidP="00E91E36">
      <w:pPr>
        <w:pStyle w:val="NoteText"/>
      </w:pPr>
      <w:r w:rsidRPr="008107E8">
        <w:t xml:space="preserve">Form </w:t>
      </w:r>
      <w:r w:rsidR="00057BB4" w:rsidRPr="008107E8">
        <w:t>2A</w:t>
      </w:r>
      <w:r w:rsidR="00D15682" w:rsidRPr="008107E8">
        <w:t xml:space="preserve"> </w:t>
      </w:r>
      <w:hyperlink r:id="rId763" w:history="1">
        <w:r w:rsidR="00D15682" w:rsidRPr="008107E8">
          <w:rPr>
            <w:rStyle w:val="Hyperlink"/>
            <w:color w:val="auto"/>
          </w:rPr>
          <w:t xml:space="preserve">Originating Application </w:t>
        </w:r>
        <w:r w:rsidR="00A873D3" w:rsidRPr="008107E8">
          <w:rPr>
            <w:rStyle w:val="Hyperlink"/>
            <w:color w:val="auto"/>
          </w:rPr>
          <w:t xml:space="preserve">and </w:t>
        </w:r>
        <w:r w:rsidR="009D0802" w:rsidRPr="008107E8">
          <w:rPr>
            <w:rStyle w:val="Hyperlink"/>
            <w:color w:val="auto"/>
          </w:rPr>
          <w:t xml:space="preserve">Notice </w:t>
        </w:r>
        <w:r w:rsidR="00436894" w:rsidRPr="008107E8">
          <w:rPr>
            <w:rStyle w:val="Hyperlink"/>
            <w:color w:val="auto"/>
          </w:rPr>
          <w:t>- Arr</w:t>
        </w:r>
        <w:r w:rsidR="009D0802" w:rsidRPr="008107E8">
          <w:rPr>
            <w:rStyle w:val="Hyperlink"/>
            <w:color w:val="auto"/>
          </w:rPr>
          <w:t>est of Parolee</w:t>
        </w:r>
      </w:hyperlink>
    </w:p>
    <w:p w14:paraId="167FB9FE" w14:textId="74623F70" w:rsidR="00956C4B" w:rsidRPr="008107E8" w:rsidRDefault="00E91E36" w:rsidP="00D00C53">
      <w:pPr>
        <w:pStyle w:val="Hangindent"/>
        <w:rPr>
          <w:rFonts w:cs="Times New Roman"/>
        </w:rPr>
      </w:pPr>
      <w:r w:rsidRPr="008107E8">
        <w:rPr>
          <w:rFonts w:cs="Times New Roman"/>
        </w:rPr>
        <w:t>(2)</w:t>
      </w:r>
      <w:r w:rsidRPr="008107E8">
        <w:rPr>
          <w:rFonts w:cs="Times New Roman"/>
        </w:rPr>
        <w:tab/>
        <w:t xml:space="preserve">The originating application </w:t>
      </w:r>
      <w:r w:rsidR="00D00C53" w:rsidRPr="008107E8">
        <w:rPr>
          <w:rFonts w:cs="Times New Roman"/>
        </w:rPr>
        <w:t>must be supported by an affidavit</w:t>
      </w:r>
      <w:r w:rsidR="00E37CA1" w:rsidRPr="008107E8">
        <w:rPr>
          <w:rFonts w:cs="Times New Roman"/>
        </w:rPr>
        <w:t xml:space="preserve"> in the prescribed form</w:t>
      </w:r>
      <w:r w:rsidR="00956C4B" w:rsidRPr="008107E8">
        <w:rPr>
          <w:rFonts w:cs="Times New Roman"/>
        </w:rPr>
        <w:t>—</w:t>
      </w:r>
    </w:p>
    <w:p w14:paraId="3D0EFD65" w14:textId="388E774F" w:rsidR="00956C4B" w:rsidRPr="008107E8" w:rsidRDefault="00956C4B" w:rsidP="00956C4B">
      <w:pPr>
        <w:pStyle w:val="Doublehangindent"/>
      </w:pPr>
      <w:r w:rsidRPr="008107E8">
        <w:t>(a)</w:t>
      </w:r>
      <w:r w:rsidRPr="008107E8">
        <w:tab/>
        <w:t>identify</w:t>
      </w:r>
      <w:r w:rsidR="00D00C53" w:rsidRPr="008107E8">
        <w:t>ing</w:t>
      </w:r>
      <w:r w:rsidRPr="008107E8">
        <w:t xml:space="preserve"> the suspected brea</w:t>
      </w:r>
      <w:r w:rsidR="00D00C53" w:rsidRPr="008107E8">
        <w:t>ch of the parole conditions;</w:t>
      </w:r>
      <w:r w:rsidR="002B7597" w:rsidRPr="008107E8">
        <w:t xml:space="preserve"> and</w:t>
      </w:r>
    </w:p>
    <w:p w14:paraId="670F584B" w14:textId="76880D8A" w:rsidR="00D00C53" w:rsidRPr="008107E8" w:rsidRDefault="00D00C53" w:rsidP="00D00C53">
      <w:pPr>
        <w:pStyle w:val="Doublehangindent"/>
      </w:pPr>
      <w:r w:rsidRPr="008107E8">
        <w:t>(b)</w:t>
      </w:r>
      <w:r w:rsidRPr="008107E8">
        <w:tab/>
        <w:t>deposing</w:t>
      </w:r>
      <w:r w:rsidR="00956C4B" w:rsidRPr="008107E8">
        <w:t xml:space="preserve"> to the fact</w:t>
      </w:r>
      <w:r w:rsidRPr="008107E8">
        <w:t>s on which the applicant relies.</w:t>
      </w:r>
    </w:p>
    <w:p w14:paraId="2C5B76FE" w14:textId="58A7204D" w:rsidR="00E37CA1" w:rsidRPr="008107E8" w:rsidRDefault="00E37CA1" w:rsidP="00E37CA1">
      <w:pPr>
        <w:pStyle w:val="NoteHeader"/>
        <w:ind w:left="1395" w:firstLine="306"/>
      </w:pPr>
      <w:r w:rsidRPr="008107E8">
        <w:t>Prescribed form—</w:t>
      </w:r>
    </w:p>
    <w:p w14:paraId="3A9E627D" w14:textId="3AF413F2" w:rsidR="00C216DB" w:rsidRPr="008107E8" w:rsidRDefault="00E37CA1" w:rsidP="00E37CA1">
      <w:pPr>
        <w:pStyle w:val="NoteText"/>
        <w:ind w:left="1657" w:firstLine="503"/>
      </w:pPr>
      <w:r w:rsidRPr="008107E8">
        <w:t xml:space="preserve">Form 7 </w:t>
      </w:r>
      <w:hyperlink r:id="rId764" w:history="1">
        <w:r w:rsidRPr="008107E8">
          <w:rPr>
            <w:rStyle w:val="Hyperlink"/>
            <w:color w:val="auto"/>
          </w:rPr>
          <w:t>Affidavit</w:t>
        </w:r>
      </w:hyperlink>
    </w:p>
    <w:p w14:paraId="31043060" w14:textId="0DA165BA" w:rsidR="00E91E36" w:rsidRPr="008107E8" w:rsidRDefault="00956C4B" w:rsidP="00956C4B">
      <w:pPr>
        <w:pStyle w:val="Hangindent"/>
      </w:pPr>
      <w:r w:rsidRPr="008107E8">
        <w:rPr>
          <w:rFonts w:cs="Times New Roman"/>
        </w:rPr>
        <w:t>(3)</w:t>
      </w:r>
      <w:r w:rsidRPr="008107E8">
        <w:rPr>
          <w:rFonts w:cs="Times New Roman"/>
        </w:rPr>
        <w:tab/>
        <w:t>T</w:t>
      </w:r>
      <w:r w:rsidR="00E91E36" w:rsidRPr="008107E8">
        <w:rPr>
          <w:rFonts w:cs="Times New Roman"/>
        </w:rPr>
        <w:t>he application may be brought by the Commissioner of Police</w:t>
      </w:r>
      <w:r w:rsidRPr="008107E8">
        <w:t>.</w:t>
      </w:r>
    </w:p>
    <w:p w14:paraId="3499B586" w14:textId="40ADF16C" w:rsidR="00727B60" w:rsidRPr="008107E8" w:rsidRDefault="00727B60" w:rsidP="00727B60">
      <w:pPr>
        <w:pStyle w:val="Hangindent"/>
      </w:pPr>
      <w:r w:rsidRPr="008107E8">
        <w:rPr>
          <w:iCs/>
        </w:rPr>
        <w:t>(4)</w:t>
      </w:r>
      <w:r w:rsidRPr="008107E8">
        <w:rPr>
          <w:iCs/>
        </w:rPr>
        <w:tab/>
        <w:t xml:space="preserve">The applicant must join the </w:t>
      </w:r>
      <w:hyperlink w:anchor="_321.2—Definitions" w:history="1">
        <w:r w:rsidR="00AC7B87" w:rsidRPr="008107E8">
          <w:rPr>
            <w:rStyle w:val="Hyperlink"/>
            <w:iCs/>
            <w:color w:val="auto"/>
          </w:rPr>
          <w:t>subject</w:t>
        </w:r>
      </w:hyperlink>
      <w:r w:rsidRPr="008107E8">
        <w:rPr>
          <w:iCs/>
        </w:rPr>
        <w:t xml:space="preserve"> as the respondent</w:t>
      </w:r>
      <w:r w:rsidRPr="008107E8">
        <w:t>.</w:t>
      </w:r>
    </w:p>
    <w:p w14:paraId="5C8CEB1F" w14:textId="5AFB92AB" w:rsidR="005F15D7" w:rsidRPr="008107E8" w:rsidRDefault="00A15E2C" w:rsidP="005F15D7">
      <w:pPr>
        <w:pStyle w:val="Heading4"/>
      </w:pPr>
      <w:bookmarkStart w:id="1063" w:name="_Toc175238472"/>
      <w:r w:rsidRPr="008107E8">
        <w:t>32</w:t>
      </w:r>
      <w:r w:rsidR="00073104" w:rsidRPr="008107E8">
        <w:t>3</w:t>
      </w:r>
      <w:r w:rsidR="005F15D7" w:rsidRPr="008107E8">
        <w:t>.2—Hearing and determination</w:t>
      </w:r>
      <w:bookmarkEnd w:id="1063"/>
    </w:p>
    <w:p w14:paraId="37D4521B" w14:textId="6C139E9D" w:rsidR="00D00C53" w:rsidRPr="008107E8" w:rsidRDefault="005F15D7" w:rsidP="005F15D7">
      <w:pPr>
        <w:pStyle w:val="Hangindent"/>
        <w:rPr>
          <w:rFonts w:cs="Times New Roman"/>
        </w:rPr>
      </w:pPr>
      <w:r w:rsidRPr="008107E8">
        <w:rPr>
          <w:rFonts w:cs="Times New Roman"/>
        </w:rPr>
        <w:t>(1)</w:t>
      </w:r>
      <w:r w:rsidRPr="008107E8">
        <w:rPr>
          <w:rFonts w:cs="Times New Roman"/>
        </w:rPr>
        <w:tab/>
      </w:r>
      <w:r w:rsidR="00D00C53" w:rsidRPr="008107E8">
        <w:rPr>
          <w:rFonts w:cs="Times New Roman"/>
        </w:rPr>
        <w:t xml:space="preserve">Unless the Magistrate otherwise determines, the Magistrate will determine the application </w:t>
      </w:r>
      <w:hyperlink w:anchor="_2.1—Definitions" w:history="1">
        <w:r w:rsidR="00D00C53" w:rsidRPr="008107E8">
          <w:rPr>
            <w:rStyle w:val="Hyperlink"/>
            <w:rFonts w:cs="Times New Roman"/>
            <w:color w:val="auto"/>
          </w:rPr>
          <w:t>in chambers</w:t>
        </w:r>
      </w:hyperlink>
      <w:r w:rsidR="00D00C53" w:rsidRPr="008107E8">
        <w:rPr>
          <w:rFonts w:cs="Times New Roman"/>
        </w:rPr>
        <w:t xml:space="preserve"> on the basis of the supporting affidavit.</w:t>
      </w:r>
    </w:p>
    <w:p w14:paraId="3DE64432" w14:textId="03C16044" w:rsidR="005F15D7" w:rsidRPr="008107E8" w:rsidRDefault="00D00C53" w:rsidP="00DD6972">
      <w:pPr>
        <w:pStyle w:val="Hangindent"/>
        <w:keepNext/>
        <w:rPr>
          <w:rFonts w:cs="Times New Roman"/>
        </w:rPr>
      </w:pPr>
      <w:r w:rsidRPr="008107E8">
        <w:rPr>
          <w:rFonts w:cs="Times New Roman"/>
        </w:rPr>
        <w:t>(2)</w:t>
      </w:r>
      <w:r w:rsidRPr="008107E8">
        <w:rPr>
          <w:rFonts w:cs="Times New Roman"/>
        </w:rPr>
        <w:tab/>
      </w:r>
      <w:r w:rsidR="005F15D7" w:rsidRPr="008107E8">
        <w:rPr>
          <w:rFonts w:cs="Times New Roman"/>
        </w:rPr>
        <w:t xml:space="preserve">A record of outcome </w:t>
      </w:r>
      <w:r w:rsidRPr="008107E8">
        <w:rPr>
          <w:rFonts w:cs="Times New Roman"/>
        </w:rPr>
        <w:t>on an application governed by this Division</w:t>
      </w:r>
      <w:r w:rsidR="005F15D7" w:rsidRPr="008107E8">
        <w:rPr>
          <w:rFonts w:cs="Times New Roman"/>
        </w:rPr>
        <w:t xml:space="preserve"> must be in the prescribed form.</w:t>
      </w:r>
    </w:p>
    <w:p w14:paraId="45D30423" w14:textId="77777777" w:rsidR="005F15D7" w:rsidRPr="008107E8" w:rsidRDefault="005F15D7" w:rsidP="00DD6972">
      <w:pPr>
        <w:pStyle w:val="NoteHeader"/>
        <w:keepNext/>
      </w:pPr>
      <w:r w:rsidRPr="008107E8">
        <w:t>Prescribed form—</w:t>
      </w:r>
    </w:p>
    <w:p w14:paraId="72D06A9E" w14:textId="47B8D9D5" w:rsidR="00817EBB" w:rsidRPr="008107E8" w:rsidRDefault="00817EBB" w:rsidP="00817EBB">
      <w:pPr>
        <w:pStyle w:val="NoteText"/>
        <w:rPr>
          <w:iCs/>
        </w:rPr>
      </w:pPr>
      <w:r w:rsidRPr="008107E8">
        <w:t xml:space="preserve">Form 91 </w:t>
      </w:r>
      <w:hyperlink r:id="rId765" w:history="1">
        <w:r w:rsidRPr="008107E8">
          <w:rPr>
            <w:rStyle w:val="Hyperlink"/>
            <w:color w:val="auto"/>
          </w:rPr>
          <w:t>Record of Outcome</w:t>
        </w:r>
      </w:hyperlink>
    </w:p>
    <w:p w14:paraId="37434824" w14:textId="6CF78CFE" w:rsidR="005F15D7" w:rsidRPr="008107E8" w:rsidRDefault="00D00C53" w:rsidP="00DD6972">
      <w:pPr>
        <w:pStyle w:val="Hangindent"/>
        <w:keepNext/>
        <w:rPr>
          <w:rFonts w:cs="Times New Roman"/>
        </w:rPr>
      </w:pPr>
      <w:r w:rsidRPr="008107E8">
        <w:rPr>
          <w:rFonts w:cs="Times New Roman"/>
        </w:rPr>
        <w:t>(3</w:t>
      </w:r>
      <w:r w:rsidR="005F15D7" w:rsidRPr="008107E8">
        <w:rPr>
          <w:rFonts w:cs="Times New Roman"/>
        </w:rPr>
        <w:t>)</w:t>
      </w:r>
      <w:r w:rsidR="005F15D7" w:rsidRPr="008107E8">
        <w:rPr>
          <w:rFonts w:cs="Times New Roman"/>
        </w:rPr>
        <w:tab/>
      </w:r>
      <w:r w:rsidRPr="008107E8">
        <w:rPr>
          <w:rFonts w:cs="Times New Roman"/>
        </w:rPr>
        <w:t>T</w:t>
      </w:r>
      <w:r w:rsidR="005F15D7" w:rsidRPr="008107E8">
        <w:rPr>
          <w:rFonts w:cs="Times New Roman"/>
        </w:rPr>
        <w:t>he Court will issue a formal order in the prescribed form.</w:t>
      </w:r>
    </w:p>
    <w:p w14:paraId="2B335A55" w14:textId="77777777" w:rsidR="005F15D7" w:rsidRPr="008107E8" w:rsidRDefault="005F15D7" w:rsidP="00DD6972">
      <w:pPr>
        <w:pStyle w:val="NoteHeader"/>
        <w:keepNext/>
      </w:pPr>
      <w:r w:rsidRPr="008107E8">
        <w:t>Prescribed form—</w:t>
      </w:r>
    </w:p>
    <w:p w14:paraId="4C0C09CB" w14:textId="19899054" w:rsidR="005F15D7" w:rsidRPr="008107E8" w:rsidRDefault="005F15D7" w:rsidP="009F25B3">
      <w:pPr>
        <w:pStyle w:val="NoteText"/>
      </w:pPr>
      <w:r w:rsidRPr="008107E8">
        <w:t xml:space="preserve">Form </w:t>
      </w:r>
      <w:r w:rsidR="00640548" w:rsidRPr="008107E8">
        <w:t>92K</w:t>
      </w:r>
      <w:r w:rsidRPr="008107E8">
        <w:t xml:space="preserve"> </w:t>
      </w:r>
      <w:hyperlink r:id="rId766" w:history="1">
        <w:r w:rsidRPr="008107E8">
          <w:rPr>
            <w:rStyle w:val="Hyperlink"/>
            <w:color w:val="auto"/>
          </w:rPr>
          <w:t xml:space="preserve">Order </w:t>
        </w:r>
        <w:r w:rsidR="00640548" w:rsidRPr="008107E8">
          <w:rPr>
            <w:rStyle w:val="Hyperlink"/>
            <w:color w:val="auto"/>
          </w:rPr>
          <w:t>– Correctional Services Act – Parolee Detention or Release</w:t>
        </w:r>
      </w:hyperlink>
    </w:p>
    <w:p w14:paraId="563BEC5E" w14:textId="5C50650E" w:rsidR="004E1D53" w:rsidRPr="008107E8" w:rsidRDefault="004E1D53" w:rsidP="004E1D53">
      <w:pPr>
        <w:pStyle w:val="Heading2"/>
        <w:rPr>
          <w:rFonts w:cs="Times New Roman"/>
        </w:rPr>
      </w:pPr>
      <w:bookmarkStart w:id="1064" w:name="_Toc175238473"/>
      <w:bookmarkStart w:id="1065" w:name="_Toc37320218"/>
      <w:bookmarkEnd w:id="641"/>
      <w:bookmarkEnd w:id="642"/>
      <w:bookmarkEnd w:id="643"/>
      <w:bookmarkEnd w:id="644"/>
      <w:bookmarkEnd w:id="1031"/>
      <w:r w:rsidRPr="008107E8">
        <w:rPr>
          <w:rFonts w:cs="Times New Roman"/>
        </w:rPr>
        <w:t xml:space="preserve">Part </w:t>
      </w:r>
      <w:r w:rsidR="005A2636" w:rsidRPr="008107E8">
        <w:rPr>
          <w:rFonts w:cs="Times New Roman"/>
        </w:rPr>
        <w:t>6</w:t>
      </w:r>
      <w:r w:rsidRPr="008107E8">
        <w:rPr>
          <w:rFonts w:cs="Times New Roman"/>
        </w:rPr>
        <w:t>—Spent convictions</w:t>
      </w:r>
      <w:r w:rsidRPr="008107E8">
        <w:t>:</w:t>
      </w:r>
      <w:r w:rsidRPr="008107E8">
        <w:rPr>
          <w:rFonts w:cs="Times New Roman"/>
        </w:rPr>
        <w:t xml:space="preserve"> Magistrates </w:t>
      </w:r>
      <w:r w:rsidR="00C74B5F" w:rsidRPr="008107E8">
        <w:rPr>
          <w:rFonts w:cs="Times New Roman"/>
        </w:rPr>
        <w:t xml:space="preserve">and Youth </w:t>
      </w:r>
      <w:r w:rsidRPr="008107E8">
        <w:rPr>
          <w:rFonts w:cs="Times New Roman"/>
        </w:rPr>
        <w:t>Court</w:t>
      </w:r>
      <w:r w:rsidR="00C74B5F" w:rsidRPr="008107E8">
        <w:rPr>
          <w:rFonts w:cs="Times New Roman"/>
        </w:rPr>
        <w:t>s</w:t>
      </w:r>
      <w:bookmarkEnd w:id="1064"/>
    </w:p>
    <w:p w14:paraId="53E7BDAB" w14:textId="77777777" w:rsidR="004E1D53" w:rsidRPr="008107E8" w:rsidRDefault="004E1D53" w:rsidP="004E1D53">
      <w:pPr>
        <w:pStyle w:val="Heading3"/>
      </w:pPr>
      <w:bookmarkStart w:id="1066" w:name="_Toc175238474"/>
      <w:r w:rsidRPr="008107E8">
        <w:t>Division 1—General</w:t>
      </w:r>
      <w:bookmarkEnd w:id="1066"/>
    </w:p>
    <w:p w14:paraId="7C643C0F" w14:textId="4B288FB9" w:rsidR="004E1D53" w:rsidRPr="008107E8" w:rsidRDefault="00A15E2C" w:rsidP="004E1D53">
      <w:pPr>
        <w:pStyle w:val="Heading4"/>
      </w:pPr>
      <w:bookmarkStart w:id="1067" w:name="_Toc175238475"/>
      <w:r w:rsidRPr="008107E8">
        <w:t>3</w:t>
      </w:r>
      <w:r w:rsidR="00073104" w:rsidRPr="008107E8">
        <w:t>2</w:t>
      </w:r>
      <w:r w:rsidRPr="008107E8">
        <w:t>6</w:t>
      </w:r>
      <w:r w:rsidR="004E1D53" w:rsidRPr="008107E8">
        <w:t>.1—Scope of Part</w:t>
      </w:r>
      <w:bookmarkEnd w:id="1067"/>
    </w:p>
    <w:p w14:paraId="2C60FDB7" w14:textId="44DD9CBC" w:rsidR="004E1D53" w:rsidRPr="008107E8" w:rsidRDefault="004E1D53" w:rsidP="00CE13D0">
      <w:pPr>
        <w:pStyle w:val="Hangindent"/>
        <w:keepNext/>
        <w:ind w:left="567" w:firstLine="0"/>
      </w:pPr>
      <w:r w:rsidRPr="008107E8">
        <w:t xml:space="preserve">This Part applies to all applications under section 8A, 8B, 8C or 13A of the </w:t>
      </w:r>
      <w:r w:rsidRPr="008107E8">
        <w:rPr>
          <w:i/>
        </w:rPr>
        <w:t>Spent Convictions Act 2009</w:t>
      </w:r>
      <w:r w:rsidRPr="008107E8">
        <w:t>.</w:t>
      </w:r>
    </w:p>
    <w:p w14:paraId="5E1436A1" w14:textId="77777777" w:rsidR="00765525" w:rsidRPr="008107E8" w:rsidRDefault="00765525" w:rsidP="00CE13D0">
      <w:pPr>
        <w:pStyle w:val="NoteHeader"/>
        <w:keepNext/>
        <w:ind w:left="567"/>
      </w:pPr>
      <w:r w:rsidRPr="008107E8">
        <w:t>Note—</w:t>
      </w:r>
    </w:p>
    <w:p w14:paraId="4880B733" w14:textId="77777777" w:rsidR="00765525" w:rsidRPr="008107E8" w:rsidRDefault="00765525" w:rsidP="00C2726D">
      <w:pPr>
        <w:pStyle w:val="NoteText"/>
        <w:ind w:left="851"/>
        <w:rPr>
          <w:iCs/>
        </w:rPr>
      </w:pPr>
      <w:r w:rsidRPr="008107E8">
        <w:t>Jurisdiction is conferred by the legislation on a magistrate of the Court (rather than upon the Court).</w:t>
      </w:r>
    </w:p>
    <w:p w14:paraId="1FF22F79" w14:textId="234BA2F4" w:rsidR="004E1D53" w:rsidRPr="008107E8" w:rsidRDefault="00A15E2C" w:rsidP="004E1D53">
      <w:pPr>
        <w:pStyle w:val="Heading4"/>
      </w:pPr>
      <w:bookmarkStart w:id="1068" w:name="_326.2—Definitions"/>
      <w:bookmarkStart w:id="1069" w:name="_Toc175238476"/>
      <w:bookmarkEnd w:id="1068"/>
      <w:r w:rsidRPr="008107E8">
        <w:t>3</w:t>
      </w:r>
      <w:r w:rsidR="00073104" w:rsidRPr="008107E8">
        <w:t>2</w:t>
      </w:r>
      <w:r w:rsidRPr="008107E8">
        <w:t>6</w:t>
      </w:r>
      <w:r w:rsidR="004E1D53" w:rsidRPr="008107E8">
        <w:t>.2—Definitions</w:t>
      </w:r>
      <w:bookmarkEnd w:id="1069"/>
    </w:p>
    <w:p w14:paraId="2913EE34" w14:textId="6875CF46" w:rsidR="004E1D53" w:rsidRPr="008107E8" w:rsidRDefault="004E1D53" w:rsidP="004E1D53">
      <w:pPr>
        <w:pStyle w:val="Hangindent"/>
        <w:rPr>
          <w:rFonts w:cs="Times New Roman"/>
        </w:rPr>
      </w:pPr>
      <w:r w:rsidRPr="008107E8">
        <w:rPr>
          <w:rFonts w:cs="Times New Roman"/>
        </w:rPr>
        <w:t>In this Part—</w:t>
      </w:r>
    </w:p>
    <w:p w14:paraId="7CA61209" w14:textId="2501E0F7" w:rsidR="004E1D53" w:rsidRPr="008107E8" w:rsidRDefault="004E1D53" w:rsidP="004E1D53">
      <w:pPr>
        <w:pStyle w:val="Doubleindentedpara"/>
        <w:rPr>
          <w:color w:val="auto"/>
          <w:lang w:val="en-AU"/>
        </w:rPr>
      </w:pPr>
      <w:r w:rsidRPr="008107E8">
        <w:rPr>
          <w:b/>
          <w:i/>
          <w:color w:val="auto"/>
          <w:lang w:val="en-AU"/>
        </w:rPr>
        <w:t>Act</w:t>
      </w:r>
      <w:r w:rsidRPr="008107E8">
        <w:rPr>
          <w:color w:val="auto"/>
          <w:lang w:val="en-AU"/>
        </w:rPr>
        <w:t xml:space="preserve"> means the </w:t>
      </w:r>
      <w:r w:rsidRPr="008107E8">
        <w:rPr>
          <w:i/>
          <w:color w:val="auto"/>
          <w:lang w:val="en-AU"/>
        </w:rPr>
        <w:t>Spent Convictions Act 2009</w:t>
      </w:r>
      <w:r w:rsidRPr="008107E8">
        <w:rPr>
          <w:color w:val="auto"/>
          <w:lang w:val="en-AU"/>
        </w:rPr>
        <w:t>;</w:t>
      </w:r>
    </w:p>
    <w:p w14:paraId="76989D87" w14:textId="162E0341" w:rsidR="004E1D53" w:rsidRPr="008107E8" w:rsidRDefault="004E1D53" w:rsidP="005A2636">
      <w:pPr>
        <w:pStyle w:val="Doubleindentedpara"/>
        <w:rPr>
          <w:color w:val="auto"/>
          <w:lang w:val="en-AU"/>
        </w:rPr>
      </w:pPr>
      <w:r w:rsidRPr="008107E8">
        <w:rPr>
          <w:b/>
          <w:i/>
          <w:color w:val="auto"/>
          <w:lang w:val="en-AU"/>
        </w:rPr>
        <w:lastRenderedPageBreak/>
        <w:t>subject</w:t>
      </w:r>
      <w:r w:rsidRPr="008107E8">
        <w:rPr>
          <w:color w:val="auto"/>
          <w:lang w:val="en-AU"/>
        </w:rPr>
        <w:t xml:space="preserve"> means the person whose conviction is the subject of an application under Division 2. </w:t>
      </w:r>
    </w:p>
    <w:p w14:paraId="57E04179" w14:textId="77777777" w:rsidR="004E1D53" w:rsidRPr="008107E8" w:rsidRDefault="004E1D53" w:rsidP="004E1D53">
      <w:pPr>
        <w:pStyle w:val="Heading3"/>
      </w:pPr>
      <w:bookmarkStart w:id="1070" w:name="_Toc175238477"/>
      <w:r w:rsidRPr="008107E8">
        <w:t>Division 2—Application</w:t>
      </w:r>
      <w:bookmarkEnd w:id="1070"/>
    </w:p>
    <w:p w14:paraId="513C9B7E" w14:textId="3C85F776" w:rsidR="004E1D53" w:rsidRPr="008107E8" w:rsidRDefault="004E1D53" w:rsidP="004E1D53">
      <w:pPr>
        <w:pStyle w:val="Heading4"/>
      </w:pPr>
      <w:bookmarkStart w:id="1071" w:name="_327.1—Application_for_conviction"/>
      <w:bookmarkStart w:id="1072" w:name="_Toc175238478"/>
      <w:bookmarkEnd w:id="1071"/>
      <w:r w:rsidRPr="008107E8">
        <w:t>3</w:t>
      </w:r>
      <w:r w:rsidR="00073104" w:rsidRPr="008107E8">
        <w:t>2</w:t>
      </w:r>
      <w:r w:rsidR="00B226A1" w:rsidRPr="008107E8">
        <w:t>7</w:t>
      </w:r>
      <w:r w:rsidRPr="008107E8">
        <w:t>.1—Application for conviction to be spent</w:t>
      </w:r>
      <w:bookmarkEnd w:id="1072"/>
    </w:p>
    <w:p w14:paraId="502FFC1B" w14:textId="54202897" w:rsidR="002B7597" w:rsidRPr="008107E8" w:rsidRDefault="004E1D53" w:rsidP="002B7597">
      <w:pPr>
        <w:pStyle w:val="Hangindent"/>
      </w:pPr>
      <w:r w:rsidRPr="008107E8">
        <w:rPr>
          <w:iCs/>
        </w:rPr>
        <w:t>(1)</w:t>
      </w:r>
      <w:r w:rsidRPr="008107E8">
        <w:rPr>
          <w:iCs/>
        </w:rPr>
        <w:tab/>
        <w:t>An application</w:t>
      </w:r>
      <w:r w:rsidRPr="008107E8">
        <w:t xml:space="preserve"> under section</w:t>
      </w:r>
      <w:r w:rsidR="002B7597" w:rsidRPr="008107E8">
        <w:t>s</w:t>
      </w:r>
      <w:r w:rsidRPr="008107E8">
        <w:t xml:space="preserve"> 8A, 8B or 8C of the </w:t>
      </w:r>
      <w:r w:rsidRPr="008107E8">
        <w:rPr>
          <w:iCs/>
        </w:rPr>
        <w:t>Act for an order that a conviction is spent must be</w:t>
      </w:r>
      <w:r w:rsidR="002B7597" w:rsidRPr="008107E8">
        <w:t>—</w:t>
      </w:r>
    </w:p>
    <w:p w14:paraId="5BE7782A" w14:textId="77777777" w:rsidR="002B7597" w:rsidRPr="008107E8" w:rsidRDefault="002B7597" w:rsidP="002B7597">
      <w:pPr>
        <w:pStyle w:val="Doublehangindent"/>
      </w:pPr>
      <w:r w:rsidRPr="008107E8">
        <w:t>(a)</w:t>
      </w:r>
      <w:r w:rsidRPr="008107E8">
        <w:tab/>
        <w:t>in the prescribed form; and</w:t>
      </w:r>
    </w:p>
    <w:p w14:paraId="1D261721" w14:textId="5D83DD1F" w:rsidR="004E1D53" w:rsidRPr="008107E8" w:rsidRDefault="002B7597" w:rsidP="00E37CA1">
      <w:pPr>
        <w:pStyle w:val="Hangindent"/>
        <w:ind w:left="1701"/>
      </w:pPr>
      <w:r w:rsidRPr="008107E8">
        <w:t>(b)</w:t>
      </w:r>
      <w:r w:rsidRPr="008107E8">
        <w:tab/>
        <w:t>supported by an affidavit in the prescribed form.</w:t>
      </w:r>
    </w:p>
    <w:p w14:paraId="5952051C" w14:textId="77777777" w:rsidR="004E1D53" w:rsidRPr="008107E8" w:rsidRDefault="004E1D53" w:rsidP="004E1D53">
      <w:pPr>
        <w:pStyle w:val="NoteHeader"/>
        <w:ind w:left="1395" w:firstLine="306"/>
      </w:pPr>
      <w:r w:rsidRPr="008107E8">
        <w:t>Prescribed forms—</w:t>
      </w:r>
    </w:p>
    <w:p w14:paraId="3A9ADEE2" w14:textId="4D72B916" w:rsidR="004E1D53" w:rsidRPr="008107E8" w:rsidRDefault="00DD1348" w:rsidP="004E1D53">
      <w:pPr>
        <w:pStyle w:val="NoteText"/>
        <w:ind w:left="1679" w:firstLine="481"/>
        <w:rPr>
          <w:u w:val="single"/>
        </w:rPr>
      </w:pPr>
      <w:r w:rsidRPr="008107E8">
        <w:t xml:space="preserve">Form </w:t>
      </w:r>
      <w:r w:rsidR="00C765B3" w:rsidRPr="008107E8">
        <w:t>1Z</w:t>
      </w:r>
      <w:r w:rsidR="004E1D53" w:rsidRPr="008107E8">
        <w:t xml:space="preserve"> </w:t>
      </w:r>
      <w:hyperlink r:id="rId767" w:history="1">
        <w:r w:rsidR="004E1D53" w:rsidRPr="008107E8">
          <w:rPr>
            <w:rStyle w:val="Hyperlink"/>
            <w:color w:val="auto"/>
          </w:rPr>
          <w:t xml:space="preserve">Originating </w:t>
        </w:r>
        <w:r w:rsidR="00640548" w:rsidRPr="008107E8">
          <w:rPr>
            <w:rStyle w:val="Hyperlink"/>
            <w:color w:val="auto"/>
          </w:rPr>
          <w:t>A</w:t>
        </w:r>
        <w:r w:rsidR="004E1D53" w:rsidRPr="008107E8">
          <w:rPr>
            <w:rStyle w:val="Hyperlink"/>
            <w:color w:val="auto"/>
          </w:rPr>
          <w:t>pplication – Spent Conviction</w:t>
        </w:r>
        <w:r w:rsidR="00C765B3" w:rsidRPr="008107E8">
          <w:rPr>
            <w:rStyle w:val="Hyperlink"/>
            <w:color w:val="auto"/>
          </w:rPr>
          <w:t>s Act</w:t>
        </w:r>
        <w:r w:rsidR="004E1D53" w:rsidRPr="008107E8">
          <w:rPr>
            <w:rStyle w:val="Hyperlink"/>
            <w:color w:val="auto"/>
          </w:rPr>
          <w:t xml:space="preserve"> Order</w:t>
        </w:r>
      </w:hyperlink>
    </w:p>
    <w:p w14:paraId="643487D5" w14:textId="45336146" w:rsidR="00C216DB" w:rsidRPr="008107E8" w:rsidRDefault="0087008B" w:rsidP="004E1D53">
      <w:pPr>
        <w:pStyle w:val="NoteText"/>
        <w:ind w:left="1657" w:firstLine="503"/>
      </w:pPr>
      <w:r w:rsidRPr="008107E8">
        <w:t xml:space="preserve">Form 7 </w:t>
      </w:r>
      <w:hyperlink r:id="rId768" w:history="1">
        <w:r w:rsidRPr="008107E8">
          <w:rPr>
            <w:rStyle w:val="Hyperlink"/>
            <w:color w:val="auto"/>
          </w:rPr>
          <w:t>Affidavit</w:t>
        </w:r>
      </w:hyperlink>
    </w:p>
    <w:p w14:paraId="67B4A27E" w14:textId="77777777" w:rsidR="004E1D53" w:rsidRPr="008107E8" w:rsidRDefault="004E1D53" w:rsidP="004E1D53">
      <w:pPr>
        <w:pStyle w:val="Hangindent"/>
        <w:rPr>
          <w:rFonts w:cs="Times New Roman"/>
        </w:rPr>
      </w:pPr>
      <w:r w:rsidRPr="008107E8">
        <w:rPr>
          <w:iCs/>
        </w:rPr>
        <w:t>(2)</w:t>
      </w:r>
      <w:r w:rsidRPr="008107E8">
        <w:rPr>
          <w:iCs/>
        </w:rPr>
        <w:tab/>
        <w:t>The supporting affidavit must</w:t>
      </w:r>
      <w:r w:rsidRPr="008107E8">
        <w:rPr>
          <w:rFonts w:cs="Times New Roman"/>
        </w:rPr>
        <w:t>—</w:t>
      </w:r>
    </w:p>
    <w:p w14:paraId="17CAB9BB" w14:textId="77777777" w:rsidR="004E1D53" w:rsidRPr="008107E8" w:rsidRDefault="004E1D53" w:rsidP="004E1D53">
      <w:pPr>
        <w:pStyle w:val="Doublehangindent"/>
      </w:pPr>
      <w:r w:rsidRPr="008107E8">
        <w:t>(a)</w:t>
      </w:r>
      <w:r w:rsidRPr="008107E8">
        <w:tab/>
        <w:t xml:space="preserve">identify the grounds of the application; </w:t>
      </w:r>
    </w:p>
    <w:p w14:paraId="5743FB5F" w14:textId="77777777" w:rsidR="004E1D53" w:rsidRPr="008107E8" w:rsidRDefault="004E1D53" w:rsidP="004E1D53">
      <w:pPr>
        <w:pStyle w:val="Doublehangindent"/>
      </w:pPr>
      <w:r w:rsidRPr="008107E8">
        <w:t>(b)</w:t>
      </w:r>
      <w:r w:rsidRPr="008107E8">
        <w:tab/>
        <w:t>depose to the facts on which the applicant relies;</w:t>
      </w:r>
    </w:p>
    <w:p w14:paraId="660F4D71" w14:textId="32C3A172" w:rsidR="004E1D53" w:rsidRPr="008107E8" w:rsidRDefault="004E1D53" w:rsidP="004E1D53">
      <w:pPr>
        <w:pStyle w:val="Doublehangindent"/>
      </w:pPr>
      <w:r w:rsidRPr="008107E8">
        <w:t>(c)</w:t>
      </w:r>
      <w:r w:rsidRPr="008107E8">
        <w:tab/>
        <w:t>exhibit a National Police Check processed within the 6 months preceding the application;</w:t>
      </w:r>
    </w:p>
    <w:p w14:paraId="741AD166" w14:textId="5F27A3ED" w:rsidR="004E1D53" w:rsidRPr="008107E8" w:rsidRDefault="004E1D53" w:rsidP="004E1D53">
      <w:pPr>
        <w:pStyle w:val="Doublehangindent"/>
      </w:pPr>
      <w:r w:rsidRPr="008107E8">
        <w:t>(d)</w:t>
      </w:r>
      <w:r w:rsidRPr="008107E8">
        <w:tab/>
        <w:t xml:space="preserve">identify any previous applications for a spent conviction order </w:t>
      </w:r>
      <w:r w:rsidR="00392981" w:rsidRPr="008107E8">
        <w:t xml:space="preserve">governed by this Part or its predecessor </w:t>
      </w:r>
      <w:r w:rsidRPr="008107E8">
        <w:t xml:space="preserve">in respect of the offence the </w:t>
      </w:r>
      <w:hyperlink w:anchor="_326.2—Definitions" w:history="1">
        <w:r w:rsidRPr="008107E8">
          <w:rPr>
            <w:rStyle w:val="Hyperlink"/>
            <w:color w:val="auto"/>
          </w:rPr>
          <w:t>subject</w:t>
        </w:r>
      </w:hyperlink>
      <w:r w:rsidRPr="008107E8">
        <w:t xml:space="preserve"> of the application</w:t>
      </w:r>
      <w:r w:rsidR="00C56A45" w:rsidRPr="008107E8">
        <w:t xml:space="preserve"> and their outcome</w:t>
      </w:r>
      <w:r w:rsidRPr="008107E8">
        <w:t>; and</w:t>
      </w:r>
    </w:p>
    <w:p w14:paraId="2608D1E0" w14:textId="26BE9665" w:rsidR="002B7597" w:rsidRPr="008107E8" w:rsidRDefault="004E1D53" w:rsidP="004E1D53">
      <w:pPr>
        <w:pStyle w:val="Doublehangindent"/>
      </w:pPr>
      <w:r w:rsidRPr="008107E8">
        <w:t>(e)</w:t>
      </w:r>
      <w:r w:rsidRPr="008107E8">
        <w:tab/>
        <w:t xml:space="preserve">address the matters </w:t>
      </w:r>
      <w:r w:rsidR="002B7597" w:rsidRPr="008107E8">
        <w:t>required by one or more of the following sections of the Act</w:t>
      </w:r>
      <w:r w:rsidR="00392981" w:rsidRPr="008107E8">
        <w:t xml:space="preserve"> as applicable</w:t>
      </w:r>
      <w:r w:rsidR="002B7597" w:rsidRPr="008107E8">
        <w:t>—</w:t>
      </w:r>
    </w:p>
    <w:p w14:paraId="197DD07E" w14:textId="46F74F9C" w:rsidR="002B7597" w:rsidRPr="008107E8" w:rsidRDefault="002B7597" w:rsidP="002B7597">
      <w:pPr>
        <w:pStyle w:val="Doublehangindent"/>
        <w:ind w:firstLine="0"/>
      </w:pPr>
      <w:r w:rsidRPr="008107E8">
        <w:t>(i)</w:t>
      </w:r>
      <w:r w:rsidRPr="008107E8">
        <w:tab/>
        <w:t>section 8A(5) of the Act;</w:t>
      </w:r>
    </w:p>
    <w:p w14:paraId="0AB41E49" w14:textId="4816E8E4" w:rsidR="002B7597" w:rsidRPr="008107E8" w:rsidRDefault="002B7597" w:rsidP="002B7597">
      <w:pPr>
        <w:pStyle w:val="Doublehangindent"/>
        <w:ind w:firstLine="0"/>
      </w:pPr>
      <w:r w:rsidRPr="008107E8">
        <w:t>(ii)</w:t>
      </w:r>
      <w:r w:rsidRPr="008107E8">
        <w:tab/>
        <w:t>sections 8B(5) and (6) of the Act; or</w:t>
      </w:r>
    </w:p>
    <w:p w14:paraId="43E01EBB" w14:textId="4C10FD48" w:rsidR="004E1D53" w:rsidRPr="008107E8" w:rsidRDefault="002B7597" w:rsidP="00E37CA1">
      <w:pPr>
        <w:pStyle w:val="Doublehangindent"/>
        <w:ind w:firstLine="0"/>
        <w:rPr>
          <w:rFonts w:cs="Times New Roman"/>
        </w:rPr>
      </w:pPr>
      <w:r w:rsidRPr="008107E8">
        <w:t>(iii)</w:t>
      </w:r>
      <w:r w:rsidRPr="008107E8">
        <w:tab/>
        <w:t>sections 8C(6) and (8) of the Act.</w:t>
      </w:r>
    </w:p>
    <w:p w14:paraId="0807BC56" w14:textId="692C86F0" w:rsidR="004E1D53" w:rsidRPr="008107E8" w:rsidRDefault="004E1D53" w:rsidP="004E1D53">
      <w:pPr>
        <w:pStyle w:val="Hangindent"/>
        <w:rPr>
          <w:rFonts w:cs="Times New Roman"/>
        </w:rPr>
      </w:pPr>
      <w:r w:rsidRPr="008107E8">
        <w:rPr>
          <w:iCs/>
        </w:rPr>
        <w:t>(3)</w:t>
      </w:r>
      <w:r w:rsidRPr="008107E8">
        <w:rPr>
          <w:iCs/>
        </w:rPr>
        <w:tab/>
        <w:t xml:space="preserve">The applicant must join as </w:t>
      </w:r>
      <w:r w:rsidR="00430AFD" w:rsidRPr="008107E8">
        <w:rPr>
          <w:iCs/>
        </w:rPr>
        <w:t>respondents</w:t>
      </w:r>
      <w:r w:rsidRPr="008107E8">
        <w:rPr>
          <w:rFonts w:cs="Times New Roman"/>
        </w:rPr>
        <w:t>—</w:t>
      </w:r>
    </w:p>
    <w:p w14:paraId="2BD0DEE6" w14:textId="77777777" w:rsidR="004E1D53" w:rsidRPr="008107E8" w:rsidRDefault="004E1D53" w:rsidP="004E1D53">
      <w:pPr>
        <w:pStyle w:val="Doublehangindent"/>
      </w:pPr>
      <w:r w:rsidRPr="008107E8">
        <w:t>(a)</w:t>
      </w:r>
      <w:r w:rsidRPr="008107E8">
        <w:tab/>
        <w:t>the Attorney-General; and</w:t>
      </w:r>
    </w:p>
    <w:p w14:paraId="0703E51D" w14:textId="77777777" w:rsidR="004E1D53" w:rsidRPr="008107E8" w:rsidRDefault="004E1D53" w:rsidP="004E1D53">
      <w:pPr>
        <w:pStyle w:val="Doublehangindent"/>
      </w:pPr>
      <w:r w:rsidRPr="008107E8">
        <w:t>(b)</w:t>
      </w:r>
      <w:r w:rsidRPr="008107E8">
        <w:tab/>
        <w:t>the Commissioner of Police.</w:t>
      </w:r>
    </w:p>
    <w:p w14:paraId="3B794EEB" w14:textId="307B2523" w:rsidR="004E1D53" w:rsidRPr="008107E8" w:rsidRDefault="00B226A1" w:rsidP="004E1D53">
      <w:pPr>
        <w:pStyle w:val="Heading4"/>
      </w:pPr>
      <w:bookmarkStart w:id="1073" w:name="_327.2—Application_for_exemption"/>
      <w:bookmarkStart w:id="1074" w:name="_Toc175238479"/>
      <w:bookmarkEnd w:id="1073"/>
      <w:r w:rsidRPr="008107E8">
        <w:t>3</w:t>
      </w:r>
      <w:r w:rsidR="00073104" w:rsidRPr="008107E8">
        <w:t>2</w:t>
      </w:r>
      <w:r w:rsidRPr="008107E8">
        <w:t>7</w:t>
      </w:r>
      <w:r w:rsidR="004E1D53" w:rsidRPr="008107E8">
        <w:t>.2—Application for exemption from exclusion</w:t>
      </w:r>
      <w:bookmarkEnd w:id="1074"/>
    </w:p>
    <w:p w14:paraId="46550ED5" w14:textId="77777777" w:rsidR="002B7597" w:rsidRPr="008107E8" w:rsidRDefault="004E1D53" w:rsidP="002B7597">
      <w:pPr>
        <w:pStyle w:val="Hangindent"/>
      </w:pPr>
      <w:r w:rsidRPr="008107E8">
        <w:rPr>
          <w:iCs/>
        </w:rPr>
        <w:t>(1)</w:t>
      </w:r>
      <w:r w:rsidRPr="008107E8">
        <w:rPr>
          <w:iCs/>
        </w:rPr>
        <w:tab/>
        <w:t>An application</w:t>
      </w:r>
      <w:r w:rsidRPr="008107E8">
        <w:t xml:space="preserve"> under section 13A of the </w:t>
      </w:r>
      <w:r w:rsidRPr="008107E8">
        <w:rPr>
          <w:iCs/>
        </w:rPr>
        <w:t xml:space="preserve">Act for an order that </w:t>
      </w:r>
      <w:r w:rsidRPr="008107E8">
        <w:t xml:space="preserve">clause 7 or clause 8 of Schedule 1 not apply in relation to a spent conviction offence </w:t>
      </w:r>
      <w:r w:rsidRPr="008107E8">
        <w:rPr>
          <w:iCs/>
        </w:rPr>
        <w:t>must be</w:t>
      </w:r>
      <w:r w:rsidR="002B7597" w:rsidRPr="008107E8">
        <w:t>—</w:t>
      </w:r>
    </w:p>
    <w:p w14:paraId="4826EBC7" w14:textId="77777777" w:rsidR="002B7597" w:rsidRPr="008107E8" w:rsidRDefault="002B7597" w:rsidP="002B7597">
      <w:pPr>
        <w:pStyle w:val="Doublehangindent"/>
      </w:pPr>
      <w:r w:rsidRPr="008107E8">
        <w:t>(a)</w:t>
      </w:r>
      <w:r w:rsidRPr="008107E8">
        <w:tab/>
        <w:t>in the prescribed form; and</w:t>
      </w:r>
    </w:p>
    <w:p w14:paraId="37D56EDB" w14:textId="4FE474EC" w:rsidR="004E1D53" w:rsidRPr="008107E8" w:rsidRDefault="002B7597" w:rsidP="00E37CA1">
      <w:pPr>
        <w:pStyle w:val="Hangindent"/>
        <w:ind w:left="1701"/>
      </w:pPr>
      <w:r w:rsidRPr="008107E8">
        <w:t>(b)</w:t>
      </w:r>
      <w:r w:rsidRPr="008107E8">
        <w:tab/>
        <w:t>supported by an affidavit in the prescribed form.</w:t>
      </w:r>
    </w:p>
    <w:p w14:paraId="120A871A" w14:textId="77777777" w:rsidR="004E1D53" w:rsidRPr="008107E8" w:rsidRDefault="004E1D53" w:rsidP="004E1D53">
      <w:pPr>
        <w:pStyle w:val="NoteHeader"/>
        <w:ind w:left="1395" w:firstLine="306"/>
      </w:pPr>
      <w:r w:rsidRPr="008107E8">
        <w:t>Prescribed forms—</w:t>
      </w:r>
    </w:p>
    <w:p w14:paraId="38EDA51F" w14:textId="0EC8B1B6" w:rsidR="004E1D53" w:rsidRPr="008107E8" w:rsidRDefault="006A0F76" w:rsidP="004E1D53">
      <w:pPr>
        <w:pStyle w:val="NoteText"/>
        <w:ind w:left="1679" w:firstLine="481"/>
        <w:rPr>
          <w:u w:val="single"/>
        </w:rPr>
      </w:pPr>
      <w:r w:rsidRPr="008107E8">
        <w:t xml:space="preserve">Form </w:t>
      </w:r>
      <w:r w:rsidR="002639BE" w:rsidRPr="008107E8">
        <w:t>1Y</w:t>
      </w:r>
      <w:r w:rsidR="004E1D53" w:rsidRPr="008107E8">
        <w:t xml:space="preserve"> </w:t>
      </w:r>
      <w:hyperlink r:id="rId769" w:history="1">
        <w:r w:rsidR="004E1D53" w:rsidRPr="008107E8">
          <w:rPr>
            <w:rStyle w:val="Hyperlink"/>
            <w:color w:val="auto"/>
          </w:rPr>
          <w:t xml:space="preserve">Originating </w:t>
        </w:r>
        <w:r w:rsidRPr="008107E8">
          <w:rPr>
            <w:rStyle w:val="Hyperlink"/>
            <w:color w:val="auto"/>
          </w:rPr>
          <w:t>A</w:t>
        </w:r>
        <w:r w:rsidR="004E1D53" w:rsidRPr="008107E8">
          <w:rPr>
            <w:rStyle w:val="Hyperlink"/>
            <w:color w:val="auto"/>
          </w:rPr>
          <w:t>pplication –</w:t>
        </w:r>
        <w:r w:rsidR="002639BE" w:rsidRPr="008107E8">
          <w:rPr>
            <w:rStyle w:val="Hyperlink"/>
            <w:color w:val="auto"/>
          </w:rPr>
          <w:t xml:space="preserve"> Spent Convictions Act -</w:t>
        </w:r>
        <w:r w:rsidRPr="008107E8">
          <w:rPr>
            <w:rStyle w:val="Hyperlink"/>
            <w:color w:val="auto"/>
          </w:rPr>
          <w:t xml:space="preserve"> </w:t>
        </w:r>
        <w:r w:rsidR="004E1D53" w:rsidRPr="008107E8">
          <w:rPr>
            <w:rStyle w:val="Hyperlink"/>
            <w:color w:val="auto"/>
          </w:rPr>
          <w:t>Exemption</w:t>
        </w:r>
        <w:r w:rsidRPr="008107E8">
          <w:rPr>
            <w:rStyle w:val="Hyperlink"/>
            <w:color w:val="auto"/>
          </w:rPr>
          <w:t xml:space="preserve"> Order</w:t>
        </w:r>
      </w:hyperlink>
    </w:p>
    <w:p w14:paraId="5350A450" w14:textId="44565B33" w:rsidR="00C216DB" w:rsidRPr="008107E8" w:rsidRDefault="0087008B" w:rsidP="004E1D53">
      <w:pPr>
        <w:pStyle w:val="NoteText"/>
        <w:ind w:left="1657" w:firstLine="503"/>
      </w:pPr>
      <w:r w:rsidRPr="008107E8">
        <w:t xml:space="preserve">Form 7 </w:t>
      </w:r>
      <w:hyperlink r:id="rId770" w:history="1">
        <w:r w:rsidRPr="008107E8">
          <w:rPr>
            <w:rStyle w:val="Hyperlink"/>
            <w:color w:val="auto"/>
          </w:rPr>
          <w:t>Affidavit</w:t>
        </w:r>
      </w:hyperlink>
    </w:p>
    <w:p w14:paraId="47EA1B6C" w14:textId="77777777" w:rsidR="004E1D53" w:rsidRPr="008107E8" w:rsidRDefault="004E1D53" w:rsidP="004E1D53">
      <w:pPr>
        <w:pStyle w:val="Hangindent"/>
        <w:rPr>
          <w:rFonts w:cs="Times New Roman"/>
        </w:rPr>
      </w:pPr>
      <w:r w:rsidRPr="008107E8">
        <w:rPr>
          <w:iCs/>
        </w:rPr>
        <w:t>(2)</w:t>
      </w:r>
      <w:r w:rsidRPr="008107E8">
        <w:rPr>
          <w:iCs/>
        </w:rPr>
        <w:tab/>
        <w:t>The supporting affidavit must</w:t>
      </w:r>
      <w:r w:rsidRPr="008107E8">
        <w:rPr>
          <w:rFonts w:cs="Times New Roman"/>
        </w:rPr>
        <w:t>—</w:t>
      </w:r>
    </w:p>
    <w:p w14:paraId="7B2AD273" w14:textId="77777777" w:rsidR="004E1D53" w:rsidRPr="008107E8" w:rsidRDefault="004E1D53" w:rsidP="004E1D53">
      <w:pPr>
        <w:pStyle w:val="Doublehangindent"/>
      </w:pPr>
      <w:r w:rsidRPr="008107E8">
        <w:t>(a)</w:t>
      </w:r>
      <w:r w:rsidRPr="008107E8">
        <w:tab/>
        <w:t xml:space="preserve">identify the grounds of the application; </w:t>
      </w:r>
    </w:p>
    <w:p w14:paraId="34D88C46" w14:textId="77777777" w:rsidR="004E1D53" w:rsidRPr="008107E8" w:rsidRDefault="004E1D53" w:rsidP="004E1D53">
      <w:pPr>
        <w:pStyle w:val="Doublehangindent"/>
      </w:pPr>
      <w:r w:rsidRPr="008107E8">
        <w:t>(b)</w:t>
      </w:r>
      <w:r w:rsidRPr="008107E8">
        <w:tab/>
        <w:t xml:space="preserve">depose to the facts on which the applicant relies; </w:t>
      </w:r>
    </w:p>
    <w:p w14:paraId="728A3510" w14:textId="1A530752" w:rsidR="004E1D53" w:rsidRPr="008107E8" w:rsidRDefault="004E1D53" w:rsidP="004E1D53">
      <w:pPr>
        <w:pStyle w:val="Doublehangindent"/>
      </w:pPr>
      <w:r w:rsidRPr="008107E8">
        <w:lastRenderedPageBreak/>
        <w:t>(c)</w:t>
      </w:r>
      <w:r w:rsidRPr="008107E8">
        <w:tab/>
        <w:t>exhibit a National Police Check processed within the 6 months preceding the application;</w:t>
      </w:r>
    </w:p>
    <w:p w14:paraId="3B22ACA3" w14:textId="3FF58354" w:rsidR="004E1D53" w:rsidRPr="008107E8" w:rsidRDefault="004E1D53" w:rsidP="004E1D53">
      <w:pPr>
        <w:pStyle w:val="Doublehangindent"/>
      </w:pPr>
      <w:r w:rsidRPr="008107E8">
        <w:t>(d)</w:t>
      </w:r>
      <w:r w:rsidRPr="008107E8">
        <w:tab/>
        <w:t xml:space="preserve">identify any previous applications for an order </w:t>
      </w:r>
      <w:r w:rsidR="00392981" w:rsidRPr="008107E8">
        <w:t xml:space="preserve">governed by this Part or its predecessor </w:t>
      </w:r>
      <w:r w:rsidRPr="008107E8">
        <w:t xml:space="preserve">in respect of the offence the </w:t>
      </w:r>
      <w:hyperlink w:anchor="_326.2—Definitions" w:history="1">
        <w:r w:rsidR="0050335F" w:rsidRPr="008107E8">
          <w:rPr>
            <w:rStyle w:val="Hyperlink"/>
            <w:color w:val="auto"/>
          </w:rPr>
          <w:t>subject</w:t>
        </w:r>
      </w:hyperlink>
      <w:r w:rsidRPr="008107E8">
        <w:t xml:space="preserve"> of the application</w:t>
      </w:r>
      <w:r w:rsidR="00C56A45" w:rsidRPr="008107E8">
        <w:t xml:space="preserve"> and their outcome</w:t>
      </w:r>
      <w:r w:rsidRPr="008107E8">
        <w:t>; and</w:t>
      </w:r>
    </w:p>
    <w:p w14:paraId="3C45AC93" w14:textId="454A6938" w:rsidR="004E1D53" w:rsidRPr="008107E8" w:rsidRDefault="004E1D53" w:rsidP="004E1D53">
      <w:pPr>
        <w:pStyle w:val="Doublehangindent"/>
        <w:rPr>
          <w:rFonts w:cs="Times New Roman"/>
        </w:rPr>
      </w:pPr>
      <w:r w:rsidRPr="008107E8">
        <w:t>(e)</w:t>
      </w:r>
      <w:r w:rsidRPr="008107E8">
        <w:tab/>
        <w:t>address the matters set out in section 13A(6)</w:t>
      </w:r>
      <w:r w:rsidR="002B7597" w:rsidRPr="008107E8">
        <w:t xml:space="preserve"> of the Act</w:t>
      </w:r>
      <w:r w:rsidRPr="008107E8">
        <w:t>.</w:t>
      </w:r>
    </w:p>
    <w:p w14:paraId="57FA688E" w14:textId="0DBAFD34" w:rsidR="004E1D53" w:rsidRPr="008107E8" w:rsidRDefault="004E1D53" w:rsidP="004E1D53">
      <w:pPr>
        <w:pStyle w:val="Hangindent"/>
        <w:rPr>
          <w:rFonts w:cs="Times New Roman"/>
        </w:rPr>
      </w:pPr>
      <w:r w:rsidRPr="008107E8">
        <w:rPr>
          <w:iCs/>
        </w:rPr>
        <w:t xml:space="preserve"> (3)</w:t>
      </w:r>
      <w:r w:rsidRPr="008107E8">
        <w:rPr>
          <w:iCs/>
        </w:rPr>
        <w:tab/>
        <w:t xml:space="preserve">The applicant must join as </w:t>
      </w:r>
      <w:r w:rsidR="00430AFD" w:rsidRPr="008107E8">
        <w:rPr>
          <w:iCs/>
        </w:rPr>
        <w:t>respondents</w:t>
      </w:r>
      <w:r w:rsidRPr="008107E8">
        <w:rPr>
          <w:rFonts w:cs="Times New Roman"/>
        </w:rPr>
        <w:t>—</w:t>
      </w:r>
    </w:p>
    <w:p w14:paraId="3C89F1AB" w14:textId="77777777" w:rsidR="004E1D53" w:rsidRPr="008107E8" w:rsidRDefault="004E1D53" w:rsidP="004E1D53">
      <w:pPr>
        <w:pStyle w:val="Doublehangindent"/>
      </w:pPr>
      <w:r w:rsidRPr="008107E8">
        <w:t>(a)</w:t>
      </w:r>
      <w:r w:rsidRPr="008107E8">
        <w:tab/>
        <w:t xml:space="preserve">the Attorney-General; </w:t>
      </w:r>
    </w:p>
    <w:p w14:paraId="1308FE0C" w14:textId="77777777" w:rsidR="004E1D53" w:rsidRPr="008107E8" w:rsidRDefault="004E1D53" w:rsidP="004E1D53">
      <w:pPr>
        <w:pStyle w:val="Doublehangindent"/>
      </w:pPr>
      <w:r w:rsidRPr="008107E8">
        <w:t>(b)</w:t>
      </w:r>
      <w:r w:rsidRPr="008107E8">
        <w:tab/>
        <w:t>the Commissioner of Police; and</w:t>
      </w:r>
    </w:p>
    <w:p w14:paraId="5B06CC6D" w14:textId="48BBF226" w:rsidR="004E1D53" w:rsidRPr="008107E8" w:rsidRDefault="004E1D53" w:rsidP="004E1D53">
      <w:pPr>
        <w:pStyle w:val="Doublehangindent"/>
      </w:pPr>
      <w:r w:rsidRPr="008107E8">
        <w:t>(c)</w:t>
      </w:r>
      <w:r w:rsidRPr="008107E8">
        <w:tab/>
        <w:t xml:space="preserve">if the application </w:t>
      </w:r>
      <w:r w:rsidRPr="008107E8">
        <w:rPr>
          <w:iCs/>
        </w:rPr>
        <w:t xml:space="preserve">seeks that </w:t>
      </w:r>
      <w:r w:rsidRPr="008107E8">
        <w:t xml:space="preserve">clause 7 of Schedule 1 </w:t>
      </w:r>
      <w:r w:rsidR="00CF3B28" w:rsidRPr="008107E8">
        <w:t xml:space="preserve">of the Act </w:t>
      </w:r>
      <w:r w:rsidRPr="008107E8">
        <w:t>not apply</w:t>
      </w:r>
      <w:r w:rsidRPr="008107E8">
        <w:rPr>
          <w:rFonts w:cs="Times New Roman"/>
        </w:rPr>
        <w:t>—</w:t>
      </w:r>
      <w:r w:rsidRPr="008107E8">
        <w:t xml:space="preserve">the </w:t>
      </w:r>
      <w:hyperlink w:anchor="_2.1—Definitions" w:history="1">
        <w:r w:rsidR="00361E94" w:rsidRPr="008107E8">
          <w:rPr>
            <w:rStyle w:val="Hyperlink"/>
            <w:rFonts w:cs="Arial"/>
            <w:color w:val="auto"/>
            <w:szCs w:val="22"/>
          </w:rPr>
          <w:t>Minister for</w:t>
        </w:r>
        <w:r w:rsidR="00502840" w:rsidRPr="008107E8">
          <w:rPr>
            <w:rStyle w:val="Hyperlink"/>
            <w:color w:val="auto"/>
          </w:rPr>
          <w:t xml:space="preserve"> Human Services</w:t>
        </w:r>
      </w:hyperlink>
      <w:r w:rsidRPr="008107E8">
        <w:t>.</w:t>
      </w:r>
    </w:p>
    <w:p w14:paraId="2EDD6909" w14:textId="3554691F" w:rsidR="004E1D53" w:rsidRPr="008107E8" w:rsidRDefault="00B226A1" w:rsidP="004E1D53">
      <w:pPr>
        <w:pStyle w:val="Heading4"/>
      </w:pPr>
      <w:bookmarkStart w:id="1075" w:name="_Toc175238480"/>
      <w:r w:rsidRPr="008107E8">
        <w:t>3</w:t>
      </w:r>
      <w:r w:rsidR="00073104" w:rsidRPr="008107E8">
        <w:t>2</w:t>
      </w:r>
      <w:r w:rsidRPr="008107E8">
        <w:t>7</w:t>
      </w:r>
      <w:r w:rsidR="004E1D53" w:rsidRPr="008107E8">
        <w:t>.3—Application by person other than subject</w:t>
      </w:r>
      <w:bookmarkEnd w:id="1075"/>
    </w:p>
    <w:p w14:paraId="7F134646" w14:textId="6D458454" w:rsidR="004E1D53" w:rsidRPr="008107E8" w:rsidRDefault="004E1D53" w:rsidP="004E1D53">
      <w:pPr>
        <w:pStyle w:val="Hangindent"/>
        <w:rPr>
          <w:rFonts w:cs="Times New Roman"/>
        </w:rPr>
      </w:pPr>
      <w:r w:rsidRPr="008107E8">
        <w:rPr>
          <w:iCs/>
        </w:rPr>
        <w:t>(1)</w:t>
      </w:r>
      <w:r w:rsidRPr="008107E8">
        <w:rPr>
          <w:iCs/>
        </w:rPr>
        <w:tab/>
        <w:t xml:space="preserve">If the application is made by a person other than the </w:t>
      </w:r>
      <w:hyperlink w:anchor="_326.2—Definitions" w:history="1">
        <w:r w:rsidR="0050335F" w:rsidRPr="008107E8">
          <w:rPr>
            <w:rStyle w:val="Hyperlink"/>
            <w:color w:val="auto"/>
          </w:rPr>
          <w:t>subject</w:t>
        </w:r>
      </w:hyperlink>
      <w:r w:rsidRPr="008107E8">
        <w:rPr>
          <w:iCs/>
        </w:rPr>
        <w:t xml:space="preserve"> who can only apply if a qualified magistrate </w:t>
      </w:r>
      <w:r w:rsidRPr="008107E8">
        <w:t xml:space="preserve">considers them to be an appropriate person to make the application in the circumstances of the </w:t>
      </w:r>
      <w:r w:rsidR="00E31CFB" w:rsidRPr="008107E8">
        <w:t>particular</w:t>
      </w:r>
      <w:r w:rsidRPr="008107E8">
        <w:t xml:space="preserve"> case</w:t>
      </w:r>
      <w:r w:rsidRPr="008107E8">
        <w:rPr>
          <w:rFonts w:cs="Times New Roman"/>
        </w:rPr>
        <w:t>—</w:t>
      </w:r>
    </w:p>
    <w:p w14:paraId="217BDAA0" w14:textId="563CCF25" w:rsidR="004E1D53" w:rsidRPr="008107E8" w:rsidRDefault="004E1D53" w:rsidP="004E1D53">
      <w:pPr>
        <w:pStyle w:val="Doublehangindent"/>
      </w:pPr>
      <w:r w:rsidRPr="008107E8">
        <w:t>(a)</w:t>
      </w:r>
      <w:r w:rsidRPr="008107E8">
        <w:tab/>
        <w:t xml:space="preserve">the application must be made in the ordinary way </w:t>
      </w:r>
      <w:r w:rsidR="001745C8" w:rsidRPr="008107E8">
        <w:t xml:space="preserve">in accordance with </w:t>
      </w:r>
      <w:hyperlink w:anchor="_327.1—Application_for_conviction" w:history="1">
        <w:r w:rsidR="001745C8" w:rsidRPr="008107E8">
          <w:rPr>
            <w:rStyle w:val="Hyperlink"/>
            <w:color w:val="auto"/>
          </w:rPr>
          <w:t>rule 3</w:t>
        </w:r>
        <w:r w:rsidR="00BD7316" w:rsidRPr="008107E8">
          <w:rPr>
            <w:rStyle w:val="Hyperlink"/>
            <w:color w:val="auto"/>
          </w:rPr>
          <w:t>2</w:t>
        </w:r>
        <w:r w:rsidR="001745C8" w:rsidRPr="008107E8">
          <w:rPr>
            <w:rStyle w:val="Hyperlink"/>
            <w:color w:val="auto"/>
          </w:rPr>
          <w:t>7.1</w:t>
        </w:r>
      </w:hyperlink>
      <w:r w:rsidR="001745C8" w:rsidRPr="008107E8">
        <w:t xml:space="preserve"> or</w:t>
      </w:r>
      <w:r w:rsidR="003E67B2" w:rsidRPr="008107E8">
        <w:t xml:space="preserve"> </w:t>
      </w:r>
      <w:hyperlink w:anchor="_327.2—Application_for_exemption" w:history="1">
        <w:r w:rsidR="003E67B2" w:rsidRPr="008107E8">
          <w:rPr>
            <w:rStyle w:val="Hyperlink"/>
            <w:color w:val="auto"/>
          </w:rPr>
          <w:t>rule</w:t>
        </w:r>
        <w:r w:rsidR="001745C8" w:rsidRPr="008107E8">
          <w:rPr>
            <w:rStyle w:val="Hyperlink"/>
            <w:color w:val="auto"/>
          </w:rPr>
          <w:t xml:space="preserve"> 3</w:t>
        </w:r>
        <w:r w:rsidR="00BD7316" w:rsidRPr="008107E8">
          <w:rPr>
            <w:rStyle w:val="Hyperlink"/>
            <w:color w:val="auto"/>
          </w:rPr>
          <w:t>2</w:t>
        </w:r>
        <w:r w:rsidR="001745C8" w:rsidRPr="008107E8">
          <w:rPr>
            <w:rStyle w:val="Hyperlink"/>
            <w:color w:val="auto"/>
          </w:rPr>
          <w:t>7</w:t>
        </w:r>
        <w:r w:rsidRPr="008107E8">
          <w:rPr>
            <w:rStyle w:val="Hyperlink"/>
            <w:color w:val="auto"/>
          </w:rPr>
          <w:t>.2</w:t>
        </w:r>
      </w:hyperlink>
      <w:r w:rsidRPr="008107E8">
        <w:t>;</w:t>
      </w:r>
    </w:p>
    <w:p w14:paraId="277EF4E2" w14:textId="0DEE5585" w:rsidR="004E1D53" w:rsidRPr="008107E8" w:rsidRDefault="004E1D53" w:rsidP="004E1D53">
      <w:pPr>
        <w:pStyle w:val="Doublehangindent"/>
      </w:pPr>
      <w:r w:rsidRPr="008107E8">
        <w:t>(b)</w:t>
      </w:r>
      <w:r w:rsidRPr="008107E8">
        <w:tab/>
        <w:t xml:space="preserve">the originating application must seek </w:t>
      </w:r>
      <w:r w:rsidR="00CA122B" w:rsidRPr="008107E8">
        <w:t>an</w:t>
      </w:r>
      <w:r w:rsidRPr="008107E8">
        <w:t xml:space="preserve"> order</w:t>
      </w:r>
      <w:r w:rsidR="00CA122B" w:rsidRPr="008107E8">
        <w:t xml:space="preserve"> that the applicant is an appropriate person to make the substantive application</w:t>
      </w:r>
      <w:r w:rsidRPr="008107E8">
        <w:t>; and</w:t>
      </w:r>
    </w:p>
    <w:p w14:paraId="4C8543E3" w14:textId="0B537F20" w:rsidR="004E1D53" w:rsidRPr="008107E8" w:rsidRDefault="004E1D53" w:rsidP="00CE13D0">
      <w:pPr>
        <w:pStyle w:val="Doublehangindent"/>
        <w:keepNext/>
      </w:pPr>
      <w:r w:rsidRPr="008107E8">
        <w:t>(c)</w:t>
      </w:r>
      <w:r w:rsidRPr="008107E8">
        <w:tab/>
        <w:t xml:space="preserve">the application must be supported by an affidavit deposing to the grounds on which </w:t>
      </w:r>
      <w:r w:rsidR="00CA122B" w:rsidRPr="008107E8">
        <w:t>the applicant seeks an order that they are an appropriate person to make the substantive application</w:t>
      </w:r>
      <w:r w:rsidRPr="008107E8">
        <w:t>.</w:t>
      </w:r>
    </w:p>
    <w:p w14:paraId="432050AC" w14:textId="77777777" w:rsidR="00CA122B" w:rsidRPr="008107E8" w:rsidRDefault="00CA122B" w:rsidP="00CE13D0">
      <w:pPr>
        <w:pStyle w:val="NoteHeader"/>
        <w:keepNext/>
        <w:ind w:left="1701"/>
      </w:pPr>
      <w:r w:rsidRPr="008107E8">
        <w:t>Note—</w:t>
      </w:r>
    </w:p>
    <w:p w14:paraId="1D409DC2" w14:textId="0A666492" w:rsidR="00CA122B" w:rsidRPr="008107E8" w:rsidRDefault="00CA122B" w:rsidP="00CE13D0">
      <w:pPr>
        <w:pStyle w:val="NoteText"/>
        <w:ind w:left="1985"/>
      </w:pPr>
      <w:r w:rsidRPr="008107E8">
        <w:t xml:space="preserve">Sections 8B(2)(b) and 8C(2)(b) and Schedule 2 clause 1A of the Act provide that, </w:t>
      </w:r>
      <w:r w:rsidR="00CF3B28" w:rsidRPr="008107E8">
        <w:t>if</w:t>
      </w:r>
      <w:r w:rsidRPr="008107E8">
        <w:t xml:space="preserve"> the convicted person is dead or has a mental incapacity, an application under sections 8B or 8C may be made by certain persons as of right or by any other person if a qualified magistrate considers </w:t>
      </w:r>
      <w:r w:rsidR="00E42B0F" w:rsidRPr="008107E8">
        <w:t xml:space="preserve">them </w:t>
      </w:r>
      <w:r w:rsidRPr="008107E8">
        <w:t>to be an appropriate person to make an application in the circumstances of the particular case</w:t>
      </w:r>
      <w:r w:rsidR="00E42B0F" w:rsidRPr="008107E8">
        <w:t>.</w:t>
      </w:r>
    </w:p>
    <w:p w14:paraId="2F8A47BD" w14:textId="75E3974E" w:rsidR="004E1D53" w:rsidRPr="008107E8" w:rsidRDefault="004E1D53" w:rsidP="004E1D53">
      <w:pPr>
        <w:pStyle w:val="Hangindent"/>
        <w:rPr>
          <w:rFonts w:cs="Times New Roman"/>
        </w:rPr>
      </w:pPr>
      <w:r w:rsidRPr="008107E8">
        <w:rPr>
          <w:rFonts w:cs="Times New Roman"/>
        </w:rPr>
        <w:t>(2)</w:t>
      </w:r>
      <w:r w:rsidRPr="008107E8">
        <w:rPr>
          <w:rFonts w:cs="Times New Roman"/>
        </w:rPr>
        <w:tab/>
        <w:t xml:space="preserve">A </w:t>
      </w:r>
      <w:r w:rsidR="001745C8" w:rsidRPr="008107E8">
        <w:rPr>
          <w:rFonts w:cs="Times New Roman"/>
        </w:rPr>
        <w:t>M</w:t>
      </w:r>
      <w:r w:rsidRPr="008107E8">
        <w:rPr>
          <w:iCs/>
        </w:rPr>
        <w:t xml:space="preserve">agistrate </w:t>
      </w:r>
      <w:r w:rsidRPr="008107E8">
        <w:rPr>
          <w:rFonts w:cs="Times New Roman"/>
        </w:rPr>
        <w:t xml:space="preserve">may determine the application </w:t>
      </w:r>
      <w:hyperlink w:anchor="_2.1—Definitions" w:history="1">
        <w:r w:rsidRPr="008107E8">
          <w:rPr>
            <w:rStyle w:val="Hyperlink"/>
            <w:rFonts w:cs="Times New Roman"/>
            <w:color w:val="auto"/>
          </w:rPr>
          <w:t>in chambers</w:t>
        </w:r>
      </w:hyperlink>
      <w:r w:rsidRPr="008107E8">
        <w:rPr>
          <w:rFonts w:cs="Times New Roman"/>
        </w:rPr>
        <w:t xml:space="preserve"> on the basis of the supporting affidavit or make orders for its determination.</w:t>
      </w:r>
    </w:p>
    <w:p w14:paraId="66EEE331" w14:textId="77777777" w:rsidR="004E1D53" w:rsidRPr="008107E8" w:rsidRDefault="004E1D53" w:rsidP="00ED7588">
      <w:pPr>
        <w:pStyle w:val="Hangindent"/>
        <w:keepNext/>
      </w:pPr>
      <w:r w:rsidRPr="008107E8">
        <w:rPr>
          <w:rFonts w:cs="Times New Roman"/>
        </w:rPr>
        <w:t>(3)</w:t>
      </w:r>
      <w:r w:rsidRPr="008107E8">
        <w:rPr>
          <w:rFonts w:cs="Times New Roman"/>
        </w:rPr>
        <w:tab/>
      </w:r>
      <w:r w:rsidRPr="008107E8">
        <w:t>If an application is filed under this rule—</w:t>
      </w:r>
    </w:p>
    <w:p w14:paraId="758EBE37" w14:textId="77777777" w:rsidR="004E1D53" w:rsidRPr="008107E8" w:rsidRDefault="004E1D53" w:rsidP="004E1D53">
      <w:pPr>
        <w:pStyle w:val="Doublehangindent"/>
      </w:pPr>
      <w:r w:rsidRPr="008107E8">
        <w:t>(a)</w:t>
      </w:r>
      <w:r w:rsidRPr="008107E8">
        <w:tab/>
        <w:t>the originating application is conditional on the necessary order being made; and</w:t>
      </w:r>
    </w:p>
    <w:p w14:paraId="00244802" w14:textId="77777777" w:rsidR="004E1D53" w:rsidRPr="008107E8" w:rsidRDefault="004E1D53" w:rsidP="004E1D53">
      <w:pPr>
        <w:pStyle w:val="Doublehangindent"/>
      </w:pPr>
      <w:r w:rsidRPr="008107E8">
        <w:t>(b)</w:t>
      </w:r>
      <w:r w:rsidRPr="008107E8">
        <w:tab/>
        <w:t>if the application is refused, the originating application lapses.</w:t>
      </w:r>
    </w:p>
    <w:p w14:paraId="0AEB2A4E" w14:textId="11284A16" w:rsidR="004E1D53" w:rsidRPr="008107E8" w:rsidRDefault="00B226A1" w:rsidP="004E1D53">
      <w:pPr>
        <w:pStyle w:val="Heading4"/>
      </w:pPr>
      <w:bookmarkStart w:id="1076" w:name="_Toc175238481"/>
      <w:r w:rsidRPr="008107E8">
        <w:t>3</w:t>
      </w:r>
      <w:r w:rsidR="00073104" w:rsidRPr="008107E8">
        <w:t>2</w:t>
      </w:r>
      <w:r w:rsidRPr="008107E8">
        <w:t>7</w:t>
      </w:r>
      <w:r w:rsidR="004E1D53" w:rsidRPr="008107E8">
        <w:t>.4—Response</w:t>
      </w:r>
      <w:bookmarkEnd w:id="1076"/>
    </w:p>
    <w:p w14:paraId="7AC2A0F1" w14:textId="3835D939" w:rsidR="004E1D53" w:rsidRPr="008107E8" w:rsidRDefault="004E1D53" w:rsidP="00430AFD">
      <w:pPr>
        <w:pStyle w:val="Hangindent"/>
        <w:ind w:left="567" w:firstLine="0"/>
      </w:pPr>
      <w:r w:rsidRPr="008107E8">
        <w:rPr>
          <w:iCs/>
        </w:rPr>
        <w:t xml:space="preserve">If </w:t>
      </w:r>
      <w:r w:rsidR="00430AFD" w:rsidRPr="008107E8">
        <w:rPr>
          <w:iCs/>
        </w:rPr>
        <w:t>a respondent</w:t>
      </w:r>
      <w:r w:rsidRPr="008107E8">
        <w:rPr>
          <w:iCs/>
        </w:rPr>
        <w:t xml:space="preserve"> wishes to be heard on the application</w:t>
      </w:r>
      <w:r w:rsidRPr="008107E8">
        <w:t>, they must file and serve a response in the prescribed form within 14 days after service of the originating application and supporting affidavit.</w:t>
      </w:r>
    </w:p>
    <w:p w14:paraId="17A52505" w14:textId="77777777" w:rsidR="004E1D53" w:rsidRPr="008107E8" w:rsidRDefault="004E1D53" w:rsidP="005C4C14">
      <w:pPr>
        <w:pStyle w:val="NoteHeader"/>
        <w:ind w:left="567"/>
      </w:pPr>
      <w:r w:rsidRPr="008107E8">
        <w:t>Prescribed form—</w:t>
      </w:r>
    </w:p>
    <w:p w14:paraId="3589F587" w14:textId="37307583" w:rsidR="004E1D53" w:rsidRPr="008107E8" w:rsidRDefault="00123C27" w:rsidP="005C4C14">
      <w:pPr>
        <w:pStyle w:val="NoteText"/>
        <w:ind w:left="851"/>
      </w:pPr>
      <w:r w:rsidRPr="008107E8">
        <w:t>Form 5</w:t>
      </w:r>
      <w:r w:rsidR="00640548" w:rsidRPr="008107E8">
        <w:t>5</w:t>
      </w:r>
      <w:r w:rsidRPr="008107E8">
        <w:t xml:space="preserve"> </w:t>
      </w:r>
      <w:hyperlink r:id="rId771" w:history="1">
        <w:r w:rsidRPr="008107E8">
          <w:rPr>
            <w:rStyle w:val="Hyperlink"/>
            <w:color w:val="auto"/>
          </w:rPr>
          <w:t>Response</w:t>
        </w:r>
      </w:hyperlink>
    </w:p>
    <w:p w14:paraId="089D052D" w14:textId="77777777" w:rsidR="004E1D53" w:rsidRPr="008107E8" w:rsidRDefault="004E1D53" w:rsidP="004E1D53">
      <w:pPr>
        <w:pStyle w:val="Heading3"/>
      </w:pPr>
      <w:bookmarkStart w:id="1077" w:name="_Toc175238482"/>
      <w:r w:rsidRPr="008107E8">
        <w:t>Division 3—Hearing and determination</w:t>
      </w:r>
      <w:bookmarkEnd w:id="1077"/>
    </w:p>
    <w:p w14:paraId="0ADC4D9E" w14:textId="3DCA58BC" w:rsidR="004E1D53" w:rsidRPr="008107E8" w:rsidRDefault="00B226A1" w:rsidP="004E1D53">
      <w:pPr>
        <w:pStyle w:val="Heading4"/>
      </w:pPr>
      <w:bookmarkStart w:id="1078" w:name="_Toc175238483"/>
      <w:r w:rsidRPr="008107E8">
        <w:t>3</w:t>
      </w:r>
      <w:r w:rsidR="00073104" w:rsidRPr="008107E8">
        <w:t>2</w:t>
      </w:r>
      <w:r w:rsidRPr="008107E8">
        <w:t>8</w:t>
      </w:r>
      <w:r w:rsidR="004E1D53" w:rsidRPr="008107E8">
        <w:t>.1—Hearing</w:t>
      </w:r>
      <w:bookmarkEnd w:id="1078"/>
    </w:p>
    <w:p w14:paraId="409A57B4" w14:textId="77777777" w:rsidR="004E1D53" w:rsidRPr="008107E8" w:rsidRDefault="004E1D53" w:rsidP="004E1D53">
      <w:pPr>
        <w:pStyle w:val="Hangindent"/>
        <w:rPr>
          <w:rFonts w:cs="Times New Roman"/>
        </w:rPr>
      </w:pPr>
      <w:r w:rsidRPr="008107E8">
        <w:rPr>
          <w:rFonts w:cs="Times New Roman"/>
        </w:rPr>
        <w:t>(1)</w:t>
      </w:r>
      <w:r w:rsidRPr="008107E8">
        <w:rPr>
          <w:rFonts w:cs="Times New Roman"/>
        </w:rPr>
        <w:tab/>
        <w:t>The parties are not required to attend the hearing unless—</w:t>
      </w:r>
    </w:p>
    <w:p w14:paraId="7C235BCB" w14:textId="2FABDF32" w:rsidR="004E1D53" w:rsidRPr="008107E8" w:rsidRDefault="004E1D53" w:rsidP="004E1D53">
      <w:pPr>
        <w:pStyle w:val="Doublehangindent"/>
      </w:pPr>
      <w:r w:rsidRPr="008107E8">
        <w:lastRenderedPageBreak/>
        <w:t>(a)</w:t>
      </w:r>
      <w:r w:rsidRPr="008107E8">
        <w:tab/>
      </w:r>
      <w:r w:rsidR="00430AFD" w:rsidRPr="008107E8">
        <w:rPr>
          <w:iCs/>
        </w:rPr>
        <w:t>a respondent</w:t>
      </w:r>
      <w:r w:rsidRPr="008107E8">
        <w:t xml:space="preserve"> has filed a response; or </w:t>
      </w:r>
    </w:p>
    <w:p w14:paraId="73857EEB" w14:textId="026EF2AB" w:rsidR="004E1D53" w:rsidRPr="008107E8" w:rsidRDefault="004E1D53" w:rsidP="004E1D53">
      <w:pPr>
        <w:pStyle w:val="Doublehangindent"/>
      </w:pPr>
      <w:r w:rsidRPr="008107E8">
        <w:t>(b)</w:t>
      </w:r>
      <w:r w:rsidRPr="008107E8">
        <w:tab/>
        <w:t>the Court gi</w:t>
      </w:r>
      <w:r w:rsidR="00C274E1" w:rsidRPr="008107E8">
        <w:t>ves notice that the parties are</w:t>
      </w:r>
      <w:r w:rsidRPr="008107E8">
        <w:t xml:space="preserve"> required to attend.</w:t>
      </w:r>
    </w:p>
    <w:p w14:paraId="6362E718" w14:textId="77777777" w:rsidR="004E1D53" w:rsidRPr="008107E8" w:rsidRDefault="004E1D53" w:rsidP="004E1D53">
      <w:pPr>
        <w:pStyle w:val="Hangindent"/>
        <w:rPr>
          <w:rFonts w:cs="Times New Roman"/>
        </w:rPr>
      </w:pPr>
      <w:r w:rsidRPr="008107E8">
        <w:rPr>
          <w:rFonts w:cs="Times New Roman"/>
        </w:rPr>
        <w:t>(2)</w:t>
      </w:r>
      <w:r w:rsidRPr="008107E8">
        <w:rPr>
          <w:rFonts w:cs="Times New Roman"/>
        </w:rPr>
        <w:tab/>
        <w:t>A record of outcome making a spent conviction or exemption order must be in the prescribed form.</w:t>
      </w:r>
    </w:p>
    <w:p w14:paraId="644868F2" w14:textId="77777777" w:rsidR="004E1D53" w:rsidRPr="008107E8" w:rsidRDefault="004E1D53" w:rsidP="004E1D53">
      <w:pPr>
        <w:pStyle w:val="NoteHeader"/>
      </w:pPr>
      <w:r w:rsidRPr="008107E8">
        <w:t>Prescribed form—</w:t>
      </w:r>
    </w:p>
    <w:p w14:paraId="45100C55" w14:textId="5918E4E6" w:rsidR="002A2B27" w:rsidRPr="008107E8" w:rsidRDefault="002A2B27" w:rsidP="002A2B27">
      <w:pPr>
        <w:pStyle w:val="NoteText"/>
        <w:rPr>
          <w:iCs/>
        </w:rPr>
      </w:pPr>
      <w:r w:rsidRPr="008107E8">
        <w:t xml:space="preserve">Form 91 </w:t>
      </w:r>
      <w:hyperlink r:id="rId772" w:history="1">
        <w:r w:rsidRPr="008107E8">
          <w:rPr>
            <w:rStyle w:val="Hyperlink"/>
            <w:color w:val="auto"/>
          </w:rPr>
          <w:t>Record of Outcome</w:t>
        </w:r>
      </w:hyperlink>
    </w:p>
    <w:p w14:paraId="12387489" w14:textId="77777777" w:rsidR="004E1D53" w:rsidRPr="008107E8" w:rsidRDefault="004E1D53" w:rsidP="004E1D53">
      <w:pPr>
        <w:pStyle w:val="Hangindent"/>
        <w:rPr>
          <w:rFonts w:cs="Times New Roman"/>
        </w:rPr>
      </w:pPr>
      <w:r w:rsidRPr="008107E8">
        <w:rPr>
          <w:rFonts w:cs="Times New Roman"/>
        </w:rPr>
        <w:t>(3)</w:t>
      </w:r>
      <w:r w:rsidRPr="008107E8">
        <w:rPr>
          <w:rFonts w:cs="Times New Roman"/>
        </w:rPr>
        <w:tab/>
        <w:t>If the Court makes a spent conviction or exemption order, the Court will issue a formal order in the prescribed form.</w:t>
      </w:r>
    </w:p>
    <w:p w14:paraId="1ADB6637" w14:textId="77777777" w:rsidR="004E1D53" w:rsidRPr="008107E8" w:rsidRDefault="004E1D53" w:rsidP="004E1D53">
      <w:pPr>
        <w:pStyle w:val="NoteHeader"/>
      </w:pPr>
      <w:r w:rsidRPr="008107E8">
        <w:t>Prescribed form—</w:t>
      </w:r>
    </w:p>
    <w:bookmarkEnd w:id="1065"/>
    <w:p w14:paraId="7440D926" w14:textId="2B12423E" w:rsidR="00C274E1" w:rsidRPr="008107E8" w:rsidRDefault="00152FFE" w:rsidP="00C274E1">
      <w:pPr>
        <w:pStyle w:val="NoteText"/>
      </w:pPr>
      <w:r w:rsidRPr="008107E8">
        <w:t xml:space="preserve">Form </w:t>
      </w:r>
      <w:r w:rsidR="00274C78" w:rsidRPr="008107E8">
        <w:t>92AH</w:t>
      </w:r>
      <w:r w:rsidRPr="008107E8">
        <w:t xml:space="preserve"> </w:t>
      </w:r>
      <w:hyperlink r:id="rId773" w:history="1">
        <w:r w:rsidRPr="008107E8">
          <w:rPr>
            <w:rStyle w:val="Hyperlink"/>
            <w:color w:val="auto"/>
          </w:rPr>
          <w:t>Order - Spent Conviction or Exemption Order</w:t>
        </w:r>
      </w:hyperlink>
    </w:p>
    <w:p w14:paraId="0490B649" w14:textId="11003E38" w:rsidR="00AD4749" w:rsidRPr="008107E8" w:rsidRDefault="00AD4749" w:rsidP="00AD4749">
      <w:pPr>
        <w:pStyle w:val="Heading2"/>
        <w:rPr>
          <w:rFonts w:cs="Times New Roman"/>
        </w:rPr>
      </w:pPr>
      <w:bookmarkStart w:id="1079" w:name="_Toc175238484"/>
      <w:bookmarkStart w:id="1080" w:name="_Hlk103243632"/>
      <w:r w:rsidRPr="008107E8">
        <w:rPr>
          <w:rFonts w:cs="Times New Roman"/>
        </w:rPr>
        <w:t>Part 7—Certificate for identity theft</w:t>
      </w:r>
      <w:bookmarkEnd w:id="1079"/>
    </w:p>
    <w:p w14:paraId="3EADCD29" w14:textId="66A020DC" w:rsidR="00AD4749" w:rsidRPr="008107E8" w:rsidRDefault="00AD4749" w:rsidP="00AD4749">
      <w:pPr>
        <w:pStyle w:val="Heading3"/>
      </w:pPr>
      <w:bookmarkStart w:id="1081" w:name="_Toc175238485"/>
      <w:r w:rsidRPr="008107E8">
        <w:t>Division 1—State</w:t>
      </w:r>
      <w:r w:rsidR="004A71E6" w:rsidRPr="008107E8">
        <w:t xml:space="preserve">: </w:t>
      </w:r>
      <w:r w:rsidR="004A71E6" w:rsidRPr="008107E8">
        <w:rPr>
          <w:rFonts w:cs="Times New Roman"/>
        </w:rPr>
        <w:t xml:space="preserve">Magistrates </w:t>
      </w:r>
      <w:r w:rsidR="00502840" w:rsidRPr="008107E8">
        <w:rPr>
          <w:rFonts w:cs="Times New Roman"/>
        </w:rPr>
        <w:t xml:space="preserve">and Youth </w:t>
      </w:r>
      <w:r w:rsidR="004A71E6" w:rsidRPr="008107E8">
        <w:rPr>
          <w:rFonts w:cs="Times New Roman"/>
        </w:rPr>
        <w:t>Court</w:t>
      </w:r>
      <w:r w:rsidR="00502840" w:rsidRPr="008107E8">
        <w:rPr>
          <w:rFonts w:cs="Times New Roman"/>
        </w:rPr>
        <w:t>s</w:t>
      </w:r>
      <w:bookmarkEnd w:id="1081"/>
    </w:p>
    <w:p w14:paraId="2CA4720A" w14:textId="59F180FE" w:rsidR="00AD4749" w:rsidRPr="008107E8" w:rsidRDefault="00AD4749" w:rsidP="00AD4749">
      <w:pPr>
        <w:pStyle w:val="Heading4"/>
      </w:pPr>
      <w:bookmarkStart w:id="1082" w:name="_Toc175238486"/>
      <w:r w:rsidRPr="008107E8">
        <w:t>329.1—Scope of Division</w:t>
      </w:r>
      <w:bookmarkEnd w:id="1082"/>
    </w:p>
    <w:p w14:paraId="3BB7C2CC" w14:textId="7E0CDDFB" w:rsidR="00AD4749" w:rsidRPr="008107E8" w:rsidRDefault="00AD4749" w:rsidP="00AD4749">
      <w:pPr>
        <w:pStyle w:val="Hangindent"/>
        <w:ind w:left="567" w:firstLine="0"/>
      </w:pPr>
      <w:r w:rsidRPr="008107E8">
        <w:t>This Division applies to a</w:t>
      </w:r>
      <w:r w:rsidR="00B36165" w:rsidRPr="008107E8">
        <w:t>ny</w:t>
      </w:r>
      <w:r w:rsidRPr="008107E8">
        <w:t xml:space="preserve"> applications under section </w:t>
      </w:r>
      <w:r w:rsidR="007F1D76">
        <w:t xml:space="preserve">84 of the </w:t>
      </w:r>
      <w:r w:rsidR="007F1D76" w:rsidRPr="007F1D76">
        <w:rPr>
          <w:i/>
          <w:iCs/>
        </w:rPr>
        <w:t>Criminal Procedure Act 1921</w:t>
      </w:r>
      <w:r w:rsidR="00DB6AFC" w:rsidRPr="008107E8">
        <w:t xml:space="preserve"> </w:t>
      </w:r>
      <w:r w:rsidR="00B36165" w:rsidRPr="008107E8">
        <w:t xml:space="preserve">that are not made in the </w:t>
      </w:r>
      <w:r w:rsidR="00392981" w:rsidRPr="008107E8">
        <w:t xml:space="preserve">relevant </w:t>
      </w:r>
      <w:r w:rsidR="00B36165" w:rsidRPr="008107E8">
        <w:t xml:space="preserve">criminal </w:t>
      </w:r>
      <w:r w:rsidR="00392981" w:rsidRPr="008107E8">
        <w:t xml:space="preserve">proceeding </w:t>
      </w:r>
      <w:r w:rsidR="00B36165" w:rsidRPr="008107E8">
        <w:t xml:space="preserve">under the </w:t>
      </w:r>
      <w:hyperlink w:anchor="_2.1—Definitions" w:history="1">
        <w:r w:rsidR="00B36165" w:rsidRPr="008107E8">
          <w:rPr>
            <w:rStyle w:val="Hyperlink"/>
            <w:color w:val="auto"/>
          </w:rPr>
          <w:t>Joint Criminal Rules</w:t>
        </w:r>
      </w:hyperlink>
      <w:r w:rsidR="00B36165" w:rsidRPr="008107E8">
        <w:t>.</w:t>
      </w:r>
    </w:p>
    <w:p w14:paraId="3C86C324" w14:textId="353BB4D5" w:rsidR="00AD4749" w:rsidRPr="008107E8" w:rsidRDefault="00AD4749" w:rsidP="00AD4749">
      <w:pPr>
        <w:pStyle w:val="Heading4"/>
      </w:pPr>
      <w:bookmarkStart w:id="1083" w:name="_Toc175238487"/>
      <w:r w:rsidRPr="008107E8">
        <w:t>329.2—Definitions</w:t>
      </w:r>
      <w:bookmarkEnd w:id="1083"/>
    </w:p>
    <w:p w14:paraId="18F9012A" w14:textId="5A9F1F13" w:rsidR="00AD4749" w:rsidRPr="008107E8" w:rsidRDefault="00AD4749" w:rsidP="00C216DB">
      <w:pPr>
        <w:pStyle w:val="Hangindent"/>
        <w:keepNext/>
        <w:rPr>
          <w:rFonts w:cs="Times New Roman"/>
        </w:rPr>
      </w:pPr>
      <w:r w:rsidRPr="008107E8">
        <w:rPr>
          <w:rFonts w:cs="Times New Roman"/>
        </w:rPr>
        <w:t>In this Part—</w:t>
      </w:r>
    </w:p>
    <w:p w14:paraId="23AE6DDE" w14:textId="115D639B" w:rsidR="00AD4749" w:rsidRPr="008107E8" w:rsidRDefault="00AD4749" w:rsidP="00AD4749">
      <w:pPr>
        <w:pStyle w:val="Doubleindentedpara"/>
        <w:rPr>
          <w:color w:val="auto"/>
          <w:lang w:val="en-AU"/>
        </w:rPr>
      </w:pPr>
      <w:r w:rsidRPr="008107E8">
        <w:rPr>
          <w:b/>
          <w:i/>
          <w:color w:val="auto"/>
          <w:lang w:val="en-AU"/>
        </w:rPr>
        <w:t>Act</w:t>
      </w:r>
      <w:r w:rsidRPr="008107E8">
        <w:rPr>
          <w:color w:val="auto"/>
          <w:lang w:val="en-AU"/>
        </w:rPr>
        <w:t xml:space="preserve"> means the </w:t>
      </w:r>
      <w:r w:rsidR="007F1D76">
        <w:rPr>
          <w:i/>
          <w:iCs/>
          <w:color w:val="auto"/>
          <w:lang w:val="en-AU"/>
        </w:rPr>
        <w:t>Criminal Procedure</w:t>
      </w:r>
      <w:r w:rsidR="00B36165" w:rsidRPr="008107E8">
        <w:rPr>
          <w:i/>
          <w:iCs/>
          <w:color w:val="auto"/>
          <w:lang w:val="en-AU"/>
        </w:rPr>
        <w:t xml:space="preserve"> Act</w:t>
      </w:r>
      <w:r w:rsidR="00DB6AFC" w:rsidRPr="008107E8">
        <w:rPr>
          <w:i/>
          <w:iCs/>
          <w:color w:val="auto"/>
          <w:lang w:val="en-AU"/>
        </w:rPr>
        <w:t xml:space="preserve"> 1</w:t>
      </w:r>
      <w:r w:rsidR="007F1D76">
        <w:rPr>
          <w:i/>
          <w:iCs/>
          <w:color w:val="auto"/>
          <w:lang w:val="en-AU"/>
        </w:rPr>
        <w:t>921</w:t>
      </w:r>
      <w:r w:rsidR="004A71E6" w:rsidRPr="008107E8">
        <w:rPr>
          <w:color w:val="auto"/>
          <w:lang w:val="en-AU"/>
        </w:rPr>
        <w:t>.</w:t>
      </w:r>
    </w:p>
    <w:p w14:paraId="66143A3A" w14:textId="11E97918" w:rsidR="00AD4749" w:rsidRPr="008107E8" w:rsidRDefault="00AD4749" w:rsidP="00AD4749">
      <w:pPr>
        <w:pStyle w:val="Heading4"/>
      </w:pPr>
      <w:bookmarkStart w:id="1084" w:name="_Toc86227691"/>
      <w:bookmarkStart w:id="1085" w:name="_Toc175238488"/>
      <w:r w:rsidRPr="008107E8">
        <w:t>329.3—</w:t>
      </w:r>
      <w:bookmarkEnd w:id="1084"/>
      <w:r w:rsidRPr="008107E8">
        <w:t>Application</w:t>
      </w:r>
      <w:bookmarkEnd w:id="1085"/>
    </w:p>
    <w:p w14:paraId="52B35026" w14:textId="1CDDE5D7" w:rsidR="002B7597" w:rsidRPr="008107E8" w:rsidRDefault="00AD4749" w:rsidP="002B7597">
      <w:pPr>
        <w:pStyle w:val="Hangindent"/>
      </w:pPr>
      <w:r w:rsidRPr="008107E8">
        <w:t>(1)</w:t>
      </w:r>
      <w:r w:rsidRPr="008107E8">
        <w:tab/>
        <w:t xml:space="preserve">An application for a certificate for identity theft under section </w:t>
      </w:r>
      <w:r w:rsidR="007F1D76">
        <w:t>84</w:t>
      </w:r>
      <w:r w:rsidRPr="008107E8">
        <w:t xml:space="preserve"> of the Act must be</w:t>
      </w:r>
      <w:r w:rsidR="002B7597" w:rsidRPr="008107E8">
        <w:t>—</w:t>
      </w:r>
    </w:p>
    <w:p w14:paraId="4416B498" w14:textId="77777777" w:rsidR="002B7597" w:rsidRPr="008107E8" w:rsidRDefault="002B7597" w:rsidP="002B7597">
      <w:pPr>
        <w:pStyle w:val="Doublehangindent"/>
      </w:pPr>
      <w:r w:rsidRPr="008107E8">
        <w:t>(a)</w:t>
      </w:r>
      <w:r w:rsidRPr="008107E8">
        <w:tab/>
        <w:t>in the prescribed form; and</w:t>
      </w:r>
    </w:p>
    <w:p w14:paraId="310ABE41" w14:textId="43555C15" w:rsidR="00AD4749" w:rsidRPr="008107E8" w:rsidRDefault="002B7597" w:rsidP="00ED7588">
      <w:pPr>
        <w:pStyle w:val="Hangindent"/>
        <w:keepNext/>
        <w:ind w:left="1701"/>
      </w:pPr>
      <w:r w:rsidRPr="008107E8">
        <w:t>(b)</w:t>
      </w:r>
      <w:r w:rsidRPr="008107E8">
        <w:tab/>
        <w:t>supported by an affidavit in the prescribed form.</w:t>
      </w:r>
    </w:p>
    <w:p w14:paraId="04318EC5" w14:textId="0554D35A" w:rsidR="00AD4749" w:rsidRPr="008107E8" w:rsidRDefault="00AD4749" w:rsidP="00310AE4">
      <w:pPr>
        <w:pStyle w:val="NoteHeader"/>
        <w:keepNext/>
        <w:ind w:left="1701"/>
      </w:pPr>
      <w:r w:rsidRPr="008107E8">
        <w:t>Prescribed form</w:t>
      </w:r>
      <w:r w:rsidR="00CF3B28" w:rsidRPr="008107E8">
        <w:t>s</w:t>
      </w:r>
      <w:r w:rsidRPr="008107E8">
        <w:t>—</w:t>
      </w:r>
    </w:p>
    <w:p w14:paraId="7C3ED628" w14:textId="43EFBA14" w:rsidR="00AD4749" w:rsidRPr="008107E8" w:rsidRDefault="00AD4749" w:rsidP="00310AE4">
      <w:pPr>
        <w:pStyle w:val="NoteText"/>
        <w:keepNext/>
        <w:ind w:left="1985"/>
      </w:pPr>
      <w:r w:rsidRPr="008107E8">
        <w:t xml:space="preserve">Form 1 </w:t>
      </w:r>
      <w:hyperlink r:id="rId774" w:history="1">
        <w:r w:rsidRPr="008107E8">
          <w:rPr>
            <w:rStyle w:val="Hyperlink"/>
            <w:color w:val="auto"/>
          </w:rPr>
          <w:t>Originating Application</w:t>
        </w:r>
      </w:hyperlink>
    </w:p>
    <w:p w14:paraId="53AD3B8D" w14:textId="5EC27CC9" w:rsidR="00C216DB" w:rsidRPr="008107E8" w:rsidRDefault="00AD4749" w:rsidP="00C2726D">
      <w:pPr>
        <w:pStyle w:val="NoteText"/>
        <w:ind w:left="1985"/>
        <w:rPr>
          <w:rStyle w:val="Hyperlink"/>
          <w:color w:val="auto"/>
        </w:rPr>
      </w:pPr>
      <w:r w:rsidRPr="008107E8">
        <w:t xml:space="preserve">Form </w:t>
      </w:r>
      <w:r w:rsidR="00274C78" w:rsidRPr="008107E8">
        <w:t>7</w:t>
      </w:r>
      <w:r w:rsidRPr="008107E8">
        <w:t xml:space="preserve"> </w:t>
      </w:r>
      <w:hyperlink r:id="rId775" w:history="1">
        <w:r w:rsidRPr="008107E8">
          <w:rPr>
            <w:rStyle w:val="Hyperlink"/>
            <w:color w:val="auto"/>
          </w:rPr>
          <w:t>Affidavit</w:t>
        </w:r>
      </w:hyperlink>
    </w:p>
    <w:p w14:paraId="5E568732" w14:textId="77777777" w:rsidR="00AD4749" w:rsidRPr="008107E8" w:rsidRDefault="00AD4749" w:rsidP="00AD4749">
      <w:pPr>
        <w:pStyle w:val="Hangindent"/>
      </w:pPr>
      <w:r w:rsidRPr="008107E8">
        <w:t>(2)</w:t>
      </w:r>
      <w:r w:rsidRPr="008107E8">
        <w:tab/>
        <w:t>The supporting affidavit must:</w:t>
      </w:r>
    </w:p>
    <w:p w14:paraId="388D81F3" w14:textId="52549A4B" w:rsidR="00AD4749" w:rsidRPr="008107E8" w:rsidRDefault="00AD4749" w:rsidP="00AD4749">
      <w:pPr>
        <w:pStyle w:val="Doublehangindent"/>
      </w:pPr>
      <w:r w:rsidRPr="008107E8">
        <w:t>(a)</w:t>
      </w:r>
      <w:r w:rsidRPr="008107E8">
        <w:tab/>
        <w:t xml:space="preserve">identify the </w:t>
      </w:r>
      <w:r w:rsidR="007F1D76">
        <w:t>alleged</w:t>
      </w:r>
      <w:r w:rsidRPr="008107E8">
        <w:t xml:space="preserve"> offence or offences;</w:t>
      </w:r>
    </w:p>
    <w:p w14:paraId="202A75A6" w14:textId="77777777" w:rsidR="002C1C9B" w:rsidRPr="005B78FA" w:rsidRDefault="002C1C9B" w:rsidP="002C1C9B">
      <w:pPr>
        <w:ind w:left="1701" w:hanging="567"/>
        <w:jc w:val="both"/>
        <w:rPr>
          <w:rFonts w:eastAsia="Calibri" w:cs="Times New Roman"/>
          <w:szCs w:val="23"/>
        </w:rPr>
      </w:pPr>
      <w:r w:rsidRPr="005B78FA">
        <w:rPr>
          <w:rFonts w:eastAsia="Calibri" w:cs="Times New Roman"/>
          <w:szCs w:val="23"/>
        </w:rPr>
        <w:t>(b)</w:t>
      </w:r>
      <w:r w:rsidRPr="005B78FA">
        <w:rPr>
          <w:rFonts w:eastAsia="Calibri" w:cs="Times New Roman"/>
          <w:szCs w:val="23"/>
        </w:rPr>
        <w:tab/>
        <w:t>if applicable, provide details of the conviction including the relevant case number;</w:t>
      </w:r>
    </w:p>
    <w:p w14:paraId="17F0371A" w14:textId="77777777" w:rsidR="002C1C9B" w:rsidRPr="005B78FA" w:rsidRDefault="002C1C9B" w:rsidP="002C1C9B">
      <w:pPr>
        <w:ind w:left="1701" w:hanging="567"/>
        <w:jc w:val="both"/>
        <w:rPr>
          <w:rFonts w:eastAsia="Calibri" w:cs="Times New Roman"/>
          <w:szCs w:val="23"/>
        </w:rPr>
      </w:pPr>
      <w:r w:rsidRPr="005B78FA">
        <w:rPr>
          <w:rFonts w:eastAsia="Calibri" w:cs="Times New Roman"/>
          <w:szCs w:val="23"/>
        </w:rPr>
        <w:t>(c)</w:t>
      </w:r>
      <w:r w:rsidRPr="005B78FA">
        <w:rPr>
          <w:rFonts w:eastAsia="Calibri" w:cs="Times New Roman"/>
          <w:szCs w:val="23"/>
        </w:rPr>
        <w:tab/>
        <w:t>identify the relevant police report number (if applicable);</w:t>
      </w:r>
    </w:p>
    <w:p w14:paraId="757E9318" w14:textId="77777777" w:rsidR="002C1C9B" w:rsidRPr="005B78FA" w:rsidRDefault="002C1C9B" w:rsidP="002C1C9B">
      <w:pPr>
        <w:ind w:left="1701" w:hanging="567"/>
        <w:jc w:val="both"/>
        <w:rPr>
          <w:rFonts w:eastAsia="Calibri" w:cs="Times New Roman"/>
          <w:szCs w:val="23"/>
        </w:rPr>
      </w:pPr>
      <w:r w:rsidRPr="005B78FA">
        <w:rPr>
          <w:rFonts w:eastAsia="Calibri" w:cs="Times New Roman"/>
          <w:szCs w:val="23"/>
        </w:rPr>
        <w:t>(d)</w:t>
      </w:r>
      <w:r w:rsidRPr="005B78FA">
        <w:rPr>
          <w:rFonts w:eastAsia="Calibri" w:cs="Times New Roman"/>
          <w:szCs w:val="23"/>
        </w:rPr>
        <w:tab/>
        <w:t>if applicable, identify the manner in which the person’s identity was assumed;</w:t>
      </w:r>
    </w:p>
    <w:p w14:paraId="13DDF7D5" w14:textId="77777777" w:rsidR="002C1C9B" w:rsidRPr="005B78FA" w:rsidRDefault="002C1C9B" w:rsidP="002C1C9B">
      <w:pPr>
        <w:ind w:left="1701" w:hanging="567"/>
        <w:jc w:val="both"/>
        <w:rPr>
          <w:rFonts w:eastAsia="Calibri" w:cs="Times New Roman"/>
          <w:szCs w:val="23"/>
        </w:rPr>
      </w:pPr>
      <w:r w:rsidRPr="005B78FA">
        <w:rPr>
          <w:rFonts w:eastAsia="Calibri" w:cs="Times New Roman"/>
          <w:szCs w:val="23"/>
        </w:rPr>
        <w:t>(e)</w:t>
      </w:r>
      <w:r w:rsidRPr="005B78FA">
        <w:rPr>
          <w:rFonts w:eastAsia="Calibri" w:cs="Times New Roman"/>
          <w:szCs w:val="23"/>
        </w:rPr>
        <w:tab/>
        <w:t>if applicable, identify the relevant personal identification information and the manner in which it was used;</w:t>
      </w:r>
    </w:p>
    <w:p w14:paraId="45796073" w14:textId="77777777" w:rsidR="002C1C9B" w:rsidRPr="005B78FA" w:rsidRDefault="002C1C9B" w:rsidP="002C1C9B">
      <w:pPr>
        <w:ind w:left="1701" w:hanging="567"/>
        <w:jc w:val="both"/>
        <w:rPr>
          <w:rFonts w:eastAsia="Calibri" w:cs="Times New Roman"/>
          <w:szCs w:val="23"/>
        </w:rPr>
      </w:pPr>
      <w:r w:rsidRPr="005B78FA">
        <w:rPr>
          <w:rFonts w:eastAsia="Calibri" w:cs="Times New Roman"/>
          <w:szCs w:val="23"/>
        </w:rPr>
        <w:t>(f)</w:t>
      </w:r>
      <w:r w:rsidRPr="005B78FA">
        <w:rPr>
          <w:rFonts w:eastAsia="Calibri" w:cs="Times New Roman"/>
          <w:szCs w:val="23"/>
        </w:rPr>
        <w:tab/>
        <w:t>identify how the assumption of the applicant’s identity or use of the person’s personal identification information was assumed or used in connection with the commission of the alleged offence or offences; and</w:t>
      </w:r>
    </w:p>
    <w:p w14:paraId="5C75ECD9" w14:textId="77777777" w:rsidR="002C1C9B" w:rsidRPr="005B78FA" w:rsidRDefault="002C1C9B" w:rsidP="002C1C9B">
      <w:pPr>
        <w:ind w:left="1701" w:hanging="567"/>
        <w:jc w:val="both"/>
        <w:rPr>
          <w:rFonts w:eastAsia="Calibri" w:cs="Times New Roman"/>
          <w:szCs w:val="23"/>
        </w:rPr>
      </w:pPr>
      <w:r w:rsidRPr="005B78FA">
        <w:rPr>
          <w:rFonts w:eastAsia="Calibri" w:cs="Times New Roman"/>
          <w:szCs w:val="23"/>
        </w:rPr>
        <w:t>(g)</w:t>
      </w:r>
      <w:r w:rsidRPr="005B78FA">
        <w:rPr>
          <w:rFonts w:eastAsia="Calibri" w:cs="Times New Roman"/>
          <w:szCs w:val="23"/>
        </w:rPr>
        <w:tab/>
        <w:t>address the assumption of the applicant’s identity or use of the applicant’s personal identification information being without the applicant’s consent.</w:t>
      </w:r>
    </w:p>
    <w:p w14:paraId="330C2F34" w14:textId="77777777" w:rsidR="002C1C9B" w:rsidRPr="005B78FA" w:rsidRDefault="002C1C9B" w:rsidP="002C1C9B">
      <w:pPr>
        <w:ind w:left="1701" w:hanging="567"/>
        <w:jc w:val="both"/>
        <w:rPr>
          <w:rFonts w:eastAsia="Calibri" w:cs="Times New Roman"/>
          <w:szCs w:val="23"/>
        </w:rPr>
      </w:pPr>
      <w:r w:rsidRPr="005B78FA">
        <w:rPr>
          <w:rFonts w:eastAsia="Calibri" w:cs="Times New Roman"/>
          <w:szCs w:val="23"/>
        </w:rPr>
        <w:lastRenderedPageBreak/>
        <w:t xml:space="preserve">(h) </w:t>
      </w:r>
      <w:r w:rsidRPr="005B78FA">
        <w:rPr>
          <w:rFonts w:eastAsia="Calibri" w:cs="Times New Roman"/>
          <w:szCs w:val="23"/>
        </w:rPr>
        <w:tab/>
        <w:t>any other matters that may be relevant.</w:t>
      </w:r>
    </w:p>
    <w:p w14:paraId="2551A3B3" w14:textId="77777777" w:rsidR="00574F45" w:rsidRPr="008107E8" w:rsidRDefault="00574F45" w:rsidP="00574F45">
      <w:pPr>
        <w:pStyle w:val="Hangindent"/>
        <w:rPr>
          <w:rFonts w:cs="Times New Roman"/>
        </w:rPr>
      </w:pPr>
      <w:r w:rsidRPr="008107E8">
        <w:rPr>
          <w:iCs/>
        </w:rPr>
        <w:t>(3)</w:t>
      </w:r>
      <w:r w:rsidRPr="008107E8">
        <w:rPr>
          <w:iCs/>
        </w:rPr>
        <w:tab/>
        <w:t>The applicant must join as respondents</w:t>
      </w:r>
      <w:r w:rsidRPr="008107E8">
        <w:rPr>
          <w:rFonts w:cs="Times New Roman"/>
        </w:rPr>
        <w:t>—</w:t>
      </w:r>
    </w:p>
    <w:p w14:paraId="0A33BCF9" w14:textId="2380A648" w:rsidR="00574F45" w:rsidRPr="008107E8" w:rsidRDefault="00574F45" w:rsidP="00574F45">
      <w:pPr>
        <w:pStyle w:val="Doublehangindent"/>
      </w:pPr>
      <w:r w:rsidRPr="008107E8">
        <w:t>(a)</w:t>
      </w:r>
      <w:r w:rsidRPr="008107E8">
        <w:tab/>
      </w:r>
      <w:r w:rsidR="002C1C9B">
        <w:t xml:space="preserve">if applicable, </w:t>
      </w:r>
      <w:r w:rsidRPr="008107E8">
        <w:t>the Commissioner of Police; and</w:t>
      </w:r>
    </w:p>
    <w:p w14:paraId="5E118322" w14:textId="2A7B9963" w:rsidR="00AD4749" w:rsidRPr="008107E8" w:rsidRDefault="00574F45" w:rsidP="00AD4749">
      <w:pPr>
        <w:pStyle w:val="Doublehangindent"/>
      </w:pPr>
      <w:r w:rsidRPr="008107E8">
        <w:t>(</w:t>
      </w:r>
      <w:r w:rsidR="000B7798" w:rsidRPr="008107E8">
        <w:t>b</w:t>
      </w:r>
      <w:r w:rsidRPr="008107E8">
        <w:t>)</w:t>
      </w:r>
      <w:r w:rsidRPr="008107E8">
        <w:tab/>
      </w:r>
      <w:r w:rsidR="002F7493" w:rsidRPr="008107E8">
        <w:t>any other person if ordered by the Court after the institution of the proceeding</w:t>
      </w:r>
      <w:r w:rsidR="000B7798" w:rsidRPr="008107E8">
        <w:t>.</w:t>
      </w:r>
    </w:p>
    <w:p w14:paraId="22B69A8F" w14:textId="03B9BAB4" w:rsidR="00AD4749" w:rsidRPr="008107E8" w:rsidRDefault="000B7798" w:rsidP="000B7798">
      <w:pPr>
        <w:pStyle w:val="Heading4"/>
      </w:pPr>
      <w:bookmarkStart w:id="1086" w:name="_Toc175238489"/>
      <w:r w:rsidRPr="008107E8">
        <w:t>329.4—Hearing and determination</w:t>
      </w:r>
      <w:bookmarkEnd w:id="1086"/>
    </w:p>
    <w:p w14:paraId="52542482" w14:textId="2E0253C9" w:rsidR="00AD4749" w:rsidRPr="008107E8" w:rsidRDefault="00AD4749" w:rsidP="00AD4749">
      <w:pPr>
        <w:pStyle w:val="Hangindent"/>
      </w:pPr>
      <w:r w:rsidRPr="008107E8">
        <w:t>(</w:t>
      </w:r>
      <w:r w:rsidR="000B7798" w:rsidRPr="008107E8">
        <w:t>1</w:t>
      </w:r>
      <w:r w:rsidRPr="008107E8">
        <w:t>)</w:t>
      </w:r>
      <w:r w:rsidRPr="008107E8">
        <w:tab/>
        <w:t>The Court may if it thinks fit determine the application without hearing the parties.</w:t>
      </w:r>
    </w:p>
    <w:p w14:paraId="010970CA" w14:textId="1E1E9352" w:rsidR="00AD4749" w:rsidRPr="008107E8" w:rsidRDefault="00AD4749" w:rsidP="00AD4749">
      <w:pPr>
        <w:pStyle w:val="Hangindent"/>
      </w:pPr>
      <w:r w:rsidRPr="008107E8">
        <w:t>(</w:t>
      </w:r>
      <w:r w:rsidR="000B7798" w:rsidRPr="008107E8">
        <w:t>2</w:t>
      </w:r>
      <w:r w:rsidRPr="008107E8">
        <w:t>)</w:t>
      </w:r>
      <w:r w:rsidRPr="008107E8">
        <w:tab/>
        <w:t>A certificate for identity theft must be in the prescribed form.</w:t>
      </w:r>
    </w:p>
    <w:p w14:paraId="62389586" w14:textId="77777777" w:rsidR="00AD4749" w:rsidRPr="008107E8" w:rsidRDefault="00AD4749" w:rsidP="00CE222F">
      <w:pPr>
        <w:pStyle w:val="NoteHeader"/>
      </w:pPr>
      <w:r w:rsidRPr="008107E8">
        <w:t>Prescribed form—</w:t>
      </w:r>
    </w:p>
    <w:p w14:paraId="2FCD32F6" w14:textId="663A1DF5" w:rsidR="00AD4749" w:rsidRPr="008107E8" w:rsidRDefault="00AD4749" w:rsidP="00CE222F">
      <w:pPr>
        <w:pStyle w:val="NoteText"/>
      </w:pPr>
      <w:r w:rsidRPr="008107E8">
        <w:t xml:space="preserve">Form </w:t>
      </w:r>
      <w:r w:rsidR="00274C78" w:rsidRPr="008107E8">
        <w:t>96C</w:t>
      </w:r>
      <w:r w:rsidRPr="008107E8">
        <w:t xml:space="preserve"> </w:t>
      </w:r>
      <w:hyperlink r:id="rId776" w:history="1">
        <w:r w:rsidRPr="008107E8">
          <w:rPr>
            <w:rStyle w:val="Hyperlink"/>
            <w:color w:val="auto"/>
          </w:rPr>
          <w:t>Certificate for Victim of Identity Theft</w:t>
        </w:r>
        <w:r w:rsidR="000B7798" w:rsidRPr="008107E8">
          <w:rPr>
            <w:rStyle w:val="Hyperlink"/>
            <w:color w:val="auto"/>
          </w:rPr>
          <w:t xml:space="preserve"> </w:t>
        </w:r>
        <w:r w:rsidR="00952EE2" w:rsidRPr="008107E8">
          <w:rPr>
            <w:rStyle w:val="Hyperlink"/>
            <w:color w:val="auto"/>
          </w:rPr>
          <w:t>–</w:t>
        </w:r>
        <w:r w:rsidR="000B7798" w:rsidRPr="008107E8">
          <w:rPr>
            <w:rStyle w:val="Hyperlink"/>
            <w:color w:val="auto"/>
          </w:rPr>
          <w:t xml:space="preserve"> State</w:t>
        </w:r>
      </w:hyperlink>
    </w:p>
    <w:p w14:paraId="6F487905" w14:textId="14A41AF4" w:rsidR="00AD4749" w:rsidRPr="008107E8" w:rsidRDefault="00AD4749" w:rsidP="00D148D7">
      <w:pPr>
        <w:pStyle w:val="Heading3"/>
        <w:contextualSpacing w:val="0"/>
      </w:pPr>
      <w:bookmarkStart w:id="1087" w:name="_Toc175238490"/>
      <w:bookmarkEnd w:id="1080"/>
      <w:r w:rsidRPr="008107E8">
        <w:t>Division 2—</w:t>
      </w:r>
      <w:r w:rsidR="000B7798" w:rsidRPr="008107E8">
        <w:t>Commonwealth</w:t>
      </w:r>
      <w:r w:rsidR="004A71E6" w:rsidRPr="008107E8">
        <w:t xml:space="preserve">: </w:t>
      </w:r>
      <w:r w:rsidR="004A71E6" w:rsidRPr="008107E8">
        <w:rPr>
          <w:rFonts w:cs="Times New Roman"/>
        </w:rPr>
        <w:t>Magistrates Court and Youth Court</w:t>
      </w:r>
      <w:bookmarkEnd w:id="1087"/>
    </w:p>
    <w:p w14:paraId="30E48123" w14:textId="73482443" w:rsidR="00F03AEA" w:rsidRPr="008107E8" w:rsidRDefault="00F03AEA" w:rsidP="00F03AEA">
      <w:pPr>
        <w:pStyle w:val="Heading4"/>
      </w:pPr>
      <w:bookmarkStart w:id="1088" w:name="_Toc175238491"/>
      <w:r w:rsidRPr="008107E8">
        <w:t>330.1—Scope of Division</w:t>
      </w:r>
      <w:bookmarkEnd w:id="1088"/>
    </w:p>
    <w:p w14:paraId="493AD9FB" w14:textId="32B9478E" w:rsidR="00F03AEA" w:rsidRPr="008107E8" w:rsidRDefault="00F03AEA" w:rsidP="00CE13D0">
      <w:pPr>
        <w:pStyle w:val="Hangindent"/>
        <w:keepNext/>
        <w:ind w:left="567" w:firstLine="0"/>
        <w:rPr>
          <w:iCs/>
        </w:rPr>
      </w:pPr>
      <w:r w:rsidRPr="008107E8">
        <w:t xml:space="preserve">This Division applies to all applications under section </w:t>
      </w:r>
      <w:r w:rsidR="004A71E6" w:rsidRPr="008107E8">
        <w:t>375</w:t>
      </w:r>
      <w:r w:rsidRPr="008107E8">
        <w:t xml:space="preserve"> of the </w:t>
      </w:r>
      <w:r w:rsidR="004A71E6" w:rsidRPr="008107E8">
        <w:rPr>
          <w:iCs/>
        </w:rPr>
        <w:t xml:space="preserve">Criminal Code enacted by the </w:t>
      </w:r>
      <w:r w:rsidR="004A71E6" w:rsidRPr="008107E8">
        <w:rPr>
          <w:i/>
        </w:rPr>
        <w:t>Criminal Code</w:t>
      </w:r>
      <w:r w:rsidRPr="008107E8">
        <w:rPr>
          <w:i/>
        </w:rPr>
        <w:t xml:space="preserve"> Act</w:t>
      </w:r>
      <w:r w:rsidR="004A71E6" w:rsidRPr="008107E8">
        <w:rPr>
          <w:i/>
        </w:rPr>
        <w:t xml:space="preserve"> 1995</w:t>
      </w:r>
      <w:r w:rsidR="004A71E6" w:rsidRPr="008107E8">
        <w:rPr>
          <w:iCs/>
        </w:rPr>
        <w:t xml:space="preserve"> (Cth)</w:t>
      </w:r>
      <w:r w:rsidRPr="008107E8">
        <w:rPr>
          <w:iCs/>
        </w:rPr>
        <w:t>.</w:t>
      </w:r>
    </w:p>
    <w:p w14:paraId="18FFF4CE" w14:textId="77777777" w:rsidR="007927CE" w:rsidRPr="008107E8" w:rsidRDefault="007927CE" w:rsidP="00CE13D0">
      <w:pPr>
        <w:pStyle w:val="NoteHeader"/>
        <w:keepNext/>
        <w:ind w:left="567"/>
      </w:pPr>
      <w:r w:rsidRPr="008107E8">
        <w:t>Note—</w:t>
      </w:r>
    </w:p>
    <w:p w14:paraId="2E5F3B55" w14:textId="77777777" w:rsidR="007927CE" w:rsidRPr="008107E8" w:rsidRDefault="007927CE" w:rsidP="00CE13D0">
      <w:pPr>
        <w:pStyle w:val="NoteText"/>
        <w:ind w:left="851"/>
        <w:rPr>
          <w:iCs/>
        </w:rPr>
      </w:pPr>
      <w:r w:rsidRPr="008107E8">
        <w:t>Jurisdiction is conferred by the legislation on a magistrate of the Court (rather than upon the Court).</w:t>
      </w:r>
    </w:p>
    <w:p w14:paraId="71C949D9" w14:textId="12AD2EFF" w:rsidR="00F03AEA" w:rsidRPr="008107E8" w:rsidRDefault="00F03AEA" w:rsidP="00F03AEA">
      <w:pPr>
        <w:pStyle w:val="Heading4"/>
      </w:pPr>
      <w:bookmarkStart w:id="1089" w:name="_330.2—Definitions"/>
      <w:bookmarkStart w:id="1090" w:name="_Toc175238492"/>
      <w:bookmarkEnd w:id="1089"/>
      <w:r w:rsidRPr="008107E8">
        <w:t>3</w:t>
      </w:r>
      <w:r w:rsidR="00392981" w:rsidRPr="008107E8">
        <w:t>30</w:t>
      </w:r>
      <w:r w:rsidRPr="008107E8">
        <w:t>.2—Definitions</w:t>
      </w:r>
      <w:bookmarkEnd w:id="1090"/>
    </w:p>
    <w:p w14:paraId="5222F79A" w14:textId="6A5131EA" w:rsidR="00F03AEA" w:rsidRPr="008107E8" w:rsidRDefault="00F03AEA" w:rsidP="00F03AEA">
      <w:pPr>
        <w:pStyle w:val="Hangindent"/>
        <w:rPr>
          <w:rFonts w:cs="Times New Roman"/>
        </w:rPr>
      </w:pPr>
      <w:r w:rsidRPr="008107E8">
        <w:rPr>
          <w:rFonts w:cs="Times New Roman"/>
        </w:rPr>
        <w:t>In this Part—</w:t>
      </w:r>
    </w:p>
    <w:p w14:paraId="2281ACD5" w14:textId="48B34E2C" w:rsidR="00F03AEA" w:rsidRPr="008107E8" w:rsidRDefault="004A71E6" w:rsidP="00F03AEA">
      <w:pPr>
        <w:pStyle w:val="Doubleindentedpara"/>
        <w:rPr>
          <w:color w:val="auto"/>
          <w:lang w:val="en-AU"/>
        </w:rPr>
      </w:pPr>
      <w:r w:rsidRPr="008107E8">
        <w:rPr>
          <w:b/>
          <w:i/>
          <w:color w:val="auto"/>
          <w:lang w:val="en-AU"/>
        </w:rPr>
        <w:t>Code</w:t>
      </w:r>
      <w:r w:rsidR="00F03AEA" w:rsidRPr="008107E8">
        <w:rPr>
          <w:color w:val="auto"/>
          <w:lang w:val="en-AU"/>
        </w:rPr>
        <w:t xml:space="preserve"> means the </w:t>
      </w:r>
      <w:r w:rsidRPr="008107E8">
        <w:rPr>
          <w:iCs/>
          <w:color w:val="auto"/>
          <w:lang w:val="en-AU"/>
        </w:rPr>
        <w:t xml:space="preserve">Criminal Code enacted by the </w:t>
      </w:r>
      <w:r w:rsidRPr="008107E8">
        <w:rPr>
          <w:i/>
          <w:color w:val="auto"/>
          <w:lang w:val="en-AU"/>
        </w:rPr>
        <w:t>Criminal Code Act 1995</w:t>
      </w:r>
      <w:r w:rsidRPr="008107E8">
        <w:rPr>
          <w:iCs/>
          <w:color w:val="auto"/>
          <w:lang w:val="en-AU"/>
        </w:rPr>
        <w:t xml:space="preserve"> (Cth)</w:t>
      </w:r>
      <w:r w:rsidR="00F03AEA" w:rsidRPr="008107E8">
        <w:rPr>
          <w:color w:val="auto"/>
          <w:lang w:val="en-AU"/>
        </w:rPr>
        <w:t>;</w:t>
      </w:r>
    </w:p>
    <w:p w14:paraId="450FCDC9" w14:textId="57D9C3A6" w:rsidR="00F03AEA" w:rsidRDefault="00F03AEA" w:rsidP="00F03AEA">
      <w:pPr>
        <w:pStyle w:val="Heading4"/>
      </w:pPr>
      <w:bookmarkStart w:id="1091" w:name="_Toc175238493"/>
      <w:r w:rsidRPr="008107E8">
        <w:t>3</w:t>
      </w:r>
      <w:r w:rsidR="00392981" w:rsidRPr="008107E8">
        <w:t>30</w:t>
      </w:r>
      <w:r w:rsidRPr="008107E8">
        <w:t>.3—Application</w:t>
      </w:r>
      <w:bookmarkEnd w:id="1091"/>
    </w:p>
    <w:p w14:paraId="474F07E7" w14:textId="5E9C3245" w:rsidR="001D7932" w:rsidRPr="00B2641C" w:rsidRDefault="001D7932" w:rsidP="00203300">
      <w:pPr>
        <w:pStyle w:val="Hangindent"/>
        <w:widowControl w:val="0"/>
        <w:ind w:left="567" w:firstLine="0"/>
      </w:pPr>
      <w:r w:rsidRPr="00B2641C">
        <w:rPr>
          <w:rFonts w:cs="Times New Roman"/>
        </w:rPr>
        <w:t xml:space="preserve">The non-mandatory templates in respect of  </w:t>
      </w:r>
      <w:r w:rsidRPr="00B2641C">
        <w:t xml:space="preserve">an application for a certificate for identity theft under section 375 of the </w:t>
      </w:r>
      <w:hyperlink w:anchor="_330.2—Definitions" w:history="1">
        <w:r w:rsidRPr="00B2641C">
          <w:rPr>
            <w:rStyle w:val="Hyperlink"/>
            <w:color w:val="auto"/>
          </w:rPr>
          <w:t>Code</w:t>
        </w:r>
      </w:hyperlink>
      <w:r w:rsidRPr="00B2641C">
        <w:t xml:space="preserve"> are as follows.</w:t>
      </w:r>
    </w:p>
    <w:p w14:paraId="3DEF126B" w14:textId="77777777" w:rsidR="001D7932" w:rsidRPr="00832C7A" w:rsidRDefault="001D7932" w:rsidP="00203300">
      <w:pPr>
        <w:pStyle w:val="NoteHeader"/>
        <w:widowControl w:val="0"/>
      </w:pPr>
      <w:r w:rsidRPr="00832C7A">
        <w:t>Templates—</w:t>
      </w:r>
      <w:r w:rsidRPr="00832C7A" w:rsidDel="00E74EF2">
        <w:t xml:space="preserve"> </w:t>
      </w:r>
    </w:p>
    <w:p w14:paraId="17A2631F" w14:textId="29415AFB" w:rsidR="001D7932" w:rsidRPr="00B2641C" w:rsidRDefault="001D7932" w:rsidP="00203300">
      <w:pPr>
        <w:pStyle w:val="NoteText"/>
        <w:widowControl w:val="0"/>
        <w:ind w:left="1701"/>
        <w:rPr>
          <w:rStyle w:val="Hyperlink"/>
          <w:color w:val="auto"/>
        </w:rPr>
      </w:pPr>
      <w:r w:rsidRPr="00B2641C">
        <w:t xml:space="preserve">Form 1PD </w:t>
      </w:r>
      <w:hyperlink r:id="rId777" w:history="1">
        <w:r w:rsidRPr="00B2641C">
          <w:rPr>
            <w:rStyle w:val="Hyperlink"/>
            <w:color w:val="auto"/>
          </w:rPr>
          <w:t>Originating Application</w:t>
        </w:r>
      </w:hyperlink>
      <w:r w:rsidRPr="00B2641C">
        <w:rPr>
          <w:rStyle w:val="Hyperlink"/>
          <w:color w:val="auto"/>
        </w:rPr>
        <w:t xml:space="preserve"> Persona Designata</w:t>
      </w:r>
    </w:p>
    <w:p w14:paraId="33CA2400" w14:textId="16FC7D06" w:rsidR="001D7932" w:rsidRDefault="001D7932" w:rsidP="00203300">
      <w:pPr>
        <w:pStyle w:val="NoteText"/>
        <w:widowControl w:val="0"/>
        <w:ind w:left="1701"/>
        <w:rPr>
          <w:rStyle w:val="Hyperlink"/>
          <w:color w:val="auto"/>
        </w:rPr>
      </w:pPr>
      <w:r w:rsidRPr="00B2641C">
        <w:t xml:space="preserve">Form 7PD </w:t>
      </w:r>
      <w:hyperlink r:id="rId778" w:history="1">
        <w:r w:rsidRPr="00B2641C">
          <w:rPr>
            <w:rStyle w:val="Hyperlink"/>
            <w:color w:val="auto"/>
          </w:rPr>
          <w:t>Affidavit</w:t>
        </w:r>
      </w:hyperlink>
      <w:r w:rsidRPr="00B2641C">
        <w:rPr>
          <w:rStyle w:val="Hyperlink"/>
          <w:color w:val="auto"/>
        </w:rPr>
        <w:t xml:space="preserve"> Persona Designata</w:t>
      </w:r>
    </w:p>
    <w:p w14:paraId="6F550666" w14:textId="31931F1D" w:rsidR="00203300" w:rsidRPr="00203300" w:rsidRDefault="00203300" w:rsidP="00203300">
      <w:pPr>
        <w:pStyle w:val="Heading4"/>
        <w:rPr>
          <w:rStyle w:val="Hyperlink"/>
          <w:color w:val="auto"/>
          <w:u w:val="none"/>
        </w:rPr>
      </w:pPr>
      <w:bookmarkStart w:id="1092" w:name="_Toc175238494"/>
      <w:r w:rsidRPr="00203300">
        <w:t>330.4—deleted by No 3 Amending Rules 2024</w:t>
      </w:r>
      <w:bookmarkEnd w:id="1092"/>
    </w:p>
    <w:p w14:paraId="64134EF6" w14:textId="77777777" w:rsidR="00562C20" w:rsidRPr="008107E8" w:rsidRDefault="00562C20" w:rsidP="00203300">
      <w:pPr>
        <w:pStyle w:val="Heading1"/>
        <w:keepNext w:val="0"/>
        <w:keepLines w:val="0"/>
        <w:widowControl w:val="0"/>
        <w:rPr>
          <w:color w:val="auto"/>
        </w:rPr>
      </w:pPr>
      <w:r w:rsidRPr="008107E8">
        <w:rPr>
          <w:color w:val="auto"/>
        </w:rPr>
        <w:br w:type="page"/>
      </w:r>
    </w:p>
    <w:p w14:paraId="73542052" w14:textId="444132AD" w:rsidR="00104ED2" w:rsidRPr="008107E8" w:rsidRDefault="00104ED2" w:rsidP="00104ED2">
      <w:pPr>
        <w:pStyle w:val="Heading1"/>
        <w:rPr>
          <w:color w:val="auto"/>
        </w:rPr>
      </w:pPr>
      <w:bookmarkStart w:id="1093" w:name="_Toc175238495"/>
      <w:r w:rsidRPr="008107E8">
        <w:rPr>
          <w:color w:val="auto"/>
        </w:rPr>
        <w:lastRenderedPageBreak/>
        <w:t>Chapter 8—Youth Court specialist jurisd</w:t>
      </w:r>
      <w:r w:rsidR="00562C20" w:rsidRPr="008107E8">
        <w:rPr>
          <w:color w:val="auto"/>
        </w:rPr>
        <w:t>i</w:t>
      </w:r>
      <w:r w:rsidRPr="008107E8">
        <w:rPr>
          <w:color w:val="auto"/>
        </w:rPr>
        <w:t>ction</w:t>
      </w:r>
      <w:bookmarkEnd w:id="1093"/>
    </w:p>
    <w:p w14:paraId="7D68E15F" w14:textId="77777777" w:rsidR="00104ED2" w:rsidRPr="008107E8" w:rsidRDefault="00104ED2" w:rsidP="00104ED2">
      <w:pPr>
        <w:pStyle w:val="Heading2"/>
        <w:rPr>
          <w:rFonts w:cs="Times New Roman"/>
        </w:rPr>
      </w:pPr>
      <w:bookmarkStart w:id="1094" w:name="_Toc175238496"/>
      <w:r w:rsidRPr="008107E8">
        <w:rPr>
          <w:rFonts w:cs="Times New Roman"/>
        </w:rPr>
        <w:t>Part 1—General</w:t>
      </w:r>
      <w:bookmarkEnd w:id="1094"/>
    </w:p>
    <w:p w14:paraId="3B9AF5D1" w14:textId="6CFF8EC3" w:rsidR="00104ED2" w:rsidRPr="008107E8" w:rsidRDefault="00104ED2" w:rsidP="00104ED2">
      <w:pPr>
        <w:pStyle w:val="Heading4"/>
        <w:rPr>
          <w:rFonts w:eastAsia="Times New Roman"/>
          <w:lang w:eastAsia="en-AU"/>
        </w:rPr>
      </w:pPr>
      <w:bookmarkStart w:id="1095" w:name="_Toc175238497"/>
      <w:r w:rsidRPr="008107E8">
        <w:t>341.1—</w:t>
      </w:r>
      <w:r w:rsidRPr="008107E8">
        <w:rPr>
          <w:rFonts w:eastAsia="Times New Roman"/>
          <w:lang w:eastAsia="en-AU"/>
        </w:rPr>
        <w:t>Rules in this Chapter</w:t>
      </w:r>
      <w:bookmarkEnd w:id="1095"/>
    </w:p>
    <w:p w14:paraId="71090C44" w14:textId="4080C42A" w:rsidR="00104ED2" w:rsidRPr="008107E8" w:rsidRDefault="00104ED2" w:rsidP="00431CCE">
      <w:pPr>
        <w:pStyle w:val="IndentedPara"/>
        <w:rPr>
          <w:color w:val="auto"/>
          <w:lang w:val="en-AU" w:eastAsia="en-AU"/>
        </w:rPr>
      </w:pPr>
      <w:r w:rsidRPr="008107E8">
        <w:rPr>
          <w:color w:val="auto"/>
          <w:lang w:val="en-AU" w:eastAsia="en-AU"/>
        </w:rPr>
        <w:t>If there is any inconsistency between a provision in this Chapter and a provision of general application in Chapter 1, the provision in this Chapter prevails.</w:t>
      </w:r>
    </w:p>
    <w:p w14:paraId="3B5679FC" w14:textId="77777777" w:rsidR="008F46B3" w:rsidRPr="008107E8" w:rsidRDefault="008F46B3" w:rsidP="008F46B3">
      <w:pPr>
        <w:pStyle w:val="Heading4"/>
        <w:rPr>
          <w:bCs/>
          <w:szCs w:val="26"/>
          <w:lang w:eastAsia="en-AU"/>
        </w:rPr>
      </w:pPr>
      <w:bookmarkStart w:id="1096" w:name="_Toc175238498"/>
      <w:r w:rsidRPr="008107E8">
        <w:rPr>
          <w:bCs/>
          <w:szCs w:val="26"/>
          <w:lang w:eastAsia="en-AU"/>
        </w:rPr>
        <w:t xml:space="preserve">341.2—Practice </w:t>
      </w:r>
      <w:r w:rsidRPr="008107E8">
        <w:rPr>
          <w:rFonts w:eastAsia="Times New Roman"/>
          <w:lang w:eastAsia="en-AU"/>
        </w:rPr>
        <w:t>directions</w:t>
      </w:r>
      <w:bookmarkEnd w:id="1096"/>
    </w:p>
    <w:p w14:paraId="7F929A8D" w14:textId="77777777" w:rsidR="008F46B3" w:rsidRPr="008107E8" w:rsidRDefault="008F46B3" w:rsidP="008F46B3">
      <w:pPr>
        <w:pStyle w:val="Hangindent"/>
        <w:rPr>
          <w:lang w:eastAsia="en-AU"/>
        </w:rPr>
      </w:pPr>
      <w:r w:rsidRPr="008107E8">
        <w:rPr>
          <w:lang w:eastAsia="en-AU"/>
        </w:rPr>
        <w:t>(1)</w:t>
      </w:r>
      <w:r w:rsidRPr="008107E8">
        <w:rPr>
          <w:lang w:eastAsia="en-AU"/>
        </w:rPr>
        <w:tab/>
        <w:t>The Judge may issue, vary or revoke Practice Directions.</w:t>
      </w:r>
    </w:p>
    <w:p w14:paraId="3640038B" w14:textId="0F962391" w:rsidR="008F46B3" w:rsidRPr="008107E8" w:rsidRDefault="008F46B3" w:rsidP="008F46B3">
      <w:pPr>
        <w:pStyle w:val="Hangindent"/>
        <w:rPr>
          <w:lang w:eastAsia="en-AU"/>
        </w:rPr>
      </w:pPr>
      <w:r w:rsidRPr="008107E8">
        <w:rPr>
          <w:lang w:eastAsia="en-AU"/>
        </w:rPr>
        <w:t>(2)</w:t>
      </w:r>
      <w:r w:rsidRPr="008107E8">
        <w:rPr>
          <w:lang w:eastAsia="en-AU"/>
        </w:rPr>
        <w:tab/>
        <w:t xml:space="preserve">The practice and procedure of the Court must, subject to these </w:t>
      </w:r>
      <w:r w:rsidR="00564CEF" w:rsidRPr="008107E8">
        <w:rPr>
          <w:lang w:eastAsia="en-AU"/>
        </w:rPr>
        <w:t>R</w:t>
      </w:r>
      <w:r w:rsidRPr="008107E8">
        <w:rPr>
          <w:lang w:eastAsia="en-AU"/>
        </w:rPr>
        <w:t>ules, be in conformity with the Practice Directions.</w:t>
      </w:r>
    </w:p>
    <w:p w14:paraId="26F25FEB" w14:textId="43A09EEC" w:rsidR="008F46B3" w:rsidRPr="008107E8" w:rsidRDefault="008F46B3" w:rsidP="008F46B3">
      <w:pPr>
        <w:pStyle w:val="Hangindent"/>
        <w:rPr>
          <w:lang w:eastAsia="en-AU"/>
        </w:rPr>
      </w:pPr>
      <w:r w:rsidRPr="008107E8">
        <w:rPr>
          <w:lang w:eastAsia="en-AU"/>
        </w:rPr>
        <w:t>(3)</w:t>
      </w:r>
      <w:r w:rsidRPr="008107E8">
        <w:rPr>
          <w:lang w:eastAsia="en-AU"/>
        </w:rPr>
        <w:tab/>
        <w:t xml:space="preserve">The </w:t>
      </w:r>
      <w:hyperlink w:anchor="_2.1—Definitions" w:history="1">
        <w:r w:rsidR="001578CB" w:rsidRPr="008107E8">
          <w:rPr>
            <w:rStyle w:val="Hyperlink"/>
            <w:color w:val="auto"/>
          </w:rPr>
          <w:t>Principal Registrar</w:t>
        </w:r>
      </w:hyperlink>
      <w:r w:rsidRPr="008107E8">
        <w:rPr>
          <w:lang w:eastAsia="en-AU"/>
        </w:rPr>
        <w:t xml:space="preserve"> must </w:t>
      </w:r>
      <w:r w:rsidR="00564CEF" w:rsidRPr="008107E8">
        <w:rPr>
          <w:lang w:eastAsia="en-AU"/>
        </w:rPr>
        <w:t xml:space="preserve">cause to be </w:t>
      </w:r>
      <w:r w:rsidRPr="008107E8">
        <w:rPr>
          <w:lang w:eastAsia="en-AU"/>
        </w:rPr>
        <w:t>maintain</w:t>
      </w:r>
      <w:r w:rsidR="00564CEF" w:rsidRPr="008107E8">
        <w:rPr>
          <w:lang w:eastAsia="en-AU"/>
        </w:rPr>
        <w:t>ed</w:t>
      </w:r>
      <w:r w:rsidRPr="008107E8">
        <w:rPr>
          <w:lang w:eastAsia="en-AU"/>
        </w:rPr>
        <w:t xml:space="preserve"> a register of all Practice Directions.</w:t>
      </w:r>
    </w:p>
    <w:p w14:paraId="0B0084DC" w14:textId="0E413F78" w:rsidR="00104ED2" w:rsidRPr="008107E8" w:rsidRDefault="00104ED2" w:rsidP="00104ED2">
      <w:pPr>
        <w:pStyle w:val="Heading4"/>
        <w:rPr>
          <w:rFonts w:eastAsia="Times New Roman"/>
          <w:lang w:eastAsia="en-AU"/>
        </w:rPr>
      </w:pPr>
      <w:bookmarkStart w:id="1097" w:name="_Toc175238499"/>
      <w:r w:rsidRPr="008107E8">
        <w:rPr>
          <w:rFonts w:eastAsia="Times New Roman"/>
          <w:lang w:eastAsia="en-AU"/>
        </w:rPr>
        <w:t>341.</w:t>
      </w:r>
      <w:r w:rsidR="008F46B3" w:rsidRPr="008107E8">
        <w:rPr>
          <w:rFonts w:eastAsia="Times New Roman"/>
          <w:lang w:eastAsia="en-AU"/>
        </w:rPr>
        <w:t>3</w:t>
      </w:r>
      <w:r w:rsidRPr="008107E8">
        <w:rPr>
          <w:rFonts w:eastAsia="Times New Roman"/>
          <w:lang w:eastAsia="en-AU"/>
        </w:rPr>
        <w:t>—Forms</w:t>
      </w:r>
      <w:bookmarkEnd w:id="1097"/>
    </w:p>
    <w:p w14:paraId="2DF595F5" w14:textId="77777777" w:rsidR="00104ED2" w:rsidRPr="008107E8" w:rsidRDefault="00104ED2" w:rsidP="00722B57">
      <w:pPr>
        <w:pStyle w:val="Hangindent"/>
        <w:rPr>
          <w:rFonts w:eastAsia="Times New Roman" w:cs="Times New Roman"/>
          <w:lang w:eastAsia="en-AU"/>
        </w:rPr>
      </w:pPr>
      <w:r w:rsidRPr="008107E8">
        <w:rPr>
          <w:rFonts w:eastAsia="Times New Roman" w:cs="Times New Roman"/>
          <w:lang w:eastAsia="en-AU"/>
        </w:rPr>
        <w:t>(1)</w:t>
      </w:r>
      <w:r w:rsidRPr="008107E8">
        <w:rPr>
          <w:rFonts w:eastAsia="Times New Roman" w:cs="Times New Roman"/>
          <w:lang w:eastAsia="en-AU"/>
        </w:rPr>
        <w:tab/>
        <w:t xml:space="preserve">It is </w:t>
      </w:r>
      <w:r w:rsidRPr="008107E8">
        <w:t>sufficient</w:t>
      </w:r>
      <w:r w:rsidRPr="008107E8">
        <w:rPr>
          <w:rFonts w:eastAsia="Times New Roman" w:cs="Times New Roman"/>
          <w:lang w:eastAsia="en-AU"/>
        </w:rPr>
        <w:t xml:space="preserve"> compliance with these Rules, as to the form of any document, if the document is substantially in accordance with the form specified by these Rules.</w:t>
      </w:r>
    </w:p>
    <w:p w14:paraId="4186AE06" w14:textId="03FD9257" w:rsidR="00104ED2" w:rsidRPr="008107E8" w:rsidRDefault="00104ED2" w:rsidP="00722B57">
      <w:pPr>
        <w:pStyle w:val="Hangindent"/>
      </w:pPr>
      <w:r w:rsidRPr="008107E8">
        <w:rPr>
          <w:rFonts w:eastAsia="Times New Roman" w:cs="Times New Roman"/>
          <w:lang w:eastAsia="en-AU"/>
        </w:rPr>
        <w:t>(2)</w:t>
      </w:r>
      <w:r w:rsidRPr="008107E8">
        <w:rPr>
          <w:rFonts w:eastAsia="Times New Roman" w:cs="Times New Roman"/>
          <w:lang w:eastAsia="en-AU"/>
        </w:rPr>
        <w:tab/>
      </w:r>
      <w:r w:rsidRPr="008107E8">
        <w:t xml:space="preserve">Forms not provided for by these Rules may be prepared at the direction of the Court or by the </w:t>
      </w:r>
      <w:hyperlink w:anchor="_2.1—Definitions" w:history="1">
        <w:r w:rsidR="00EE2206" w:rsidRPr="008107E8">
          <w:rPr>
            <w:rStyle w:val="Hyperlink"/>
            <w:color w:val="auto"/>
          </w:rPr>
          <w:t>Principal Registrar</w:t>
        </w:r>
      </w:hyperlink>
      <w:r w:rsidRPr="008107E8">
        <w:t xml:space="preserve"> on behalf of the Court.</w:t>
      </w:r>
    </w:p>
    <w:p w14:paraId="66CEE3BC" w14:textId="31E3B579" w:rsidR="00104ED2" w:rsidRPr="008107E8" w:rsidRDefault="00104ED2" w:rsidP="00722B57">
      <w:pPr>
        <w:pStyle w:val="Hangindent"/>
      </w:pPr>
      <w:r w:rsidRPr="008107E8">
        <w:t>(3)</w:t>
      </w:r>
      <w:r w:rsidRPr="008107E8">
        <w:tab/>
        <w:t xml:space="preserve">The party instituting a proceeding or process must prepare the requisite form and must provide such number of copies thereof as the </w:t>
      </w:r>
      <w:hyperlink w:anchor="_2.1—Definitions" w:history="1">
        <w:r w:rsidR="00EE2206" w:rsidRPr="008107E8">
          <w:rPr>
            <w:rStyle w:val="Hyperlink"/>
            <w:color w:val="auto"/>
          </w:rPr>
          <w:t>Principal Registrar</w:t>
        </w:r>
      </w:hyperlink>
      <w:r w:rsidRPr="008107E8">
        <w:t xml:space="preserve"> directs or requires.</w:t>
      </w:r>
    </w:p>
    <w:p w14:paraId="2A038F0C" w14:textId="63BE67F1" w:rsidR="00104ED2" w:rsidRPr="008107E8" w:rsidRDefault="00104ED2" w:rsidP="00722B57">
      <w:pPr>
        <w:pStyle w:val="Hangindent"/>
        <w:rPr>
          <w:rFonts w:eastAsia="Times New Roman" w:cs="Times New Roman"/>
          <w:lang w:eastAsia="en-AU"/>
        </w:rPr>
      </w:pPr>
      <w:r w:rsidRPr="008107E8">
        <w:t>(4)</w:t>
      </w:r>
      <w:r w:rsidRPr="008107E8">
        <w:tab/>
        <w:t>Forms must</w:t>
      </w:r>
      <w:r w:rsidRPr="008107E8">
        <w:rPr>
          <w:rFonts w:eastAsia="Times New Roman" w:cs="Times New Roman"/>
          <w:lang w:eastAsia="en-AU"/>
        </w:rPr>
        <w:t xml:space="preserve"> comply with the requirements as set out in these Rules.</w:t>
      </w:r>
    </w:p>
    <w:p w14:paraId="2FF1C67E" w14:textId="77777777" w:rsidR="008F46B3" w:rsidRPr="008107E8" w:rsidRDefault="008F46B3" w:rsidP="008F46B3">
      <w:pPr>
        <w:pStyle w:val="Heading4"/>
        <w:rPr>
          <w:rFonts w:eastAsia="Times New Roman" w:cs="Times New Roman"/>
          <w:bCs/>
          <w:szCs w:val="26"/>
          <w:lang w:eastAsia="en-AU"/>
        </w:rPr>
      </w:pPr>
      <w:bookmarkStart w:id="1098" w:name="_Toc175238500"/>
      <w:r w:rsidRPr="008107E8">
        <w:rPr>
          <w:rFonts w:eastAsia="Times New Roman" w:cs="Times New Roman"/>
          <w:bCs/>
          <w:szCs w:val="26"/>
          <w:lang w:eastAsia="en-AU"/>
        </w:rPr>
        <w:t>341.4—</w:t>
      </w:r>
      <w:r w:rsidRPr="008107E8">
        <w:rPr>
          <w:rFonts w:eastAsia="Times New Roman"/>
          <w:lang w:eastAsia="en-AU"/>
        </w:rPr>
        <w:t>Affidavit</w:t>
      </w:r>
      <w:r w:rsidRPr="008107E8">
        <w:rPr>
          <w:rFonts w:eastAsia="Times New Roman" w:cs="Times New Roman"/>
          <w:bCs/>
          <w:szCs w:val="26"/>
          <w:lang w:eastAsia="en-AU"/>
        </w:rPr>
        <w:t xml:space="preserve"> evidence</w:t>
      </w:r>
      <w:bookmarkEnd w:id="1098"/>
    </w:p>
    <w:p w14:paraId="6958966E" w14:textId="04975B6D" w:rsidR="008F46B3" w:rsidRPr="008107E8" w:rsidRDefault="008F46B3" w:rsidP="008F46B3">
      <w:pPr>
        <w:pStyle w:val="Hangindent"/>
        <w:rPr>
          <w:rFonts w:eastAsia="Times New Roman" w:cs="Times New Roman"/>
          <w:lang w:eastAsia="en-AU"/>
        </w:rPr>
      </w:pPr>
      <w:r w:rsidRPr="008107E8">
        <w:rPr>
          <w:rFonts w:eastAsia="Times New Roman" w:cs="Times New Roman"/>
          <w:lang w:eastAsia="en-AU"/>
        </w:rPr>
        <w:t>(1)</w:t>
      </w:r>
      <w:r w:rsidRPr="008107E8">
        <w:rPr>
          <w:rFonts w:eastAsia="Times New Roman" w:cs="Times New Roman"/>
          <w:lang w:eastAsia="en-AU"/>
        </w:rPr>
        <w:tab/>
        <w:t xml:space="preserve">In any proceeding, a matter may be proved by affidavit without the necessity of calling oral evidence unless the other party objects or the Court </w:t>
      </w:r>
      <w:r w:rsidR="00840B31" w:rsidRPr="008107E8">
        <w:rPr>
          <w:rFonts w:eastAsia="Times New Roman" w:cs="Times New Roman"/>
          <w:lang w:eastAsia="en-AU"/>
        </w:rPr>
        <w:t>order</w:t>
      </w:r>
      <w:r w:rsidRPr="008107E8">
        <w:rPr>
          <w:rFonts w:eastAsia="Times New Roman" w:cs="Times New Roman"/>
          <w:lang w:eastAsia="en-AU"/>
        </w:rPr>
        <w:t>s otherwise.</w:t>
      </w:r>
    </w:p>
    <w:p w14:paraId="068FDED1" w14:textId="5BD0E4A1" w:rsidR="008F46B3" w:rsidRPr="008107E8" w:rsidRDefault="008F46B3" w:rsidP="008F46B3">
      <w:pPr>
        <w:pStyle w:val="Hangindent"/>
        <w:rPr>
          <w:rFonts w:eastAsia="Times New Roman" w:cs="Times New Roman"/>
          <w:lang w:eastAsia="en-AU"/>
        </w:rPr>
      </w:pPr>
      <w:r w:rsidRPr="008107E8">
        <w:rPr>
          <w:rFonts w:eastAsia="Times New Roman" w:cs="Times New Roman"/>
          <w:lang w:eastAsia="en-AU"/>
        </w:rPr>
        <w:t>(2)</w:t>
      </w:r>
      <w:r w:rsidRPr="008107E8">
        <w:rPr>
          <w:rFonts w:eastAsia="Times New Roman" w:cs="Times New Roman"/>
          <w:lang w:eastAsia="en-AU"/>
        </w:rPr>
        <w:tab/>
        <w:t>A party intending to rely on an affidavit must serve the other party with a copy of the affidavit at least 21 days before the hearing together with a copy of this rule.</w:t>
      </w:r>
    </w:p>
    <w:p w14:paraId="5863BE22" w14:textId="07B5C0B2" w:rsidR="008F46B3" w:rsidRPr="008107E8" w:rsidRDefault="008F46B3" w:rsidP="008F46B3">
      <w:pPr>
        <w:pStyle w:val="Hangindent"/>
        <w:rPr>
          <w:rFonts w:eastAsia="Times New Roman" w:cs="Times New Roman"/>
          <w:lang w:eastAsia="en-AU"/>
        </w:rPr>
      </w:pPr>
      <w:r w:rsidRPr="008107E8">
        <w:rPr>
          <w:rFonts w:eastAsia="Times New Roman" w:cs="Times New Roman"/>
          <w:lang w:eastAsia="en-AU"/>
        </w:rPr>
        <w:t>(3)</w:t>
      </w:r>
      <w:r w:rsidRPr="008107E8">
        <w:rPr>
          <w:rFonts w:eastAsia="Times New Roman" w:cs="Times New Roman"/>
          <w:lang w:eastAsia="en-AU"/>
        </w:rPr>
        <w:tab/>
        <w:t xml:space="preserve">The party on whom an affidavit is served may, at least 10 days before the hearing, object by notice in writing (giving detailed reasons for the objection) to the party intending to rely on the affidavit. Service of an affidavit or notice may be effected by post on the party or on the party's </w:t>
      </w:r>
      <w:hyperlink w:anchor="_2.1—Definitions" w:history="1">
        <w:r w:rsidRPr="008107E8">
          <w:rPr>
            <w:rStyle w:val="Hyperlink"/>
            <w:rFonts w:eastAsia="Times New Roman" w:cs="Times New Roman"/>
            <w:color w:val="auto"/>
            <w:lang w:eastAsia="en-AU"/>
          </w:rPr>
          <w:t>l</w:t>
        </w:r>
        <w:r w:rsidR="00840B31" w:rsidRPr="008107E8">
          <w:rPr>
            <w:rStyle w:val="Hyperlink"/>
            <w:rFonts w:eastAsia="Times New Roman" w:cs="Times New Roman"/>
            <w:color w:val="auto"/>
            <w:lang w:eastAsia="en-AU"/>
          </w:rPr>
          <w:t>aw firm</w:t>
        </w:r>
      </w:hyperlink>
      <w:r w:rsidRPr="008107E8">
        <w:rPr>
          <w:rFonts w:eastAsia="Times New Roman" w:cs="Times New Roman"/>
          <w:lang w:eastAsia="en-AU"/>
        </w:rPr>
        <w:t>.</w:t>
      </w:r>
    </w:p>
    <w:p w14:paraId="0581FFC3" w14:textId="62E0DCD2" w:rsidR="008F46B3" w:rsidRPr="008107E8" w:rsidRDefault="008F46B3" w:rsidP="008F46B3">
      <w:pPr>
        <w:pStyle w:val="Hangindent"/>
        <w:rPr>
          <w:rFonts w:eastAsia="Times New Roman" w:cs="Times New Roman"/>
          <w:lang w:eastAsia="en-AU"/>
        </w:rPr>
      </w:pPr>
      <w:r w:rsidRPr="008107E8">
        <w:rPr>
          <w:rFonts w:eastAsia="Times New Roman" w:cs="Times New Roman"/>
          <w:lang w:eastAsia="en-AU"/>
        </w:rPr>
        <w:t>(4)</w:t>
      </w:r>
      <w:r w:rsidRPr="008107E8">
        <w:rPr>
          <w:rFonts w:eastAsia="Times New Roman" w:cs="Times New Roman"/>
          <w:lang w:eastAsia="en-AU"/>
        </w:rPr>
        <w:tab/>
        <w:t>The Court may order costs against a party unreasonably objecting to the use of an affidavit.</w:t>
      </w:r>
    </w:p>
    <w:p w14:paraId="673D9469" w14:textId="6784489E" w:rsidR="008F46B3" w:rsidRPr="008107E8" w:rsidRDefault="008F46B3" w:rsidP="008F46B3">
      <w:pPr>
        <w:pStyle w:val="Hangindent"/>
        <w:rPr>
          <w:rFonts w:eastAsia="Times New Roman" w:cs="Times New Roman"/>
          <w:lang w:eastAsia="en-AU"/>
        </w:rPr>
      </w:pPr>
      <w:r w:rsidRPr="008107E8">
        <w:rPr>
          <w:rFonts w:eastAsia="Times New Roman" w:cs="Times New Roman"/>
          <w:lang w:eastAsia="en-AU"/>
        </w:rPr>
        <w:t>(5)</w:t>
      </w:r>
      <w:r w:rsidRPr="008107E8">
        <w:rPr>
          <w:rFonts w:eastAsia="Times New Roman" w:cs="Times New Roman"/>
          <w:lang w:eastAsia="en-AU"/>
        </w:rPr>
        <w:tab/>
        <w:t>The Court may, if it is not satisfied that a genuine dispute exists between the parties or that compliance with the rules of evidence might involve unreasonable expense or delay, direct that certain evidence be given by way of affidavit.</w:t>
      </w:r>
    </w:p>
    <w:p w14:paraId="3044E345" w14:textId="0C995B8D" w:rsidR="008F46B3" w:rsidRPr="008107E8" w:rsidRDefault="008F46B3" w:rsidP="008F46B3">
      <w:pPr>
        <w:pStyle w:val="Hangindent"/>
        <w:rPr>
          <w:rFonts w:eastAsia="Times New Roman" w:cs="Times New Roman"/>
          <w:lang w:eastAsia="en-AU"/>
        </w:rPr>
      </w:pPr>
      <w:r w:rsidRPr="008107E8">
        <w:rPr>
          <w:rFonts w:eastAsia="Times New Roman" w:cs="Times New Roman"/>
          <w:lang w:eastAsia="en-AU"/>
        </w:rPr>
        <w:t>(6)</w:t>
      </w:r>
      <w:r w:rsidRPr="008107E8">
        <w:rPr>
          <w:rFonts w:eastAsia="Times New Roman" w:cs="Times New Roman"/>
          <w:lang w:eastAsia="en-AU"/>
        </w:rPr>
        <w:tab/>
        <w:t>Where any proceeding before the Court or a Registrar may be dealt with without notice to another party, any matter may be proved by affidavit filed without service on the other party.</w:t>
      </w:r>
    </w:p>
    <w:p w14:paraId="3A810987" w14:textId="5896D50C" w:rsidR="00104ED2" w:rsidRPr="008107E8" w:rsidRDefault="00104ED2" w:rsidP="00104ED2">
      <w:pPr>
        <w:pStyle w:val="Heading4"/>
        <w:rPr>
          <w:rFonts w:eastAsia="Times New Roman"/>
          <w:lang w:eastAsia="en-AU"/>
        </w:rPr>
      </w:pPr>
      <w:bookmarkStart w:id="1099" w:name="Elkera_Print_TOC29"/>
      <w:bookmarkStart w:id="1100" w:name="Elkera_Print_BK29"/>
      <w:bookmarkStart w:id="1101" w:name="_Toc175238501"/>
      <w:r w:rsidRPr="008107E8">
        <w:rPr>
          <w:rFonts w:eastAsia="Times New Roman"/>
          <w:lang w:eastAsia="en-AU"/>
        </w:rPr>
        <w:t>341.</w:t>
      </w:r>
      <w:r w:rsidR="008F46B3" w:rsidRPr="008107E8">
        <w:rPr>
          <w:rFonts w:eastAsia="Times New Roman"/>
          <w:lang w:eastAsia="en-AU"/>
        </w:rPr>
        <w:t>5</w:t>
      </w:r>
      <w:r w:rsidRPr="008107E8">
        <w:rPr>
          <w:rFonts w:eastAsia="Times New Roman"/>
          <w:lang w:eastAsia="en-AU"/>
        </w:rPr>
        <w:t>—Proof of service</w:t>
      </w:r>
      <w:bookmarkEnd w:id="1099"/>
      <w:bookmarkEnd w:id="1100"/>
      <w:bookmarkEnd w:id="1101"/>
    </w:p>
    <w:p w14:paraId="03574488" w14:textId="77777777" w:rsidR="00104ED2" w:rsidRPr="008107E8" w:rsidRDefault="00104ED2" w:rsidP="00104ED2">
      <w:pPr>
        <w:pStyle w:val="Hangindent"/>
      </w:pPr>
      <w:r w:rsidRPr="008107E8">
        <w:rPr>
          <w:lang w:eastAsia="en-AU"/>
        </w:rPr>
        <w:t>(1)</w:t>
      </w:r>
      <w:r w:rsidRPr="008107E8">
        <w:rPr>
          <w:lang w:eastAsia="en-AU"/>
        </w:rPr>
        <w:tab/>
        <w:t>If an application or other document is required to be served on another party, the Court may decline to consider the application or document until proof of service of the applica</w:t>
      </w:r>
      <w:r w:rsidRPr="008107E8">
        <w:t>tion has been filed in, or produced to, the Court.</w:t>
      </w:r>
    </w:p>
    <w:p w14:paraId="45ECC9A2" w14:textId="77777777" w:rsidR="00104ED2" w:rsidRPr="008107E8" w:rsidRDefault="00104ED2" w:rsidP="00104ED2">
      <w:pPr>
        <w:pStyle w:val="Hangindent"/>
        <w:rPr>
          <w:lang w:eastAsia="en-AU"/>
        </w:rPr>
      </w:pPr>
      <w:r w:rsidRPr="008107E8">
        <w:lastRenderedPageBreak/>
        <w:t>(2)</w:t>
      </w:r>
      <w:r w:rsidRPr="008107E8">
        <w:tab/>
        <w:t>Proof of</w:t>
      </w:r>
      <w:r w:rsidRPr="008107E8">
        <w:rPr>
          <w:lang w:eastAsia="en-AU"/>
        </w:rPr>
        <w:t xml:space="preserve"> service of an application or document may consist of an affidavit in the prescribed form made by the person who served the application or document setting out—</w:t>
      </w:r>
    </w:p>
    <w:p w14:paraId="2800167B" w14:textId="77777777" w:rsidR="00104ED2" w:rsidRPr="008107E8" w:rsidRDefault="00104ED2" w:rsidP="00104ED2">
      <w:pPr>
        <w:pStyle w:val="Doublehangindent"/>
      </w:pPr>
      <w:r w:rsidRPr="008107E8">
        <w:rPr>
          <w:lang w:eastAsia="en-AU"/>
        </w:rPr>
        <w:t>(a)</w:t>
      </w:r>
      <w:r w:rsidRPr="008107E8">
        <w:rPr>
          <w:lang w:eastAsia="en-AU"/>
        </w:rPr>
        <w:tab/>
        <w:t xml:space="preserve">the </w:t>
      </w:r>
      <w:r w:rsidRPr="008107E8">
        <w:t xml:space="preserve">date, time and place of service; </w:t>
      </w:r>
    </w:p>
    <w:p w14:paraId="266B433A" w14:textId="77777777" w:rsidR="00104ED2" w:rsidRPr="008107E8" w:rsidRDefault="00104ED2" w:rsidP="00104ED2">
      <w:pPr>
        <w:pStyle w:val="Doublehangindent"/>
      </w:pPr>
      <w:r w:rsidRPr="008107E8">
        <w:t>(b)</w:t>
      </w:r>
      <w:r w:rsidRPr="008107E8">
        <w:tab/>
        <w:t xml:space="preserve">how the person to be served was identified; and </w:t>
      </w:r>
    </w:p>
    <w:p w14:paraId="7BFEDA0A" w14:textId="77777777" w:rsidR="00104ED2" w:rsidRPr="008107E8" w:rsidRDefault="00104ED2" w:rsidP="00104ED2">
      <w:pPr>
        <w:pStyle w:val="Doublehangindent"/>
        <w:rPr>
          <w:lang w:eastAsia="en-AU"/>
        </w:rPr>
      </w:pPr>
      <w:r w:rsidRPr="008107E8">
        <w:t>(c)</w:t>
      </w:r>
      <w:r w:rsidRPr="008107E8">
        <w:tab/>
        <w:t>how service</w:t>
      </w:r>
      <w:r w:rsidRPr="008107E8">
        <w:rPr>
          <w:lang w:eastAsia="en-AU"/>
        </w:rPr>
        <w:t xml:space="preserve"> was effected.</w:t>
      </w:r>
    </w:p>
    <w:p w14:paraId="7AFFA6E4" w14:textId="77777777" w:rsidR="00104ED2" w:rsidRPr="008107E8" w:rsidRDefault="00104ED2" w:rsidP="00104ED2">
      <w:pPr>
        <w:pStyle w:val="Hangindent"/>
        <w:rPr>
          <w:lang w:eastAsia="en-AU"/>
        </w:rPr>
      </w:pPr>
      <w:r w:rsidRPr="008107E8">
        <w:rPr>
          <w:lang w:eastAsia="en-AU"/>
        </w:rPr>
        <w:t>(3)</w:t>
      </w:r>
      <w:r w:rsidRPr="008107E8">
        <w:rPr>
          <w:lang w:eastAsia="en-AU"/>
        </w:rPr>
        <w:tab/>
        <w:t>The Court may, however, require or permit oral evidence of service.</w:t>
      </w:r>
    </w:p>
    <w:p w14:paraId="3CB2835F" w14:textId="62AE290E" w:rsidR="00104ED2" w:rsidRPr="008107E8" w:rsidRDefault="00104ED2" w:rsidP="00104ED2">
      <w:pPr>
        <w:pStyle w:val="Hangindent"/>
        <w:rPr>
          <w:lang w:eastAsia="en-AU"/>
        </w:rPr>
      </w:pPr>
      <w:r w:rsidRPr="008107E8">
        <w:rPr>
          <w:lang w:eastAsia="en-AU"/>
        </w:rPr>
        <w:t>(4)</w:t>
      </w:r>
      <w:r w:rsidRPr="008107E8">
        <w:rPr>
          <w:lang w:eastAsia="en-AU"/>
        </w:rPr>
        <w:tab/>
      </w:r>
      <w:r w:rsidRPr="008107E8">
        <w:rPr>
          <w:rFonts w:ascii="Times" w:hAnsi="Times" w:cs="Times"/>
        </w:rPr>
        <w:t xml:space="preserve">The </w:t>
      </w:r>
      <w:hyperlink w:anchor="_2.1—Definitions" w:history="1">
        <w:r w:rsidR="00EE2206" w:rsidRPr="008107E8">
          <w:rPr>
            <w:rStyle w:val="Hyperlink"/>
            <w:color w:val="auto"/>
          </w:rPr>
          <w:t>Principal Registrar</w:t>
        </w:r>
      </w:hyperlink>
      <w:r w:rsidRPr="008107E8">
        <w:rPr>
          <w:rFonts w:ascii="Times" w:hAnsi="Times" w:cs="Times"/>
        </w:rPr>
        <w:t xml:space="preserve"> is not required to provide proof of service to the Court in relation to any application, order or other document served by the </w:t>
      </w:r>
      <w:r w:rsidR="00FB6F85" w:rsidRPr="008107E8">
        <w:rPr>
          <w:rFonts w:ascii="Times" w:hAnsi="Times" w:cs="Times"/>
        </w:rPr>
        <w:t>Court</w:t>
      </w:r>
      <w:r w:rsidRPr="008107E8">
        <w:rPr>
          <w:rFonts w:ascii="Times" w:hAnsi="Times" w:cs="Times"/>
        </w:rPr>
        <w:t xml:space="preserve"> (but </w:t>
      </w:r>
      <w:r w:rsidR="00CD6626" w:rsidRPr="008107E8">
        <w:rPr>
          <w:rFonts w:ascii="Times" w:hAnsi="Times" w:cs="Times"/>
        </w:rPr>
        <w:t xml:space="preserve">is to </w:t>
      </w:r>
      <w:r w:rsidRPr="008107E8">
        <w:rPr>
          <w:rFonts w:ascii="Times" w:hAnsi="Times" w:cs="Times"/>
        </w:rPr>
        <w:t>cause a record of service to be noted on the file).</w:t>
      </w:r>
    </w:p>
    <w:p w14:paraId="2766A7CF" w14:textId="7D36DFE6" w:rsidR="00104ED2" w:rsidRPr="008107E8" w:rsidRDefault="00104ED2" w:rsidP="00104ED2">
      <w:pPr>
        <w:pStyle w:val="Hangindent"/>
        <w:rPr>
          <w:lang w:eastAsia="en-AU"/>
        </w:rPr>
      </w:pPr>
      <w:r w:rsidRPr="008107E8">
        <w:rPr>
          <w:lang w:eastAsia="en-AU"/>
        </w:rPr>
        <w:t>(5)</w:t>
      </w:r>
      <w:r w:rsidRPr="008107E8">
        <w:rPr>
          <w:lang w:eastAsia="en-AU"/>
        </w:rPr>
        <w:tab/>
        <w:t xml:space="preserve">An </w:t>
      </w:r>
      <w:r w:rsidRPr="008107E8">
        <w:rPr>
          <w:rFonts w:ascii="Times" w:hAnsi="Times" w:cs="Times"/>
        </w:rPr>
        <w:t>affidavit</w:t>
      </w:r>
      <w:r w:rsidRPr="008107E8">
        <w:rPr>
          <w:lang w:eastAsia="en-AU"/>
        </w:rPr>
        <w:t xml:space="preserve"> of proof of service must be in the prescribed form.</w:t>
      </w:r>
    </w:p>
    <w:p w14:paraId="284070F0" w14:textId="77777777" w:rsidR="00104ED2" w:rsidRPr="008107E8" w:rsidRDefault="00104ED2" w:rsidP="00722B57">
      <w:pPr>
        <w:pStyle w:val="NoteHeader"/>
      </w:pPr>
      <w:r w:rsidRPr="008107E8">
        <w:t>Prescribed forms—</w:t>
      </w:r>
    </w:p>
    <w:p w14:paraId="4B397EA1" w14:textId="4E69E75C" w:rsidR="00104ED2" w:rsidRPr="008107E8" w:rsidRDefault="00104ED2" w:rsidP="00722B57">
      <w:pPr>
        <w:pStyle w:val="NoteText"/>
      </w:pPr>
      <w:r w:rsidRPr="008107E8">
        <w:t xml:space="preserve">Form </w:t>
      </w:r>
      <w:r w:rsidR="006D1332" w:rsidRPr="008107E8">
        <w:t>25</w:t>
      </w:r>
      <w:r w:rsidRPr="008107E8">
        <w:t xml:space="preserve"> </w:t>
      </w:r>
      <w:hyperlink r:id="rId779" w:history="1">
        <w:r w:rsidRPr="008107E8">
          <w:rPr>
            <w:rStyle w:val="Hyperlink"/>
            <w:color w:val="auto"/>
          </w:rPr>
          <w:t>Affidavit of Proof of Service</w:t>
        </w:r>
      </w:hyperlink>
    </w:p>
    <w:p w14:paraId="1E46B208" w14:textId="74033B4E" w:rsidR="00104ED2" w:rsidRPr="008107E8" w:rsidRDefault="00104ED2" w:rsidP="00104ED2">
      <w:pPr>
        <w:pStyle w:val="Heading4"/>
        <w:rPr>
          <w:rFonts w:eastAsia="Times New Roman"/>
          <w:lang w:eastAsia="en-AU"/>
        </w:rPr>
      </w:pPr>
      <w:bookmarkStart w:id="1102" w:name="Elkera_Print_TOC30"/>
      <w:bookmarkStart w:id="1103" w:name="Elkera_Print_BK30"/>
      <w:bookmarkStart w:id="1104" w:name="_Toc175238502"/>
      <w:r w:rsidRPr="008107E8">
        <w:rPr>
          <w:rFonts w:eastAsia="Times New Roman"/>
          <w:lang w:eastAsia="en-AU"/>
        </w:rPr>
        <w:t>341.</w:t>
      </w:r>
      <w:r w:rsidR="008F46B3" w:rsidRPr="008107E8">
        <w:rPr>
          <w:rFonts w:eastAsia="Times New Roman"/>
          <w:lang w:eastAsia="en-AU"/>
        </w:rPr>
        <w:t>6</w:t>
      </w:r>
      <w:r w:rsidRPr="008107E8">
        <w:rPr>
          <w:rFonts w:eastAsia="Times New Roman"/>
          <w:lang w:eastAsia="en-AU"/>
        </w:rPr>
        <w:t>—Litigation guardian</w:t>
      </w:r>
      <w:bookmarkEnd w:id="1102"/>
      <w:bookmarkEnd w:id="1103"/>
      <w:bookmarkEnd w:id="1104"/>
    </w:p>
    <w:p w14:paraId="1928A4FD" w14:textId="77777777" w:rsidR="00104ED2" w:rsidRPr="008107E8" w:rsidRDefault="00104ED2" w:rsidP="00231B85">
      <w:pPr>
        <w:pStyle w:val="Hangindent"/>
        <w:keepNext/>
        <w:rPr>
          <w:lang w:eastAsia="en-AU"/>
        </w:rPr>
      </w:pPr>
      <w:r w:rsidRPr="008107E8">
        <w:rPr>
          <w:lang w:eastAsia="en-AU"/>
        </w:rPr>
        <w:t>(1)</w:t>
      </w:r>
      <w:r w:rsidRPr="008107E8">
        <w:rPr>
          <w:lang w:eastAsia="en-AU"/>
        </w:rPr>
        <w:tab/>
        <w:t>If the Court is satisfied that a party, other than a child the subject of the proceeding, is incapable by reason of disability of adequately conducting the proceeding, the Court may—</w:t>
      </w:r>
    </w:p>
    <w:p w14:paraId="474E4DB5" w14:textId="77777777" w:rsidR="00104ED2" w:rsidRPr="008107E8" w:rsidRDefault="00104ED2" w:rsidP="00104ED2">
      <w:pPr>
        <w:pStyle w:val="Doublehangindent"/>
        <w:rPr>
          <w:lang w:eastAsia="en-AU"/>
        </w:rPr>
      </w:pPr>
      <w:r w:rsidRPr="008107E8">
        <w:rPr>
          <w:lang w:eastAsia="en-AU"/>
        </w:rPr>
        <w:t>(a)</w:t>
      </w:r>
      <w:r w:rsidRPr="008107E8">
        <w:rPr>
          <w:lang w:eastAsia="en-AU"/>
        </w:rPr>
        <w:tab/>
        <w:t>seek to have a legal guardian or appropriate advocate appointed to conduct the proceeding on behalf of the party; or</w:t>
      </w:r>
    </w:p>
    <w:p w14:paraId="220803C1" w14:textId="77777777" w:rsidR="00104ED2" w:rsidRPr="008107E8" w:rsidRDefault="00104ED2" w:rsidP="00104ED2">
      <w:pPr>
        <w:pStyle w:val="Doublehangindent"/>
        <w:rPr>
          <w:lang w:eastAsia="en-AU"/>
        </w:rPr>
      </w:pPr>
      <w:r w:rsidRPr="008107E8">
        <w:rPr>
          <w:lang w:eastAsia="en-AU"/>
        </w:rPr>
        <w:t>(b)</w:t>
      </w:r>
      <w:r w:rsidRPr="008107E8">
        <w:rPr>
          <w:lang w:eastAsia="en-AU"/>
        </w:rPr>
        <w:tab/>
        <w:t>if necessary, appoint a litigation guardian under this rule to conduct the proceeding on behalf of the party.</w:t>
      </w:r>
    </w:p>
    <w:p w14:paraId="2884C547" w14:textId="4FDD9621" w:rsidR="00104ED2" w:rsidRPr="008107E8" w:rsidRDefault="00104ED2" w:rsidP="00104ED2">
      <w:pPr>
        <w:pStyle w:val="Hangindent"/>
        <w:rPr>
          <w:lang w:eastAsia="en-AU"/>
        </w:rPr>
      </w:pPr>
      <w:r w:rsidRPr="008107E8">
        <w:rPr>
          <w:lang w:eastAsia="en-AU"/>
        </w:rPr>
        <w:t>(2)</w:t>
      </w:r>
      <w:r w:rsidRPr="008107E8">
        <w:rPr>
          <w:lang w:eastAsia="en-AU"/>
        </w:rPr>
        <w:tab/>
        <w:t xml:space="preserve">A litigation guardian appointed under this rule is responsible for the conduct of the proceeding on behalf of the relevant party and may take any </w:t>
      </w:r>
      <w:hyperlink w:anchor="_2.1—Definitions" w:history="1">
        <w:r w:rsidRPr="008107E8">
          <w:rPr>
            <w:rStyle w:val="Hyperlink"/>
            <w:color w:val="auto"/>
            <w:lang w:eastAsia="en-AU"/>
          </w:rPr>
          <w:t>step</w:t>
        </w:r>
      </w:hyperlink>
      <w:r w:rsidRPr="008107E8">
        <w:rPr>
          <w:lang w:eastAsia="en-AU"/>
        </w:rPr>
        <w:t xml:space="preserve"> in the proceeding that such party might have </w:t>
      </w:r>
      <w:r w:rsidR="00CD6626" w:rsidRPr="008107E8">
        <w:rPr>
          <w:lang w:eastAsia="en-AU"/>
        </w:rPr>
        <w:t xml:space="preserve">taken </w:t>
      </w:r>
      <w:r w:rsidRPr="008107E8">
        <w:rPr>
          <w:lang w:eastAsia="en-AU"/>
        </w:rPr>
        <w:t>if of full capacity.</w:t>
      </w:r>
    </w:p>
    <w:p w14:paraId="0890F72F" w14:textId="77777777" w:rsidR="00104ED2" w:rsidRPr="008107E8" w:rsidRDefault="00104ED2" w:rsidP="00104ED2">
      <w:pPr>
        <w:pStyle w:val="Hangindent"/>
        <w:rPr>
          <w:lang w:eastAsia="en-AU"/>
        </w:rPr>
      </w:pPr>
      <w:r w:rsidRPr="008107E8">
        <w:rPr>
          <w:lang w:eastAsia="en-AU"/>
        </w:rPr>
        <w:t>(3)</w:t>
      </w:r>
      <w:r w:rsidRPr="008107E8">
        <w:rPr>
          <w:lang w:eastAsia="en-AU"/>
        </w:rPr>
        <w:tab/>
        <w:t>The Court may appoint a person as a litigation guardian if the person—</w:t>
      </w:r>
    </w:p>
    <w:p w14:paraId="3C677701" w14:textId="77777777" w:rsidR="00104ED2" w:rsidRPr="008107E8" w:rsidRDefault="00104ED2" w:rsidP="00104ED2">
      <w:pPr>
        <w:pStyle w:val="Doublehangindent"/>
        <w:rPr>
          <w:lang w:eastAsia="en-AU"/>
        </w:rPr>
      </w:pPr>
      <w:r w:rsidRPr="008107E8">
        <w:rPr>
          <w:lang w:eastAsia="en-AU"/>
        </w:rPr>
        <w:t>(a)</w:t>
      </w:r>
      <w:r w:rsidRPr="008107E8">
        <w:rPr>
          <w:lang w:eastAsia="en-AU"/>
        </w:rPr>
        <w:tab/>
        <w:t xml:space="preserve">is an adult; </w:t>
      </w:r>
    </w:p>
    <w:p w14:paraId="684D2C4A" w14:textId="31C46ED0" w:rsidR="00104ED2" w:rsidRPr="008107E8" w:rsidRDefault="00104ED2" w:rsidP="00104ED2">
      <w:pPr>
        <w:pStyle w:val="Doublehangindent"/>
        <w:rPr>
          <w:lang w:eastAsia="en-AU"/>
        </w:rPr>
      </w:pPr>
      <w:r w:rsidRPr="008107E8">
        <w:rPr>
          <w:lang w:eastAsia="en-AU"/>
        </w:rPr>
        <w:t>(b)</w:t>
      </w:r>
      <w:r w:rsidRPr="008107E8">
        <w:rPr>
          <w:lang w:eastAsia="en-AU"/>
        </w:rPr>
        <w:tab/>
        <w:t xml:space="preserve">has no interest in the proceeding adverse to the interest of the party needing </w:t>
      </w:r>
      <w:r w:rsidR="00CD6626" w:rsidRPr="008107E8">
        <w:rPr>
          <w:lang w:eastAsia="en-AU"/>
        </w:rPr>
        <w:t xml:space="preserve">a </w:t>
      </w:r>
      <w:r w:rsidRPr="008107E8">
        <w:rPr>
          <w:lang w:eastAsia="en-AU"/>
        </w:rPr>
        <w:t xml:space="preserve">litigation guardian, or has some lawful authority to manage or administer the party's affairs; </w:t>
      </w:r>
    </w:p>
    <w:p w14:paraId="73A9054C" w14:textId="77777777" w:rsidR="00104ED2" w:rsidRPr="008107E8" w:rsidRDefault="00104ED2" w:rsidP="00104ED2">
      <w:pPr>
        <w:pStyle w:val="Doublehangindent"/>
        <w:rPr>
          <w:lang w:eastAsia="en-AU"/>
        </w:rPr>
      </w:pPr>
      <w:r w:rsidRPr="008107E8">
        <w:rPr>
          <w:lang w:eastAsia="en-AU"/>
        </w:rPr>
        <w:t>(c)</w:t>
      </w:r>
      <w:r w:rsidRPr="008107E8">
        <w:rPr>
          <w:lang w:eastAsia="en-AU"/>
        </w:rPr>
        <w:tab/>
        <w:t>can fairly and competently conduct the proceeding on behalf of the party; and</w:t>
      </w:r>
    </w:p>
    <w:p w14:paraId="363D1C76" w14:textId="57DBFA6D" w:rsidR="00104ED2" w:rsidRPr="008107E8" w:rsidRDefault="00104ED2" w:rsidP="00104ED2">
      <w:pPr>
        <w:pStyle w:val="Doublehangindent"/>
        <w:rPr>
          <w:lang w:eastAsia="en-AU"/>
        </w:rPr>
      </w:pPr>
      <w:r w:rsidRPr="008107E8">
        <w:rPr>
          <w:lang w:eastAsia="en-AU"/>
        </w:rPr>
        <w:t>(d)</w:t>
      </w:r>
      <w:r w:rsidRPr="008107E8">
        <w:rPr>
          <w:lang w:eastAsia="en-AU"/>
        </w:rPr>
        <w:tab/>
        <w:t>has consented to act as litigation guardian.</w:t>
      </w:r>
    </w:p>
    <w:p w14:paraId="6179AB6A" w14:textId="2D2311C6" w:rsidR="00104ED2" w:rsidRPr="008107E8" w:rsidRDefault="00104ED2" w:rsidP="00104ED2">
      <w:pPr>
        <w:pStyle w:val="Hangindent"/>
        <w:rPr>
          <w:lang w:eastAsia="en-AU"/>
        </w:rPr>
      </w:pPr>
      <w:r w:rsidRPr="008107E8">
        <w:rPr>
          <w:lang w:eastAsia="en-AU"/>
        </w:rPr>
        <w:t>(4)</w:t>
      </w:r>
      <w:r w:rsidRPr="008107E8">
        <w:rPr>
          <w:lang w:eastAsia="en-AU"/>
        </w:rPr>
        <w:tab/>
        <w:t xml:space="preserve">The Court may require a litigation guardian seeking a consent order on behalf of the party needing </w:t>
      </w:r>
      <w:r w:rsidR="005E3687" w:rsidRPr="008107E8">
        <w:rPr>
          <w:lang w:eastAsia="en-AU"/>
        </w:rPr>
        <w:t>a</w:t>
      </w:r>
      <w:r w:rsidRPr="008107E8">
        <w:rPr>
          <w:lang w:eastAsia="en-AU"/>
        </w:rPr>
        <w:t xml:space="preserve"> litigation guardian to satisfy the Court that the order is in the party's best interests.</w:t>
      </w:r>
    </w:p>
    <w:p w14:paraId="13B1E577" w14:textId="77777777" w:rsidR="00104ED2" w:rsidRPr="008107E8" w:rsidRDefault="00104ED2" w:rsidP="00104ED2">
      <w:pPr>
        <w:pStyle w:val="Hangindent"/>
        <w:rPr>
          <w:lang w:eastAsia="en-AU"/>
        </w:rPr>
      </w:pPr>
      <w:r w:rsidRPr="008107E8">
        <w:rPr>
          <w:lang w:eastAsia="en-AU"/>
        </w:rPr>
        <w:t>(5)</w:t>
      </w:r>
      <w:r w:rsidRPr="008107E8">
        <w:rPr>
          <w:lang w:eastAsia="en-AU"/>
        </w:rPr>
        <w:tab/>
        <w:t>A party who becomes aware that another party is a person to whom this rule may apply, and is not adequately represented, must inform the Court of that fact.</w:t>
      </w:r>
    </w:p>
    <w:p w14:paraId="2ABCC58C" w14:textId="77777777" w:rsidR="00104ED2" w:rsidRPr="008107E8" w:rsidRDefault="00104ED2" w:rsidP="00104ED2">
      <w:pPr>
        <w:pStyle w:val="Hangindent"/>
        <w:rPr>
          <w:lang w:eastAsia="en-AU"/>
        </w:rPr>
      </w:pPr>
      <w:r w:rsidRPr="008107E8">
        <w:rPr>
          <w:lang w:eastAsia="en-AU"/>
        </w:rPr>
        <w:t>(6)</w:t>
      </w:r>
      <w:r w:rsidRPr="008107E8">
        <w:rPr>
          <w:lang w:eastAsia="en-AU"/>
        </w:rPr>
        <w:tab/>
        <w:t>The Court may remove a litigation guardian on any reasonable ground, and may permit or appoint another person to be the litigation guardian.</w:t>
      </w:r>
    </w:p>
    <w:p w14:paraId="26F351FE" w14:textId="18860329" w:rsidR="00104ED2" w:rsidRPr="008107E8" w:rsidRDefault="00104ED2" w:rsidP="00104ED2">
      <w:pPr>
        <w:pStyle w:val="Heading4"/>
        <w:rPr>
          <w:rFonts w:eastAsia="Times New Roman"/>
          <w:lang w:eastAsia="en-AU"/>
        </w:rPr>
      </w:pPr>
      <w:bookmarkStart w:id="1105" w:name="Elkera_Print_TOC28"/>
      <w:bookmarkStart w:id="1106" w:name="Elkera_Print_BK28"/>
      <w:bookmarkStart w:id="1107" w:name="_Toc175238503"/>
      <w:r w:rsidRPr="008107E8">
        <w:rPr>
          <w:rFonts w:eastAsia="Times New Roman"/>
          <w:lang w:eastAsia="en-AU"/>
        </w:rPr>
        <w:t>341.</w:t>
      </w:r>
      <w:r w:rsidR="008F46B3" w:rsidRPr="008107E8">
        <w:rPr>
          <w:rFonts w:eastAsia="Times New Roman"/>
          <w:lang w:eastAsia="en-AU"/>
        </w:rPr>
        <w:t>7</w:t>
      </w:r>
      <w:r w:rsidRPr="008107E8">
        <w:rPr>
          <w:rFonts w:eastAsia="Times New Roman"/>
          <w:lang w:eastAsia="en-AU"/>
        </w:rPr>
        <w:t>—</w:t>
      </w:r>
      <w:r w:rsidR="005E3687" w:rsidRPr="008107E8">
        <w:rPr>
          <w:rFonts w:eastAsia="Times New Roman"/>
          <w:lang w:eastAsia="en-AU"/>
        </w:rPr>
        <w:t xml:space="preserve">Audio visual </w:t>
      </w:r>
      <w:r w:rsidRPr="008107E8">
        <w:rPr>
          <w:rFonts w:eastAsia="Times New Roman"/>
          <w:lang w:eastAsia="en-AU"/>
        </w:rPr>
        <w:t>and other links</w:t>
      </w:r>
      <w:bookmarkEnd w:id="1105"/>
      <w:bookmarkEnd w:id="1106"/>
      <w:bookmarkEnd w:id="1107"/>
    </w:p>
    <w:p w14:paraId="5F9D57B6" w14:textId="4AAF2500" w:rsidR="00104ED2" w:rsidRPr="008107E8" w:rsidRDefault="00104ED2" w:rsidP="00104ED2">
      <w:pPr>
        <w:pStyle w:val="Hangindent"/>
        <w:rPr>
          <w:lang w:eastAsia="en-AU"/>
        </w:rPr>
      </w:pPr>
      <w:r w:rsidRPr="008107E8">
        <w:rPr>
          <w:lang w:eastAsia="en-AU"/>
        </w:rPr>
        <w:t>(1)</w:t>
      </w:r>
      <w:r w:rsidRPr="008107E8">
        <w:rPr>
          <w:lang w:eastAsia="en-AU"/>
        </w:rPr>
        <w:tab/>
        <w:t xml:space="preserve">In appropriate cases, the Court will facilitate the appearance of parties or counsel via an </w:t>
      </w:r>
      <w:hyperlink w:anchor="_2.1—Definitions" w:history="1">
        <w:r w:rsidRPr="008107E8">
          <w:rPr>
            <w:rStyle w:val="Hyperlink"/>
            <w:color w:val="auto"/>
            <w:lang w:eastAsia="en-AU"/>
          </w:rPr>
          <w:t>audio visual link</w:t>
        </w:r>
      </w:hyperlink>
      <w:r w:rsidRPr="008107E8">
        <w:rPr>
          <w:lang w:eastAsia="en-AU"/>
        </w:rPr>
        <w:t xml:space="preserve">, or by an </w:t>
      </w:r>
      <w:hyperlink w:anchor="_2.1—Definitions" w:history="1">
        <w:r w:rsidRPr="008107E8">
          <w:rPr>
            <w:rStyle w:val="Hyperlink"/>
            <w:color w:val="auto"/>
            <w:lang w:eastAsia="en-AU"/>
          </w:rPr>
          <w:t>audio link</w:t>
        </w:r>
      </w:hyperlink>
      <w:r w:rsidRPr="008107E8">
        <w:rPr>
          <w:lang w:eastAsia="en-AU"/>
        </w:rPr>
        <w:t xml:space="preserve"> or other medium.</w:t>
      </w:r>
    </w:p>
    <w:p w14:paraId="323AC42C" w14:textId="77777777" w:rsidR="00104ED2" w:rsidRPr="008107E8" w:rsidRDefault="00104ED2" w:rsidP="00104ED2">
      <w:pPr>
        <w:pStyle w:val="Hangindent"/>
        <w:rPr>
          <w:lang w:eastAsia="en-AU"/>
        </w:rPr>
      </w:pPr>
      <w:r w:rsidRPr="008107E8">
        <w:rPr>
          <w:lang w:eastAsia="en-AU"/>
        </w:rPr>
        <w:lastRenderedPageBreak/>
        <w:t>(2)</w:t>
      </w:r>
      <w:r w:rsidRPr="008107E8">
        <w:rPr>
          <w:lang w:eastAsia="en-AU"/>
        </w:rPr>
        <w:tab/>
        <w:t>A party wishing to appear via a link or other medium must provide adequate notice and adequate information to the Court to enable the Court, if it considers it appropriate to do so, to arrange the link or to agree to the use of a particular medium.</w:t>
      </w:r>
    </w:p>
    <w:p w14:paraId="1384AAC6" w14:textId="77777777" w:rsidR="00104ED2" w:rsidRPr="008107E8" w:rsidRDefault="00104ED2" w:rsidP="00104ED2">
      <w:pPr>
        <w:pStyle w:val="Hangindent"/>
        <w:rPr>
          <w:lang w:eastAsia="en-AU"/>
        </w:rPr>
      </w:pPr>
      <w:r w:rsidRPr="008107E8">
        <w:rPr>
          <w:lang w:eastAsia="en-AU"/>
        </w:rPr>
        <w:t>(3)</w:t>
      </w:r>
      <w:r w:rsidRPr="008107E8">
        <w:rPr>
          <w:lang w:eastAsia="en-AU"/>
        </w:rPr>
        <w:tab/>
        <w:t>In the ordinary course—</w:t>
      </w:r>
    </w:p>
    <w:p w14:paraId="639818C9" w14:textId="3C2B4034" w:rsidR="00104ED2" w:rsidRPr="008107E8" w:rsidRDefault="00104ED2" w:rsidP="00104ED2">
      <w:pPr>
        <w:pStyle w:val="Doublehangindent"/>
        <w:rPr>
          <w:lang w:eastAsia="en-AU"/>
        </w:rPr>
      </w:pPr>
      <w:r w:rsidRPr="008107E8">
        <w:rPr>
          <w:lang w:eastAsia="en-AU"/>
        </w:rPr>
        <w:t>(a)</w:t>
      </w:r>
      <w:r w:rsidRPr="008107E8">
        <w:rPr>
          <w:lang w:eastAsia="en-AU"/>
        </w:rPr>
        <w:tab/>
        <w:t xml:space="preserve">an </w:t>
      </w:r>
      <w:hyperlink w:anchor="_2.1—Definitions" w:history="1">
        <w:r w:rsidRPr="008107E8">
          <w:rPr>
            <w:rStyle w:val="Hyperlink"/>
            <w:color w:val="auto"/>
            <w:lang w:eastAsia="en-AU"/>
          </w:rPr>
          <w:t>audio visual link</w:t>
        </w:r>
      </w:hyperlink>
      <w:r w:rsidRPr="008107E8">
        <w:rPr>
          <w:lang w:eastAsia="en-AU"/>
        </w:rPr>
        <w:t xml:space="preserve"> will be from a courthouse, State Government office, or other appropriate facility; and</w:t>
      </w:r>
    </w:p>
    <w:p w14:paraId="43E6FE1B" w14:textId="624AD525" w:rsidR="00104ED2" w:rsidRPr="008107E8" w:rsidRDefault="00104ED2" w:rsidP="00431CCE">
      <w:pPr>
        <w:pStyle w:val="Doublehangindent"/>
        <w:rPr>
          <w:lang w:eastAsia="en-AU"/>
        </w:rPr>
      </w:pPr>
      <w:r w:rsidRPr="008107E8">
        <w:rPr>
          <w:lang w:eastAsia="en-AU"/>
        </w:rPr>
        <w:t>(b)</w:t>
      </w:r>
      <w:r w:rsidRPr="008107E8">
        <w:rPr>
          <w:lang w:eastAsia="en-AU"/>
        </w:rPr>
        <w:tab/>
        <w:t xml:space="preserve">an </w:t>
      </w:r>
      <w:hyperlink w:anchor="_2.1—Definitions" w:history="1">
        <w:r w:rsidRPr="008107E8">
          <w:rPr>
            <w:rStyle w:val="Hyperlink"/>
            <w:color w:val="auto"/>
            <w:lang w:eastAsia="en-AU"/>
          </w:rPr>
          <w:t>audio link</w:t>
        </w:r>
      </w:hyperlink>
      <w:r w:rsidRPr="008107E8">
        <w:rPr>
          <w:lang w:eastAsia="en-AU"/>
        </w:rPr>
        <w:t xml:space="preserve"> will be via a landline (not a mobile telephone).</w:t>
      </w:r>
    </w:p>
    <w:p w14:paraId="0FAF1B51" w14:textId="2C057A97" w:rsidR="00104ED2" w:rsidRPr="008107E8" w:rsidRDefault="00722B57" w:rsidP="00722B57">
      <w:pPr>
        <w:pStyle w:val="Heading4"/>
        <w:rPr>
          <w:rFonts w:eastAsia="Times New Roman" w:cs="Times New Roman"/>
          <w:b w:val="0"/>
          <w:szCs w:val="26"/>
          <w:lang w:eastAsia="en-AU"/>
        </w:rPr>
      </w:pPr>
      <w:bookmarkStart w:id="1108" w:name="_Toc175238504"/>
      <w:r w:rsidRPr="008107E8">
        <w:rPr>
          <w:rFonts w:eastAsia="Times New Roman"/>
          <w:lang w:eastAsia="en-AU"/>
        </w:rPr>
        <w:t>34</w:t>
      </w:r>
      <w:r w:rsidR="00104ED2" w:rsidRPr="008107E8">
        <w:rPr>
          <w:rFonts w:eastAsia="Times New Roman"/>
          <w:lang w:eastAsia="en-AU"/>
        </w:rPr>
        <w:t>1</w:t>
      </w:r>
      <w:r w:rsidR="00104ED2" w:rsidRPr="008107E8">
        <w:rPr>
          <w:bCs/>
          <w:szCs w:val="26"/>
          <w:lang w:eastAsia="en-AU"/>
        </w:rPr>
        <w:t>.</w:t>
      </w:r>
      <w:r w:rsidR="008F46B3" w:rsidRPr="008107E8">
        <w:rPr>
          <w:bCs/>
          <w:szCs w:val="26"/>
          <w:lang w:eastAsia="en-AU"/>
        </w:rPr>
        <w:t>8</w:t>
      </w:r>
      <w:r w:rsidR="00104ED2" w:rsidRPr="008107E8">
        <w:rPr>
          <w:bCs/>
          <w:szCs w:val="26"/>
          <w:lang w:eastAsia="en-AU"/>
        </w:rPr>
        <w:t>—</w:t>
      </w:r>
      <w:r w:rsidR="00104ED2" w:rsidRPr="008107E8">
        <w:rPr>
          <w:rFonts w:eastAsia="Times New Roman" w:cs="Times New Roman"/>
          <w:szCs w:val="26"/>
          <w:lang w:eastAsia="en-AU"/>
        </w:rPr>
        <w:t>Payment of advisors, elders and experts</w:t>
      </w:r>
      <w:bookmarkEnd w:id="1108"/>
    </w:p>
    <w:p w14:paraId="607B340B" w14:textId="02CF2972" w:rsidR="00104ED2" w:rsidRPr="008107E8" w:rsidRDefault="00104ED2" w:rsidP="00431CCE">
      <w:pPr>
        <w:pStyle w:val="IndentedPara"/>
        <w:rPr>
          <w:color w:val="auto"/>
          <w:lang w:val="en-AU" w:eastAsia="en-AU"/>
        </w:rPr>
      </w:pPr>
      <w:r w:rsidRPr="008107E8">
        <w:rPr>
          <w:color w:val="auto"/>
          <w:lang w:val="en-AU" w:eastAsia="en-AU"/>
        </w:rPr>
        <w:t xml:space="preserve">The Court may appoint such cultural advisors, Aboriginal elders and </w:t>
      </w:r>
      <w:hyperlink w:anchor="_2.1—Definitions" w:history="1">
        <w:r w:rsidRPr="008107E8">
          <w:rPr>
            <w:rStyle w:val="Hyperlink"/>
            <w:color w:val="auto"/>
            <w:lang w:val="en-AU" w:eastAsia="en-AU"/>
          </w:rPr>
          <w:t>experts</w:t>
        </w:r>
      </w:hyperlink>
      <w:r w:rsidRPr="008107E8">
        <w:rPr>
          <w:color w:val="auto"/>
          <w:lang w:val="en-AU" w:eastAsia="en-AU"/>
        </w:rPr>
        <w:t xml:space="preserve"> within any field as it sees fit to advise it in the conduct of its work and pay them in accordance with rates determined by the </w:t>
      </w:r>
      <w:hyperlink w:anchor="_2.1—Definitions" w:history="1">
        <w:r w:rsidR="00EE2206" w:rsidRPr="008107E8">
          <w:rPr>
            <w:rStyle w:val="Hyperlink"/>
            <w:color w:val="auto"/>
            <w:lang w:val="en-AU"/>
          </w:rPr>
          <w:t>Principal Registrar</w:t>
        </w:r>
      </w:hyperlink>
      <w:r w:rsidRPr="008107E8">
        <w:rPr>
          <w:color w:val="auto"/>
          <w:lang w:val="en-AU" w:eastAsia="en-AU"/>
        </w:rPr>
        <w:t xml:space="preserve"> from time to time</w:t>
      </w:r>
    </w:p>
    <w:p w14:paraId="718879A3" w14:textId="59B41ACC" w:rsidR="00104ED2" w:rsidRPr="008107E8" w:rsidRDefault="00722B57" w:rsidP="00722B57">
      <w:pPr>
        <w:pStyle w:val="Heading4"/>
        <w:rPr>
          <w:rFonts w:eastAsia="Times New Roman" w:cs="Times New Roman"/>
          <w:b w:val="0"/>
          <w:szCs w:val="26"/>
          <w:lang w:eastAsia="en-AU"/>
        </w:rPr>
      </w:pPr>
      <w:bookmarkStart w:id="1109" w:name="_Toc175238505"/>
      <w:r w:rsidRPr="008107E8">
        <w:rPr>
          <w:rFonts w:eastAsia="Times New Roman" w:cs="Times New Roman"/>
          <w:szCs w:val="26"/>
          <w:lang w:eastAsia="en-AU"/>
        </w:rPr>
        <w:t>34</w:t>
      </w:r>
      <w:r w:rsidR="00104ED2" w:rsidRPr="008107E8">
        <w:rPr>
          <w:rFonts w:eastAsia="Times New Roman" w:cs="Times New Roman"/>
          <w:szCs w:val="26"/>
          <w:lang w:eastAsia="en-AU"/>
        </w:rPr>
        <w:t>1.</w:t>
      </w:r>
      <w:r w:rsidR="008F46B3" w:rsidRPr="008107E8">
        <w:rPr>
          <w:rFonts w:eastAsia="Times New Roman" w:cs="Times New Roman"/>
          <w:szCs w:val="26"/>
          <w:lang w:eastAsia="en-AU"/>
        </w:rPr>
        <w:t>9</w:t>
      </w:r>
      <w:r w:rsidR="00104ED2" w:rsidRPr="008107E8">
        <w:rPr>
          <w:rFonts w:eastAsia="Times New Roman" w:cs="Times New Roman"/>
          <w:szCs w:val="26"/>
          <w:lang w:eastAsia="en-AU"/>
        </w:rPr>
        <w:t>—Authority to enter and inspect</w:t>
      </w:r>
      <w:bookmarkEnd w:id="1109"/>
    </w:p>
    <w:p w14:paraId="1BAF54C8" w14:textId="5444CDDB" w:rsidR="00104ED2" w:rsidRPr="008107E8" w:rsidRDefault="00104ED2" w:rsidP="00431CCE">
      <w:pPr>
        <w:pStyle w:val="IndentedPara"/>
        <w:rPr>
          <w:color w:val="auto"/>
          <w:lang w:val="en-AU" w:eastAsia="en-AU"/>
        </w:rPr>
      </w:pPr>
      <w:r w:rsidRPr="008107E8">
        <w:rPr>
          <w:color w:val="auto"/>
          <w:lang w:val="en-AU" w:eastAsia="en-AU"/>
        </w:rPr>
        <w:t xml:space="preserve">An authority under section 20(2) of the </w:t>
      </w:r>
      <w:r w:rsidR="00CD6626" w:rsidRPr="008107E8">
        <w:rPr>
          <w:i/>
          <w:iCs/>
          <w:color w:val="auto"/>
          <w:lang w:val="en-AU" w:eastAsia="en-AU"/>
        </w:rPr>
        <w:t>Youth Court Act 1993</w:t>
      </w:r>
      <w:r w:rsidR="00CD6626" w:rsidRPr="008107E8">
        <w:rPr>
          <w:color w:val="auto"/>
          <w:lang w:val="en-AU" w:eastAsia="en-AU"/>
        </w:rPr>
        <w:t xml:space="preserve"> </w:t>
      </w:r>
      <w:r w:rsidRPr="008107E8">
        <w:rPr>
          <w:color w:val="auto"/>
          <w:lang w:val="en-AU" w:eastAsia="en-AU"/>
        </w:rPr>
        <w:t>to enter or inspect must be issued in the prescribed form at the direction of a Judge or Magistrate of the Court.</w:t>
      </w:r>
    </w:p>
    <w:p w14:paraId="2CFA69A8" w14:textId="4F3D6133" w:rsidR="00104ED2" w:rsidRPr="008107E8" w:rsidRDefault="00104ED2" w:rsidP="004F414C">
      <w:pPr>
        <w:pStyle w:val="NoteHeader"/>
        <w:keepNext/>
        <w:ind w:left="567"/>
        <w:rPr>
          <w:lang w:eastAsia="en-AU"/>
        </w:rPr>
      </w:pPr>
      <w:r w:rsidRPr="008107E8">
        <w:t>Prescribed</w:t>
      </w:r>
      <w:r w:rsidRPr="008107E8">
        <w:rPr>
          <w:lang w:eastAsia="en-AU"/>
        </w:rPr>
        <w:t xml:space="preserve"> form—</w:t>
      </w:r>
    </w:p>
    <w:p w14:paraId="3897D776" w14:textId="6075A126" w:rsidR="00502840" w:rsidRPr="008107E8" w:rsidRDefault="00502840" w:rsidP="00806EF7">
      <w:pPr>
        <w:pStyle w:val="NoteText"/>
        <w:ind w:left="851"/>
        <w:rPr>
          <w:lang w:eastAsia="en-AU"/>
        </w:rPr>
      </w:pPr>
      <w:r w:rsidRPr="008107E8">
        <w:rPr>
          <w:lang w:eastAsia="en-AU"/>
        </w:rPr>
        <w:t xml:space="preserve">Form 31 </w:t>
      </w:r>
      <w:hyperlink r:id="rId780" w:history="1">
        <w:r w:rsidRPr="008107E8">
          <w:rPr>
            <w:rStyle w:val="Hyperlink"/>
            <w:color w:val="auto"/>
            <w:lang w:eastAsia="en-AU"/>
          </w:rPr>
          <w:t>Record of Outcome (Interim Order)</w:t>
        </w:r>
      </w:hyperlink>
    </w:p>
    <w:p w14:paraId="68A7EC75" w14:textId="77777777" w:rsidR="00104ED2" w:rsidRPr="008107E8" w:rsidRDefault="00104ED2" w:rsidP="00722B57">
      <w:pPr>
        <w:pStyle w:val="Heading2"/>
        <w:ind w:left="0" w:firstLine="0"/>
        <w:rPr>
          <w:rFonts w:cs="Times New Roman"/>
        </w:rPr>
      </w:pPr>
      <w:bookmarkStart w:id="1110" w:name="_Toc175238506"/>
      <w:r w:rsidRPr="008107E8">
        <w:rPr>
          <w:rFonts w:cs="Times New Roman"/>
        </w:rPr>
        <w:t>Part 2—Care and Protection</w:t>
      </w:r>
      <w:bookmarkEnd w:id="1110"/>
    </w:p>
    <w:p w14:paraId="0D273B7E" w14:textId="77777777" w:rsidR="00104ED2" w:rsidRPr="008107E8" w:rsidRDefault="00104ED2" w:rsidP="00104ED2">
      <w:pPr>
        <w:pStyle w:val="Heading3"/>
        <w:rPr>
          <w:b w:val="0"/>
        </w:rPr>
      </w:pPr>
      <w:bookmarkStart w:id="1111" w:name="_Toc175238507"/>
      <w:bookmarkStart w:id="1112" w:name="_Toc87941549"/>
      <w:r w:rsidRPr="008107E8">
        <w:t>Division 1—General</w:t>
      </w:r>
      <w:bookmarkEnd w:id="1111"/>
    </w:p>
    <w:p w14:paraId="35221555" w14:textId="6E9A1CE7" w:rsidR="00104ED2" w:rsidRPr="008107E8" w:rsidRDefault="00B9393B" w:rsidP="00104ED2">
      <w:pPr>
        <w:pStyle w:val="Heading4"/>
      </w:pPr>
      <w:bookmarkStart w:id="1113" w:name="_Hlk106628755"/>
      <w:bookmarkStart w:id="1114" w:name="_Toc175238508"/>
      <w:r w:rsidRPr="008107E8">
        <w:rPr>
          <w:rFonts w:eastAsia="Times New Roman"/>
          <w:lang w:eastAsia="en-AU"/>
        </w:rPr>
        <w:t>34</w:t>
      </w:r>
      <w:bookmarkEnd w:id="1113"/>
      <w:r w:rsidR="00104ED2" w:rsidRPr="008107E8">
        <w:t>2.1—</w:t>
      </w:r>
      <w:r w:rsidR="0050335F" w:rsidRPr="008107E8">
        <w:t>Definitions</w:t>
      </w:r>
      <w:bookmarkEnd w:id="1114"/>
    </w:p>
    <w:p w14:paraId="77993F6F" w14:textId="77777777" w:rsidR="00104ED2" w:rsidRPr="008107E8" w:rsidRDefault="00104ED2" w:rsidP="00806EF7">
      <w:pPr>
        <w:pStyle w:val="Hangindent"/>
        <w:keepNext/>
      </w:pPr>
      <w:r w:rsidRPr="008107E8">
        <w:t>In this Part—</w:t>
      </w:r>
    </w:p>
    <w:p w14:paraId="26AC0466" w14:textId="06CEC06E" w:rsidR="008F46B3" w:rsidRPr="008107E8" w:rsidRDefault="00104ED2" w:rsidP="008F46B3">
      <w:pPr>
        <w:pStyle w:val="Doublehangindent"/>
      </w:pPr>
      <w:r w:rsidRPr="008107E8">
        <w:rPr>
          <w:b/>
          <w:bCs/>
          <w:i/>
          <w:iCs/>
        </w:rPr>
        <w:t>Act</w:t>
      </w:r>
      <w:r w:rsidRPr="008107E8">
        <w:t xml:space="preserve"> means the </w:t>
      </w:r>
      <w:r w:rsidRPr="008107E8">
        <w:rPr>
          <w:rFonts w:eastAsia="Times New Roman" w:cs="Times New Roman"/>
          <w:i/>
          <w:iCs/>
          <w:lang w:eastAsia="en-AU"/>
        </w:rPr>
        <w:t>Children and Young People (Safety) Act 2017</w:t>
      </w:r>
      <w:r w:rsidRPr="008107E8">
        <w:t>.</w:t>
      </w:r>
    </w:p>
    <w:p w14:paraId="63E0BF27" w14:textId="77777777" w:rsidR="00104ED2" w:rsidRPr="008107E8" w:rsidRDefault="00104ED2" w:rsidP="00104ED2">
      <w:pPr>
        <w:pStyle w:val="Heading3"/>
        <w:ind w:left="0" w:firstLine="0"/>
        <w:rPr>
          <w:b w:val="0"/>
        </w:rPr>
      </w:pPr>
      <w:bookmarkStart w:id="1115" w:name="_Toc175238509"/>
      <w:r w:rsidRPr="008107E8">
        <w:t>Division 2—</w:t>
      </w:r>
      <w:bookmarkEnd w:id="1112"/>
      <w:r w:rsidRPr="008107E8">
        <w:t>Notification of urgent removals</w:t>
      </w:r>
      <w:bookmarkEnd w:id="1115"/>
    </w:p>
    <w:p w14:paraId="401236F3" w14:textId="6DCF867C" w:rsidR="00104ED2" w:rsidRPr="008107E8" w:rsidRDefault="00B9393B" w:rsidP="00104ED2">
      <w:pPr>
        <w:pStyle w:val="Heading4"/>
        <w:rPr>
          <w:rFonts w:eastAsia="Times New Roman"/>
          <w:lang w:eastAsia="en-AU"/>
        </w:rPr>
      </w:pPr>
      <w:bookmarkStart w:id="1116" w:name="Elkera_Print_TOC10"/>
      <w:bookmarkStart w:id="1117" w:name="Elkera_Print_BK10"/>
      <w:bookmarkStart w:id="1118" w:name="_Toc175238510"/>
      <w:r w:rsidRPr="008107E8">
        <w:rPr>
          <w:rFonts w:eastAsia="Times New Roman"/>
          <w:lang w:eastAsia="en-AU"/>
        </w:rPr>
        <w:t>34</w:t>
      </w:r>
      <w:r w:rsidR="00104ED2" w:rsidRPr="008107E8">
        <w:rPr>
          <w:rFonts w:eastAsia="Times New Roman"/>
          <w:lang w:eastAsia="en-AU"/>
        </w:rPr>
        <w:t>3.1—Notification of urgent removals</w:t>
      </w:r>
      <w:bookmarkEnd w:id="1116"/>
      <w:bookmarkEnd w:id="1117"/>
      <w:bookmarkEnd w:id="1118"/>
    </w:p>
    <w:p w14:paraId="15D2E4D1" w14:textId="69F52E7A" w:rsidR="00104ED2" w:rsidRPr="008107E8" w:rsidRDefault="00104ED2" w:rsidP="00104ED2">
      <w:pPr>
        <w:pStyle w:val="Hangindent"/>
        <w:rPr>
          <w:rFonts w:eastAsia="Times New Roman" w:cs="Times New Roman"/>
          <w:lang w:eastAsia="en-AU"/>
        </w:rPr>
      </w:pPr>
      <w:r w:rsidRPr="008107E8">
        <w:rPr>
          <w:rFonts w:eastAsia="Times New Roman" w:cs="Times New Roman"/>
          <w:lang w:eastAsia="en-AU"/>
        </w:rPr>
        <w:t>(1)</w:t>
      </w:r>
      <w:r w:rsidRPr="008107E8">
        <w:rPr>
          <w:rFonts w:eastAsia="Times New Roman" w:cs="Times New Roman"/>
          <w:lang w:eastAsia="en-AU"/>
        </w:rPr>
        <w:tab/>
        <w:t xml:space="preserve">If a child protection officer removes a child or young person in the exercise of a power under section 41 of the Act, the </w:t>
      </w:r>
      <w:hyperlink w:anchor="_2.1—Definitions" w:history="1">
        <w:r w:rsidRPr="008107E8">
          <w:rPr>
            <w:rStyle w:val="Hyperlink"/>
            <w:rFonts w:eastAsia="Times New Roman" w:cs="Times New Roman"/>
            <w:color w:val="auto"/>
            <w:lang w:eastAsia="en-AU"/>
          </w:rPr>
          <w:t>Chief Executive</w:t>
        </w:r>
      </w:hyperlink>
      <w:r w:rsidRPr="008107E8">
        <w:rPr>
          <w:rFonts w:eastAsia="Times New Roman" w:cs="Times New Roman"/>
          <w:lang w:eastAsia="en-AU"/>
        </w:rPr>
        <w:t xml:space="preserve"> must ensure that notice of the removal is given to the Court on the day on which the child or young person is removed or, if that is not reasonably practicable, by the end of the next </w:t>
      </w:r>
      <w:hyperlink w:anchor="_2.1—Definitions" w:history="1">
        <w:r w:rsidR="001742B5" w:rsidRPr="008107E8">
          <w:rPr>
            <w:rStyle w:val="Hyperlink"/>
            <w:color w:val="auto"/>
            <w:lang w:eastAsia="en-AU"/>
          </w:rPr>
          <w:t>business day</w:t>
        </w:r>
      </w:hyperlink>
      <w:r w:rsidRPr="008107E8">
        <w:rPr>
          <w:rFonts w:eastAsia="Times New Roman" w:cs="Times New Roman"/>
          <w:lang w:eastAsia="en-AU"/>
        </w:rPr>
        <w:t>.</w:t>
      </w:r>
    </w:p>
    <w:p w14:paraId="56A0E5EA" w14:textId="0B95213E" w:rsidR="00104ED2" w:rsidRPr="008107E8" w:rsidRDefault="00104ED2" w:rsidP="00104ED2">
      <w:pPr>
        <w:pStyle w:val="Hangindent"/>
        <w:rPr>
          <w:rFonts w:eastAsia="Times New Roman" w:cs="Times New Roman"/>
          <w:lang w:eastAsia="en-AU"/>
        </w:rPr>
      </w:pPr>
      <w:r w:rsidRPr="008107E8">
        <w:rPr>
          <w:rFonts w:eastAsia="Times New Roman" w:cs="Times New Roman"/>
          <w:lang w:eastAsia="en-AU"/>
        </w:rPr>
        <w:t>(2)</w:t>
      </w:r>
      <w:r w:rsidRPr="008107E8">
        <w:rPr>
          <w:rFonts w:eastAsia="Times New Roman" w:cs="Times New Roman"/>
          <w:lang w:eastAsia="en-AU"/>
        </w:rPr>
        <w:tab/>
        <w:t xml:space="preserve">The notice must be given by email addressed to the Court and sent to an email address provided by the </w:t>
      </w:r>
      <w:hyperlink w:anchor="_2.1—Definitions" w:history="1">
        <w:r w:rsidR="00EE2206" w:rsidRPr="008107E8">
          <w:rPr>
            <w:rStyle w:val="Hyperlink"/>
            <w:color w:val="auto"/>
          </w:rPr>
          <w:t>Principal Registrar</w:t>
        </w:r>
      </w:hyperlink>
      <w:r w:rsidRPr="008107E8">
        <w:rPr>
          <w:rFonts w:eastAsia="Times New Roman" w:cs="Times New Roman"/>
          <w:lang w:eastAsia="en-AU"/>
        </w:rPr>
        <w:t xml:space="preserve"> to the </w:t>
      </w:r>
      <w:hyperlink w:anchor="_2.1—Definitions" w:history="1">
        <w:r w:rsidRPr="008107E8">
          <w:rPr>
            <w:rStyle w:val="Hyperlink"/>
            <w:rFonts w:eastAsia="Times New Roman" w:cs="Times New Roman"/>
            <w:color w:val="auto"/>
            <w:lang w:eastAsia="en-AU"/>
          </w:rPr>
          <w:t>Chief Executive</w:t>
        </w:r>
      </w:hyperlink>
      <w:r w:rsidRPr="008107E8">
        <w:rPr>
          <w:rFonts w:eastAsia="Times New Roman" w:cs="Times New Roman"/>
          <w:lang w:eastAsia="en-AU"/>
        </w:rPr>
        <w:t xml:space="preserve"> for the purposes of this rule, or in such other manner as the </w:t>
      </w:r>
      <w:hyperlink w:anchor="_2.1—Definitions" w:history="1">
        <w:r w:rsidR="00EE2206" w:rsidRPr="008107E8">
          <w:rPr>
            <w:rStyle w:val="Hyperlink"/>
            <w:color w:val="auto"/>
          </w:rPr>
          <w:t>Principal Registrar</w:t>
        </w:r>
      </w:hyperlink>
      <w:r w:rsidR="00FB6F85" w:rsidRPr="008107E8">
        <w:t xml:space="preserve"> </w:t>
      </w:r>
      <w:r w:rsidRPr="008107E8">
        <w:rPr>
          <w:rFonts w:eastAsia="Times New Roman" w:cs="Times New Roman"/>
          <w:lang w:eastAsia="en-AU"/>
        </w:rPr>
        <w:t>may allow.</w:t>
      </w:r>
    </w:p>
    <w:p w14:paraId="75A1207D" w14:textId="0C53120C" w:rsidR="00104ED2" w:rsidRPr="008107E8" w:rsidRDefault="00104ED2" w:rsidP="00104ED2">
      <w:pPr>
        <w:pStyle w:val="Hangindent"/>
        <w:rPr>
          <w:rFonts w:eastAsia="Times New Roman" w:cs="Times New Roman"/>
          <w:lang w:eastAsia="en-AU"/>
        </w:rPr>
      </w:pPr>
      <w:r w:rsidRPr="008107E8">
        <w:rPr>
          <w:rFonts w:eastAsia="Times New Roman" w:cs="Times New Roman"/>
          <w:lang w:eastAsia="en-AU"/>
        </w:rPr>
        <w:t>(3)</w:t>
      </w:r>
      <w:r w:rsidRPr="008107E8">
        <w:rPr>
          <w:rFonts w:eastAsia="Times New Roman" w:cs="Times New Roman"/>
          <w:lang w:eastAsia="en-AU"/>
        </w:rPr>
        <w:tab/>
        <w:t xml:space="preserve">A notice need </w:t>
      </w:r>
      <w:r w:rsidR="005E3687" w:rsidRPr="008107E8">
        <w:rPr>
          <w:rFonts w:eastAsia="Times New Roman" w:cs="Times New Roman"/>
          <w:lang w:eastAsia="en-AU"/>
        </w:rPr>
        <w:t xml:space="preserve">not </w:t>
      </w:r>
      <w:r w:rsidRPr="008107E8">
        <w:rPr>
          <w:rFonts w:eastAsia="Times New Roman" w:cs="Times New Roman"/>
          <w:lang w:eastAsia="en-AU"/>
        </w:rPr>
        <w:t>be given under this rule if—</w:t>
      </w:r>
    </w:p>
    <w:p w14:paraId="41685D7C" w14:textId="7328EF88" w:rsidR="00104ED2" w:rsidRPr="008107E8" w:rsidRDefault="00104ED2" w:rsidP="00104ED2">
      <w:pPr>
        <w:pStyle w:val="Doublehangindent"/>
        <w:rPr>
          <w:lang w:eastAsia="en-AU"/>
        </w:rPr>
      </w:pPr>
      <w:r w:rsidRPr="008107E8">
        <w:rPr>
          <w:lang w:eastAsia="en-AU"/>
        </w:rPr>
        <w:t>(a)</w:t>
      </w:r>
      <w:r w:rsidRPr="008107E8">
        <w:rPr>
          <w:lang w:eastAsia="en-AU"/>
        </w:rPr>
        <w:tab/>
        <w:t xml:space="preserve">the child or young person is, at the time of the removal, already under the guardianship, or in the custody, of the </w:t>
      </w:r>
      <w:hyperlink w:anchor="_2.1—Definitions" w:history="1">
        <w:r w:rsidRPr="008107E8">
          <w:rPr>
            <w:rStyle w:val="Hyperlink"/>
            <w:color w:val="auto"/>
            <w:lang w:eastAsia="en-AU"/>
          </w:rPr>
          <w:t>Chief Executive</w:t>
        </w:r>
      </w:hyperlink>
      <w:r w:rsidRPr="008107E8">
        <w:rPr>
          <w:lang w:eastAsia="en-AU"/>
        </w:rPr>
        <w:t>; and</w:t>
      </w:r>
    </w:p>
    <w:p w14:paraId="5BD74479" w14:textId="047A3476" w:rsidR="00104ED2" w:rsidRPr="008107E8" w:rsidRDefault="00104ED2" w:rsidP="00104ED2">
      <w:pPr>
        <w:pStyle w:val="Doublehangindent"/>
        <w:rPr>
          <w:lang w:eastAsia="en-AU"/>
        </w:rPr>
      </w:pPr>
      <w:r w:rsidRPr="008107E8">
        <w:rPr>
          <w:lang w:eastAsia="en-AU"/>
        </w:rPr>
        <w:t>(b)</w:t>
      </w:r>
      <w:r w:rsidRPr="008107E8">
        <w:rPr>
          <w:lang w:eastAsia="en-AU"/>
        </w:rPr>
        <w:tab/>
        <w:t xml:space="preserve">it is not anticipated by the </w:t>
      </w:r>
      <w:hyperlink w:anchor="_2.1—Definitions" w:history="1">
        <w:r w:rsidRPr="008107E8">
          <w:rPr>
            <w:rStyle w:val="Hyperlink"/>
            <w:color w:val="auto"/>
            <w:lang w:eastAsia="en-AU"/>
          </w:rPr>
          <w:t>Chief Executive</w:t>
        </w:r>
      </w:hyperlink>
      <w:r w:rsidRPr="008107E8">
        <w:rPr>
          <w:lang w:eastAsia="en-AU"/>
        </w:rPr>
        <w:t xml:space="preserve"> that an application </w:t>
      </w:r>
      <w:r w:rsidR="005E3687" w:rsidRPr="008107E8">
        <w:rPr>
          <w:lang w:eastAsia="en-AU"/>
        </w:rPr>
        <w:t xml:space="preserve">will </w:t>
      </w:r>
      <w:r w:rsidRPr="008107E8">
        <w:rPr>
          <w:lang w:eastAsia="en-AU"/>
        </w:rPr>
        <w:t xml:space="preserve">be made to the Court in connection with the removal. </w:t>
      </w:r>
    </w:p>
    <w:p w14:paraId="6C6ABB68" w14:textId="77777777" w:rsidR="00104ED2" w:rsidRPr="008107E8" w:rsidRDefault="00104ED2" w:rsidP="00104ED2">
      <w:pPr>
        <w:pStyle w:val="Heading3"/>
        <w:rPr>
          <w:b w:val="0"/>
        </w:rPr>
      </w:pPr>
      <w:bookmarkStart w:id="1119" w:name="Elkera_Print_BK11"/>
      <w:bookmarkStart w:id="1120" w:name="_Toc175238511"/>
      <w:r w:rsidRPr="008107E8">
        <w:t>Division 3—Applications, supporting material and responses</w:t>
      </w:r>
      <w:bookmarkEnd w:id="1119"/>
      <w:bookmarkEnd w:id="1120"/>
    </w:p>
    <w:p w14:paraId="55A482BC" w14:textId="4D6726C7" w:rsidR="00104ED2" w:rsidRPr="008107E8" w:rsidRDefault="00B9393B" w:rsidP="00104ED2">
      <w:pPr>
        <w:pStyle w:val="Heading4"/>
        <w:rPr>
          <w:rFonts w:eastAsia="Times New Roman"/>
          <w:lang w:eastAsia="en-AU"/>
        </w:rPr>
      </w:pPr>
      <w:bookmarkStart w:id="1121" w:name="Elkera_Print_TOC12"/>
      <w:bookmarkStart w:id="1122" w:name="Elkera_Print_BK12"/>
      <w:bookmarkStart w:id="1123" w:name="_Toc175238512"/>
      <w:r w:rsidRPr="008107E8">
        <w:rPr>
          <w:rFonts w:eastAsia="Times New Roman"/>
          <w:lang w:eastAsia="en-AU"/>
        </w:rPr>
        <w:t>34</w:t>
      </w:r>
      <w:r w:rsidR="00104ED2" w:rsidRPr="008107E8">
        <w:rPr>
          <w:rFonts w:eastAsia="Times New Roman"/>
          <w:lang w:eastAsia="en-AU"/>
        </w:rPr>
        <w:t>4.1—Applications—general provision</w:t>
      </w:r>
      <w:bookmarkEnd w:id="1121"/>
      <w:bookmarkEnd w:id="1122"/>
      <w:bookmarkEnd w:id="1123"/>
    </w:p>
    <w:p w14:paraId="23384D2D" w14:textId="77777777" w:rsidR="00104ED2" w:rsidRPr="008107E8" w:rsidRDefault="00104ED2" w:rsidP="00104ED2">
      <w:pPr>
        <w:pStyle w:val="Hangindent"/>
        <w:rPr>
          <w:lang w:eastAsia="en-AU"/>
        </w:rPr>
      </w:pPr>
      <w:r w:rsidRPr="008107E8">
        <w:rPr>
          <w:lang w:eastAsia="en-AU"/>
        </w:rPr>
        <w:t>(1)</w:t>
      </w:r>
      <w:r w:rsidRPr="008107E8">
        <w:rPr>
          <w:lang w:eastAsia="en-AU"/>
        </w:rPr>
        <w:tab/>
        <w:t>This rule applies to any application to the Court other than an interlocutory application.</w:t>
      </w:r>
    </w:p>
    <w:p w14:paraId="41F579E2" w14:textId="77777777" w:rsidR="00104ED2" w:rsidRPr="008107E8" w:rsidRDefault="00104ED2" w:rsidP="00104ED2">
      <w:pPr>
        <w:pStyle w:val="Hangindent"/>
        <w:rPr>
          <w:lang w:eastAsia="en-AU"/>
        </w:rPr>
      </w:pPr>
      <w:r w:rsidRPr="008107E8">
        <w:rPr>
          <w:lang w:eastAsia="en-AU"/>
        </w:rPr>
        <w:t>(2)</w:t>
      </w:r>
      <w:r w:rsidRPr="008107E8">
        <w:rPr>
          <w:lang w:eastAsia="en-AU"/>
        </w:rPr>
        <w:tab/>
        <w:t>An application must—</w:t>
      </w:r>
    </w:p>
    <w:p w14:paraId="0151B855" w14:textId="69FDD217" w:rsidR="00104ED2" w:rsidRPr="008107E8" w:rsidRDefault="00104ED2" w:rsidP="00104ED2">
      <w:pPr>
        <w:pStyle w:val="Doublehangindent"/>
        <w:rPr>
          <w:lang w:eastAsia="en-AU"/>
        </w:rPr>
      </w:pPr>
      <w:r w:rsidRPr="008107E8">
        <w:rPr>
          <w:lang w:eastAsia="en-AU"/>
        </w:rPr>
        <w:lastRenderedPageBreak/>
        <w:t>(a)</w:t>
      </w:r>
      <w:r w:rsidRPr="008107E8">
        <w:rPr>
          <w:lang w:eastAsia="en-AU"/>
        </w:rPr>
        <w:tab/>
        <w:t xml:space="preserve">be in writing in the </w:t>
      </w:r>
      <w:r w:rsidR="005E3687" w:rsidRPr="008107E8">
        <w:rPr>
          <w:lang w:eastAsia="en-AU"/>
        </w:rPr>
        <w:t xml:space="preserve">relevant </w:t>
      </w:r>
      <w:r w:rsidRPr="008107E8">
        <w:rPr>
          <w:lang w:eastAsia="en-AU"/>
        </w:rPr>
        <w:t xml:space="preserve">prescribed form; </w:t>
      </w:r>
    </w:p>
    <w:p w14:paraId="37195791" w14:textId="77777777" w:rsidR="00104ED2" w:rsidRPr="008107E8" w:rsidRDefault="00104ED2" w:rsidP="00104ED2">
      <w:pPr>
        <w:pStyle w:val="Doublehangindent"/>
        <w:rPr>
          <w:lang w:eastAsia="en-AU"/>
        </w:rPr>
      </w:pPr>
      <w:r w:rsidRPr="008107E8">
        <w:rPr>
          <w:lang w:eastAsia="en-AU"/>
        </w:rPr>
        <w:t>(b)</w:t>
      </w:r>
      <w:r w:rsidRPr="008107E8">
        <w:rPr>
          <w:lang w:eastAsia="en-AU"/>
        </w:rPr>
        <w:tab/>
        <w:t xml:space="preserve">state the orders that are sought; </w:t>
      </w:r>
    </w:p>
    <w:p w14:paraId="6241227A" w14:textId="77777777" w:rsidR="00104ED2" w:rsidRPr="008107E8" w:rsidRDefault="00104ED2" w:rsidP="00104ED2">
      <w:pPr>
        <w:pStyle w:val="Doublehangindent"/>
        <w:rPr>
          <w:lang w:eastAsia="en-AU"/>
        </w:rPr>
      </w:pPr>
      <w:r w:rsidRPr="008107E8">
        <w:rPr>
          <w:lang w:eastAsia="en-AU"/>
        </w:rPr>
        <w:t>(c)</w:t>
      </w:r>
      <w:r w:rsidRPr="008107E8">
        <w:rPr>
          <w:lang w:eastAsia="en-AU"/>
        </w:rPr>
        <w:tab/>
        <w:t xml:space="preserve">state the statutory provision under which each order might be made; </w:t>
      </w:r>
    </w:p>
    <w:p w14:paraId="77D48E97" w14:textId="77777777" w:rsidR="00104ED2" w:rsidRPr="008107E8" w:rsidRDefault="00104ED2" w:rsidP="00104ED2">
      <w:pPr>
        <w:pStyle w:val="Doublehangindent"/>
        <w:rPr>
          <w:lang w:eastAsia="en-AU"/>
        </w:rPr>
      </w:pPr>
      <w:r w:rsidRPr="008107E8">
        <w:rPr>
          <w:lang w:eastAsia="en-AU"/>
        </w:rPr>
        <w:t>(d)</w:t>
      </w:r>
      <w:r w:rsidRPr="008107E8">
        <w:rPr>
          <w:lang w:eastAsia="en-AU"/>
        </w:rPr>
        <w:tab/>
        <w:t>state the grounds of the application; and</w:t>
      </w:r>
    </w:p>
    <w:p w14:paraId="32950F2B" w14:textId="4C24E7D9" w:rsidR="00104ED2" w:rsidRPr="008107E8" w:rsidRDefault="00104ED2" w:rsidP="00431CCE">
      <w:pPr>
        <w:pStyle w:val="Doublehangindent"/>
        <w:rPr>
          <w:lang w:eastAsia="en-AU"/>
        </w:rPr>
      </w:pPr>
      <w:r w:rsidRPr="008107E8">
        <w:rPr>
          <w:lang w:eastAsia="en-AU"/>
        </w:rPr>
        <w:t>(e)</w:t>
      </w:r>
      <w:r w:rsidRPr="008107E8">
        <w:rPr>
          <w:lang w:eastAsia="en-AU"/>
        </w:rPr>
        <w:tab/>
        <w:t xml:space="preserve">include particulars of the factual allegations or circumstances relied on to make out the grounds of the application. </w:t>
      </w:r>
    </w:p>
    <w:p w14:paraId="1B73C249" w14:textId="77777777" w:rsidR="00104ED2" w:rsidRPr="008107E8" w:rsidRDefault="00104ED2" w:rsidP="00104ED2">
      <w:pPr>
        <w:pStyle w:val="Hangindent"/>
        <w:rPr>
          <w:lang w:eastAsia="en-AU"/>
        </w:rPr>
      </w:pPr>
      <w:r w:rsidRPr="008107E8">
        <w:rPr>
          <w:lang w:eastAsia="en-AU"/>
        </w:rPr>
        <w:t>(3)</w:t>
      </w:r>
      <w:r w:rsidRPr="008107E8">
        <w:rPr>
          <w:lang w:eastAsia="en-AU"/>
        </w:rPr>
        <w:tab/>
        <w:t>All statements and particulars in an application must be in plain language, and be set out and expressed clearly, specifically and succinctly.</w:t>
      </w:r>
    </w:p>
    <w:p w14:paraId="42F11FF2" w14:textId="77777777" w:rsidR="00104ED2" w:rsidRPr="008107E8" w:rsidRDefault="00104ED2" w:rsidP="00104ED2">
      <w:pPr>
        <w:pStyle w:val="Hangindent"/>
        <w:rPr>
          <w:lang w:eastAsia="en-AU"/>
        </w:rPr>
      </w:pPr>
      <w:r w:rsidRPr="008107E8">
        <w:rPr>
          <w:lang w:eastAsia="en-AU"/>
        </w:rPr>
        <w:t>(4)</w:t>
      </w:r>
      <w:r w:rsidRPr="008107E8">
        <w:rPr>
          <w:lang w:eastAsia="en-AU"/>
        </w:rPr>
        <w:tab/>
        <w:t>If multiple or alternative orders are sought in an application, the application must indicate this clearly and, for each order, link the grounds and supporting statements and particulars relevant to that order clearly and specifically to that order.</w:t>
      </w:r>
    </w:p>
    <w:p w14:paraId="37634DF2" w14:textId="35930A40" w:rsidR="00104ED2" w:rsidRPr="008107E8" w:rsidRDefault="00B9393B" w:rsidP="00104ED2">
      <w:pPr>
        <w:pStyle w:val="Hangindent"/>
        <w:ind w:left="0" w:firstLine="0"/>
        <w:rPr>
          <w:b/>
          <w:bCs/>
          <w:sz w:val="28"/>
          <w:szCs w:val="28"/>
          <w:lang w:eastAsia="en-AU"/>
        </w:rPr>
      </w:pPr>
      <w:r w:rsidRPr="008107E8">
        <w:rPr>
          <w:b/>
          <w:bCs/>
          <w:sz w:val="28"/>
          <w:szCs w:val="28"/>
          <w:lang w:eastAsia="en-AU"/>
        </w:rPr>
        <w:t>34</w:t>
      </w:r>
      <w:r w:rsidR="00104ED2" w:rsidRPr="008107E8">
        <w:rPr>
          <w:b/>
          <w:bCs/>
          <w:sz w:val="28"/>
          <w:szCs w:val="28"/>
          <w:lang w:eastAsia="en-AU"/>
        </w:rPr>
        <w:t xml:space="preserve">4.2—Forms </w:t>
      </w:r>
    </w:p>
    <w:p w14:paraId="4863C946" w14:textId="77777777" w:rsidR="00431CCE" w:rsidRPr="008107E8" w:rsidRDefault="00431CCE" w:rsidP="00431CCE">
      <w:pPr>
        <w:pStyle w:val="Hangindent"/>
        <w:rPr>
          <w:i/>
          <w:lang w:eastAsia="en-AU"/>
        </w:rPr>
      </w:pPr>
      <w:r w:rsidRPr="008107E8">
        <w:rPr>
          <w:lang w:eastAsia="en-AU"/>
        </w:rPr>
        <w:t>(1)</w:t>
      </w:r>
      <w:r w:rsidRPr="008107E8">
        <w:rPr>
          <w:lang w:eastAsia="en-AU"/>
        </w:rPr>
        <w:tab/>
      </w:r>
      <w:r w:rsidR="00104ED2" w:rsidRPr="008107E8">
        <w:rPr>
          <w:lang w:eastAsia="en-AU"/>
        </w:rPr>
        <w:t xml:space="preserve">Forms for use specifically in the care and protection jurisdiction must use numbering with the prefix </w:t>
      </w:r>
      <w:r w:rsidR="00104ED2" w:rsidRPr="008107E8">
        <w:rPr>
          <w:i/>
          <w:lang w:eastAsia="en-AU"/>
        </w:rPr>
        <w:t>CP.</w:t>
      </w:r>
    </w:p>
    <w:p w14:paraId="1DF544A1" w14:textId="54E2657A" w:rsidR="00104ED2" w:rsidRPr="008107E8" w:rsidRDefault="00431CCE" w:rsidP="00431CCE">
      <w:pPr>
        <w:pStyle w:val="Hangindent"/>
        <w:rPr>
          <w:lang w:eastAsia="en-AU"/>
        </w:rPr>
      </w:pPr>
      <w:r w:rsidRPr="008107E8">
        <w:rPr>
          <w:iCs/>
          <w:lang w:eastAsia="en-AU"/>
        </w:rPr>
        <w:t>(2)</w:t>
      </w:r>
      <w:r w:rsidRPr="008107E8">
        <w:rPr>
          <w:iCs/>
          <w:lang w:eastAsia="en-AU"/>
        </w:rPr>
        <w:tab/>
      </w:r>
      <w:r w:rsidR="00104ED2" w:rsidRPr="008107E8">
        <w:rPr>
          <w:rFonts w:eastAsia="Times New Roman" w:cs="Times New Roman"/>
          <w:lang w:eastAsia="en-AU"/>
        </w:rPr>
        <w:t>The forms set out in Schedule 1 must be used for the purposes specified in Schedule 1 or these Rules. </w:t>
      </w:r>
    </w:p>
    <w:p w14:paraId="65568963" w14:textId="1943EFFB" w:rsidR="00104ED2" w:rsidRPr="008107E8" w:rsidRDefault="00B9393B" w:rsidP="00104ED2">
      <w:pPr>
        <w:pStyle w:val="Heading4"/>
        <w:rPr>
          <w:rFonts w:eastAsia="Times New Roman"/>
          <w:lang w:eastAsia="en-AU"/>
        </w:rPr>
      </w:pPr>
      <w:bookmarkStart w:id="1124" w:name="_Toc175238513"/>
      <w:r w:rsidRPr="008107E8">
        <w:rPr>
          <w:rFonts w:eastAsia="Times New Roman"/>
          <w:lang w:eastAsia="en-AU"/>
        </w:rPr>
        <w:t>34</w:t>
      </w:r>
      <w:r w:rsidR="00104ED2" w:rsidRPr="008107E8">
        <w:rPr>
          <w:rFonts w:eastAsia="Times New Roman"/>
          <w:lang w:eastAsia="en-AU"/>
        </w:rPr>
        <w:t>4.3—Application for Care and Protection Order or for Variation, Revocation or Discharge</w:t>
      </w:r>
      <w:bookmarkEnd w:id="1124"/>
    </w:p>
    <w:p w14:paraId="43E17DF2" w14:textId="77777777" w:rsidR="00104ED2" w:rsidRPr="008107E8" w:rsidRDefault="00104ED2" w:rsidP="00431CCE">
      <w:pPr>
        <w:pStyle w:val="Hangindent"/>
        <w:rPr>
          <w:lang w:eastAsia="en-AU"/>
        </w:rPr>
      </w:pPr>
      <w:r w:rsidRPr="008107E8">
        <w:rPr>
          <w:lang w:eastAsia="en-AU"/>
        </w:rPr>
        <w:t>(1)</w:t>
      </w:r>
      <w:r w:rsidRPr="008107E8">
        <w:rPr>
          <w:lang w:eastAsia="en-AU"/>
        </w:rPr>
        <w:tab/>
        <w:t xml:space="preserve">An </w:t>
      </w:r>
      <w:r w:rsidRPr="008107E8">
        <w:t>application</w:t>
      </w:r>
      <w:r w:rsidRPr="008107E8">
        <w:rPr>
          <w:lang w:eastAsia="en-AU"/>
        </w:rPr>
        <w:t xml:space="preserve"> for a care and protection order must be made in the prescribed form.</w:t>
      </w:r>
    </w:p>
    <w:p w14:paraId="3CA984BB" w14:textId="77777777" w:rsidR="00104ED2" w:rsidRPr="008107E8" w:rsidRDefault="00104ED2" w:rsidP="00431CCE">
      <w:pPr>
        <w:pStyle w:val="NoteHeader"/>
        <w:rPr>
          <w:lang w:eastAsia="en-AU"/>
        </w:rPr>
      </w:pPr>
      <w:r w:rsidRPr="008107E8">
        <w:t>Prescribed</w:t>
      </w:r>
      <w:r w:rsidRPr="008107E8">
        <w:rPr>
          <w:lang w:eastAsia="en-AU"/>
        </w:rPr>
        <w:t xml:space="preserve"> form—</w:t>
      </w:r>
    </w:p>
    <w:p w14:paraId="4E55CF47" w14:textId="5F3B56AD" w:rsidR="00104ED2" w:rsidRPr="008107E8" w:rsidRDefault="00104ED2" w:rsidP="00104ED2">
      <w:pPr>
        <w:pStyle w:val="NoteText"/>
        <w:rPr>
          <w:b/>
          <w:bCs/>
          <w:lang w:eastAsia="en-AU"/>
        </w:rPr>
      </w:pPr>
      <w:r w:rsidRPr="008107E8">
        <w:rPr>
          <w:lang w:eastAsia="en-AU"/>
        </w:rPr>
        <w:t xml:space="preserve">Form CP1 </w:t>
      </w:r>
      <w:hyperlink r:id="rId781" w:history="1">
        <w:r w:rsidR="00FA704A" w:rsidRPr="008107E8">
          <w:rPr>
            <w:rStyle w:val="Hyperlink"/>
            <w:color w:val="auto"/>
            <w:lang w:eastAsia="en-AU"/>
          </w:rPr>
          <w:t xml:space="preserve">Originating </w:t>
        </w:r>
        <w:r w:rsidRPr="008107E8">
          <w:rPr>
            <w:rStyle w:val="Hyperlink"/>
            <w:color w:val="auto"/>
            <w:lang w:eastAsia="en-AU"/>
          </w:rPr>
          <w:t xml:space="preserve">Application </w:t>
        </w:r>
        <w:r w:rsidR="00FA704A" w:rsidRPr="008107E8">
          <w:rPr>
            <w:rStyle w:val="Hyperlink"/>
            <w:color w:val="auto"/>
            <w:lang w:eastAsia="en-AU"/>
          </w:rPr>
          <w:t>–</w:t>
        </w:r>
        <w:r w:rsidRPr="008107E8">
          <w:rPr>
            <w:rStyle w:val="Hyperlink"/>
            <w:color w:val="auto"/>
            <w:lang w:eastAsia="en-AU"/>
          </w:rPr>
          <w:t xml:space="preserve"> Care and Protection Order</w:t>
        </w:r>
      </w:hyperlink>
      <w:r w:rsidRPr="008107E8">
        <w:rPr>
          <w:lang w:eastAsia="en-AU"/>
        </w:rPr>
        <w:t xml:space="preserve"> </w:t>
      </w:r>
    </w:p>
    <w:p w14:paraId="4CFDAC5C" w14:textId="77777777" w:rsidR="00104ED2" w:rsidRPr="008107E8" w:rsidRDefault="00104ED2" w:rsidP="00104ED2">
      <w:pPr>
        <w:pStyle w:val="Hangindent"/>
        <w:rPr>
          <w:lang w:eastAsia="en-AU"/>
        </w:rPr>
      </w:pPr>
      <w:r w:rsidRPr="008107E8">
        <w:rPr>
          <w:lang w:eastAsia="en-AU"/>
        </w:rPr>
        <w:t>(2)</w:t>
      </w:r>
      <w:r w:rsidRPr="008107E8">
        <w:rPr>
          <w:lang w:eastAsia="en-AU"/>
        </w:rPr>
        <w:tab/>
        <w:t>An application to vary, revoke or discharge a Care and Protection Order must be made in the prescribed form.</w:t>
      </w:r>
    </w:p>
    <w:p w14:paraId="3ACA2FE5" w14:textId="77777777" w:rsidR="00104ED2" w:rsidRPr="008107E8" w:rsidRDefault="00104ED2" w:rsidP="00104ED2">
      <w:pPr>
        <w:pStyle w:val="NoteHeader"/>
        <w:rPr>
          <w:lang w:eastAsia="en-AU"/>
        </w:rPr>
      </w:pPr>
      <w:r w:rsidRPr="008107E8">
        <w:rPr>
          <w:lang w:eastAsia="en-AU"/>
        </w:rPr>
        <w:t>Prescribed form—</w:t>
      </w:r>
    </w:p>
    <w:p w14:paraId="799C424C" w14:textId="490441C2" w:rsidR="00104ED2" w:rsidRPr="008107E8" w:rsidRDefault="00104ED2" w:rsidP="00104ED2">
      <w:pPr>
        <w:pStyle w:val="NoteText"/>
        <w:rPr>
          <w:lang w:eastAsia="en-AU"/>
        </w:rPr>
      </w:pPr>
      <w:r w:rsidRPr="008107E8">
        <w:rPr>
          <w:lang w:eastAsia="en-AU"/>
        </w:rPr>
        <w:t xml:space="preserve">Form CP2 </w:t>
      </w:r>
      <w:r w:rsidR="00FA704A" w:rsidRPr="008107E8">
        <w:rPr>
          <w:u w:val="single"/>
          <w:lang w:eastAsia="en-AU"/>
        </w:rPr>
        <w:t xml:space="preserve">Originating </w:t>
      </w:r>
      <w:r w:rsidRPr="008107E8">
        <w:rPr>
          <w:u w:val="single"/>
          <w:lang w:eastAsia="en-AU"/>
        </w:rPr>
        <w:t xml:space="preserve">Application </w:t>
      </w:r>
      <w:r w:rsidR="00FA704A" w:rsidRPr="008107E8">
        <w:rPr>
          <w:u w:val="single"/>
          <w:lang w:eastAsia="en-AU"/>
        </w:rPr>
        <w:t>–</w:t>
      </w:r>
      <w:r w:rsidRPr="008107E8">
        <w:rPr>
          <w:u w:val="single"/>
          <w:lang w:eastAsia="en-AU"/>
        </w:rPr>
        <w:t xml:space="preserve"> Vary, Revoke or Discharge Care and Protection Order</w:t>
      </w:r>
    </w:p>
    <w:p w14:paraId="7AA86334" w14:textId="10BAFECB" w:rsidR="00104ED2" w:rsidRPr="008107E8" w:rsidRDefault="00B9393B" w:rsidP="00104ED2">
      <w:pPr>
        <w:pStyle w:val="Heading4"/>
        <w:rPr>
          <w:rFonts w:eastAsia="Times New Roman"/>
          <w:lang w:eastAsia="en-AU"/>
        </w:rPr>
      </w:pPr>
      <w:bookmarkStart w:id="1125" w:name="_Toc175238514"/>
      <w:r w:rsidRPr="008107E8">
        <w:rPr>
          <w:rFonts w:eastAsia="Times New Roman"/>
          <w:lang w:eastAsia="en-AU"/>
        </w:rPr>
        <w:t>34</w:t>
      </w:r>
      <w:r w:rsidR="00104ED2" w:rsidRPr="008107E8">
        <w:rPr>
          <w:rFonts w:eastAsia="Times New Roman"/>
          <w:lang w:eastAsia="en-AU"/>
        </w:rPr>
        <w:t>4.4—Interested Persons</w:t>
      </w:r>
      <w:bookmarkEnd w:id="1125"/>
    </w:p>
    <w:p w14:paraId="28F2BD00" w14:textId="77777777" w:rsidR="00104ED2" w:rsidRPr="008107E8" w:rsidRDefault="00104ED2" w:rsidP="00431CCE">
      <w:pPr>
        <w:pStyle w:val="IndentedPara"/>
        <w:rPr>
          <w:color w:val="auto"/>
          <w:lang w:val="en-AU" w:eastAsia="en-AU"/>
        </w:rPr>
      </w:pPr>
      <w:r w:rsidRPr="008107E8">
        <w:rPr>
          <w:color w:val="auto"/>
          <w:lang w:val="en-AU" w:eastAsia="en-AU"/>
        </w:rPr>
        <w:t xml:space="preserve">If an interested person wishes to appear at trial and make submissions in respect of a child or young person pursuant to section 66 of the </w:t>
      </w:r>
      <w:r w:rsidRPr="008107E8">
        <w:rPr>
          <w:iCs/>
          <w:color w:val="auto"/>
          <w:lang w:val="en-AU" w:eastAsia="en-AU"/>
        </w:rPr>
        <w:t>Act</w:t>
      </w:r>
      <w:r w:rsidRPr="008107E8">
        <w:rPr>
          <w:color w:val="auto"/>
          <w:lang w:val="en-AU" w:eastAsia="en-AU"/>
        </w:rPr>
        <w:t>, an application must be made in the prescribed form.</w:t>
      </w:r>
    </w:p>
    <w:p w14:paraId="03496D44" w14:textId="77777777" w:rsidR="00104ED2" w:rsidRPr="008107E8" w:rsidRDefault="00104ED2" w:rsidP="00431CCE">
      <w:pPr>
        <w:pStyle w:val="NoteHeader"/>
        <w:ind w:left="567"/>
      </w:pPr>
      <w:r w:rsidRPr="008107E8">
        <w:t>Prescribed form—</w:t>
      </w:r>
    </w:p>
    <w:p w14:paraId="32F16906" w14:textId="02791374" w:rsidR="00104ED2" w:rsidRPr="008107E8" w:rsidRDefault="00104ED2" w:rsidP="00431CCE">
      <w:pPr>
        <w:pStyle w:val="NoteText"/>
        <w:ind w:left="851"/>
      </w:pPr>
      <w:r w:rsidRPr="008107E8">
        <w:t xml:space="preserve">Form CP5 </w:t>
      </w:r>
      <w:hyperlink r:id="rId782" w:history="1">
        <w:r w:rsidR="007733EA" w:rsidRPr="008107E8">
          <w:rPr>
            <w:rStyle w:val="Hyperlink"/>
            <w:color w:val="auto"/>
          </w:rPr>
          <w:t xml:space="preserve">Interlocutory </w:t>
        </w:r>
        <w:r w:rsidRPr="008107E8">
          <w:rPr>
            <w:rStyle w:val="Hyperlink"/>
            <w:color w:val="auto"/>
          </w:rPr>
          <w:t xml:space="preserve">Application </w:t>
        </w:r>
        <w:r w:rsidR="007733EA" w:rsidRPr="008107E8">
          <w:rPr>
            <w:rStyle w:val="Hyperlink"/>
            <w:color w:val="auto"/>
          </w:rPr>
          <w:t>–</w:t>
        </w:r>
        <w:r w:rsidRPr="008107E8">
          <w:rPr>
            <w:rStyle w:val="Hyperlink"/>
            <w:color w:val="auto"/>
          </w:rPr>
          <w:t xml:space="preserve"> Interested Person to be Heard</w:t>
        </w:r>
      </w:hyperlink>
    </w:p>
    <w:p w14:paraId="7256E22C" w14:textId="4E4BD253" w:rsidR="00104ED2" w:rsidRPr="008107E8" w:rsidRDefault="00B9393B" w:rsidP="00104ED2">
      <w:pPr>
        <w:pStyle w:val="Heading4"/>
        <w:rPr>
          <w:rFonts w:eastAsia="Times New Roman"/>
          <w:lang w:eastAsia="en-AU"/>
        </w:rPr>
      </w:pPr>
      <w:bookmarkStart w:id="1126" w:name="_Toc175238515"/>
      <w:r w:rsidRPr="008107E8">
        <w:rPr>
          <w:rFonts w:eastAsia="Times New Roman"/>
          <w:lang w:eastAsia="en-AU"/>
        </w:rPr>
        <w:t>34</w:t>
      </w:r>
      <w:r w:rsidR="00104ED2" w:rsidRPr="008107E8">
        <w:rPr>
          <w:rFonts w:eastAsia="Times New Roman"/>
          <w:lang w:eastAsia="en-AU"/>
        </w:rPr>
        <w:t>4.5—Undertakings</w:t>
      </w:r>
      <w:bookmarkEnd w:id="1126"/>
    </w:p>
    <w:p w14:paraId="0A2F9E69" w14:textId="77777777" w:rsidR="00104ED2" w:rsidRPr="008107E8" w:rsidRDefault="00104ED2" w:rsidP="00104ED2">
      <w:pPr>
        <w:pStyle w:val="Hangindent"/>
        <w:ind w:left="567" w:firstLine="0"/>
        <w:rPr>
          <w:lang w:eastAsia="en-AU"/>
        </w:rPr>
      </w:pPr>
      <w:r w:rsidRPr="008107E8">
        <w:rPr>
          <w:lang w:eastAsia="en-AU"/>
        </w:rPr>
        <w:t>An undertaking entered into by a party in relation to an Application under this Part must be made in the prescribed form and signed by the person entering into the undertaking.</w:t>
      </w:r>
    </w:p>
    <w:p w14:paraId="5FDCCF53" w14:textId="77777777" w:rsidR="00104ED2" w:rsidRPr="008107E8" w:rsidRDefault="00104ED2" w:rsidP="00431CCE">
      <w:pPr>
        <w:pStyle w:val="NoteHeader"/>
        <w:ind w:left="567"/>
        <w:rPr>
          <w:lang w:eastAsia="en-AU"/>
        </w:rPr>
      </w:pPr>
      <w:r w:rsidRPr="008107E8">
        <w:rPr>
          <w:lang w:eastAsia="en-AU"/>
        </w:rPr>
        <w:t>Prescribed form—</w:t>
      </w:r>
    </w:p>
    <w:p w14:paraId="350A914C" w14:textId="77777777" w:rsidR="00104ED2" w:rsidRPr="008107E8" w:rsidRDefault="00104ED2" w:rsidP="00431CCE">
      <w:pPr>
        <w:pStyle w:val="NoteText"/>
        <w:ind w:left="851"/>
        <w:rPr>
          <w:szCs w:val="23"/>
          <w:lang w:eastAsia="en-AU"/>
        </w:rPr>
      </w:pPr>
      <w:r w:rsidRPr="008107E8">
        <w:rPr>
          <w:lang w:eastAsia="en-AU"/>
        </w:rPr>
        <w:t xml:space="preserve">Form CP8 </w:t>
      </w:r>
      <w:r w:rsidRPr="008107E8">
        <w:rPr>
          <w:u w:val="single"/>
          <w:lang w:eastAsia="en-AU"/>
        </w:rPr>
        <w:t>Undertaking</w:t>
      </w:r>
    </w:p>
    <w:p w14:paraId="7174EAE5" w14:textId="1587D921" w:rsidR="00104ED2" w:rsidRPr="008107E8" w:rsidRDefault="00B9393B" w:rsidP="00104ED2">
      <w:pPr>
        <w:pStyle w:val="Heading4"/>
        <w:rPr>
          <w:rFonts w:eastAsia="Times New Roman"/>
          <w:lang w:eastAsia="en-AU"/>
        </w:rPr>
      </w:pPr>
      <w:bookmarkStart w:id="1127" w:name="_344.6—Case_plans"/>
      <w:bookmarkStart w:id="1128" w:name="Elkera_Print_TOC13"/>
      <w:bookmarkStart w:id="1129" w:name="Elkera_Print_BK13"/>
      <w:bookmarkStart w:id="1130" w:name="_Toc175238516"/>
      <w:bookmarkEnd w:id="1127"/>
      <w:r w:rsidRPr="008107E8">
        <w:rPr>
          <w:rFonts w:eastAsia="Times New Roman"/>
          <w:lang w:eastAsia="en-AU"/>
        </w:rPr>
        <w:t>34</w:t>
      </w:r>
      <w:r w:rsidR="00104ED2" w:rsidRPr="008107E8">
        <w:rPr>
          <w:rFonts w:eastAsia="Times New Roman"/>
          <w:lang w:eastAsia="en-AU"/>
        </w:rPr>
        <w:t>4.6—Case plans</w:t>
      </w:r>
      <w:bookmarkEnd w:id="1128"/>
      <w:bookmarkEnd w:id="1129"/>
      <w:bookmarkEnd w:id="1130"/>
    </w:p>
    <w:p w14:paraId="2D644EAD" w14:textId="77777777" w:rsidR="00104ED2" w:rsidRPr="008107E8" w:rsidRDefault="00104ED2" w:rsidP="00104ED2">
      <w:pPr>
        <w:pStyle w:val="Hangindent"/>
        <w:rPr>
          <w:lang w:eastAsia="en-AU"/>
        </w:rPr>
      </w:pPr>
      <w:r w:rsidRPr="008107E8">
        <w:rPr>
          <w:lang w:eastAsia="en-AU"/>
        </w:rPr>
        <w:t>(1)</w:t>
      </w:r>
      <w:r w:rsidRPr="008107E8">
        <w:rPr>
          <w:lang w:eastAsia="en-AU"/>
        </w:rPr>
        <w:tab/>
        <w:t>If an application relates to a prescribed child or young person, the application to the Court with respect to that child or young person must be accompanied by (or include)—</w:t>
      </w:r>
    </w:p>
    <w:p w14:paraId="7C2B0382" w14:textId="13612ECF"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lastRenderedPageBreak/>
        <w:t>(a)</w:t>
      </w:r>
      <w:r w:rsidRPr="008107E8">
        <w:rPr>
          <w:rFonts w:eastAsia="Times New Roman" w:cs="Times New Roman"/>
          <w:lang w:eastAsia="en-AU"/>
        </w:rPr>
        <w:tab/>
        <w:t>a case plan prepared under section 28 of the Act or, if a case plan has been varied or substituted, the latest version of the case plan; or</w:t>
      </w:r>
    </w:p>
    <w:p w14:paraId="19328911"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(b)</w:t>
      </w:r>
      <w:r w:rsidRPr="008107E8">
        <w:rPr>
          <w:rFonts w:eastAsia="Times New Roman" w:cs="Times New Roman"/>
          <w:lang w:eastAsia="en-AU"/>
        </w:rPr>
        <w:tab/>
        <w:t>if a case plan has not been completed—information about what is proposed for the case plan in accordance with the requirements under subrule (2).</w:t>
      </w:r>
    </w:p>
    <w:p w14:paraId="42C107F3" w14:textId="77777777" w:rsidR="00104ED2" w:rsidRPr="008107E8" w:rsidRDefault="00104ED2" w:rsidP="00104ED2">
      <w:pPr>
        <w:pStyle w:val="Hangindent"/>
        <w:rPr>
          <w:lang w:eastAsia="en-AU"/>
        </w:rPr>
      </w:pPr>
      <w:r w:rsidRPr="008107E8">
        <w:rPr>
          <w:lang w:eastAsia="en-AU"/>
        </w:rPr>
        <w:t>(2)</w:t>
      </w:r>
      <w:r w:rsidRPr="008107E8">
        <w:rPr>
          <w:lang w:eastAsia="en-AU"/>
        </w:rPr>
        <w:tab/>
        <w:t>The information required under this subrule is the following (insofar as is reasonably known to the applicant):</w:t>
      </w:r>
    </w:p>
    <w:p w14:paraId="025AC6A7" w14:textId="3FC3F2B6"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(a)</w:t>
      </w:r>
      <w:r w:rsidRPr="008107E8">
        <w:rPr>
          <w:rFonts w:eastAsia="Times New Roman" w:cs="Times New Roman"/>
          <w:lang w:eastAsia="en-AU"/>
        </w:rPr>
        <w:tab/>
        <w:t>an outline of the proposed content of the case plan, taking into account the requirements of section 28(2) of the Act and any relevant regulations under that Act;</w:t>
      </w:r>
    </w:p>
    <w:p w14:paraId="6F83B22E"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(b)</w:t>
      </w:r>
      <w:r w:rsidRPr="008107E8">
        <w:rPr>
          <w:rFonts w:eastAsia="Times New Roman" w:cs="Times New Roman"/>
          <w:lang w:eastAsia="en-AU"/>
        </w:rPr>
        <w:tab/>
        <w:t>without limiting paragraph (a), specific information about the approach intended to be adopted in relation to the care and protection of the child or young person, the steps to be taken in connection with the preparation of the case plan, and how the various parts of the case plan are to be achieved;</w:t>
      </w:r>
    </w:p>
    <w:p w14:paraId="2A5793CA" w14:textId="0649C2DB"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(c)</w:t>
      </w:r>
      <w:r w:rsidRPr="008107E8">
        <w:rPr>
          <w:rFonts w:eastAsia="Times New Roman" w:cs="Times New Roman"/>
          <w:lang w:eastAsia="en-AU"/>
        </w:rPr>
        <w:tab/>
        <w:t xml:space="preserve">information about when the first version of case plan is expected to </w:t>
      </w:r>
      <w:r w:rsidR="005E3687" w:rsidRPr="008107E8">
        <w:rPr>
          <w:rFonts w:eastAsia="Times New Roman" w:cs="Times New Roman"/>
          <w:lang w:eastAsia="en-AU"/>
        </w:rPr>
        <w:t>be</w:t>
      </w:r>
      <w:r w:rsidRPr="008107E8">
        <w:rPr>
          <w:rFonts w:eastAsia="Times New Roman" w:cs="Times New Roman"/>
          <w:lang w:eastAsia="en-AU"/>
        </w:rPr>
        <w:t xml:space="preserve"> completed.</w:t>
      </w:r>
    </w:p>
    <w:p w14:paraId="7CCD6759" w14:textId="77777777" w:rsidR="00104ED2" w:rsidRPr="008107E8" w:rsidRDefault="00104ED2" w:rsidP="00104ED2">
      <w:pPr>
        <w:pStyle w:val="Hangindent"/>
        <w:rPr>
          <w:lang w:eastAsia="en-AU"/>
        </w:rPr>
      </w:pPr>
      <w:r w:rsidRPr="008107E8">
        <w:rPr>
          <w:lang w:eastAsia="en-AU"/>
        </w:rPr>
        <w:t>(3)</w:t>
      </w:r>
      <w:r w:rsidRPr="008107E8">
        <w:rPr>
          <w:lang w:eastAsia="en-AU"/>
        </w:rPr>
        <w:tab/>
        <w:t>A party must also provide to the Court such information about the case plan (including information about steps that are being taken to further review or develop the case plan, and to give effect to the case plan) as the Court may from time to time require as part of the proceeding.</w:t>
      </w:r>
    </w:p>
    <w:p w14:paraId="6F02BFA9" w14:textId="77777777" w:rsidR="00104ED2" w:rsidRPr="008107E8" w:rsidRDefault="00104ED2" w:rsidP="00104ED2">
      <w:pPr>
        <w:pStyle w:val="Hangindent"/>
        <w:rPr>
          <w:lang w:eastAsia="en-AU"/>
        </w:rPr>
      </w:pPr>
      <w:r w:rsidRPr="008107E8">
        <w:rPr>
          <w:lang w:eastAsia="en-AU"/>
        </w:rPr>
        <w:t>(4)</w:t>
      </w:r>
      <w:r w:rsidRPr="008107E8">
        <w:rPr>
          <w:lang w:eastAsia="en-AU"/>
        </w:rPr>
        <w:tab/>
        <w:t>If a child or young person becomes a prescribed child or young person during the course of any proceeding, the applicant in the proceeding must provide—</w:t>
      </w:r>
    </w:p>
    <w:p w14:paraId="577F99D3" w14:textId="77777777" w:rsidR="00104ED2" w:rsidRPr="008107E8" w:rsidRDefault="00104ED2" w:rsidP="00104ED2">
      <w:pPr>
        <w:pStyle w:val="Doublehangindent"/>
        <w:rPr>
          <w:lang w:eastAsia="en-AU"/>
        </w:rPr>
      </w:pPr>
      <w:r w:rsidRPr="008107E8">
        <w:rPr>
          <w:lang w:eastAsia="en-AU"/>
        </w:rPr>
        <w:t>(a)</w:t>
      </w:r>
      <w:r w:rsidRPr="008107E8">
        <w:rPr>
          <w:lang w:eastAsia="en-AU"/>
        </w:rPr>
        <w:tab/>
        <w:t>as soon as is reasonably practicable—information about what is proposed for the case plan in accordance with the requirements of subrule (2); and</w:t>
      </w:r>
    </w:p>
    <w:p w14:paraId="553D0EFD" w14:textId="77777777" w:rsidR="00104ED2" w:rsidRPr="008107E8" w:rsidRDefault="00104ED2" w:rsidP="00104ED2">
      <w:pPr>
        <w:pStyle w:val="Doublehangindent"/>
        <w:rPr>
          <w:lang w:eastAsia="en-AU"/>
        </w:rPr>
      </w:pPr>
      <w:r w:rsidRPr="008107E8">
        <w:rPr>
          <w:lang w:eastAsia="en-AU"/>
        </w:rPr>
        <w:t>(b)</w:t>
      </w:r>
      <w:r w:rsidRPr="008107E8">
        <w:rPr>
          <w:lang w:eastAsia="en-AU"/>
        </w:rPr>
        <w:tab/>
        <w:t>as soon as it has been prepared—a copy of the case plan.</w:t>
      </w:r>
    </w:p>
    <w:p w14:paraId="2274E9DC" w14:textId="6EAC9C9B" w:rsidR="00104ED2" w:rsidRPr="008107E8" w:rsidRDefault="00B9393B" w:rsidP="00431CCE">
      <w:pPr>
        <w:pStyle w:val="Heading4"/>
        <w:rPr>
          <w:rFonts w:eastAsia="Times New Roman" w:cs="Times New Roman"/>
          <w:b w:val="0"/>
          <w:bCs/>
          <w:szCs w:val="26"/>
          <w:lang w:eastAsia="en-AU"/>
        </w:rPr>
      </w:pPr>
      <w:bookmarkStart w:id="1131" w:name="Elkera_Print_TOC14"/>
      <w:bookmarkStart w:id="1132" w:name="Elkera_Print_BK14"/>
      <w:bookmarkStart w:id="1133" w:name="_Toc175238517"/>
      <w:r w:rsidRPr="008107E8">
        <w:rPr>
          <w:rFonts w:eastAsia="Times New Roman" w:cs="Times New Roman"/>
          <w:bCs/>
          <w:szCs w:val="26"/>
          <w:lang w:eastAsia="en-AU"/>
        </w:rPr>
        <w:t>34</w:t>
      </w:r>
      <w:r w:rsidR="00104ED2" w:rsidRPr="008107E8">
        <w:rPr>
          <w:rFonts w:eastAsia="Times New Roman" w:cs="Times New Roman"/>
          <w:bCs/>
          <w:szCs w:val="26"/>
          <w:lang w:eastAsia="en-AU"/>
        </w:rPr>
        <w:t>4.7—</w:t>
      </w:r>
      <w:r w:rsidR="00104ED2" w:rsidRPr="008107E8">
        <w:rPr>
          <w:rFonts w:eastAsia="Times New Roman"/>
          <w:lang w:eastAsia="en-AU"/>
        </w:rPr>
        <w:t>Material</w:t>
      </w:r>
      <w:r w:rsidR="00104ED2" w:rsidRPr="008107E8">
        <w:rPr>
          <w:rFonts w:eastAsia="Times New Roman" w:cs="Times New Roman"/>
          <w:bCs/>
          <w:szCs w:val="26"/>
          <w:lang w:eastAsia="en-AU"/>
        </w:rPr>
        <w:t xml:space="preserve"> supporting applications—other requirements</w:t>
      </w:r>
      <w:bookmarkEnd w:id="1131"/>
      <w:bookmarkEnd w:id="1132"/>
      <w:bookmarkEnd w:id="1133"/>
    </w:p>
    <w:p w14:paraId="7A3C709D" w14:textId="79EBEC21" w:rsidR="00104ED2" w:rsidRPr="008107E8" w:rsidRDefault="00104ED2" w:rsidP="00104ED2">
      <w:pPr>
        <w:pStyle w:val="Hangindent"/>
        <w:rPr>
          <w:lang w:eastAsia="en-AU"/>
        </w:rPr>
      </w:pPr>
      <w:r w:rsidRPr="008107E8">
        <w:rPr>
          <w:lang w:eastAsia="en-AU"/>
        </w:rPr>
        <w:t>(1)</w:t>
      </w:r>
      <w:r w:rsidRPr="008107E8">
        <w:rPr>
          <w:lang w:eastAsia="en-AU"/>
        </w:rPr>
        <w:tab/>
        <w:t xml:space="preserve">An application to the Court referred to in </w:t>
      </w:r>
      <w:hyperlink w:anchor="_344.6—Case_plans" w:history="1">
        <w:r w:rsidRPr="008107E8">
          <w:rPr>
            <w:rStyle w:val="Hyperlink"/>
            <w:color w:val="auto"/>
            <w:lang w:eastAsia="en-AU"/>
          </w:rPr>
          <w:t xml:space="preserve">rule </w:t>
        </w:r>
        <w:r w:rsidR="00D43DB3" w:rsidRPr="008107E8">
          <w:rPr>
            <w:rStyle w:val="Hyperlink"/>
            <w:color w:val="auto"/>
            <w:lang w:eastAsia="en-AU"/>
          </w:rPr>
          <w:t>34</w:t>
        </w:r>
        <w:r w:rsidRPr="008107E8">
          <w:rPr>
            <w:rStyle w:val="Hyperlink"/>
            <w:color w:val="auto"/>
            <w:lang w:eastAsia="en-AU"/>
          </w:rPr>
          <w:t>4.6</w:t>
        </w:r>
      </w:hyperlink>
      <w:r w:rsidRPr="008107E8">
        <w:rPr>
          <w:lang w:eastAsia="en-AU"/>
        </w:rPr>
        <w:t xml:space="preserve"> must also be supported by material that sufficiently sets out the evidence on which the application is based.</w:t>
      </w:r>
    </w:p>
    <w:p w14:paraId="7BB9331D" w14:textId="77777777" w:rsidR="00104ED2" w:rsidRPr="008107E8" w:rsidRDefault="00104ED2" w:rsidP="00104ED2">
      <w:pPr>
        <w:pStyle w:val="Hangindent"/>
        <w:rPr>
          <w:lang w:eastAsia="en-AU"/>
        </w:rPr>
      </w:pPr>
      <w:r w:rsidRPr="008107E8">
        <w:rPr>
          <w:lang w:eastAsia="en-AU"/>
        </w:rPr>
        <w:t>(2)</w:t>
      </w:r>
      <w:r w:rsidRPr="008107E8">
        <w:rPr>
          <w:lang w:eastAsia="en-AU"/>
        </w:rPr>
        <w:tab/>
        <w:t>In the case of an application seeking a care and protection order in respect of a child or young person in respect of whom there has been a previous care and protection order, the material in support of the order must include—</w:t>
      </w:r>
    </w:p>
    <w:p w14:paraId="0AEAD7F3" w14:textId="77777777" w:rsidR="00104ED2" w:rsidRPr="008107E8" w:rsidRDefault="00104ED2" w:rsidP="00104ED2">
      <w:pPr>
        <w:pStyle w:val="Doublehangindent"/>
        <w:rPr>
          <w:lang w:eastAsia="en-AU"/>
        </w:rPr>
      </w:pPr>
      <w:r w:rsidRPr="008107E8">
        <w:rPr>
          <w:lang w:eastAsia="en-AU"/>
        </w:rPr>
        <w:t>(a)</w:t>
      </w:r>
      <w:r w:rsidRPr="008107E8">
        <w:rPr>
          <w:lang w:eastAsia="en-AU"/>
        </w:rPr>
        <w:tab/>
        <w:t xml:space="preserve">a document reporting on the outcomes of any review meetings conducted during the operation of the previous order; </w:t>
      </w:r>
    </w:p>
    <w:p w14:paraId="6E6B34DB" w14:textId="32EAEFD2" w:rsidR="00104ED2" w:rsidRPr="008107E8" w:rsidRDefault="00104ED2" w:rsidP="00104ED2">
      <w:pPr>
        <w:pStyle w:val="Doublehangindent"/>
        <w:rPr>
          <w:lang w:eastAsia="en-AU"/>
        </w:rPr>
      </w:pPr>
      <w:r w:rsidRPr="008107E8">
        <w:rPr>
          <w:lang w:eastAsia="en-AU"/>
        </w:rPr>
        <w:t>(b)</w:t>
      </w:r>
      <w:r w:rsidRPr="008107E8">
        <w:rPr>
          <w:lang w:eastAsia="en-AU"/>
        </w:rPr>
        <w:tab/>
        <w:t>in the case of a prescribed child or young person—an up-to-date copy of the case plan required under section 28 of the Act; and</w:t>
      </w:r>
    </w:p>
    <w:p w14:paraId="21D79C83" w14:textId="77777777" w:rsidR="00104ED2" w:rsidRPr="008107E8" w:rsidRDefault="00104ED2" w:rsidP="00104ED2">
      <w:pPr>
        <w:pStyle w:val="Doublehangindent"/>
        <w:rPr>
          <w:lang w:eastAsia="en-AU"/>
        </w:rPr>
      </w:pPr>
      <w:r w:rsidRPr="008107E8">
        <w:rPr>
          <w:lang w:eastAsia="en-AU"/>
        </w:rPr>
        <w:t>(c)</w:t>
      </w:r>
      <w:r w:rsidRPr="008107E8">
        <w:rPr>
          <w:lang w:eastAsia="en-AU"/>
        </w:rPr>
        <w:tab/>
        <w:t>a document reporting the extent to which each party has complied with requirements or undertakings applicable to the party under the previous order.</w:t>
      </w:r>
    </w:p>
    <w:p w14:paraId="679C173E" w14:textId="6ACEA786" w:rsidR="00104ED2" w:rsidRPr="008107E8" w:rsidRDefault="00104ED2" w:rsidP="00104ED2">
      <w:pPr>
        <w:pStyle w:val="Hangindent"/>
        <w:rPr>
          <w:lang w:eastAsia="en-AU"/>
        </w:rPr>
      </w:pPr>
      <w:r w:rsidRPr="008107E8">
        <w:rPr>
          <w:lang w:eastAsia="en-AU"/>
        </w:rPr>
        <w:t>(3)</w:t>
      </w:r>
      <w:r w:rsidRPr="008107E8">
        <w:rPr>
          <w:lang w:eastAsia="en-AU"/>
        </w:rPr>
        <w:tab/>
        <w:t xml:space="preserve">Material in support of an application provided under this rule must be filed and, unless the Court directs otherwise, served on the other parties, at least 14 days before the </w:t>
      </w:r>
      <w:hyperlink w:anchor="_2.1—Definitions" w:history="1">
        <w:r w:rsidR="00120549" w:rsidRPr="008107E8">
          <w:rPr>
            <w:rStyle w:val="Hyperlink"/>
            <w:color w:val="auto"/>
          </w:rPr>
          <w:t>pre-trial conference</w:t>
        </w:r>
      </w:hyperlink>
      <w:r w:rsidRPr="008107E8">
        <w:rPr>
          <w:lang w:eastAsia="en-AU"/>
        </w:rPr>
        <w:t xml:space="preserve"> in relation to the application.</w:t>
      </w:r>
    </w:p>
    <w:p w14:paraId="6A349491" w14:textId="38009169" w:rsidR="00104ED2" w:rsidRPr="008107E8" w:rsidRDefault="00104ED2" w:rsidP="00104ED2">
      <w:pPr>
        <w:pStyle w:val="Hangindent"/>
        <w:rPr>
          <w:lang w:eastAsia="en-AU"/>
        </w:rPr>
      </w:pPr>
      <w:r w:rsidRPr="008107E8">
        <w:rPr>
          <w:lang w:eastAsia="en-AU"/>
        </w:rPr>
        <w:t>(4)</w:t>
      </w:r>
      <w:r w:rsidRPr="008107E8">
        <w:rPr>
          <w:lang w:eastAsia="en-AU"/>
        </w:rPr>
        <w:tab/>
        <w:t>After the expiration of the period that applies under subrule (3), material in support of an application may only be filed with leave and on such terms or conditions as the Court directs.</w:t>
      </w:r>
    </w:p>
    <w:p w14:paraId="7E345FDB" w14:textId="14FDA210" w:rsidR="00104ED2" w:rsidRPr="008107E8" w:rsidRDefault="00104ED2" w:rsidP="00104ED2">
      <w:pPr>
        <w:pStyle w:val="Hangindent"/>
        <w:rPr>
          <w:lang w:eastAsia="en-AU"/>
        </w:rPr>
      </w:pPr>
      <w:r w:rsidRPr="008107E8">
        <w:rPr>
          <w:lang w:eastAsia="en-AU"/>
        </w:rPr>
        <w:lastRenderedPageBreak/>
        <w:t>(5)</w:t>
      </w:r>
      <w:r w:rsidRPr="008107E8">
        <w:rPr>
          <w:lang w:eastAsia="en-AU"/>
        </w:rPr>
        <w:tab/>
        <w:t xml:space="preserve">Leave to file further material may be sought orally and at any stage of the proceeding and, unless the Court </w:t>
      </w:r>
      <w:r w:rsidR="005E3687" w:rsidRPr="008107E8">
        <w:rPr>
          <w:lang w:eastAsia="en-AU"/>
        </w:rPr>
        <w:t>orders</w:t>
      </w:r>
      <w:r w:rsidRPr="008107E8">
        <w:rPr>
          <w:lang w:eastAsia="en-AU"/>
        </w:rPr>
        <w:t xml:space="preserve"> otherwise, must be served on the other parties at least 2</w:t>
      </w:r>
      <w:r w:rsidR="001742B5" w:rsidRPr="008107E8">
        <w:rPr>
          <w:lang w:eastAsia="en-AU"/>
        </w:rPr>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rPr>
          <w:lang w:eastAsia="en-AU"/>
        </w:rPr>
        <w:t xml:space="preserve"> before the next date for the hearing of the proceeding.</w:t>
      </w:r>
    </w:p>
    <w:p w14:paraId="3A4E44F4" w14:textId="6F00C8D6" w:rsidR="00104ED2" w:rsidRPr="008107E8" w:rsidRDefault="00B9393B" w:rsidP="00104ED2">
      <w:pPr>
        <w:pStyle w:val="Heading4"/>
        <w:rPr>
          <w:rFonts w:eastAsia="Times New Roman"/>
          <w:lang w:eastAsia="en-AU"/>
        </w:rPr>
      </w:pPr>
      <w:bookmarkStart w:id="1134" w:name="Elkera_Print_TOC15"/>
      <w:bookmarkStart w:id="1135" w:name="Elkera_Print_BK15"/>
      <w:bookmarkStart w:id="1136" w:name="_Toc175238518"/>
      <w:r w:rsidRPr="008107E8">
        <w:rPr>
          <w:rFonts w:eastAsia="Times New Roman"/>
          <w:lang w:eastAsia="en-AU"/>
        </w:rPr>
        <w:t>34</w:t>
      </w:r>
      <w:r w:rsidR="00104ED2" w:rsidRPr="008107E8">
        <w:rPr>
          <w:rFonts w:eastAsia="Times New Roman"/>
          <w:lang w:eastAsia="en-AU"/>
        </w:rPr>
        <w:t>4.8—Responses</w:t>
      </w:r>
      <w:bookmarkEnd w:id="1134"/>
      <w:bookmarkEnd w:id="1135"/>
      <w:bookmarkEnd w:id="1136"/>
    </w:p>
    <w:p w14:paraId="67B809CC" w14:textId="77777777" w:rsidR="00104ED2" w:rsidRPr="008107E8" w:rsidRDefault="00104ED2" w:rsidP="00104ED2">
      <w:pPr>
        <w:pStyle w:val="Hangindent"/>
        <w:rPr>
          <w:lang w:eastAsia="en-AU"/>
        </w:rPr>
      </w:pPr>
      <w:r w:rsidRPr="008107E8">
        <w:rPr>
          <w:lang w:eastAsia="en-AU"/>
        </w:rPr>
        <w:t>(1)</w:t>
      </w:r>
      <w:r w:rsidRPr="008107E8">
        <w:rPr>
          <w:lang w:eastAsia="en-AU"/>
        </w:rPr>
        <w:tab/>
        <w:t>This rule applies to any application to the Court other than—</w:t>
      </w:r>
    </w:p>
    <w:p w14:paraId="1A5CCA0D" w14:textId="77777777" w:rsidR="00104ED2" w:rsidRPr="008107E8" w:rsidRDefault="00104ED2" w:rsidP="00104ED2">
      <w:pPr>
        <w:pStyle w:val="Doublehangindent"/>
        <w:rPr>
          <w:lang w:eastAsia="en-AU"/>
        </w:rPr>
      </w:pPr>
      <w:r w:rsidRPr="008107E8">
        <w:rPr>
          <w:lang w:eastAsia="en-AU"/>
        </w:rPr>
        <w:t>(a)</w:t>
      </w:r>
      <w:r w:rsidRPr="008107E8">
        <w:rPr>
          <w:lang w:eastAsia="en-AU"/>
        </w:rPr>
        <w:tab/>
        <w:t>an interlocutory application; or</w:t>
      </w:r>
    </w:p>
    <w:p w14:paraId="74C0209F" w14:textId="77777777" w:rsidR="00104ED2" w:rsidRPr="008107E8" w:rsidRDefault="00104ED2" w:rsidP="00104ED2">
      <w:pPr>
        <w:pStyle w:val="Doublehangindent"/>
        <w:rPr>
          <w:lang w:eastAsia="en-AU"/>
        </w:rPr>
      </w:pPr>
      <w:r w:rsidRPr="008107E8">
        <w:rPr>
          <w:lang w:eastAsia="en-AU"/>
        </w:rPr>
        <w:t>(b)</w:t>
      </w:r>
      <w:r w:rsidRPr="008107E8">
        <w:rPr>
          <w:lang w:eastAsia="en-AU"/>
        </w:rPr>
        <w:tab/>
        <w:t>an application of a kind excluded from the application of this rule by the Court.</w:t>
      </w:r>
    </w:p>
    <w:p w14:paraId="09B0740B" w14:textId="613F0651" w:rsidR="00104ED2" w:rsidRPr="008107E8" w:rsidRDefault="00104ED2" w:rsidP="00104ED2">
      <w:pPr>
        <w:pStyle w:val="Hangindent"/>
        <w:rPr>
          <w:lang w:eastAsia="en-AU"/>
        </w:rPr>
      </w:pPr>
      <w:r w:rsidRPr="008107E8">
        <w:rPr>
          <w:lang w:eastAsia="en-AU"/>
        </w:rPr>
        <w:t>(2)</w:t>
      </w:r>
      <w:r w:rsidRPr="008107E8">
        <w:rPr>
          <w:lang w:eastAsia="en-AU"/>
        </w:rPr>
        <w:tab/>
        <w:t xml:space="preserve">A party to an application who opposes the application in whole or part must file a response, and serve the response on the other parties, at least 7 days before the </w:t>
      </w:r>
      <w:hyperlink w:anchor="_2.1—Definitions" w:history="1">
        <w:r w:rsidR="00120549" w:rsidRPr="008107E8">
          <w:rPr>
            <w:rStyle w:val="Hyperlink"/>
            <w:color w:val="auto"/>
          </w:rPr>
          <w:t>pre-trial conference</w:t>
        </w:r>
      </w:hyperlink>
      <w:r w:rsidRPr="008107E8">
        <w:rPr>
          <w:lang w:eastAsia="en-AU"/>
        </w:rPr>
        <w:t xml:space="preserve"> in relation to the application.</w:t>
      </w:r>
    </w:p>
    <w:p w14:paraId="51607C46" w14:textId="77777777" w:rsidR="00104ED2" w:rsidRPr="008107E8" w:rsidRDefault="00104ED2" w:rsidP="00104ED2">
      <w:pPr>
        <w:pStyle w:val="Hangindent"/>
        <w:rPr>
          <w:lang w:eastAsia="en-AU"/>
        </w:rPr>
      </w:pPr>
      <w:r w:rsidRPr="008107E8">
        <w:rPr>
          <w:lang w:eastAsia="en-AU"/>
        </w:rPr>
        <w:t>(3)</w:t>
      </w:r>
      <w:r w:rsidRPr="008107E8">
        <w:rPr>
          <w:lang w:eastAsia="en-AU"/>
        </w:rPr>
        <w:tab/>
        <w:t>A response to an application must—</w:t>
      </w:r>
    </w:p>
    <w:p w14:paraId="7D8C5EB2" w14:textId="77777777" w:rsidR="00104ED2" w:rsidRPr="008107E8" w:rsidRDefault="00104ED2" w:rsidP="00104ED2">
      <w:pPr>
        <w:pStyle w:val="Doublehangindent"/>
        <w:rPr>
          <w:lang w:eastAsia="en-AU"/>
        </w:rPr>
      </w:pPr>
      <w:r w:rsidRPr="008107E8">
        <w:rPr>
          <w:lang w:eastAsia="en-AU"/>
        </w:rPr>
        <w:t>(a)</w:t>
      </w:r>
      <w:r w:rsidRPr="008107E8">
        <w:rPr>
          <w:lang w:eastAsia="en-AU"/>
        </w:rPr>
        <w:tab/>
        <w:t xml:space="preserve">be in the prescribed form; </w:t>
      </w:r>
    </w:p>
    <w:p w14:paraId="0D19C7A1" w14:textId="77777777" w:rsidR="00104ED2" w:rsidRPr="008107E8" w:rsidRDefault="00104ED2" w:rsidP="00104ED2">
      <w:pPr>
        <w:pStyle w:val="Doublehangindent"/>
        <w:rPr>
          <w:lang w:eastAsia="en-AU"/>
        </w:rPr>
      </w:pPr>
      <w:r w:rsidRPr="008107E8">
        <w:rPr>
          <w:lang w:eastAsia="en-AU"/>
        </w:rPr>
        <w:t>(b)</w:t>
      </w:r>
      <w:r w:rsidRPr="008107E8">
        <w:rPr>
          <w:lang w:eastAsia="en-AU"/>
        </w:rPr>
        <w:tab/>
        <w:t xml:space="preserve">state clearly the order or orders sought in the application that are opposed and any order that is not opposed; </w:t>
      </w:r>
    </w:p>
    <w:p w14:paraId="310C33CC" w14:textId="77777777" w:rsidR="00104ED2" w:rsidRPr="008107E8" w:rsidRDefault="00104ED2" w:rsidP="00104ED2">
      <w:pPr>
        <w:pStyle w:val="Doublehangindent"/>
        <w:rPr>
          <w:lang w:eastAsia="en-AU"/>
        </w:rPr>
      </w:pPr>
      <w:r w:rsidRPr="008107E8">
        <w:rPr>
          <w:lang w:eastAsia="en-AU"/>
        </w:rPr>
        <w:t>(c)</w:t>
      </w:r>
      <w:r w:rsidRPr="008107E8">
        <w:rPr>
          <w:lang w:eastAsia="en-AU"/>
        </w:rPr>
        <w:tab/>
        <w:t xml:space="preserve">if an order is proposed as an alternative to an order sought in the application, indicate that clearly, and specify the proposed order and which order it would replace; </w:t>
      </w:r>
    </w:p>
    <w:p w14:paraId="3C2BD773" w14:textId="77777777" w:rsidR="00104ED2" w:rsidRPr="008107E8" w:rsidRDefault="00104ED2" w:rsidP="00104ED2">
      <w:pPr>
        <w:pStyle w:val="Doublehangindent"/>
        <w:rPr>
          <w:lang w:eastAsia="en-AU"/>
        </w:rPr>
      </w:pPr>
      <w:r w:rsidRPr="008107E8">
        <w:rPr>
          <w:lang w:eastAsia="en-AU"/>
        </w:rPr>
        <w:t>(d)</w:t>
      </w:r>
      <w:r w:rsidRPr="008107E8">
        <w:rPr>
          <w:lang w:eastAsia="en-AU"/>
        </w:rPr>
        <w:tab/>
        <w:t>in relation to each ground of the application, state whether the ground is—</w:t>
      </w:r>
    </w:p>
    <w:p w14:paraId="78F53569" w14:textId="6098157F" w:rsidR="00104ED2" w:rsidRPr="008107E8" w:rsidRDefault="00104ED2" w:rsidP="00104ED2">
      <w:pPr>
        <w:pStyle w:val="Doublehangindent"/>
        <w:ind w:left="2268"/>
        <w:rPr>
          <w:lang w:eastAsia="en-AU"/>
        </w:rPr>
      </w:pPr>
      <w:r w:rsidRPr="008107E8">
        <w:rPr>
          <w:lang w:eastAsia="en-AU"/>
        </w:rPr>
        <w:t>(i)</w:t>
      </w:r>
      <w:r w:rsidRPr="008107E8">
        <w:rPr>
          <w:lang w:eastAsia="en-AU"/>
        </w:rPr>
        <w:tab/>
        <w:t>admitted;</w:t>
      </w:r>
    </w:p>
    <w:p w14:paraId="720EE6CA" w14:textId="77777777" w:rsidR="00104ED2" w:rsidRPr="008107E8" w:rsidRDefault="00104ED2" w:rsidP="00104ED2">
      <w:pPr>
        <w:pStyle w:val="Doublehangindent"/>
        <w:ind w:left="2268"/>
        <w:rPr>
          <w:lang w:eastAsia="en-AU"/>
        </w:rPr>
      </w:pPr>
      <w:r w:rsidRPr="008107E8">
        <w:rPr>
          <w:lang w:eastAsia="en-AU"/>
        </w:rPr>
        <w:t>(ii)</w:t>
      </w:r>
      <w:r w:rsidRPr="008107E8">
        <w:rPr>
          <w:lang w:eastAsia="en-AU"/>
        </w:rPr>
        <w:tab/>
        <w:t>disputed; or</w:t>
      </w:r>
    </w:p>
    <w:p w14:paraId="40B8D815" w14:textId="77777777" w:rsidR="00104ED2" w:rsidRPr="008107E8" w:rsidRDefault="00104ED2" w:rsidP="00104ED2">
      <w:pPr>
        <w:pStyle w:val="Doublehangindent"/>
        <w:ind w:left="2268"/>
        <w:rPr>
          <w:lang w:eastAsia="en-AU"/>
        </w:rPr>
      </w:pPr>
      <w:r w:rsidRPr="008107E8">
        <w:rPr>
          <w:lang w:eastAsia="en-AU"/>
        </w:rPr>
        <w:t>(iii)</w:t>
      </w:r>
      <w:r w:rsidRPr="008107E8">
        <w:rPr>
          <w:lang w:eastAsia="en-AU"/>
        </w:rPr>
        <w:tab/>
        <w:t xml:space="preserve">not admitted, but not disputed for the purposes of the determination of the application; </w:t>
      </w:r>
    </w:p>
    <w:p w14:paraId="0E466B7C" w14:textId="77777777" w:rsidR="00104ED2" w:rsidRPr="008107E8" w:rsidRDefault="00104ED2" w:rsidP="00104ED2">
      <w:pPr>
        <w:pStyle w:val="Doublehangindent"/>
        <w:rPr>
          <w:lang w:eastAsia="en-AU"/>
        </w:rPr>
      </w:pPr>
      <w:r w:rsidRPr="008107E8">
        <w:rPr>
          <w:lang w:eastAsia="en-AU"/>
        </w:rPr>
        <w:t>(e)</w:t>
      </w:r>
      <w:r w:rsidRPr="008107E8">
        <w:rPr>
          <w:lang w:eastAsia="en-AU"/>
        </w:rPr>
        <w:tab/>
        <w:t>in relation to each separate particular of a factual allegation in the application, state whether the particular is—</w:t>
      </w:r>
    </w:p>
    <w:p w14:paraId="3E961CF5" w14:textId="457D9D47" w:rsidR="00104ED2" w:rsidRPr="008107E8" w:rsidRDefault="00104ED2" w:rsidP="00104ED2">
      <w:pPr>
        <w:pStyle w:val="Doublehangindent"/>
        <w:ind w:left="2268"/>
        <w:rPr>
          <w:lang w:eastAsia="en-AU"/>
        </w:rPr>
      </w:pPr>
      <w:r w:rsidRPr="008107E8">
        <w:rPr>
          <w:lang w:eastAsia="en-AU"/>
        </w:rPr>
        <w:t>(i)</w:t>
      </w:r>
      <w:r w:rsidRPr="008107E8">
        <w:rPr>
          <w:lang w:eastAsia="en-AU"/>
        </w:rPr>
        <w:tab/>
        <w:t>admitted;</w:t>
      </w:r>
    </w:p>
    <w:p w14:paraId="1FE1C397" w14:textId="77777777" w:rsidR="00104ED2" w:rsidRPr="008107E8" w:rsidRDefault="00104ED2" w:rsidP="00104ED2">
      <w:pPr>
        <w:pStyle w:val="Doublehangindent"/>
        <w:ind w:left="2268"/>
        <w:rPr>
          <w:lang w:eastAsia="en-AU"/>
        </w:rPr>
      </w:pPr>
      <w:r w:rsidRPr="008107E8">
        <w:rPr>
          <w:lang w:eastAsia="en-AU"/>
        </w:rPr>
        <w:t>(ii)</w:t>
      </w:r>
      <w:r w:rsidRPr="008107E8">
        <w:rPr>
          <w:lang w:eastAsia="en-AU"/>
        </w:rPr>
        <w:tab/>
        <w:t>disputed; or</w:t>
      </w:r>
    </w:p>
    <w:p w14:paraId="33193081" w14:textId="77777777" w:rsidR="00104ED2" w:rsidRPr="008107E8" w:rsidRDefault="00104ED2" w:rsidP="00104ED2">
      <w:pPr>
        <w:pStyle w:val="Doublehangindent"/>
        <w:ind w:left="2268"/>
        <w:rPr>
          <w:lang w:eastAsia="en-AU"/>
        </w:rPr>
      </w:pPr>
      <w:r w:rsidRPr="008107E8">
        <w:rPr>
          <w:lang w:eastAsia="en-AU"/>
        </w:rPr>
        <w:t>(iii)</w:t>
      </w:r>
      <w:r w:rsidRPr="008107E8">
        <w:rPr>
          <w:lang w:eastAsia="en-AU"/>
        </w:rPr>
        <w:tab/>
        <w:t>not admitted, but not disputed for the purposes of the determination of the application; and</w:t>
      </w:r>
    </w:p>
    <w:p w14:paraId="686684A0" w14:textId="77777777" w:rsidR="00104ED2" w:rsidRPr="008107E8" w:rsidRDefault="00104ED2" w:rsidP="00104ED2">
      <w:pPr>
        <w:pStyle w:val="Doublehangindent"/>
        <w:rPr>
          <w:lang w:eastAsia="en-AU"/>
        </w:rPr>
      </w:pPr>
      <w:r w:rsidRPr="008107E8">
        <w:rPr>
          <w:lang w:eastAsia="en-AU"/>
        </w:rPr>
        <w:t>(f)</w:t>
      </w:r>
      <w:r w:rsidRPr="008107E8">
        <w:rPr>
          <w:lang w:eastAsia="en-AU"/>
        </w:rPr>
        <w:tab/>
        <w:t>if a ground or particular is disputed, state briefly the manner in which the ground or particular is disputed.</w:t>
      </w:r>
    </w:p>
    <w:p w14:paraId="3FFADE11" w14:textId="77777777" w:rsidR="00104ED2" w:rsidRPr="008107E8" w:rsidRDefault="00104ED2" w:rsidP="00104ED2">
      <w:pPr>
        <w:pStyle w:val="NoteHeader"/>
        <w:ind w:left="1701"/>
        <w:rPr>
          <w:lang w:eastAsia="en-AU"/>
        </w:rPr>
      </w:pPr>
      <w:r w:rsidRPr="008107E8">
        <w:rPr>
          <w:lang w:eastAsia="en-AU"/>
        </w:rPr>
        <w:t>Prescribed form—</w:t>
      </w:r>
    </w:p>
    <w:p w14:paraId="16261A41" w14:textId="49E24EB5" w:rsidR="00104ED2" w:rsidRPr="008107E8" w:rsidRDefault="00104ED2" w:rsidP="00104ED2">
      <w:pPr>
        <w:pStyle w:val="NoteText"/>
        <w:ind w:left="1985"/>
        <w:rPr>
          <w:szCs w:val="23"/>
          <w:lang w:eastAsia="en-AU"/>
        </w:rPr>
      </w:pPr>
      <w:r w:rsidRPr="008107E8">
        <w:rPr>
          <w:lang w:eastAsia="en-AU"/>
        </w:rPr>
        <w:t xml:space="preserve">Form CP7 </w:t>
      </w:r>
      <w:hyperlink r:id="rId783" w:history="1">
        <w:r w:rsidRPr="008107E8">
          <w:rPr>
            <w:rStyle w:val="Hyperlink"/>
            <w:color w:val="auto"/>
            <w:lang w:eastAsia="en-AU"/>
          </w:rPr>
          <w:t>Response</w:t>
        </w:r>
      </w:hyperlink>
    </w:p>
    <w:p w14:paraId="4EC9EE8D" w14:textId="77777777" w:rsidR="00104ED2" w:rsidRPr="008107E8" w:rsidRDefault="00104ED2" w:rsidP="00104ED2">
      <w:pPr>
        <w:pStyle w:val="Hangindent"/>
        <w:rPr>
          <w:lang w:eastAsia="en-AU"/>
        </w:rPr>
      </w:pPr>
      <w:r w:rsidRPr="008107E8">
        <w:rPr>
          <w:lang w:eastAsia="en-AU"/>
        </w:rPr>
        <w:t>(4)</w:t>
      </w:r>
      <w:r w:rsidRPr="008107E8">
        <w:rPr>
          <w:lang w:eastAsia="en-AU"/>
        </w:rPr>
        <w:tab/>
        <w:t>A response must be supported by material that provides evidence of the respondent's version of events or of any matter relevant to the determination of the application.</w:t>
      </w:r>
    </w:p>
    <w:p w14:paraId="33D1873E" w14:textId="77777777" w:rsidR="00104ED2" w:rsidRPr="008107E8" w:rsidRDefault="00104ED2" w:rsidP="00104ED2">
      <w:pPr>
        <w:pStyle w:val="Hangindent"/>
        <w:rPr>
          <w:lang w:eastAsia="en-AU"/>
        </w:rPr>
      </w:pPr>
      <w:r w:rsidRPr="008107E8">
        <w:rPr>
          <w:lang w:eastAsia="en-AU"/>
        </w:rPr>
        <w:t>(5)</w:t>
      </w:r>
      <w:r w:rsidRPr="008107E8">
        <w:rPr>
          <w:lang w:eastAsia="en-AU"/>
        </w:rPr>
        <w:tab/>
        <w:t>Material in support of a response may be in the form of—</w:t>
      </w:r>
    </w:p>
    <w:p w14:paraId="083E1E35" w14:textId="77777777" w:rsidR="00104ED2" w:rsidRPr="008107E8" w:rsidRDefault="00104ED2" w:rsidP="00104ED2">
      <w:pPr>
        <w:pStyle w:val="Doublehangindent"/>
        <w:rPr>
          <w:lang w:eastAsia="en-AU"/>
        </w:rPr>
      </w:pPr>
      <w:r w:rsidRPr="008107E8">
        <w:rPr>
          <w:lang w:eastAsia="en-AU"/>
        </w:rPr>
        <w:t>(a)</w:t>
      </w:r>
      <w:r w:rsidRPr="008107E8">
        <w:rPr>
          <w:lang w:eastAsia="en-AU"/>
        </w:rPr>
        <w:tab/>
        <w:t xml:space="preserve">affidavits (including annexures); </w:t>
      </w:r>
    </w:p>
    <w:p w14:paraId="52199212" w14:textId="09F24435" w:rsidR="00104ED2" w:rsidRPr="008107E8" w:rsidRDefault="00104ED2" w:rsidP="00104ED2">
      <w:pPr>
        <w:pStyle w:val="Doublehangindent"/>
        <w:rPr>
          <w:lang w:eastAsia="en-AU"/>
        </w:rPr>
      </w:pPr>
      <w:r w:rsidRPr="008107E8">
        <w:rPr>
          <w:lang w:eastAsia="en-AU"/>
        </w:rPr>
        <w:t>(b)</w:t>
      </w:r>
      <w:r w:rsidRPr="008107E8">
        <w:rPr>
          <w:lang w:eastAsia="en-AU"/>
        </w:rPr>
        <w:tab/>
      </w:r>
      <w:hyperlink w:anchor="_2.1—Definitions" w:history="1">
        <w:r w:rsidRPr="008107E8">
          <w:rPr>
            <w:rStyle w:val="Hyperlink"/>
            <w:color w:val="auto"/>
            <w:lang w:eastAsia="en-AU"/>
          </w:rPr>
          <w:t>expert reports</w:t>
        </w:r>
      </w:hyperlink>
      <w:r w:rsidRPr="008107E8">
        <w:rPr>
          <w:lang w:eastAsia="en-AU"/>
        </w:rPr>
        <w:t xml:space="preserve">; </w:t>
      </w:r>
    </w:p>
    <w:p w14:paraId="3A05ACEF" w14:textId="77777777" w:rsidR="00104ED2" w:rsidRPr="008107E8" w:rsidRDefault="00104ED2" w:rsidP="00104ED2">
      <w:pPr>
        <w:pStyle w:val="Doublehangindent"/>
        <w:rPr>
          <w:lang w:eastAsia="en-AU"/>
        </w:rPr>
      </w:pPr>
      <w:r w:rsidRPr="008107E8">
        <w:rPr>
          <w:lang w:eastAsia="en-AU"/>
        </w:rPr>
        <w:t>(c)</w:t>
      </w:r>
      <w:r w:rsidRPr="008107E8">
        <w:rPr>
          <w:lang w:eastAsia="en-AU"/>
        </w:rPr>
        <w:tab/>
        <w:t>chronologies of significant events; or</w:t>
      </w:r>
    </w:p>
    <w:p w14:paraId="06C811FD" w14:textId="77777777" w:rsidR="00104ED2" w:rsidRPr="008107E8" w:rsidRDefault="00104ED2" w:rsidP="00104ED2">
      <w:pPr>
        <w:pStyle w:val="Doublehangindent"/>
        <w:rPr>
          <w:lang w:eastAsia="en-AU"/>
        </w:rPr>
      </w:pPr>
      <w:r w:rsidRPr="008107E8">
        <w:rPr>
          <w:lang w:eastAsia="en-AU"/>
        </w:rPr>
        <w:t>(d)</w:t>
      </w:r>
      <w:r w:rsidRPr="008107E8">
        <w:rPr>
          <w:lang w:eastAsia="en-AU"/>
        </w:rPr>
        <w:tab/>
        <w:t>subject to a direction of the Court, other documentary evidence.</w:t>
      </w:r>
    </w:p>
    <w:p w14:paraId="4466BD20" w14:textId="2E2F5F8D" w:rsidR="00104ED2" w:rsidRPr="008107E8" w:rsidRDefault="00104ED2" w:rsidP="00104ED2">
      <w:pPr>
        <w:pStyle w:val="Hangindent"/>
        <w:rPr>
          <w:lang w:eastAsia="en-AU"/>
        </w:rPr>
      </w:pPr>
      <w:r w:rsidRPr="008107E8">
        <w:rPr>
          <w:lang w:eastAsia="en-AU"/>
        </w:rPr>
        <w:lastRenderedPageBreak/>
        <w:t>(6)</w:t>
      </w:r>
      <w:r w:rsidRPr="008107E8">
        <w:rPr>
          <w:lang w:eastAsia="en-AU"/>
        </w:rPr>
        <w:tab/>
        <w:t xml:space="preserve">Material in support of a response provided under this rule must be filed and, unless the Court </w:t>
      </w:r>
      <w:r w:rsidR="003F1AAB" w:rsidRPr="008107E8">
        <w:rPr>
          <w:lang w:eastAsia="en-AU"/>
        </w:rPr>
        <w:t xml:space="preserve">orders </w:t>
      </w:r>
      <w:r w:rsidRPr="008107E8">
        <w:rPr>
          <w:lang w:eastAsia="en-AU"/>
        </w:rPr>
        <w:t xml:space="preserve">otherwise, served on the other parties, at least 7 </w:t>
      </w:r>
      <w:r w:rsidR="003F1AAB" w:rsidRPr="008107E8">
        <w:rPr>
          <w:lang w:eastAsia="en-AU"/>
        </w:rPr>
        <w:t xml:space="preserve">days </w:t>
      </w:r>
      <w:r w:rsidRPr="008107E8">
        <w:rPr>
          <w:lang w:eastAsia="en-AU"/>
        </w:rPr>
        <w:t xml:space="preserve">before the </w:t>
      </w:r>
      <w:hyperlink w:anchor="_2.1—Definitions" w:history="1">
        <w:r w:rsidR="00120549" w:rsidRPr="008107E8">
          <w:rPr>
            <w:rStyle w:val="Hyperlink"/>
            <w:color w:val="auto"/>
          </w:rPr>
          <w:t>pre-trial conference</w:t>
        </w:r>
      </w:hyperlink>
      <w:r w:rsidRPr="008107E8">
        <w:rPr>
          <w:lang w:eastAsia="en-AU"/>
        </w:rPr>
        <w:t xml:space="preserve"> in relation to the application.</w:t>
      </w:r>
    </w:p>
    <w:p w14:paraId="34724087" w14:textId="40912514" w:rsidR="00104ED2" w:rsidRPr="008107E8" w:rsidRDefault="00104ED2" w:rsidP="00104ED2">
      <w:pPr>
        <w:pStyle w:val="Hangindent"/>
        <w:rPr>
          <w:lang w:eastAsia="en-AU"/>
        </w:rPr>
      </w:pPr>
      <w:r w:rsidRPr="008107E8">
        <w:rPr>
          <w:lang w:eastAsia="en-AU"/>
        </w:rPr>
        <w:t>(7)</w:t>
      </w:r>
      <w:r w:rsidRPr="008107E8">
        <w:rPr>
          <w:lang w:eastAsia="en-AU"/>
        </w:rPr>
        <w:tab/>
        <w:t>After the expiration of the period that applies under subrule (6), material in support of a response may only be filed with leave and on such terms or conditions as the Court directs.</w:t>
      </w:r>
    </w:p>
    <w:p w14:paraId="1E2254F6" w14:textId="6A7163D6" w:rsidR="00104ED2" w:rsidRPr="008107E8" w:rsidRDefault="00104ED2" w:rsidP="00104ED2">
      <w:pPr>
        <w:pStyle w:val="Hangindent"/>
        <w:rPr>
          <w:lang w:eastAsia="en-AU"/>
        </w:rPr>
      </w:pPr>
      <w:r w:rsidRPr="008107E8">
        <w:rPr>
          <w:lang w:eastAsia="en-AU"/>
        </w:rPr>
        <w:t>(8)</w:t>
      </w:r>
      <w:r w:rsidRPr="008107E8">
        <w:rPr>
          <w:lang w:eastAsia="en-AU"/>
        </w:rPr>
        <w:tab/>
        <w:t xml:space="preserve">Leave to file further material may be sought orally and at any stage of the proceeding and, unless the Court </w:t>
      </w:r>
      <w:r w:rsidR="003F1AAB" w:rsidRPr="008107E8">
        <w:rPr>
          <w:lang w:eastAsia="en-AU"/>
        </w:rPr>
        <w:t>orders</w:t>
      </w:r>
      <w:r w:rsidRPr="008107E8">
        <w:rPr>
          <w:lang w:eastAsia="en-AU"/>
        </w:rPr>
        <w:t xml:space="preserve"> otherwise, must be served on the other parties at least 2</w:t>
      </w:r>
      <w:r w:rsidR="003F1AAB" w:rsidRPr="008107E8">
        <w:rPr>
          <w:lang w:eastAsia="en-AU"/>
        </w:rPr>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rPr>
          <w:lang w:eastAsia="en-AU"/>
        </w:rPr>
        <w:t xml:space="preserve"> before the next date for the hearing of the proceeding.</w:t>
      </w:r>
    </w:p>
    <w:p w14:paraId="262213A5" w14:textId="48801FDB" w:rsidR="00104ED2" w:rsidRPr="008107E8" w:rsidRDefault="00104ED2" w:rsidP="00104ED2">
      <w:pPr>
        <w:pStyle w:val="Hangindent"/>
        <w:rPr>
          <w:lang w:eastAsia="en-AU"/>
        </w:rPr>
      </w:pPr>
      <w:r w:rsidRPr="008107E8">
        <w:rPr>
          <w:lang w:eastAsia="en-AU"/>
        </w:rPr>
        <w:t>(9)</w:t>
      </w:r>
      <w:r w:rsidRPr="008107E8">
        <w:rPr>
          <w:lang w:eastAsia="en-AU"/>
        </w:rPr>
        <w:tab/>
        <w:t>The Court will make such determinations based on the contents of a response, or the failure to file a response, as the Court considers appropriate, and proceed accordingly, subject to the provisions of the Act.</w:t>
      </w:r>
    </w:p>
    <w:p w14:paraId="04587637" w14:textId="2B7E4DA0" w:rsidR="00104ED2" w:rsidRPr="008107E8" w:rsidRDefault="00B9393B" w:rsidP="00104ED2">
      <w:pPr>
        <w:pStyle w:val="Heading4"/>
        <w:rPr>
          <w:rFonts w:eastAsia="Times New Roman"/>
          <w:lang w:eastAsia="en-AU"/>
        </w:rPr>
      </w:pPr>
      <w:bookmarkStart w:id="1137" w:name="Elkera_Print_TOC16"/>
      <w:bookmarkStart w:id="1138" w:name="Elkera_Print_BK16"/>
      <w:bookmarkStart w:id="1139" w:name="_Toc175238519"/>
      <w:r w:rsidRPr="008107E8">
        <w:rPr>
          <w:rFonts w:eastAsia="Times New Roman"/>
          <w:lang w:eastAsia="en-AU"/>
        </w:rPr>
        <w:t>34</w:t>
      </w:r>
      <w:r w:rsidR="00104ED2" w:rsidRPr="008107E8">
        <w:rPr>
          <w:rFonts w:eastAsia="Times New Roman"/>
          <w:lang w:eastAsia="en-AU"/>
        </w:rPr>
        <w:t>4.9—Interlocutory applications</w:t>
      </w:r>
      <w:bookmarkEnd w:id="1137"/>
      <w:bookmarkEnd w:id="1138"/>
      <w:bookmarkEnd w:id="1139"/>
    </w:p>
    <w:p w14:paraId="50BBC437" w14:textId="77777777" w:rsidR="00104ED2" w:rsidRPr="008107E8" w:rsidRDefault="00104ED2" w:rsidP="00104ED2">
      <w:pPr>
        <w:pStyle w:val="Hangindent"/>
        <w:rPr>
          <w:lang w:eastAsia="en-AU"/>
        </w:rPr>
      </w:pPr>
      <w:r w:rsidRPr="008107E8">
        <w:rPr>
          <w:lang w:eastAsia="en-AU"/>
        </w:rPr>
        <w:t>(1)</w:t>
      </w:r>
      <w:r w:rsidRPr="008107E8">
        <w:rPr>
          <w:lang w:eastAsia="en-AU"/>
        </w:rPr>
        <w:tab/>
        <w:t>This rule does not apply to an application of a kind excluded from the application of the rule by the Court.</w:t>
      </w:r>
    </w:p>
    <w:p w14:paraId="4E636093" w14:textId="77777777" w:rsidR="00104ED2" w:rsidRPr="008107E8" w:rsidRDefault="00104ED2" w:rsidP="00104ED2">
      <w:pPr>
        <w:pStyle w:val="Hangindent"/>
        <w:rPr>
          <w:lang w:eastAsia="en-AU"/>
        </w:rPr>
      </w:pPr>
      <w:r w:rsidRPr="008107E8">
        <w:rPr>
          <w:lang w:eastAsia="en-AU"/>
        </w:rPr>
        <w:t>(2)</w:t>
      </w:r>
      <w:r w:rsidRPr="008107E8">
        <w:rPr>
          <w:lang w:eastAsia="en-AU"/>
        </w:rPr>
        <w:tab/>
        <w:t>An interlocutory application must be—</w:t>
      </w:r>
    </w:p>
    <w:p w14:paraId="557CC523" w14:textId="77777777" w:rsidR="00104ED2" w:rsidRPr="008107E8" w:rsidRDefault="00104ED2" w:rsidP="00104ED2">
      <w:pPr>
        <w:pStyle w:val="Doublehangindent"/>
        <w:rPr>
          <w:lang w:eastAsia="en-AU"/>
        </w:rPr>
      </w:pPr>
      <w:r w:rsidRPr="008107E8">
        <w:rPr>
          <w:lang w:eastAsia="en-AU"/>
        </w:rPr>
        <w:t>(a)</w:t>
      </w:r>
      <w:r w:rsidRPr="008107E8">
        <w:rPr>
          <w:lang w:eastAsia="en-AU"/>
        </w:rPr>
        <w:tab/>
        <w:t>in the prescribed form; and</w:t>
      </w:r>
    </w:p>
    <w:p w14:paraId="2EA3B279" w14:textId="5FF6C5E5" w:rsidR="00104ED2" w:rsidRPr="008107E8" w:rsidRDefault="00104ED2" w:rsidP="00104ED2">
      <w:pPr>
        <w:pStyle w:val="Doublehangindent"/>
        <w:rPr>
          <w:lang w:eastAsia="en-AU"/>
        </w:rPr>
      </w:pPr>
      <w:r w:rsidRPr="008107E8">
        <w:rPr>
          <w:lang w:eastAsia="en-AU"/>
        </w:rPr>
        <w:t>(b)</w:t>
      </w:r>
      <w:r w:rsidRPr="008107E8">
        <w:rPr>
          <w:lang w:eastAsia="en-AU"/>
        </w:rPr>
        <w:tab/>
        <w:t>accompanied by an affidavit in the prescribed form evidencing the grounds on which the application is being made.</w:t>
      </w:r>
    </w:p>
    <w:p w14:paraId="59028EDE" w14:textId="77777777" w:rsidR="00104ED2" w:rsidRPr="008107E8" w:rsidRDefault="00104ED2" w:rsidP="00431CCE">
      <w:pPr>
        <w:pStyle w:val="NoteHeader"/>
        <w:ind w:left="1701"/>
        <w:rPr>
          <w:lang w:eastAsia="en-AU"/>
        </w:rPr>
      </w:pPr>
      <w:r w:rsidRPr="008107E8">
        <w:rPr>
          <w:lang w:eastAsia="en-AU"/>
        </w:rPr>
        <w:t>Prescribed forms—</w:t>
      </w:r>
    </w:p>
    <w:p w14:paraId="522FBC5B" w14:textId="1B0FEAC0" w:rsidR="00104ED2" w:rsidRPr="008107E8" w:rsidRDefault="00104ED2" w:rsidP="00431CCE">
      <w:pPr>
        <w:pStyle w:val="NoteText"/>
        <w:ind w:left="1985"/>
        <w:rPr>
          <w:lang w:eastAsia="en-AU"/>
        </w:rPr>
      </w:pPr>
      <w:r w:rsidRPr="008107E8">
        <w:rPr>
          <w:lang w:eastAsia="en-AU"/>
        </w:rPr>
        <w:t xml:space="preserve">Form CP6 </w:t>
      </w:r>
      <w:hyperlink r:id="rId784" w:history="1">
        <w:r w:rsidRPr="008107E8">
          <w:rPr>
            <w:rStyle w:val="Hyperlink"/>
            <w:color w:val="auto"/>
            <w:lang w:eastAsia="en-AU"/>
          </w:rPr>
          <w:t>Interlocutory Application</w:t>
        </w:r>
      </w:hyperlink>
    </w:p>
    <w:p w14:paraId="0C59C382" w14:textId="4CAD91B4" w:rsidR="00104ED2" w:rsidRPr="008107E8" w:rsidRDefault="00104ED2" w:rsidP="00431CCE">
      <w:pPr>
        <w:pStyle w:val="NoteText"/>
        <w:ind w:left="1985"/>
        <w:rPr>
          <w:lang w:eastAsia="en-AU"/>
        </w:rPr>
      </w:pPr>
      <w:r w:rsidRPr="008107E8">
        <w:rPr>
          <w:lang w:eastAsia="en-AU"/>
        </w:rPr>
        <w:t xml:space="preserve">Form CP4 </w:t>
      </w:r>
      <w:hyperlink r:id="rId785" w:history="1">
        <w:r w:rsidRPr="008107E8">
          <w:rPr>
            <w:rStyle w:val="Hyperlink"/>
            <w:color w:val="auto"/>
            <w:lang w:eastAsia="en-AU"/>
          </w:rPr>
          <w:t>Affidavit</w:t>
        </w:r>
      </w:hyperlink>
    </w:p>
    <w:p w14:paraId="6AADFA89" w14:textId="77777777" w:rsidR="00104ED2" w:rsidRPr="008107E8" w:rsidRDefault="00104ED2" w:rsidP="00104ED2">
      <w:pPr>
        <w:pStyle w:val="Hangindent"/>
        <w:rPr>
          <w:lang w:eastAsia="en-AU"/>
        </w:rPr>
      </w:pPr>
      <w:r w:rsidRPr="008107E8">
        <w:rPr>
          <w:lang w:eastAsia="en-AU"/>
        </w:rPr>
        <w:t>(3)</w:t>
      </w:r>
      <w:r w:rsidRPr="008107E8">
        <w:rPr>
          <w:lang w:eastAsia="en-AU"/>
        </w:rPr>
        <w:tab/>
        <w:t>Nothing prevents an interlocutory application from being combined with an application for a final order of the Court.</w:t>
      </w:r>
    </w:p>
    <w:p w14:paraId="2F714F55" w14:textId="39BB8AF2" w:rsidR="00104ED2" w:rsidRPr="008107E8" w:rsidRDefault="00104ED2" w:rsidP="00104ED2">
      <w:pPr>
        <w:pStyle w:val="Hangindent"/>
        <w:rPr>
          <w:lang w:eastAsia="en-AU"/>
        </w:rPr>
      </w:pPr>
      <w:r w:rsidRPr="008107E8">
        <w:rPr>
          <w:lang w:eastAsia="en-AU"/>
        </w:rPr>
        <w:t>(4)</w:t>
      </w:r>
      <w:r w:rsidRPr="008107E8">
        <w:rPr>
          <w:lang w:eastAsia="en-AU"/>
        </w:rPr>
        <w:tab/>
        <w:t>The applicant must serve a copy of the application (and accompanying documents) on the other parties as soon as practicable after it is filed, but not later than 2</w:t>
      </w:r>
      <w:r w:rsidR="001742B5" w:rsidRPr="008107E8">
        <w:rPr>
          <w:lang w:eastAsia="en-AU"/>
        </w:rPr>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rPr>
          <w:lang w:eastAsia="en-AU"/>
        </w:rPr>
        <w:t xml:space="preserve"> before the next date for the hearing of the proceeding.</w:t>
      </w:r>
    </w:p>
    <w:p w14:paraId="28FD497F" w14:textId="77777777" w:rsidR="00104ED2" w:rsidRPr="008107E8" w:rsidRDefault="00104ED2" w:rsidP="00104ED2">
      <w:pPr>
        <w:pStyle w:val="Hangindent"/>
        <w:rPr>
          <w:lang w:eastAsia="en-AU"/>
        </w:rPr>
      </w:pPr>
      <w:r w:rsidRPr="008107E8">
        <w:rPr>
          <w:lang w:eastAsia="en-AU"/>
        </w:rPr>
        <w:t>(5)</w:t>
      </w:r>
      <w:r w:rsidRPr="008107E8">
        <w:rPr>
          <w:lang w:eastAsia="en-AU"/>
        </w:rPr>
        <w:tab/>
        <w:t>However, service on another party is not required if the application does not affect the interests of the other party.</w:t>
      </w:r>
    </w:p>
    <w:p w14:paraId="17F949E8" w14:textId="77777777" w:rsidR="00104ED2" w:rsidRPr="008107E8" w:rsidRDefault="00104ED2" w:rsidP="00104ED2">
      <w:pPr>
        <w:pStyle w:val="Hangindent"/>
        <w:rPr>
          <w:lang w:eastAsia="en-AU"/>
        </w:rPr>
      </w:pPr>
      <w:r w:rsidRPr="008107E8">
        <w:rPr>
          <w:lang w:eastAsia="en-AU"/>
        </w:rPr>
        <w:t>(6)</w:t>
      </w:r>
      <w:r w:rsidRPr="008107E8">
        <w:rPr>
          <w:lang w:eastAsia="en-AU"/>
        </w:rPr>
        <w:tab/>
        <w:t>The Court may, on conditions the Court considers appropriate, dispense with a requirement of this rule—</w:t>
      </w:r>
    </w:p>
    <w:p w14:paraId="519508AB" w14:textId="77777777" w:rsidR="00104ED2" w:rsidRPr="008107E8" w:rsidRDefault="00104ED2" w:rsidP="00104ED2">
      <w:pPr>
        <w:pStyle w:val="Doublehangindent"/>
        <w:rPr>
          <w:lang w:eastAsia="en-AU"/>
        </w:rPr>
      </w:pPr>
      <w:r w:rsidRPr="008107E8">
        <w:rPr>
          <w:lang w:eastAsia="en-AU"/>
        </w:rPr>
        <w:t>(a)</w:t>
      </w:r>
      <w:r w:rsidRPr="008107E8">
        <w:rPr>
          <w:lang w:eastAsia="en-AU"/>
        </w:rPr>
        <w:tab/>
        <w:t xml:space="preserve">if the urgency of the case requires; </w:t>
      </w:r>
    </w:p>
    <w:p w14:paraId="5D7A7B96" w14:textId="77777777" w:rsidR="00104ED2" w:rsidRPr="008107E8" w:rsidRDefault="00104ED2" w:rsidP="00104ED2">
      <w:pPr>
        <w:pStyle w:val="Doublehangindent"/>
        <w:rPr>
          <w:lang w:eastAsia="en-AU"/>
        </w:rPr>
      </w:pPr>
      <w:r w:rsidRPr="008107E8">
        <w:rPr>
          <w:lang w:eastAsia="en-AU"/>
        </w:rPr>
        <w:t>(b)</w:t>
      </w:r>
      <w:r w:rsidRPr="008107E8">
        <w:rPr>
          <w:lang w:eastAsia="en-AU"/>
        </w:rPr>
        <w:tab/>
        <w:t>by consent of the parties; or</w:t>
      </w:r>
    </w:p>
    <w:p w14:paraId="3EE3FFCF" w14:textId="77777777" w:rsidR="00104ED2" w:rsidRPr="008107E8" w:rsidRDefault="00104ED2" w:rsidP="00104ED2">
      <w:pPr>
        <w:pStyle w:val="Doublehangindent"/>
        <w:rPr>
          <w:lang w:eastAsia="en-AU"/>
        </w:rPr>
      </w:pPr>
      <w:r w:rsidRPr="008107E8">
        <w:rPr>
          <w:lang w:eastAsia="en-AU"/>
        </w:rPr>
        <w:t>(c)</w:t>
      </w:r>
      <w:r w:rsidRPr="008107E8">
        <w:rPr>
          <w:lang w:eastAsia="en-AU"/>
        </w:rPr>
        <w:tab/>
        <w:t>if for any other reason the Court considers it appropriate to do so.</w:t>
      </w:r>
    </w:p>
    <w:p w14:paraId="4BD98BA1" w14:textId="77777777" w:rsidR="00104ED2" w:rsidRPr="008107E8" w:rsidRDefault="00104ED2" w:rsidP="00104ED2">
      <w:pPr>
        <w:pStyle w:val="Hangindent"/>
        <w:rPr>
          <w:lang w:eastAsia="en-AU"/>
        </w:rPr>
      </w:pPr>
      <w:r w:rsidRPr="008107E8">
        <w:rPr>
          <w:lang w:eastAsia="en-AU"/>
        </w:rPr>
        <w:t>(7)</w:t>
      </w:r>
      <w:r w:rsidRPr="008107E8">
        <w:rPr>
          <w:lang w:eastAsia="en-AU"/>
        </w:rPr>
        <w:tab/>
        <w:t>The Court may determine an interlocutory application without hearing oral submissions from the parties if—</w:t>
      </w:r>
    </w:p>
    <w:p w14:paraId="73CE7AC0" w14:textId="77777777" w:rsidR="00104ED2" w:rsidRPr="008107E8" w:rsidRDefault="00104ED2" w:rsidP="00104ED2">
      <w:pPr>
        <w:pStyle w:val="Doublehangindent"/>
        <w:rPr>
          <w:lang w:eastAsia="en-AU"/>
        </w:rPr>
      </w:pPr>
      <w:r w:rsidRPr="008107E8">
        <w:rPr>
          <w:lang w:eastAsia="en-AU"/>
        </w:rPr>
        <w:t>(a)</w:t>
      </w:r>
      <w:r w:rsidRPr="008107E8">
        <w:rPr>
          <w:lang w:eastAsia="en-AU"/>
        </w:rPr>
        <w:tab/>
        <w:t>the application is not contentious; or</w:t>
      </w:r>
    </w:p>
    <w:p w14:paraId="5347FABB" w14:textId="77777777" w:rsidR="00104ED2" w:rsidRPr="008107E8" w:rsidRDefault="00104ED2" w:rsidP="00104ED2">
      <w:pPr>
        <w:pStyle w:val="Doublehangindent"/>
        <w:rPr>
          <w:lang w:eastAsia="en-AU"/>
        </w:rPr>
      </w:pPr>
      <w:r w:rsidRPr="008107E8">
        <w:rPr>
          <w:lang w:eastAsia="en-AU"/>
        </w:rPr>
        <w:t>(b)</w:t>
      </w:r>
      <w:r w:rsidRPr="008107E8">
        <w:rPr>
          <w:lang w:eastAsia="en-AU"/>
        </w:rPr>
        <w:tab/>
        <w:t>the Court decides on the application of a party to determine the application on the basis of written submissions.</w:t>
      </w:r>
    </w:p>
    <w:p w14:paraId="0B6AAFD4" w14:textId="77777777" w:rsidR="00104ED2" w:rsidRPr="008107E8" w:rsidRDefault="00104ED2" w:rsidP="00104ED2">
      <w:pPr>
        <w:pStyle w:val="Hangindent"/>
        <w:rPr>
          <w:lang w:eastAsia="en-AU"/>
        </w:rPr>
      </w:pPr>
      <w:r w:rsidRPr="008107E8">
        <w:rPr>
          <w:lang w:eastAsia="en-AU"/>
        </w:rPr>
        <w:t>(8)</w:t>
      </w:r>
      <w:r w:rsidRPr="008107E8">
        <w:rPr>
          <w:lang w:eastAsia="en-AU"/>
        </w:rPr>
        <w:tab/>
        <w:t>On an interlocutory application, the Court may make orders relating to the proceeding irrespective of whether the applicant has asked for such orders in the application.</w:t>
      </w:r>
    </w:p>
    <w:p w14:paraId="16E80DF8" w14:textId="77777777" w:rsidR="00104ED2" w:rsidRPr="008107E8" w:rsidRDefault="00104ED2" w:rsidP="00104ED2">
      <w:pPr>
        <w:pStyle w:val="Heading3"/>
        <w:rPr>
          <w:b w:val="0"/>
        </w:rPr>
      </w:pPr>
      <w:bookmarkStart w:id="1140" w:name="Elkera_Print_TOC17"/>
      <w:bookmarkStart w:id="1141" w:name="Elkera_Print_BK17"/>
      <w:bookmarkStart w:id="1142" w:name="_Toc175238520"/>
      <w:r w:rsidRPr="008107E8">
        <w:lastRenderedPageBreak/>
        <w:t>Division 4—Conferences and the facilitation of trials</w:t>
      </w:r>
      <w:bookmarkEnd w:id="1140"/>
      <w:bookmarkEnd w:id="1141"/>
      <w:bookmarkEnd w:id="1142"/>
    </w:p>
    <w:p w14:paraId="5F6C8E2D" w14:textId="4F30D826" w:rsidR="00104ED2" w:rsidRPr="008107E8" w:rsidRDefault="00B9393B" w:rsidP="00104ED2">
      <w:pPr>
        <w:pStyle w:val="Heading4"/>
        <w:rPr>
          <w:rFonts w:eastAsia="Times New Roman"/>
          <w:lang w:eastAsia="en-AU"/>
        </w:rPr>
      </w:pPr>
      <w:bookmarkStart w:id="1143" w:name="Elkera_Print_BK18"/>
      <w:bookmarkStart w:id="1144" w:name="_Toc175238521"/>
      <w:r w:rsidRPr="008107E8">
        <w:rPr>
          <w:rFonts w:eastAsia="Times New Roman"/>
          <w:lang w:eastAsia="en-AU"/>
        </w:rPr>
        <w:t>34</w:t>
      </w:r>
      <w:r w:rsidR="00104ED2" w:rsidRPr="008107E8">
        <w:rPr>
          <w:rFonts w:eastAsia="Times New Roman"/>
          <w:lang w:eastAsia="en-AU"/>
        </w:rPr>
        <w:t>5.1—Pre-trial conferences</w:t>
      </w:r>
      <w:bookmarkEnd w:id="1143"/>
      <w:bookmarkEnd w:id="1144"/>
    </w:p>
    <w:p w14:paraId="62973F32" w14:textId="77777777" w:rsidR="00104ED2" w:rsidRPr="008107E8" w:rsidRDefault="00104ED2" w:rsidP="00104ED2">
      <w:pPr>
        <w:pStyle w:val="Hangindent"/>
        <w:rPr>
          <w:lang w:eastAsia="en-AU"/>
        </w:rPr>
      </w:pPr>
      <w:r w:rsidRPr="008107E8">
        <w:rPr>
          <w:lang w:eastAsia="en-AU"/>
        </w:rPr>
        <w:t>(1)</w:t>
      </w:r>
      <w:r w:rsidRPr="008107E8">
        <w:rPr>
          <w:lang w:eastAsia="en-AU"/>
        </w:rPr>
        <w:tab/>
        <w:t>This rule applies to any application to the Court other than—</w:t>
      </w:r>
    </w:p>
    <w:p w14:paraId="5F603BC0" w14:textId="77777777" w:rsidR="00104ED2" w:rsidRPr="008107E8" w:rsidRDefault="00104ED2" w:rsidP="00104ED2">
      <w:pPr>
        <w:pStyle w:val="Doublehangindent"/>
        <w:rPr>
          <w:lang w:eastAsia="en-AU"/>
        </w:rPr>
      </w:pPr>
      <w:r w:rsidRPr="008107E8">
        <w:rPr>
          <w:lang w:eastAsia="en-AU"/>
        </w:rPr>
        <w:t>(a)</w:t>
      </w:r>
      <w:r w:rsidRPr="008107E8">
        <w:rPr>
          <w:lang w:eastAsia="en-AU"/>
        </w:rPr>
        <w:tab/>
        <w:t>an interlocutory application; or</w:t>
      </w:r>
    </w:p>
    <w:p w14:paraId="09E125BF" w14:textId="77777777" w:rsidR="00104ED2" w:rsidRPr="008107E8" w:rsidRDefault="00104ED2" w:rsidP="00104ED2">
      <w:pPr>
        <w:pStyle w:val="Doublehangindent"/>
        <w:rPr>
          <w:lang w:eastAsia="en-AU"/>
        </w:rPr>
      </w:pPr>
      <w:r w:rsidRPr="008107E8">
        <w:rPr>
          <w:lang w:eastAsia="en-AU"/>
        </w:rPr>
        <w:t>(b)</w:t>
      </w:r>
      <w:r w:rsidRPr="008107E8">
        <w:rPr>
          <w:lang w:eastAsia="en-AU"/>
        </w:rPr>
        <w:tab/>
        <w:t>an application of a kind excluded from the application of this rule by the Court.</w:t>
      </w:r>
    </w:p>
    <w:p w14:paraId="1D71C091" w14:textId="6ACE369C" w:rsidR="00104ED2" w:rsidRPr="008107E8" w:rsidRDefault="00104ED2" w:rsidP="00104ED2">
      <w:pPr>
        <w:pStyle w:val="Hangindent"/>
        <w:rPr>
          <w:lang w:eastAsia="en-AU"/>
        </w:rPr>
      </w:pPr>
      <w:r w:rsidRPr="008107E8">
        <w:rPr>
          <w:lang w:eastAsia="en-AU"/>
        </w:rPr>
        <w:t>(2)</w:t>
      </w:r>
      <w:r w:rsidRPr="008107E8">
        <w:rPr>
          <w:lang w:eastAsia="en-AU"/>
        </w:rPr>
        <w:tab/>
        <w:t xml:space="preserve">Defended applications will be listed for </w:t>
      </w:r>
      <w:hyperlink w:anchor="_2.1—Definitions" w:history="1">
        <w:r w:rsidR="00120549" w:rsidRPr="008107E8">
          <w:rPr>
            <w:rStyle w:val="Hyperlink"/>
            <w:color w:val="auto"/>
          </w:rPr>
          <w:t>pre-trial conference</w:t>
        </w:r>
      </w:hyperlink>
      <w:r w:rsidRPr="008107E8">
        <w:rPr>
          <w:lang w:eastAsia="en-AU"/>
        </w:rPr>
        <w:t xml:space="preserve"> with the goal that, so far as is practicable, each conference will be held within 8 weeks </w:t>
      </w:r>
      <w:r w:rsidR="003F1AAB" w:rsidRPr="008107E8">
        <w:rPr>
          <w:lang w:eastAsia="en-AU"/>
        </w:rPr>
        <w:t xml:space="preserve">after </w:t>
      </w:r>
      <w:r w:rsidRPr="008107E8">
        <w:rPr>
          <w:lang w:eastAsia="en-AU"/>
        </w:rPr>
        <w:t>the filing of the application.</w:t>
      </w:r>
    </w:p>
    <w:p w14:paraId="2FF54CA6" w14:textId="3F46A1C0" w:rsidR="00104ED2" w:rsidRPr="008107E8" w:rsidRDefault="00104ED2" w:rsidP="00104ED2">
      <w:pPr>
        <w:pStyle w:val="Hangindent"/>
        <w:rPr>
          <w:lang w:eastAsia="en-AU"/>
        </w:rPr>
      </w:pPr>
      <w:r w:rsidRPr="008107E8">
        <w:rPr>
          <w:lang w:eastAsia="en-AU"/>
        </w:rPr>
        <w:t>(3)</w:t>
      </w:r>
      <w:r w:rsidRPr="008107E8">
        <w:rPr>
          <w:lang w:eastAsia="en-AU"/>
        </w:rPr>
        <w:tab/>
        <w:t xml:space="preserve">If matters remain in dispute at the end of a </w:t>
      </w:r>
      <w:hyperlink w:anchor="_2.1—Definitions" w:history="1">
        <w:r w:rsidR="00120549" w:rsidRPr="008107E8">
          <w:rPr>
            <w:rStyle w:val="Hyperlink"/>
            <w:color w:val="auto"/>
          </w:rPr>
          <w:t>pre-trial conference</w:t>
        </w:r>
      </w:hyperlink>
      <w:r w:rsidRPr="008107E8">
        <w:rPr>
          <w:lang w:eastAsia="en-AU"/>
        </w:rPr>
        <w:t xml:space="preserve">, the application concerned will be allocated a </w:t>
      </w:r>
      <w:hyperlink w:anchor="_2.1—Definitions" w:history="1">
        <w:r w:rsidR="001742B5" w:rsidRPr="008107E8">
          <w:rPr>
            <w:rStyle w:val="Hyperlink"/>
            <w:color w:val="auto"/>
          </w:rPr>
          <w:t>trial date</w:t>
        </w:r>
      </w:hyperlink>
      <w:r w:rsidRPr="008107E8">
        <w:rPr>
          <w:lang w:eastAsia="en-AU"/>
        </w:rPr>
        <w:t xml:space="preserve"> and, if a status conference is to be held, a date for that conference will be allocated.</w:t>
      </w:r>
    </w:p>
    <w:p w14:paraId="708A4B34" w14:textId="13B809A3" w:rsidR="00104ED2" w:rsidRPr="008107E8" w:rsidRDefault="00104ED2" w:rsidP="00104ED2">
      <w:pPr>
        <w:pStyle w:val="Hangindent"/>
        <w:rPr>
          <w:lang w:eastAsia="en-AU"/>
        </w:rPr>
      </w:pPr>
      <w:r w:rsidRPr="008107E8">
        <w:rPr>
          <w:lang w:eastAsia="en-AU"/>
        </w:rPr>
        <w:t>(4)</w:t>
      </w:r>
      <w:r w:rsidRPr="008107E8">
        <w:rPr>
          <w:lang w:eastAsia="en-AU"/>
        </w:rPr>
        <w:tab/>
        <w:t xml:space="preserve">The judicial officer presiding over a </w:t>
      </w:r>
      <w:hyperlink w:anchor="_2.1—Definitions" w:history="1">
        <w:r w:rsidR="00120549" w:rsidRPr="008107E8">
          <w:rPr>
            <w:rStyle w:val="Hyperlink"/>
            <w:color w:val="auto"/>
          </w:rPr>
          <w:t>pre-trial conference</w:t>
        </w:r>
      </w:hyperlink>
      <w:r w:rsidRPr="008107E8">
        <w:rPr>
          <w:lang w:eastAsia="en-AU"/>
        </w:rPr>
        <w:t xml:space="preserve"> may, subject to section 65 of the Act, determine what matters are in dispute for the purpose of the trial and direct that the trial be limited to such matters.</w:t>
      </w:r>
    </w:p>
    <w:p w14:paraId="0473EE00" w14:textId="4AB9F119" w:rsidR="00104ED2" w:rsidRPr="008107E8" w:rsidRDefault="00B9393B" w:rsidP="00104ED2">
      <w:pPr>
        <w:pStyle w:val="Heading4"/>
        <w:rPr>
          <w:rFonts w:eastAsia="Times New Roman"/>
          <w:lang w:eastAsia="en-AU"/>
        </w:rPr>
      </w:pPr>
      <w:bookmarkStart w:id="1145" w:name="Elkera_Print_TOC19"/>
      <w:bookmarkStart w:id="1146" w:name="Elkera_Print_BK19"/>
      <w:bookmarkStart w:id="1147" w:name="_Toc175238522"/>
      <w:r w:rsidRPr="008107E8">
        <w:rPr>
          <w:rFonts w:eastAsia="Times New Roman"/>
          <w:lang w:eastAsia="en-AU"/>
        </w:rPr>
        <w:t>34</w:t>
      </w:r>
      <w:r w:rsidR="00104ED2" w:rsidRPr="008107E8">
        <w:rPr>
          <w:rFonts w:eastAsia="Times New Roman"/>
          <w:lang w:eastAsia="en-AU"/>
        </w:rPr>
        <w:t>5.2—Documents required for pre-trial conferences</w:t>
      </w:r>
      <w:bookmarkEnd w:id="1145"/>
      <w:bookmarkEnd w:id="1146"/>
      <w:bookmarkEnd w:id="1147"/>
    </w:p>
    <w:p w14:paraId="6E7E1CE3" w14:textId="71257F3F" w:rsidR="00104ED2" w:rsidRPr="008107E8" w:rsidRDefault="00104ED2" w:rsidP="00431CCE">
      <w:pPr>
        <w:pStyle w:val="IndentedPara"/>
        <w:rPr>
          <w:color w:val="auto"/>
          <w:lang w:val="en-AU" w:eastAsia="en-AU"/>
        </w:rPr>
      </w:pPr>
      <w:r w:rsidRPr="008107E8">
        <w:rPr>
          <w:color w:val="auto"/>
          <w:lang w:val="en-AU" w:eastAsia="en-AU"/>
        </w:rPr>
        <w:t xml:space="preserve">A party to an application listed for a </w:t>
      </w:r>
      <w:hyperlink w:anchor="_2.1—Definitions" w:history="1">
        <w:r w:rsidR="00120549" w:rsidRPr="008107E8">
          <w:rPr>
            <w:rStyle w:val="Hyperlink"/>
            <w:color w:val="auto"/>
          </w:rPr>
          <w:t>pre-trial conference</w:t>
        </w:r>
      </w:hyperlink>
      <w:r w:rsidRPr="008107E8">
        <w:rPr>
          <w:color w:val="auto"/>
          <w:lang w:val="en-AU" w:eastAsia="en-AU"/>
        </w:rPr>
        <w:t xml:space="preserve"> must, at least 2 </w:t>
      </w:r>
      <w:hyperlink w:anchor="_2.1—Definitions" w:history="1">
        <w:r w:rsidR="001742B5" w:rsidRPr="008107E8">
          <w:rPr>
            <w:rStyle w:val="Hyperlink"/>
            <w:color w:val="auto"/>
            <w:lang w:eastAsia="en-AU"/>
          </w:rPr>
          <w:t>business day</w:t>
        </w:r>
      </w:hyperlink>
      <w:r w:rsidR="001742B5" w:rsidRPr="008107E8">
        <w:rPr>
          <w:color w:val="auto"/>
          <w:u w:val="single"/>
          <w:lang w:eastAsia="en-AU"/>
        </w:rPr>
        <w:t>s</w:t>
      </w:r>
      <w:r w:rsidRPr="008107E8">
        <w:rPr>
          <w:color w:val="auto"/>
          <w:lang w:val="en-AU" w:eastAsia="en-AU"/>
        </w:rPr>
        <w:t xml:space="preserve"> before the date fixed for the </w:t>
      </w:r>
      <w:hyperlink w:anchor="_2.1—Definitions" w:history="1">
        <w:r w:rsidR="00120549" w:rsidRPr="008107E8">
          <w:rPr>
            <w:rStyle w:val="Hyperlink"/>
            <w:color w:val="auto"/>
          </w:rPr>
          <w:t>pre-trial conference</w:t>
        </w:r>
      </w:hyperlink>
      <w:r w:rsidRPr="008107E8">
        <w:rPr>
          <w:color w:val="auto"/>
          <w:lang w:val="en-AU" w:eastAsia="en-AU"/>
        </w:rPr>
        <w:t>, file, and serve on the other parties—</w:t>
      </w:r>
    </w:p>
    <w:p w14:paraId="772714B7" w14:textId="1912CD1E" w:rsidR="00104ED2" w:rsidRPr="008107E8" w:rsidRDefault="00104ED2" w:rsidP="00104ED2">
      <w:pPr>
        <w:pStyle w:val="Hangindent"/>
        <w:rPr>
          <w:lang w:eastAsia="en-AU"/>
        </w:rPr>
      </w:pPr>
      <w:r w:rsidRPr="008107E8">
        <w:rPr>
          <w:lang w:eastAsia="en-AU"/>
        </w:rPr>
        <w:t>(a)</w:t>
      </w:r>
      <w:r w:rsidRPr="008107E8">
        <w:rPr>
          <w:lang w:eastAsia="en-AU"/>
        </w:rPr>
        <w:tab/>
        <w:t>a list of all witnesses to be called by a party at the trial;</w:t>
      </w:r>
    </w:p>
    <w:p w14:paraId="3152B22F" w14:textId="468F8E9F" w:rsidR="00104ED2" w:rsidRPr="008107E8" w:rsidRDefault="00104ED2" w:rsidP="00104ED2">
      <w:pPr>
        <w:pStyle w:val="Hangindent"/>
        <w:rPr>
          <w:lang w:eastAsia="en-AU"/>
        </w:rPr>
      </w:pPr>
      <w:r w:rsidRPr="008107E8">
        <w:rPr>
          <w:lang w:eastAsia="en-AU"/>
        </w:rPr>
        <w:t>(b)</w:t>
      </w:r>
      <w:r w:rsidRPr="008107E8">
        <w:rPr>
          <w:lang w:eastAsia="en-AU"/>
        </w:rPr>
        <w:tab/>
        <w:t xml:space="preserve">copies of reports of any proposed </w:t>
      </w:r>
      <w:hyperlink w:anchor="_2.1—Definitions" w:history="1">
        <w:r w:rsidRPr="008107E8">
          <w:rPr>
            <w:rStyle w:val="Hyperlink"/>
            <w:color w:val="auto"/>
            <w:lang w:eastAsia="en-AU"/>
          </w:rPr>
          <w:t>expert</w:t>
        </w:r>
      </w:hyperlink>
      <w:r w:rsidRPr="008107E8">
        <w:rPr>
          <w:lang w:eastAsia="en-AU"/>
        </w:rPr>
        <w:t xml:space="preserve"> witness; and</w:t>
      </w:r>
    </w:p>
    <w:p w14:paraId="4C8A78BC" w14:textId="77777777" w:rsidR="00104ED2" w:rsidRPr="008107E8" w:rsidRDefault="00104ED2" w:rsidP="00104ED2">
      <w:pPr>
        <w:pStyle w:val="Hangindent"/>
        <w:rPr>
          <w:lang w:eastAsia="en-AU"/>
        </w:rPr>
      </w:pPr>
      <w:r w:rsidRPr="008107E8">
        <w:rPr>
          <w:lang w:eastAsia="en-AU"/>
        </w:rPr>
        <w:t>(c)</w:t>
      </w:r>
      <w:r w:rsidRPr="008107E8">
        <w:rPr>
          <w:lang w:eastAsia="en-AU"/>
        </w:rPr>
        <w:tab/>
        <w:t>a synopsis of the evidence of any other proposed witnesses.</w:t>
      </w:r>
    </w:p>
    <w:p w14:paraId="77469EF5" w14:textId="7143037D" w:rsidR="00104ED2" w:rsidRPr="008107E8" w:rsidRDefault="00B9393B" w:rsidP="00104ED2">
      <w:pPr>
        <w:pStyle w:val="Heading4"/>
        <w:rPr>
          <w:rFonts w:eastAsia="Times New Roman"/>
          <w:lang w:eastAsia="en-AU"/>
        </w:rPr>
      </w:pPr>
      <w:bookmarkStart w:id="1148" w:name="Elkera_Print_TOC20"/>
      <w:bookmarkStart w:id="1149" w:name="Elkera_Print_BK20"/>
      <w:bookmarkStart w:id="1150" w:name="_Toc175238523"/>
      <w:r w:rsidRPr="008107E8">
        <w:rPr>
          <w:rFonts w:eastAsia="Times New Roman"/>
          <w:lang w:eastAsia="en-AU"/>
        </w:rPr>
        <w:t>34</w:t>
      </w:r>
      <w:r w:rsidR="00104ED2" w:rsidRPr="008107E8">
        <w:rPr>
          <w:rFonts w:eastAsia="Times New Roman"/>
          <w:lang w:eastAsia="en-AU"/>
        </w:rPr>
        <w:t>5.3—Status conferences and facilitation of trials</w:t>
      </w:r>
      <w:bookmarkEnd w:id="1148"/>
      <w:bookmarkEnd w:id="1149"/>
      <w:bookmarkEnd w:id="1150"/>
    </w:p>
    <w:p w14:paraId="6B4D14F6" w14:textId="77777777" w:rsidR="00104ED2" w:rsidRPr="008107E8" w:rsidRDefault="00104ED2" w:rsidP="00104ED2">
      <w:pPr>
        <w:pStyle w:val="Hangindent"/>
        <w:rPr>
          <w:lang w:eastAsia="en-AU"/>
        </w:rPr>
      </w:pPr>
      <w:r w:rsidRPr="008107E8">
        <w:rPr>
          <w:lang w:eastAsia="en-AU"/>
        </w:rPr>
        <w:t>(1)</w:t>
      </w:r>
      <w:r w:rsidRPr="008107E8">
        <w:rPr>
          <w:lang w:eastAsia="en-AU"/>
        </w:rPr>
        <w:tab/>
        <w:t>A status conference may be held before the trial of a defended application.</w:t>
      </w:r>
    </w:p>
    <w:p w14:paraId="072A1A3B" w14:textId="3E461D51" w:rsidR="00104ED2" w:rsidRPr="008107E8" w:rsidRDefault="00104ED2" w:rsidP="00104ED2">
      <w:pPr>
        <w:pStyle w:val="Hangindent"/>
        <w:rPr>
          <w:lang w:eastAsia="en-AU"/>
        </w:rPr>
      </w:pPr>
      <w:r w:rsidRPr="008107E8">
        <w:rPr>
          <w:lang w:eastAsia="en-AU"/>
        </w:rPr>
        <w:t>(2)</w:t>
      </w:r>
      <w:r w:rsidRPr="008107E8">
        <w:rPr>
          <w:lang w:eastAsia="en-AU"/>
        </w:rPr>
        <w:tab/>
        <w:t xml:space="preserve">A status conference will, if practicable, be presided over by the judicial officer who </w:t>
      </w:r>
      <w:r w:rsidR="003F1AAB" w:rsidRPr="008107E8">
        <w:rPr>
          <w:lang w:eastAsia="en-AU"/>
        </w:rPr>
        <w:t>will</w:t>
      </w:r>
      <w:r w:rsidRPr="008107E8">
        <w:rPr>
          <w:lang w:eastAsia="en-AU"/>
        </w:rPr>
        <w:t xml:space="preserve"> hear the trial.</w:t>
      </w:r>
    </w:p>
    <w:p w14:paraId="753CFC75" w14:textId="22DF8AC3" w:rsidR="00104ED2" w:rsidRPr="008107E8" w:rsidRDefault="00104ED2" w:rsidP="00104ED2">
      <w:pPr>
        <w:pStyle w:val="Hangindent"/>
        <w:rPr>
          <w:lang w:eastAsia="en-AU"/>
        </w:rPr>
      </w:pPr>
      <w:r w:rsidRPr="008107E8">
        <w:rPr>
          <w:lang w:eastAsia="en-AU"/>
        </w:rPr>
        <w:t>(3)</w:t>
      </w:r>
      <w:r w:rsidRPr="008107E8">
        <w:rPr>
          <w:lang w:eastAsia="en-AU"/>
        </w:rPr>
        <w:tab/>
        <w:t xml:space="preserve">At a status conference, the Court may give </w:t>
      </w:r>
      <w:r w:rsidR="006C6B05" w:rsidRPr="008107E8">
        <w:rPr>
          <w:lang w:eastAsia="en-AU"/>
        </w:rPr>
        <w:t>one</w:t>
      </w:r>
      <w:r w:rsidRPr="008107E8">
        <w:rPr>
          <w:lang w:eastAsia="en-AU"/>
        </w:rPr>
        <w:t xml:space="preserve"> or more of the following directions:</w:t>
      </w:r>
    </w:p>
    <w:p w14:paraId="3FAE0918" w14:textId="77777777" w:rsidR="00104ED2" w:rsidRPr="008107E8" w:rsidRDefault="00104ED2" w:rsidP="00104ED2">
      <w:pPr>
        <w:pStyle w:val="Doublehangindent"/>
        <w:rPr>
          <w:lang w:eastAsia="en-AU"/>
        </w:rPr>
      </w:pPr>
      <w:r w:rsidRPr="008107E8">
        <w:rPr>
          <w:lang w:eastAsia="en-AU"/>
        </w:rPr>
        <w:t>(a)</w:t>
      </w:r>
      <w:r w:rsidRPr="008107E8">
        <w:rPr>
          <w:lang w:eastAsia="en-AU"/>
        </w:rPr>
        <w:tab/>
        <w:t>limiting the issues to be determined at the trial;</w:t>
      </w:r>
    </w:p>
    <w:p w14:paraId="129FA979" w14:textId="77777777" w:rsidR="00104ED2" w:rsidRPr="008107E8" w:rsidRDefault="00104ED2" w:rsidP="00104ED2">
      <w:pPr>
        <w:pStyle w:val="Doublehangindent"/>
        <w:rPr>
          <w:lang w:eastAsia="en-AU"/>
        </w:rPr>
      </w:pPr>
      <w:r w:rsidRPr="008107E8">
        <w:rPr>
          <w:lang w:eastAsia="en-AU"/>
        </w:rPr>
        <w:t>(b)</w:t>
      </w:r>
      <w:r w:rsidRPr="008107E8">
        <w:rPr>
          <w:lang w:eastAsia="en-AU"/>
        </w:rPr>
        <w:tab/>
        <w:t>appointing a party dux litis in relation to issues to be determined at the trial;</w:t>
      </w:r>
    </w:p>
    <w:p w14:paraId="123552F0" w14:textId="77777777" w:rsidR="00104ED2" w:rsidRPr="008107E8" w:rsidRDefault="00104ED2" w:rsidP="00104ED2">
      <w:pPr>
        <w:pStyle w:val="Doublehangindent"/>
        <w:rPr>
          <w:lang w:eastAsia="en-AU"/>
        </w:rPr>
      </w:pPr>
      <w:r w:rsidRPr="008107E8">
        <w:rPr>
          <w:lang w:eastAsia="en-AU"/>
        </w:rPr>
        <w:t>(c)</w:t>
      </w:r>
      <w:r w:rsidRPr="008107E8">
        <w:rPr>
          <w:lang w:eastAsia="en-AU"/>
        </w:rPr>
        <w:tab/>
        <w:t>requiring or relating to the discovery, inspection and copying of evidentiary material;</w:t>
      </w:r>
    </w:p>
    <w:p w14:paraId="22BB7BB5" w14:textId="77777777" w:rsidR="00104ED2" w:rsidRPr="008107E8" w:rsidRDefault="00104ED2" w:rsidP="00104ED2">
      <w:pPr>
        <w:pStyle w:val="Doublehangindent"/>
        <w:rPr>
          <w:lang w:eastAsia="en-AU"/>
        </w:rPr>
      </w:pPr>
      <w:r w:rsidRPr="008107E8">
        <w:rPr>
          <w:lang w:eastAsia="en-AU"/>
        </w:rPr>
        <w:t>(d)</w:t>
      </w:r>
      <w:r w:rsidRPr="008107E8">
        <w:rPr>
          <w:lang w:eastAsia="en-AU"/>
        </w:rPr>
        <w:tab/>
        <w:t>enabling non-parties to be present or participate at the trial;</w:t>
      </w:r>
    </w:p>
    <w:p w14:paraId="0D85A347" w14:textId="77777777" w:rsidR="00104ED2" w:rsidRPr="008107E8" w:rsidRDefault="00104ED2" w:rsidP="00104ED2">
      <w:pPr>
        <w:pStyle w:val="Doublehangindent"/>
        <w:rPr>
          <w:lang w:eastAsia="en-AU"/>
        </w:rPr>
      </w:pPr>
      <w:r w:rsidRPr="008107E8">
        <w:rPr>
          <w:lang w:eastAsia="en-AU"/>
        </w:rPr>
        <w:t>(e)</w:t>
      </w:r>
      <w:r w:rsidRPr="008107E8">
        <w:rPr>
          <w:lang w:eastAsia="en-AU"/>
        </w:rPr>
        <w:tab/>
        <w:t>arranging for the interviewing of a child or young person by the trial judicial officer;</w:t>
      </w:r>
    </w:p>
    <w:p w14:paraId="5AD58A12" w14:textId="0C5F319F" w:rsidR="00104ED2" w:rsidRPr="008107E8" w:rsidRDefault="00104ED2" w:rsidP="00104ED2">
      <w:pPr>
        <w:pStyle w:val="Doublehangindent"/>
        <w:rPr>
          <w:lang w:eastAsia="en-AU"/>
        </w:rPr>
      </w:pPr>
      <w:r w:rsidRPr="008107E8">
        <w:rPr>
          <w:lang w:eastAsia="en-AU"/>
        </w:rPr>
        <w:t>(f)</w:t>
      </w:r>
      <w:r w:rsidRPr="008107E8">
        <w:rPr>
          <w:lang w:eastAsia="en-AU"/>
        </w:rPr>
        <w:tab/>
        <w:t xml:space="preserve">requiring the concurrent calling of </w:t>
      </w:r>
      <w:hyperlink w:anchor="_2.1—Definitions" w:history="1">
        <w:r w:rsidRPr="008107E8">
          <w:rPr>
            <w:rStyle w:val="Hyperlink"/>
            <w:color w:val="auto"/>
            <w:lang w:eastAsia="en-AU"/>
          </w:rPr>
          <w:t>expert</w:t>
        </w:r>
      </w:hyperlink>
      <w:r w:rsidRPr="008107E8">
        <w:rPr>
          <w:lang w:eastAsia="en-AU"/>
        </w:rPr>
        <w:t xml:space="preserve"> witnesses;</w:t>
      </w:r>
    </w:p>
    <w:p w14:paraId="4D1EC5FB" w14:textId="77777777" w:rsidR="00104ED2" w:rsidRPr="008107E8" w:rsidRDefault="00104ED2" w:rsidP="00104ED2">
      <w:pPr>
        <w:pStyle w:val="Doublehangindent"/>
        <w:rPr>
          <w:lang w:eastAsia="en-AU"/>
        </w:rPr>
      </w:pPr>
      <w:r w:rsidRPr="008107E8">
        <w:rPr>
          <w:lang w:eastAsia="en-AU"/>
        </w:rPr>
        <w:t>(g)</w:t>
      </w:r>
      <w:r w:rsidRPr="008107E8">
        <w:rPr>
          <w:lang w:eastAsia="en-AU"/>
        </w:rPr>
        <w:tab/>
        <w:t>arranging for the taking of views;</w:t>
      </w:r>
    </w:p>
    <w:p w14:paraId="309E082C" w14:textId="74DB289D" w:rsidR="00104ED2" w:rsidRPr="008107E8" w:rsidRDefault="00104ED2" w:rsidP="00104ED2">
      <w:pPr>
        <w:pStyle w:val="Doublehangindent"/>
        <w:rPr>
          <w:lang w:eastAsia="en-AU"/>
        </w:rPr>
      </w:pPr>
      <w:r w:rsidRPr="008107E8">
        <w:rPr>
          <w:lang w:eastAsia="en-AU"/>
        </w:rPr>
        <w:t>(h)</w:t>
      </w:r>
      <w:r w:rsidRPr="008107E8">
        <w:rPr>
          <w:lang w:eastAsia="en-AU"/>
        </w:rPr>
        <w:tab/>
        <w:t>requiring any party to prepare a chronology of events relating to any matter or circumstance to be considered at the trial;</w:t>
      </w:r>
    </w:p>
    <w:p w14:paraId="39AC5F98" w14:textId="716C0D07" w:rsidR="00104ED2" w:rsidRPr="008107E8" w:rsidRDefault="00104ED2" w:rsidP="00104ED2">
      <w:pPr>
        <w:pStyle w:val="Doublehangindent"/>
        <w:rPr>
          <w:lang w:eastAsia="en-AU"/>
        </w:rPr>
      </w:pPr>
      <w:r w:rsidRPr="008107E8">
        <w:rPr>
          <w:lang w:eastAsia="en-AU"/>
        </w:rPr>
        <w:t>(i)</w:t>
      </w:r>
      <w:r w:rsidRPr="008107E8">
        <w:rPr>
          <w:lang w:eastAsia="en-AU"/>
        </w:rPr>
        <w:tab/>
        <w:t xml:space="preserve">arranging for the taking of evidence by </w:t>
      </w:r>
      <w:hyperlink w:anchor="_2.1—Definitions" w:history="1">
        <w:r w:rsidR="006C6B05" w:rsidRPr="008107E8">
          <w:rPr>
            <w:rStyle w:val="Hyperlink"/>
            <w:color w:val="auto"/>
            <w:lang w:eastAsia="en-AU"/>
          </w:rPr>
          <w:t>audio visual link</w:t>
        </w:r>
      </w:hyperlink>
      <w:r w:rsidRPr="008107E8">
        <w:rPr>
          <w:lang w:eastAsia="en-AU"/>
        </w:rPr>
        <w:t xml:space="preserve">, </w:t>
      </w:r>
      <w:hyperlink w:anchor="_2.1—Definitions" w:history="1">
        <w:r w:rsidR="006C6B05" w:rsidRPr="008107E8">
          <w:rPr>
            <w:rStyle w:val="Hyperlink"/>
            <w:color w:val="auto"/>
            <w:lang w:eastAsia="en-AU"/>
          </w:rPr>
          <w:t>audio link</w:t>
        </w:r>
      </w:hyperlink>
      <w:r w:rsidRPr="008107E8">
        <w:rPr>
          <w:lang w:eastAsia="en-AU"/>
        </w:rPr>
        <w:t xml:space="preserve"> or other medium;</w:t>
      </w:r>
    </w:p>
    <w:p w14:paraId="24DC1B5E" w14:textId="77777777" w:rsidR="00104ED2" w:rsidRPr="008107E8" w:rsidRDefault="00104ED2" w:rsidP="00104ED2">
      <w:pPr>
        <w:pStyle w:val="Doublehangindent"/>
        <w:rPr>
          <w:lang w:eastAsia="en-AU"/>
        </w:rPr>
      </w:pPr>
      <w:r w:rsidRPr="008107E8">
        <w:rPr>
          <w:lang w:eastAsia="en-AU"/>
        </w:rPr>
        <w:t>(j)</w:t>
      </w:r>
      <w:r w:rsidRPr="008107E8">
        <w:rPr>
          <w:lang w:eastAsia="en-AU"/>
        </w:rPr>
        <w:tab/>
        <w:t>any other direction that may facilitate the conduct of the trial.</w:t>
      </w:r>
    </w:p>
    <w:p w14:paraId="2B12B420" w14:textId="77777777" w:rsidR="00104ED2" w:rsidRPr="008107E8" w:rsidRDefault="00104ED2" w:rsidP="00104ED2">
      <w:pPr>
        <w:pStyle w:val="Hangindent"/>
        <w:rPr>
          <w:lang w:eastAsia="en-AU"/>
        </w:rPr>
      </w:pPr>
      <w:r w:rsidRPr="008107E8">
        <w:rPr>
          <w:lang w:eastAsia="en-AU"/>
        </w:rPr>
        <w:lastRenderedPageBreak/>
        <w:t>(4)</w:t>
      </w:r>
      <w:r w:rsidRPr="008107E8">
        <w:rPr>
          <w:lang w:eastAsia="en-AU"/>
        </w:rPr>
        <w:tab/>
        <w:t>Any such direction may, in any event, be given before or at the trial.</w:t>
      </w:r>
    </w:p>
    <w:p w14:paraId="0794F457" w14:textId="754E6BA5" w:rsidR="00104ED2" w:rsidRPr="008107E8" w:rsidRDefault="00B9393B" w:rsidP="00104ED2">
      <w:pPr>
        <w:pStyle w:val="Heading4"/>
        <w:rPr>
          <w:rFonts w:eastAsia="Times New Roman"/>
          <w:lang w:eastAsia="en-AU"/>
        </w:rPr>
      </w:pPr>
      <w:bookmarkStart w:id="1151" w:name="_Toc175238524"/>
      <w:bookmarkStart w:id="1152" w:name="Elkera_Print_TOC21"/>
      <w:bookmarkStart w:id="1153" w:name="Elkera_Print_BK21"/>
      <w:r w:rsidRPr="008107E8">
        <w:rPr>
          <w:rFonts w:eastAsia="Times New Roman"/>
          <w:lang w:eastAsia="en-AU"/>
        </w:rPr>
        <w:t>34</w:t>
      </w:r>
      <w:r w:rsidR="00104ED2" w:rsidRPr="008107E8">
        <w:rPr>
          <w:rFonts w:eastAsia="Times New Roman"/>
          <w:lang w:eastAsia="en-AU"/>
        </w:rPr>
        <w:t>5.4—Listing of trials</w:t>
      </w:r>
      <w:bookmarkEnd w:id="1151"/>
    </w:p>
    <w:p w14:paraId="786E505E" w14:textId="77777777" w:rsidR="00104ED2" w:rsidRPr="008107E8" w:rsidRDefault="00104ED2" w:rsidP="00104ED2">
      <w:pPr>
        <w:keepLines/>
        <w:autoSpaceDE w:val="0"/>
        <w:autoSpaceDN w:val="0"/>
        <w:adjustRightInd w:val="0"/>
        <w:spacing w:after="0"/>
        <w:ind w:left="794"/>
        <w:rPr>
          <w:rFonts w:eastAsia="Times New Roman" w:cs="Times New Roman"/>
          <w:szCs w:val="23"/>
          <w:lang w:eastAsia="en-AU"/>
        </w:rPr>
      </w:pPr>
      <w:r w:rsidRPr="008107E8">
        <w:rPr>
          <w:rFonts w:eastAsia="Times New Roman" w:cs="Times New Roman"/>
          <w:szCs w:val="23"/>
          <w:lang w:eastAsia="en-AU"/>
        </w:rPr>
        <w:t>Defended applications (including on an amendment of an application) will be listed for trial with the goal that, so far as is practicable, the trial will be commenced within 12 weeks from the filing of the application.</w:t>
      </w:r>
    </w:p>
    <w:p w14:paraId="3B0E3124" w14:textId="52C53153" w:rsidR="00104ED2" w:rsidRPr="008107E8" w:rsidRDefault="00B9393B" w:rsidP="00104ED2">
      <w:pPr>
        <w:pStyle w:val="Heading4"/>
        <w:rPr>
          <w:rFonts w:eastAsia="Times New Roman"/>
          <w:lang w:eastAsia="en-AU"/>
        </w:rPr>
      </w:pPr>
      <w:bookmarkStart w:id="1154" w:name="_Toc175238525"/>
      <w:r w:rsidRPr="008107E8">
        <w:rPr>
          <w:rFonts w:eastAsia="Times New Roman"/>
          <w:lang w:eastAsia="en-AU"/>
        </w:rPr>
        <w:t>34</w:t>
      </w:r>
      <w:r w:rsidR="00104ED2" w:rsidRPr="008107E8">
        <w:rPr>
          <w:rFonts w:eastAsia="Times New Roman"/>
          <w:lang w:eastAsia="en-AU"/>
        </w:rPr>
        <w:t>5.5—Trial books</w:t>
      </w:r>
      <w:bookmarkEnd w:id="1152"/>
      <w:bookmarkEnd w:id="1153"/>
      <w:bookmarkEnd w:id="1154"/>
    </w:p>
    <w:p w14:paraId="2A8009D2" w14:textId="593CACF1" w:rsidR="00104ED2" w:rsidRPr="008107E8" w:rsidRDefault="00104ED2" w:rsidP="00104ED2">
      <w:pPr>
        <w:pStyle w:val="Hangindent"/>
        <w:rPr>
          <w:lang w:eastAsia="en-AU"/>
        </w:rPr>
      </w:pPr>
      <w:r w:rsidRPr="008107E8">
        <w:rPr>
          <w:lang w:eastAsia="en-AU"/>
        </w:rPr>
        <w:t>(1)</w:t>
      </w:r>
      <w:r w:rsidRPr="008107E8">
        <w:rPr>
          <w:lang w:eastAsia="en-AU"/>
        </w:rPr>
        <w:tab/>
        <w:t xml:space="preserve">Unless the Court directs otherwise, the Minister or the </w:t>
      </w:r>
      <w:hyperlink w:anchor="_2.1—Definitions" w:history="1">
        <w:r w:rsidRPr="008107E8">
          <w:rPr>
            <w:rStyle w:val="Hyperlink"/>
            <w:color w:val="auto"/>
            <w:lang w:eastAsia="en-AU"/>
          </w:rPr>
          <w:t>Chief Executive</w:t>
        </w:r>
      </w:hyperlink>
      <w:r w:rsidRPr="008107E8">
        <w:rPr>
          <w:lang w:eastAsia="en-AU"/>
        </w:rPr>
        <w:t xml:space="preserve"> must prepare a trial book for the purposes of a trial.</w:t>
      </w:r>
    </w:p>
    <w:p w14:paraId="0D058BAB" w14:textId="77777777" w:rsidR="00104ED2" w:rsidRPr="008107E8" w:rsidRDefault="00104ED2" w:rsidP="00104ED2">
      <w:pPr>
        <w:pStyle w:val="Hangindent"/>
        <w:rPr>
          <w:lang w:eastAsia="en-AU"/>
        </w:rPr>
      </w:pPr>
      <w:r w:rsidRPr="008107E8">
        <w:rPr>
          <w:lang w:eastAsia="en-AU"/>
        </w:rPr>
        <w:t>(2)</w:t>
      </w:r>
      <w:r w:rsidRPr="008107E8">
        <w:rPr>
          <w:lang w:eastAsia="en-AU"/>
        </w:rPr>
        <w:tab/>
        <w:t>A trial book—</w:t>
      </w:r>
    </w:p>
    <w:p w14:paraId="28CBD273" w14:textId="77777777" w:rsidR="00104ED2" w:rsidRPr="008107E8" w:rsidRDefault="00104ED2" w:rsidP="00104ED2">
      <w:pPr>
        <w:pStyle w:val="Doublehangindent"/>
        <w:rPr>
          <w:lang w:eastAsia="en-AU"/>
        </w:rPr>
      </w:pPr>
      <w:r w:rsidRPr="008107E8">
        <w:rPr>
          <w:lang w:eastAsia="en-AU"/>
        </w:rPr>
        <w:t>(a)</w:t>
      </w:r>
      <w:r w:rsidRPr="008107E8">
        <w:rPr>
          <w:lang w:eastAsia="en-AU"/>
        </w:rPr>
        <w:tab/>
        <w:t>must contain the application and all material filed by the parties in the proceeding; and</w:t>
      </w:r>
    </w:p>
    <w:p w14:paraId="2E554984" w14:textId="07C38CDF" w:rsidR="00104ED2" w:rsidRPr="008107E8" w:rsidRDefault="00104ED2" w:rsidP="00104ED2">
      <w:pPr>
        <w:pStyle w:val="Doublehangindent"/>
        <w:rPr>
          <w:lang w:eastAsia="en-AU"/>
        </w:rPr>
      </w:pPr>
      <w:r w:rsidRPr="008107E8">
        <w:rPr>
          <w:lang w:eastAsia="en-AU"/>
        </w:rPr>
        <w:t>(b)</w:t>
      </w:r>
      <w:r w:rsidRPr="008107E8">
        <w:rPr>
          <w:lang w:eastAsia="en-AU"/>
        </w:rPr>
        <w:tab/>
        <w:t xml:space="preserve">must be provided to the Court and other parties at least 2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rPr>
          <w:lang w:eastAsia="en-AU"/>
        </w:rPr>
        <w:t xml:space="preserve"> before the trial.</w:t>
      </w:r>
    </w:p>
    <w:p w14:paraId="18F20839" w14:textId="77777777" w:rsidR="00104ED2" w:rsidRPr="008107E8" w:rsidRDefault="00104ED2" w:rsidP="00104ED2">
      <w:pPr>
        <w:pStyle w:val="Heading3"/>
        <w:rPr>
          <w:b w:val="0"/>
        </w:rPr>
      </w:pPr>
      <w:bookmarkStart w:id="1155" w:name="Elkera_Print_TOC22"/>
      <w:bookmarkStart w:id="1156" w:name="Elkera_Print_BK22"/>
      <w:bookmarkStart w:id="1157" w:name="_Toc175238526"/>
      <w:r w:rsidRPr="008107E8">
        <w:t>Division 5—Trials and orders</w:t>
      </w:r>
      <w:bookmarkEnd w:id="1155"/>
      <w:bookmarkEnd w:id="1156"/>
      <w:bookmarkEnd w:id="1157"/>
    </w:p>
    <w:p w14:paraId="18324030" w14:textId="71C41716" w:rsidR="00104ED2" w:rsidRPr="008107E8" w:rsidRDefault="00B9393B" w:rsidP="00104ED2">
      <w:pPr>
        <w:pStyle w:val="Heading4"/>
        <w:rPr>
          <w:rFonts w:eastAsia="Times New Roman"/>
          <w:lang w:eastAsia="en-AU"/>
        </w:rPr>
      </w:pPr>
      <w:bookmarkStart w:id="1158" w:name="Elkera_Print_TOC24"/>
      <w:bookmarkStart w:id="1159" w:name="Elkera_Print_BK24"/>
      <w:bookmarkStart w:id="1160" w:name="_Toc175238527"/>
      <w:r w:rsidRPr="008107E8">
        <w:rPr>
          <w:rFonts w:eastAsia="Times New Roman"/>
          <w:lang w:eastAsia="en-AU"/>
        </w:rPr>
        <w:t>34</w:t>
      </w:r>
      <w:r w:rsidR="00104ED2" w:rsidRPr="008107E8">
        <w:rPr>
          <w:rFonts w:eastAsia="Times New Roman"/>
          <w:lang w:eastAsia="en-AU"/>
        </w:rPr>
        <w:t>6.1—Trials</w:t>
      </w:r>
      <w:bookmarkEnd w:id="1158"/>
      <w:bookmarkEnd w:id="1159"/>
      <w:bookmarkEnd w:id="1160"/>
    </w:p>
    <w:p w14:paraId="5AD51DDE" w14:textId="77777777" w:rsidR="00104ED2" w:rsidRPr="008107E8" w:rsidRDefault="00104ED2" w:rsidP="00104ED2">
      <w:pPr>
        <w:pStyle w:val="Hangindent"/>
        <w:rPr>
          <w:lang w:eastAsia="en-AU"/>
        </w:rPr>
      </w:pPr>
      <w:r w:rsidRPr="008107E8">
        <w:rPr>
          <w:lang w:eastAsia="en-AU"/>
        </w:rPr>
        <w:t>A trial will be conducted, as far as practicable, on the basis that—</w:t>
      </w:r>
    </w:p>
    <w:p w14:paraId="3CE7C2D6" w14:textId="77777777" w:rsidR="00104ED2" w:rsidRPr="008107E8" w:rsidRDefault="00104ED2" w:rsidP="00104ED2">
      <w:pPr>
        <w:pStyle w:val="Hangindent"/>
        <w:rPr>
          <w:lang w:eastAsia="en-AU"/>
        </w:rPr>
      </w:pPr>
      <w:r w:rsidRPr="008107E8">
        <w:rPr>
          <w:lang w:eastAsia="en-AU"/>
        </w:rPr>
        <w:t>(a)</w:t>
      </w:r>
      <w:r w:rsidRPr="008107E8">
        <w:rPr>
          <w:lang w:eastAsia="en-AU"/>
        </w:rPr>
        <w:tab/>
        <w:t>each party's case is substantially contained in documentary material filed in accordance with these Rules, and incorporated in the trial book; and</w:t>
      </w:r>
    </w:p>
    <w:p w14:paraId="222A68E1" w14:textId="77777777" w:rsidR="00104ED2" w:rsidRPr="008107E8" w:rsidRDefault="00104ED2" w:rsidP="00104ED2">
      <w:pPr>
        <w:pStyle w:val="Hangindent"/>
        <w:rPr>
          <w:lang w:eastAsia="en-AU"/>
        </w:rPr>
      </w:pPr>
      <w:r w:rsidRPr="008107E8">
        <w:rPr>
          <w:lang w:eastAsia="en-AU"/>
        </w:rPr>
        <w:t>(b)</w:t>
      </w:r>
      <w:r w:rsidRPr="008107E8">
        <w:rPr>
          <w:lang w:eastAsia="en-AU"/>
        </w:rPr>
        <w:tab/>
        <w:t>examination-in-chief of witnesses avoids undue repetition of matters contained in the filed material and is limited to necessary and reasonable explanation, correction or supplementation of the filed material and to eliciting responses to, or comments on, another party's case.</w:t>
      </w:r>
    </w:p>
    <w:p w14:paraId="5006511C" w14:textId="341CC898" w:rsidR="00104ED2" w:rsidRPr="008107E8" w:rsidRDefault="00B9393B" w:rsidP="00104ED2">
      <w:pPr>
        <w:pStyle w:val="Heading4"/>
        <w:rPr>
          <w:rFonts w:eastAsia="Times New Roman"/>
          <w:lang w:eastAsia="en-AU"/>
        </w:rPr>
      </w:pPr>
      <w:bookmarkStart w:id="1161" w:name="Elkera_Print_TOC25"/>
      <w:bookmarkStart w:id="1162" w:name="Elkera_Print_BK25"/>
      <w:bookmarkStart w:id="1163" w:name="_Toc175238528"/>
      <w:r w:rsidRPr="008107E8">
        <w:rPr>
          <w:rFonts w:eastAsia="Times New Roman"/>
          <w:lang w:eastAsia="en-AU"/>
        </w:rPr>
        <w:t>34</w:t>
      </w:r>
      <w:r w:rsidR="00104ED2" w:rsidRPr="008107E8">
        <w:rPr>
          <w:rFonts w:eastAsia="Times New Roman"/>
          <w:lang w:eastAsia="en-AU"/>
        </w:rPr>
        <w:t>6.2—Draft orders</w:t>
      </w:r>
      <w:bookmarkEnd w:id="1161"/>
      <w:bookmarkEnd w:id="1162"/>
      <w:bookmarkEnd w:id="1163"/>
    </w:p>
    <w:p w14:paraId="1D62830E" w14:textId="600BA239" w:rsidR="00104ED2" w:rsidRPr="008107E8" w:rsidRDefault="00104ED2" w:rsidP="00104ED2">
      <w:pPr>
        <w:pStyle w:val="Hangindent"/>
        <w:rPr>
          <w:lang w:eastAsia="en-AU"/>
        </w:rPr>
      </w:pPr>
      <w:r w:rsidRPr="008107E8">
        <w:rPr>
          <w:lang w:eastAsia="en-AU"/>
        </w:rPr>
        <w:t>(1)</w:t>
      </w:r>
      <w:r w:rsidRPr="008107E8">
        <w:rPr>
          <w:lang w:eastAsia="en-AU"/>
        </w:rPr>
        <w:tab/>
        <w:t xml:space="preserve">This rule applies to any interim or final order made by the Court on an application, but does not apply to a purely procedural </w:t>
      </w:r>
      <w:r w:rsidR="006C6B05" w:rsidRPr="008107E8">
        <w:rPr>
          <w:lang w:eastAsia="en-AU"/>
        </w:rPr>
        <w:t>order</w:t>
      </w:r>
      <w:r w:rsidRPr="008107E8">
        <w:rPr>
          <w:lang w:eastAsia="en-AU"/>
        </w:rPr>
        <w:t>.</w:t>
      </w:r>
    </w:p>
    <w:p w14:paraId="674A686E" w14:textId="73FFE907" w:rsidR="00104ED2" w:rsidRPr="008107E8" w:rsidRDefault="00104ED2" w:rsidP="00104ED2">
      <w:pPr>
        <w:pStyle w:val="Hangindent"/>
        <w:rPr>
          <w:lang w:eastAsia="en-AU"/>
        </w:rPr>
      </w:pPr>
      <w:r w:rsidRPr="008107E8">
        <w:rPr>
          <w:lang w:eastAsia="en-AU"/>
        </w:rPr>
        <w:t>(2)</w:t>
      </w:r>
      <w:r w:rsidRPr="008107E8">
        <w:rPr>
          <w:lang w:eastAsia="en-AU"/>
        </w:rPr>
        <w:tab/>
        <w:t xml:space="preserve">Unless the Court otherwise </w:t>
      </w:r>
      <w:r w:rsidR="006C6B05" w:rsidRPr="008107E8">
        <w:rPr>
          <w:lang w:eastAsia="en-AU"/>
        </w:rPr>
        <w:t>orders</w:t>
      </w:r>
      <w:r w:rsidRPr="008107E8">
        <w:rPr>
          <w:lang w:eastAsia="en-AU"/>
        </w:rPr>
        <w:t xml:space="preserve">, the Minister or the </w:t>
      </w:r>
      <w:hyperlink w:anchor="_2.1—Definitions" w:history="1">
        <w:r w:rsidRPr="008107E8">
          <w:rPr>
            <w:rStyle w:val="Hyperlink"/>
            <w:color w:val="auto"/>
            <w:lang w:eastAsia="en-AU"/>
          </w:rPr>
          <w:t>Chief Executive</w:t>
        </w:r>
      </w:hyperlink>
      <w:r w:rsidRPr="008107E8">
        <w:rPr>
          <w:lang w:eastAsia="en-AU"/>
        </w:rPr>
        <w:t xml:space="preserve"> must prepare a draft order.</w:t>
      </w:r>
    </w:p>
    <w:p w14:paraId="2C953494" w14:textId="77777777" w:rsidR="00104ED2" w:rsidRPr="008107E8" w:rsidRDefault="00104ED2" w:rsidP="00104ED2">
      <w:pPr>
        <w:pStyle w:val="Hangindent"/>
        <w:rPr>
          <w:lang w:eastAsia="en-AU"/>
        </w:rPr>
      </w:pPr>
      <w:r w:rsidRPr="008107E8">
        <w:rPr>
          <w:lang w:eastAsia="en-AU"/>
        </w:rPr>
        <w:t>(3)</w:t>
      </w:r>
      <w:r w:rsidRPr="008107E8">
        <w:rPr>
          <w:lang w:eastAsia="en-AU"/>
        </w:rPr>
        <w:tab/>
        <w:t>The draft order—</w:t>
      </w:r>
    </w:p>
    <w:p w14:paraId="730EEBD4" w14:textId="77777777" w:rsidR="00104ED2" w:rsidRPr="008107E8" w:rsidRDefault="00104ED2" w:rsidP="00104ED2">
      <w:pPr>
        <w:pStyle w:val="Doublehangindent"/>
        <w:rPr>
          <w:lang w:eastAsia="en-AU"/>
        </w:rPr>
      </w:pPr>
      <w:r w:rsidRPr="008107E8">
        <w:rPr>
          <w:lang w:eastAsia="en-AU"/>
        </w:rPr>
        <w:t>(a)</w:t>
      </w:r>
      <w:r w:rsidRPr="008107E8">
        <w:rPr>
          <w:lang w:eastAsia="en-AU"/>
        </w:rPr>
        <w:tab/>
        <w:t>must be provided to the Court at the hearing at which the order is made; or</w:t>
      </w:r>
    </w:p>
    <w:p w14:paraId="1E7A0A98" w14:textId="3B9B9D37" w:rsidR="00104ED2" w:rsidRPr="008107E8" w:rsidRDefault="00104ED2" w:rsidP="00104ED2">
      <w:pPr>
        <w:pStyle w:val="Doublehangindent"/>
        <w:rPr>
          <w:lang w:eastAsia="en-AU"/>
        </w:rPr>
      </w:pPr>
      <w:r w:rsidRPr="008107E8">
        <w:rPr>
          <w:lang w:eastAsia="en-AU"/>
        </w:rPr>
        <w:t>(b)</w:t>
      </w:r>
      <w:r w:rsidRPr="008107E8">
        <w:rPr>
          <w:lang w:eastAsia="en-AU"/>
        </w:rPr>
        <w:tab/>
        <w:t xml:space="preserve">must be filed within 2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rPr>
          <w:lang w:eastAsia="en-AU"/>
        </w:rPr>
        <w:t xml:space="preserve"> </w:t>
      </w:r>
      <w:r w:rsidR="006C6B05" w:rsidRPr="008107E8">
        <w:rPr>
          <w:lang w:eastAsia="en-AU"/>
        </w:rPr>
        <w:t>after</w:t>
      </w:r>
      <w:r w:rsidRPr="008107E8">
        <w:rPr>
          <w:lang w:eastAsia="en-AU"/>
        </w:rPr>
        <w:t xml:space="preserve"> the making of the order.</w:t>
      </w:r>
    </w:p>
    <w:p w14:paraId="66FD3F8F" w14:textId="5FF56544" w:rsidR="00471EDC" w:rsidRPr="008107E8" w:rsidRDefault="00471EDC" w:rsidP="00471EDC">
      <w:pPr>
        <w:pStyle w:val="Heading4"/>
        <w:rPr>
          <w:rFonts w:eastAsia="Times New Roman"/>
          <w:lang w:eastAsia="en-AU"/>
        </w:rPr>
      </w:pPr>
      <w:bookmarkStart w:id="1164" w:name="_Toc175238529"/>
      <w:r w:rsidRPr="008107E8">
        <w:rPr>
          <w:rFonts w:eastAsia="Times New Roman"/>
          <w:lang w:eastAsia="en-AU"/>
        </w:rPr>
        <w:t>346.3—Orders</w:t>
      </w:r>
      <w:bookmarkEnd w:id="1164"/>
    </w:p>
    <w:p w14:paraId="17B1C32B" w14:textId="331AB681" w:rsidR="00471EDC" w:rsidRPr="008107E8" w:rsidRDefault="00471EDC" w:rsidP="00471EDC">
      <w:pPr>
        <w:pStyle w:val="Hangindent"/>
        <w:keepNext/>
        <w:rPr>
          <w:rFonts w:cs="Times New Roman"/>
        </w:rPr>
      </w:pPr>
      <w:r w:rsidRPr="008107E8">
        <w:rPr>
          <w:rFonts w:cs="Times New Roman"/>
        </w:rPr>
        <w:t>(1)</w:t>
      </w:r>
      <w:r w:rsidRPr="008107E8">
        <w:rPr>
          <w:rFonts w:cs="Times New Roman"/>
        </w:rPr>
        <w:tab/>
        <w:t>A record of outcome of the hearing of an application for a care and protection order or a variation or revocation application must be in the prescribed form.</w:t>
      </w:r>
    </w:p>
    <w:p w14:paraId="19990CBC" w14:textId="77777777" w:rsidR="00471EDC" w:rsidRPr="008107E8" w:rsidRDefault="00471EDC" w:rsidP="00471EDC">
      <w:pPr>
        <w:pStyle w:val="NoteHeader"/>
        <w:keepNext/>
      </w:pPr>
      <w:r w:rsidRPr="008107E8">
        <w:t>Prescribed form—</w:t>
      </w:r>
    </w:p>
    <w:p w14:paraId="03310D62" w14:textId="5BEB2191" w:rsidR="00E960BA" w:rsidRPr="008107E8" w:rsidRDefault="00E960BA" w:rsidP="00471EDC">
      <w:pPr>
        <w:pStyle w:val="NoteText"/>
      </w:pPr>
      <w:r w:rsidRPr="008107E8">
        <w:t xml:space="preserve">Form 91 </w:t>
      </w:r>
      <w:hyperlink r:id="rId786" w:history="1">
        <w:r w:rsidRPr="008107E8">
          <w:rPr>
            <w:rStyle w:val="Hyperlink"/>
            <w:color w:val="auto"/>
          </w:rPr>
          <w:t>Record of Outcome</w:t>
        </w:r>
      </w:hyperlink>
    </w:p>
    <w:p w14:paraId="15C7C53C" w14:textId="1977B36A" w:rsidR="00471EDC" w:rsidRPr="008107E8" w:rsidRDefault="00471EDC" w:rsidP="00471EDC">
      <w:pPr>
        <w:pStyle w:val="Hangindent"/>
        <w:rPr>
          <w:rFonts w:cs="Times New Roman"/>
        </w:rPr>
      </w:pPr>
      <w:r w:rsidRPr="008107E8">
        <w:rPr>
          <w:rFonts w:cs="Times New Roman"/>
        </w:rPr>
        <w:t>(2)</w:t>
      </w:r>
      <w:r w:rsidRPr="008107E8">
        <w:rPr>
          <w:rFonts w:cs="Times New Roman"/>
        </w:rPr>
        <w:tab/>
        <w:t>If the Court makes a care and protection order or variation or revocation order, the Court will issue a formal order in the prescribed form.</w:t>
      </w:r>
    </w:p>
    <w:p w14:paraId="2BE63D1B" w14:textId="77777777" w:rsidR="00471EDC" w:rsidRPr="008107E8" w:rsidRDefault="00471EDC" w:rsidP="00471EDC">
      <w:pPr>
        <w:pStyle w:val="NoteHeader"/>
      </w:pPr>
      <w:r w:rsidRPr="008107E8">
        <w:t>Prescribed form—</w:t>
      </w:r>
    </w:p>
    <w:p w14:paraId="14DC6AE3" w14:textId="6673A8AA" w:rsidR="00471EDC" w:rsidRPr="008107E8" w:rsidRDefault="00471EDC" w:rsidP="002E04F0">
      <w:pPr>
        <w:pStyle w:val="NoteText"/>
        <w:rPr>
          <w:lang w:eastAsia="en-AU"/>
        </w:rPr>
      </w:pPr>
      <w:r w:rsidRPr="008107E8">
        <w:t xml:space="preserve">Form </w:t>
      </w:r>
      <w:r w:rsidR="002E04F0" w:rsidRPr="008107E8">
        <w:t>CP10</w:t>
      </w:r>
      <w:r w:rsidRPr="008107E8">
        <w:t xml:space="preserve"> </w:t>
      </w:r>
      <w:hyperlink r:id="rId787" w:history="1">
        <w:r w:rsidRPr="008107E8">
          <w:rPr>
            <w:rStyle w:val="Hyperlink"/>
            <w:color w:val="auto"/>
          </w:rPr>
          <w:t xml:space="preserve">Order </w:t>
        </w:r>
        <w:r w:rsidR="0059651F" w:rsidRPr="008107E8">
          <w:rPr>
            <w:rStyle w:val="Hyperlink"/>
            <w:color w:val="auto"/>
          </w:rPr>
          <w:t>– Care and Protection Order</w:t>
        </w:r>
      </w:hyperlink>
    </w:p>
    <w:p w14:paraId="4AF53652" w14:textId="20EA849C" w:rsidR="00104ED2" w:rsidRPr="008107E8" w:rsidRDefault="00104ED2" w:rsidP="00104ED2">
      <w:pPr>
        <w:pStyle w:val="Heading3"/>
        <w:rPr>
          <w:b w:val="0"/>
        </w:rPr>
      </w:pPr>
      <w:bookmarkStart w:id="1165" w:name="Elkera_Print_TOC26"/>
      <w:bookmarkStart w:id="1166" w:name="Elkera_Print_BK26"/>
      <w:bookmarkStart w:id="1167" w:name="_Toc175238530"/>
      <w:r w:rsidRPr="008107E8">
        <w:lastRenderedPageBreak/>
        <w:t xml:space="preserve">Division </w:t>
      </w:r>
      <w:r w:rsidR="001B1DAA" w:rsidRPr="008107E8">
        <w:t>6</w:t>
      </w:r>
      <w:r w:rsidRPr="008107E8">
        <w:t>—Miscellaneous</w:t>
      </w:r>
      <w:bookmarkEnd w:id="1165"/>
      <w:bookmarkEnd w:id="1166"/>
      <w:bookmarkEnd w:id="1167"/>
    </w:p>
    <w:p w14:paraId="3C31BE1B" w14:textId="3CAAFA4F" w:rsidR="00104ED2" w:rsidRPr="008107E8" w:rsidRDefault="00B9393B" w:rsidP="00104ED2">
      <w:pPr>
        <w:pStyle w:val="Heading4"/>
        <w:rPr>
          <w:rFonts w:eastAsia="Times New Roman"/>
          <w:lang w:eastAsia="en-AU"/>
        </w:rPr>
      </w:pPr>
      <w:bookmarkStart w:id="1168" w:name="Elkera_Print_TOC27"/>
      <w:bookmarkStart w:id="1169" w:name="Elkera_Print_BK27"/>
      <w:bookmarkStart w:id="1170" w:name="_Toc175238531"/>
      <w:r w:rsidRPr="008107E8">
        <w:rPr>
          <w:rFonts w:eastAsia="Times New Roman"/>
          <w:lang w:eastAsia="en-AU"/>
        </w:rPr>
        <w:t>34</w:t>
      </w:r>
      <w:r w:rsidR="00104ED2" w:rsidRPr="008107E8">
        <w:rPr>
          <w:rFonts w:eastAsia="Times New Roman"/>
          <w:lang w:eastAsia="en-AU"/>
        </w:rPr>
        <w:t>7.1—Temporary instruments of guardianship and restraining notices</w:t>
      </w:r>
      <w:bookmarkEnd w:id="1168"/>
      <w:bookmarkEnd w:id="1169"/>
      <w:bookmarkEnd w:id="1170"/>
    </w:p>
    <w:p w14:paraId="5B56F53D" w14:textId="55DE058B" w:rsidR="00104ED2" w:rsidRPr="008107E8" w:rsidRDefault="00104ED2" w:rsidP="00104ED2">
      <w:pPr>
        <w:pStyle w:val="Hangindent"/>
        <w:rPr>
          <w:lang w:eastAsia="en-AU"/>
        </w:rPr>
      </w:pPr>
      <w:r w:rsidRPr="008107E8">
        <w:rPr>
          <w:lang w:eastAsia="en-AU"/>
        </w:rPr>
        <w:t>(1)</w:t>
      </w:r>
      <w:r w:rsidRPr="008107E8">
        <w:rPr>
          <w:lang w:eastAsia="en-AU"/>
        </w:rPr>
        <w:tab/>
        <w:t>For the purposes of sections 45(4)(b) and 46(4)(b) of the Act, an instrument of guardianship or restraining notice (as the case may be) must be lodged with the Court in the prescribed form.</w:t>
      </w:r>
    </w:p>
    <w:p w14:paraId="320B006D" w14:textId="77777777" w:rsidR="00104ED2" w:rsidRPr="008107E8" w:rsidRDefault="00104ED2" w:rsidP="00104ED2">
      <w:pPr>
        <w:pStyle w:val="NoteHeader"/>
        <w:rPr>
          <w:lang w:eastAsia="en-AU"/>
        </w:rPr>
      </w:pPr>
      <w:r w:rsidRPr="008107E8">
        <w:rPr>
          <w:lang w:eastAsia="en-AU"/>
        </w:rPr>
        <w:t>Prescribed form—</w:t>
      </w:r>
    </w:p>
    <w:p w14:paraId="6B1C1236" w14:textId="7E1A7EA9" w:rsidR="00104ED2" w:rsidRPr="008107E8" w:rsidRDefault="00104ED2" w:rsidP="00104ED2">
      <w:pPr>
        <w:pStyle w:val="NoteText"/>
        <w:rPr>
          <w:lang w:eastAsia="en-AU"/>
        </w:rPr>
      </w:pPr>
      <w:r w:rsidRPr="008107E8">
        <w:rPr>
          <w:lang w:eastAsia="en-AU"/>
        </w:rPr>
        <w:t xml:space="preserve">Form CP3 </w:t>
      </w:r>
      <w:hyperlink r:id="rId788" w:history="1">
        <w:r w:rsidRPr="008107E8">
          <w:rPr>
            <w:rStyle w:val="Hyperlink"/>
            <w:color w:val="auto"/>
            <w:lang w:eastAsia="en-AU"/>
          </w:rPr>
          <w:t xml:space="preserve">Notice </w:t>
        </w:r>
        <w:r w:rsidR="007733EA" w:rsidRPr="008107E8">
          <w:rPr>
            <w:rStyle w:val="Hyperlink"/>
            <w:color w:val="auto"/>
            <w:lang w:eastAsia="en-AU"/>
          </w:rPr>
          <w:t xml:space="preserve">– </w:t>
        </w:r>
        <w:r w:rsidRPr="008107E8">
          <w:rPr>
            <w:rStyle w:val="Hyperlink"/>
            <w:color w:val="auto"/>
            <w:lang w:eastAsia="en-AU"/>
          </w:rPr>
          <w:t xml:space="preserve">Lodgement of </w:t>
        </w:r>
        <w:r w:rsidR="00A051DA" w:rsidRPr="008107E8">
          <w:rPr>
            <w:rStyle w:val="Hyperlink"/>
            <w:color w:val="auto"/>
            <w:lang w:eastAsia="en-AU"/>
          </w:rPr>
          <w:t>[</w:t>
        </w:r>
        <w:r w:rsidRPr="008107E8">
          <w:rPr>
            <w:rStyle w:val="Hyperlink"/>
            <w:color w:val="auto"/>
            <w:lang w:eastAsia="en-AU"/>
          </w:rPr>
          <w:t>Instrument</w:t>
        </w:r>
        <w:r w:rsidR="00A051DA" w:rsidRPr="008107E8">
          <w:rPr>
            <w:rStyle w:val="Hyperlink"/>
            <w:color w:val="auto"/>
            <w:lang w:eastAsia="en-AU"/>
          </w:rPr>
          <w:t xml:space="preserve"> of Guardianship or Restraining Notice or Interstate Order]</w:t>
        </w:r>
      </w:hyperlink>
    </w:p>
    <w:p w14:paraId="2EF39FCC" w14:textId="09F86C35" w:rsidR="00104ED2" w:rsidRPr="008107E8" w:rsidRDefault="00104ED2" w:rsidP="00104ED2">
      <w:pPr>
        <w:pStyle w:val="Hangindent"/>
        <w:rPr>
          <w:lang w:eastAsia="en-AU"/>
        </w:rPr>
      </w:pPr>
      <w:r w:rsidRPr="008107E8">
        <w:rPr>
          <w:lang w:eastAsia="en-AU"/>
        </w:rPr>
        <w:t>(2)</w:t>
      </w:r>
      <w:r w:rsidRPr="008107E8">
        <w:rPr>
          <w:lang w:eastAsia="en-AU"/>
        </w:rPr>
        <w:tab/>
        <w:t>An application to the Court to vary arrangements for the care of a child or young person under section 45(6) of the Act must be made in the prescribed form.</w:t>
      </w:r>
    </w:p>
    <w:p w14:paraId="53462A74" w14:textId="77777777" w:rsidR="00104ED2" w:rsidRPr="008107E8" w:rsidRDefault="00104ED2" w:rsidP="00104ED2">
      <w:pPr>
        <w:pStyle w:val="NoteHeader"/>
        <w:rPr>
          <w:lang w:eastAsia="en-AU"/>
        </w:rPr>
      </w:pPr>
      <w:r w:rsidRPr="008107E8">
        <w:rPr>
          <w:lang w:eastAsia="en-AU"/>
        </w:rPr>
        <w:t>Prescribed form—</w:t>
      </w:r>
    </w:p>
    <w:p w14:paraId="45D779B5" w14:textId="597A11BA" w:rsidR="00104ED2" w:rsidRPr="008107E8" w:rsidRDefault="00104ED2" w:rsidP="00104ED2">
      <w:pPr>
        <w:pStyle w:val="NoteText"/>
        <w:rPr>
          <w:lang w:eastAsia="en-AU"/>
        </w:rPr>
      </w:pPr>
      <w:bookmarkStart w:id="1171" w:name="_Hlk107414445"/>
      <w:r w:rsidRPr="008107E8">
        <w:rPr>
          <w:lang w:eastAsia="en-AU"/>
        </w:rPr>
        <w:t>Form CP</w:t>
      </w:r>
      <w:r w:rsidR="00A051DA" w:rsidRPr="008107E8">
        <w:rPr>
          <w:lang w:eastAsia="en-AU"/>
        </w:rPr>
        <w:t>2A</w:t>
      </w:r>
      <w:r w:rsidRPr="008107E8">
        <w:rPr>
          <w:lang w:eastAsia="en-AU"/>
        </w:rPr>
        <w:t xml:space="preserve"> </w:t>
      </w:r>
      <w:hyperlink r:id="rId789" w:history="1">
        <w:r w:rsidR="00FA704A" w:rsidRPr="008107E8">
          <w:rPr>
            <w:rStyle w:val="Hyperlink"/>
            <w:color w:val="auto"/>
            <w:lang w:eastAsia="en-AU"/>
          </w:rPr>
          <w:t xml:space="preserve">Originating </w:t>
        </w:r>
        <w:r w:rsidRPr="008107E8">
          <w:rPr>
            <w:rStyle w:val="Hyperlink"/>
            <w:color w:val="auto"/>
            <w:lang w:eastAsia="en-AU"/>
          </w:rPr>
          <w:t xml:space="preserve">Application </w:t>
        </w:r>
        <w:r w:rsidR="00C407F9" w:rsidRPr="008107E8">
          <w:rPr>
            <w:rStyle w:val="Hyperlink"/>
            <w:color w:val="auto"/>
            <w:lang w:eastAsia="en-AU"/>
          </w:rPr>
          <w:t>–</w:t>
        </w:r>
        <w:r w:rsidRPr="008107E8">
          <w:rPr>
            <w:rStyle w:val="Hyperlink"/>
            <w:color w:val="auto"/>
            <w:lang w:eastAsia="en-AU"/>
          </w:rPr>
          <w:t xml:space="preserve"> Vary, </w:t>
        </w:r>
        <w:r w:rsidR="00B71BEB" w:rsidRPr="008107E8">
          <w:rPr>
            <w:rStyle w:val="Hyperlink"/>
            <w:color w:val="auto"/>
            <w:lang w:eastAsia="en-AU"/>
          </w:rPr>
          <w:t xml:space="preserve">Revoke, </w:t>
        </w:r>
        <w:r w:rsidRPr="008107E8">
          <w:rPr>
            <w:rStyle w:val="Hyperlink"/>
            <w:color w:val="auto"/>
            <w:lang w:eastAsia="en-AU"/>
          </w:rPr>
          <w:t xml:space="preserve">Extend or </w:t>
        </w:r>
        <w:r w:rsidR="00B71BEB" w:rsidRPr="008107E8">
          <w:rPr>
            <w:rStyle w:val="Hyperlink"/>
            <w:color w:val="auto"/>
            <w:lang w:eastAsia="en-AU"/>
          </w:rPr>
          <w:t xml:space="preserve">Discharge </w:t>
        </w:r>
        <w:r w:rsidRPr="008107E8">
          <w:rPr>
            <w:rStyle w:val="Hyperlink"/>
            <w:color w:val="auto"/>
            <w:lang w:eastAsia="en-AU"/>
          </w:rPr>
          <w:t>Instrument of Guardianship</w:t>
        </w:r>
      </w:hyperlink>
    </w:p>
    <w:bookmarkEnd w:id="1171"/>
    <w:p w14:paraId="7664FF39" w14:textId="6B82D06D" w:rsidR="00104ED2" w:rsidRPr="008107E8" w:rsidRDefault="00104ED2" w:rsidP="00004E86">
      <w:pPr>
        <w:pStyle w:val="Hangindent"/>
        <w:keepNext/>
        <w:rPr>
          <w:lang w:eastAsia="en-AU"/>
        </w:rPr>
      </w:pPr>
      <w:r w:rsidRPr="008107E8">
        <w:rPr>
          <w:lang w:eastAsia="en-AU"/>
        </w:rPr>
        <w:t>(3)</w:t>
      </w:r>
      <w:r w:rsidRPr="008107E8">
        <w:rPr>
          <w:lang w:eastAsia="en-AU"/>
        </w:rPr>
        <w:tab/>
        <w:t>An application to the Court to extend the guardianship period or a restraining notice period under section 47 of the Act must be made using the prescribed form.</w:t>
      </w:r>
    </w:p>
    <w:p w14:paraId="1BA0322F" w14:textId="77777777" w:rsidR="00104ED2" w:rsidRPr="008107E8" w:rsidRDefault="00104ED2" w:rsidP="00004E86">
      <w:pPr>
        <w:pStyle w:val="NoteHeader"/>
        <w:keepNext/>
        <w:rPr>
          <w:lang w:eastAsia="en-AU"/>
        </w:rPr>
      </w:pPr>
      <w:r w:rsidRPr="008107E8">
        <w:rPr>
          <w:lang w:eastAsia="en-AU"/>
        </w:rPr>
        <w:t>Prescribed form—</w:t>
      </w:r>
    </w:p>
    <w:p w14:paraId="6BB1EDF1" w14:textId="3B0701FC" w:rsidR="00104ED2" w:rsidRPr="008107E8" w:rsidRDefault="00B71BEB" w:rsidP="00B71BEB">
      <w:pPr>
        <w:pStyle w:val="NoteText"/>
        <w:rPr>
          <w:u w:val="single"/>
          <w:lang w:eastAsia="en-AU"/>
        </w:rPr>
      </w:pPr>
      <w:r w:rsidRPr="008107E8">
        <w:rPr>
          <w:lang w:eastAsia="en-AU"/>
        </w:rPr>
        <w:t xml:space="preserve">Form CP2A </w:t>
      </w:r>
      <w:hyperlink r:id="rId790" w:history="1">
        <w:r w:rsidR="00C407F9" w:rsidRPr="008107E8">
          <w:rPr>
            <w:rStyle w:val="Hyperlink"/>
            <w:color w:val="auto"/>
            <w:lang w:eastAsia="en-AU"/>
          </w:rPr>
          <w:t>Originating Application – Vary, Revoke, Extend or Discharge Instrument of Guardianship</w:t>
        </w:r>
      </w:hyperlink>
    </w:p>
    <w:p w14:paraId="474228D4" w14:textId="16E3EC3A" w:rsidR="00B71BEB" w:rsidRPr="008107E8" w:rsidRDefault="00B71BEB" w:rsidP="00B71BEB">
      <w:pPr>
        <w:pStyle w:val="NoteText"/>
        <w:rPr>
          <w:u w:val="single"/>
          <w:lang w:eastAsia="en-AU"/>
        </w:rPr>
      </w:pPr>
      <w:r w:rsidRPr="008107E8">
        <w:rPr>
          <w:lang w:eastAsia="en-AU"/>
        </w:rPr>
        <w:t xml:space="preserve">Form CP2B </w:t>
      </w:r>
      <w:hyperlink r:id="rId791" w:history="1">
        <w:r w:rsidR="00C407F9" w:rsidRPr="008107E8">
          <w:rPr>
            <w:rStyle w:val="Hyperlink"/>
            <w:color w:val="auto"/>
            <w:lang w:eastAsia="en-AU"/>
          </w:rPr>
          <w:t xml:space="preserve">Originating </w:t>
        </w:r>
        <w:r w:rsidRPr="008107E8">
          <w:rPr>
            <w:rStyle w:val="Hyperlink"/>
            <w:color w:val="auto"/>
            <w:lang w:eastAsia="en-AU"/>
          </w:rPr>
          <w:t xml:space="preserve">Application </w:t>
        </w:r>
        <w:r w:rsidR="00C407F9" w:rsidRPr="008107E8">
          <w:rPr>
            <w:rStyle w:val="Hyperlink"/>
            <w:color w:val="auto"/>
            <w:lang w:eastAsia="en-AU"/>
          </w:rPr>
          <w:t>–</w:t>
        </w:r>
        <w:r w:rsidRPr="008107E8">
          <w:rPr>
            <w:rStyle w:val="Hyperlink"/>
            <w:color w:val="auto"/>
            <w:lang w:eastAsia="en-AU"/>
          </w:rPr>
          <w:t xml:space="preserve"> Extend or Revoke Restraining Notice</w:t>
        </w:r>
      </w:hyperlink>
    </w:p>
    <w:p w14:paraId="6D5C945D" w14:textId="1DDB2629" w:rsidR="005F33D0" w:rsidRPr="008107E8" w:rsidRDefault="005F33D0" w:rsidP="005F33D0">
      <w:pPr>
        <w:pStyle w:val="Hangindent"/>
        <w:keepNext/>
        <w:rPr>
          <w:rFonts w:cs="Times New Roman"/>
        </w:rPr>
      </w:pPr>
      <w:r w:rsidRPr="008107E8">
        <w:rPr>
          <w:rFonts w:cs="Times New Roman"/>
        </w:rPr>
        <w:t>(4)</w:t>
      </w:r>
      <w:r w:rsidRPr="008107E8">
        <w:rPr>
          <w:rFonts w:cs="Times New Roman"/>
        </w:rPr>
        <w:tab/>
        <w:t>A record of outcome of the hearing of an application governed by this rule must be in the prescribed form.</w:t>
      </w:r>
    </w:p>
    <w:p w14:paraId="13B4AB39" w14:textId="77777777" w:rsidR="005F33D0" w:rsidRPr="008107E8" w:rsidRDefault="005F33D0" w:rsidP="005F33D0">
      <w:pPr>
        <w:pStyle w:val="NoteHeader"/>
        <w:keepNext/>
      </w:pPr>
      <w:r w:rsidRPr="008107E8">
        <w:t>Prescribed form—</w:t>
      </w:r>
    </w:p>
    <w:p w14:paraId="42597A40" w14:textId="40EA3214" w:rsidR="00B10E39" w:rsidRPr="008107E8" w:rsidRDefault="00B10E39" w:rsidP="00B10E39">
      <w:pPr>
        <w:pStyle w:val="NoteText"/>
      </w:pPr>
      <w:r w:rsidRPr="008107E8">
        <w:t xml:space="preserve">Form 91 </w:t>
      </w:r>
      <w:hyperlink r:id="rId792" w:history="1">
        <w:r w:rsidRPr="008107E8">
          <w:rPr>
            <w:rStyle w:val="Hyperlink"/>
            <w:color w:val="auto"/>
          </w:rPr>
          <w:t>Record of Outcome</w:t>
        </w:r>
      </w:hyperlink>
    </w:p>
    <w:p w14:paraId="0C32020E" w14:textId="742CC209" w:rsidR="005F33D0" w:rsidRPr="008107E8" w:rsidRDefault="005F33D0" w:rsidP="005F33D0">
      <w:pPr>
        <w:pStyle w:val="Hangindent"/>
        <w:rPr>
          <w:rFonts w:cs="Times New Roman"/>
        </w:rPr>
      </w:pPr>
      <w:r w:rsidRPr="008107E8">
        <w:rPr>
          <w:rFonts w:cs="Times New Roman"/>
        </w:rPr>
        <w:t>(5)</w:t>
      </w:r>
      <w:r w:rsidRPr="008107E8">
        <w:rPr>
          <w:rFonts w:cs="Times New Roman"/>
        </w:rPr>
        <w:tab/>
        <w:t>If the Court makes a care and protection order or variation or revocation order, the Court will issue a formal order in the prescribed form.</w:t>
      </w:r>
    </w:p>
    <w:p w14:paraId="75859399" w14:textId="77777777" w:rsidR="005F33D0" w:rsidRPr="008107E8" w:rsidRDefault="005F33D0" w:rsidP="005F33D0">
      <w:pPr>
        <w:pStyle w:val="NoteHeader"/>
      </w:pPr>
      <w:r w:rsidRPr="008107E8">
        <w:t>Prescribed form—</w:t>
      </w:r>
    </w:p>
    <w:p w14:paraId="4F677833" w14:textId="73900E44" w:rsidR="00E219DD" w:rsidRPr="008107E8" w:rsidRDefault="00E219DD" w:rsidP="005F33D0">
      <w:pPr>
        <w:pStyle w:val="NoteText"/>
      </w:pPr>
      <w:r w:rsidRPr="008107E8">
        <w:t xml:space="preserve">Form CP10 </w:t>
      </w:r>
      <w:hyperlink r:id="rId793" w:history="1">
        <w:r w:rsidRPr="008107E8">
          <w:rPr>
            <w:rStyle w:val="Hyperlink"/>
            <w:color w:val="auto"/>
          </w:rPr>
          <w:t xml:space="preserve">Order </w:t>
        </w:r>
        <w:r w:rsidR="0059651F" w:rsidRPr="008107E8">
          <w:rPr>
            <w:rStyle w:val="Hyperlink"/>
            <w:color w:val="auto"/>
          </w:rPr>
          <w:t>– Care and Protection Order</w:t>
        </w:r>
      </w:hyperlink>
    </w:p>
    <w:p w14:paraId="207C3D7C" w14:textId="78804135" w:rsidR="005F33D0" w:rsidRPr="008107E8" w:rsidRDefault="005F33D0" w:rsidP="005F33D0">
      <w:pPr>
        <w:pStyle w:val="NoteText"/>
        <w:rPr>
          <w:u w:val="single"/>
        </w:rPr>
      </w:pPr>
      <w:r w:rsidRPr="008107E8">
        <w:t>Form CP1</w:t>
      </w:r>
      <w:r w:rsidR="00E219DD" w:rsidRPr="008107E8">
        <w:t>2</w:t>
      </w:r>
      <w:r w:rsidRPr="008107E8">
        <w:t xml:space="preserve"> </w:t>
      </w:r>
      <w:hyperlink r:id="rId794" w:history="1">
        <w:r w:rsidRPr="008107E8">
          <w:rPr>
            <w:rStyle w:val="Hyperlink"/>
            <w:color w:val="auto"/>
          </w:rPr>
          <w:t xml:space="preserve">Order </w:t>
        </w:r>
        <w:r w:rsidR="00560CBB" w:rsidRPr="008107E8">
          <w:rPr>
            <w:rStyle w:val="Hyperlink"/>
            <w:color w:val="auto"/>
          </w:rPr>
          <w:t xml:space="preserve">– </w:t>
        </w:r>
        <w:r w:rsidR="00DA430B" w:rsidRPr="008107E8">
          <w:rPr>
            <w:rStyle w:val="Hyperlink"/>
            <w:color w:val="auto"/>
          </w:rPr>
          <w:t xml:space="preserve">Instrument of Guardianship or Restraining Notice or Interstate Order </w:t>
        </w:r>
        <w:r w:rsidR="00DF710E" w:rsidRPr="008107E8">
          <w:rPr>
            <w:rStyle w:val="Hyperlink"/>
            <w:color w:val="auto"/>
          </w:rPr>
          <w:t>o</w:t>
        </w:r>
        <w:r w:rsidR="00DA430B" w:rsidRPr="008107E8">
          <w:rPr>
            <w:rStyle w:val="Hyperlink"/>
            <w:color w:val="auto"/>
          </w:rPr>
          <w:t xml:space="preserve">r </w:t>
        </w:r>
        <w:r w:rsidR="00E219DD" w:rsidRPr="008107E8">
          <w:rPr>
            <w:rStyle w:val="Hyperlink"/>
            <w:color w:val="auto"/>
          </w:rPr>
          <w:t xml:space="preserve">Review of </w:t>
        </w:r>
        <w:r w:rsidR="00DA430B" w:rsidRPr="008107E8">
          <w:rPr>
            <w:rStyle w:val="Hyperlink"/>
            <w:color w:val="auto"/>
          </w:rPr>
          <w:t xml:space="preserve">Transfer or </w:t>
        </w:r>
        <w:r w:rsidR="00E219DD" w:rsidRPr="008107E8">
          <w:rPr>
            <w:rStyle w:val="Hyperlink"/>
            <w:color w:val="auto"/>
          </w:rPr>
          <w:t>Revocation of Registration</w:t>
        </w:r>
        <w:r w:rsidR="00560CBB" w:rsidRPr="008107E8">
          <w:rPr>
            <w:rStyle w:val="Hyperlink"/>
            <w:color w:val="auto"/>
          </w:rPr>
          <w:t xml:space="preserve"> or </w:t>
        </w:r>
        <w:r w:rsidR="00E219DD" w:rsidRPr="008107E8">
          <w:rPr>
            <w:rStyle w:val="Hyperlink"/>
            <w:color w:val="auto"/>
          </w:rPr>
          <w:t xml:space="preserve">Transfer of </w:t>
        </w:r>
        <w:r w:rsidR="00DA430B" w:rsidRPr="008107E8">
          <w:rPr>
            <w:rStyle w:val="Hyperlink"/>
            <w:color w:val="auto"/>
          </w:rPr>
          <w:t xml:space="preserve">Order </w:t>
        </w:r>
        <w:r w:rsidR="00E219DD" w:rsidRPr="008107E8">
          <w:rPr>
            <w:rStyle w:val="Hyperlink"/>
            <w:color w:val="auto"/>
          </w:rPr>
          <w:t>or</w:t>
        </w:r>
        <w:r w:rsidR="00DA430B" w:rsidRPr="008107E8">
          <w:rPr>
            <w:rStyle w:val="Hyperlink"/>
            <w:color w:val="auto"/>
          </w:rPr>
          <w:t xml:space="preserve"> Proceedings</w:t>
        </w:r>
      </w:hyperlink>
    </w:p>
    <w:p w14:paraId="2714E7D0" w14:textId="4F1532B1" w:rsidR="00DA430B" w:rsidRPr="008107E8" w:rsidRDefault="00DA430B" w:rsidP="00DA430B">
      <w:pPr>
        <w:pStyle w:val="Heading4"/>
        <w:rPr>
          <w:rFonts w:eastAsia="Times New Roman"/>
          <w:lang w:eastAsia="en-AU"/>
        </w:rPr>
      </w:pPr>
      <w:bookmarkStart w:id="1172" w:name="_Toc175238532"/>
      <w:r w:rsidRPr="008107E8">
        <w:rPr>
          <w:rFonts w:eastAsia="Times New Roman"/>
          <w:lang w:eastAsia="en-AU"/>
        </w:rPr>
        <w:t>347.2—Interstate orders and transfers</w:t>
      </w:r>
      <w:bookmarkEnd w:id="1172"/>
    </w:p>
    <w:p w14:paraId="71DB9A83" w14:textId="6A19DB38" w:rsidR="00DA430B" w:rsidRPr="008107E8" w:rsidRDefault="00DA430B" w:rsidP="00DA430B">
      <w:pPr>
        <w:pStyle w:val="Hangindent"/>
        <w:rPr>
          <w:lang w:eastAsia="en-AU"/>
        </w:rPr>
      </w:pPr>
      <w:r w:rsidRPr="008107E8">
        <w:rPr>
          <w:lang w:eastAsia="en-AU"/>
        </w:rPr>
        <w:t>(1)</w:t>
      </w:r>
      <w:r w:rsidRPr="008107E8">
        <w:rPr>
          <w:lang w:eastAsia="en-AU"/>
        </w:rPr>
        <w:tab/>
        <w:t xml:space="preserve">This rule applies to </w:t>
      </w:r>
      <w:r w:rsidR="00277E45" w:rsidRPr="008107E8">
        <w:rPr>
          <w:lang w:eastAsia="en-AU"/>
        </w:rPr>
        <w:t xml:space="preserve">applications and </w:t>
      </w:r>
      <w:r w:rsidRPr="008107E8">
        <w:rPr>
          <w:lang w:eastAsia="en-AU"/>
        </w:rPr>
        <w:t>orders made under Chapter 10 of the Act.</w:t>
      </w:r>
    </w:p>
    <w:p w14:paraId="7CFBE6BB" w14:textId="7B3B4C4A" w:rsidR="00277E45" w:rsidRPr="008107E8" w:rsidRDefault="00277E45" w:rsidP="00277E45">
      <w:pPr>
        <w:pStyle w:val="Hangindent"/>
        <w:keepNext/>
        <w:rPr>
          <w:lang w:eastAsia="en-AU"/>
        </w:rPr>
      </w:pPr>
      <w:r w:rsidRPr="008107E8">
        <w:rPr>
          <w:lang w:eastAsia="en-AU"/>
        </w:rPr>
        <w:t>(</w:t>
      </w:r>
      <w:r w:rsidR="00DF710E" w:rsidRPr="008107E8">
        <w:rPr>
          <w:lang w:eastAsia="en-AU"/>
        </w:rPr>
        <w:t>2</w:t>
      </w:r>
      <w:r w:rsidRPr="008107E8">
        <w:rPr>
          <w:lang w:eastAsia="en-AU"/>
        </w:rPr>
        <w:t>)</w:t>
      </w:r>
      <w:r w:rsidRPr="008107E8">
        <w:rPr>
          <w:lang w:eastAsia="en-AU"/>
        </w:rPr>
        <w:tab/>
        <w:t xml:space="preserve">An application </w:t>
      </w:r>
      <w:r w:rsidR="0059559C" w:rsidRPr="008107E8">
        <w:rPr>
          <w:lang w:eastAsia="en-AU"/>
        </w:rPr>
        <w:t xml:space="preserve">for review of the transfer of a child protection order to a </w:t>
      </w:r>
      <w:r w:rsidR="00D107D1" w:rsidRPr="008107E8">
        <w:rPr>
          <w:lang w:eastAsia="en-AU"/>
        </w:rPr>
        <w:t>P</w:t>
      </w:r>
      <w:r w:rsidR="0059559C" w:rsidRPr="008107E8">
        <w:rPr>
          <w:lang w:eastAsia="en-AU"/>
        </w:rPr>
        <w:t xml:space="preserve">articipating </w:t>
      </w:r>
      <w:r w:rsidR="00D107D1" w:rsidRPr="008107E8">
        <w:rPr>
          <w:lang w:eastAsia="en-AU"/>
        </w:rPr>
        <w:t>S</w:t>
      </w:r>
      <w:r w:rsidR="0059559C" w:rsidRPr="008107E8">
        <w:rPr>
          <w:lang w:eastAsia="en-AU"/>
        </w:rPr>
        <w:t>tate</w:t>
      </w:r>
      <w:r w:rsidR="00D107D1" w:rsidRPr="008107E8">
        <w:rPr>
          <w:lang w:eastAsia="en-AU"/>
        </w:rPr>
        <w:t xml:space="preserve"> under section 126 of the </w:t>
      </w:r>
      <w:r w:rsidRPr="008107E8">
        <w:rPr>
          <w:lang w:eastAsia="en-AU"/>
        </w:rPr>
        <w:t xml:space="preserve">Act must be made </w:t>
      </w:r>
      <w:r w:rsidR="00234942" w:rsidRPr="008107E8">
        <w:rPr>
          <w:lang w:eastAsia="en-AU"/>
        </w:rPr>
        <w:t xml:space="preserve">in </w:t>
      </w:r>
      <w:r w:rsidRPr="008107E8">
        <w:rPr>
          <w:lang w:eastAsia="en-AU"/>
        </w:rPr>
        <w:t>the prescribed form.</w:t>
      </w:r>
    </w:p>
    <w:p w14:paraId="66CF89A5" w14:textId="5F2B3C14" w:rsidR="00277E45" w:rsidRPr="008107E8" w:rsidRDefault="00277E45" w:rsidP="00277E45">
      <w:pPr>
        <w:pStyle w:val="NoteHeader"/>
        <w:keepNext/>
        <w:rPr>
          <w:lang w:eastAsia="en-AU"/>
        </w:rPr>
      </w:pPr>
      <w:r w:rsidRPr="008107E8">
        <w:rPr>
          <w:lang w:eastAsia="en-AU"/>
        </w:rPr>
        <w:t>Prescribed form—</w:t>
      </w:r>
    </w:p>
    <w:p w14:paraId="18ACB4B1" w14:textId="6B528DDB" w:rsidR="00D107D1" w:rsidRPr="008107E8" w:rsidRDefault="00D107D1" w:rsidP="00D107D1">
      <w:pPr>
        <w:pStyle w:val="NoteText"/>
        <w:rPr>
          <w:lang w:eastAsia="en-AU"/>
        </w:rPr>
      </w:pPr>
      <w:r w:rsidRPr="008107E8">
        <w:rPr>
          <w:lang w:eastAsia="en-AU"/>
        </w:rPr>
        <w:t>Form CP</w:t>
      </w:r>
      <w:r w:rsidR="004E68BF" w:rsidRPr="008107E8">
        <w:rPr>
          <w:lang w:eastAsia="en-AU"/>
        </w:rPr>
        <w:t>14</w:t>
      </w:r>
      <w:r w:rsidRPr="008107E8">
        <w:rPr>
          <w:lang w:eastAsia="en-AU"/>
        </w:rPr>
        <w:t xml:space="preserve"> </w:t>
      </w:r>
      <w:hyperlink r:id="rId795" w:history="1">
        <w:r w:rsidR="00560CBB" w:rsidRPr="008107E8">
          <w:rPr>
            <w:rStyle w:val="Hyperlink"/>
            <w:color w:val="auto"/>
            <w:lang w:eastAsia="en-AU"/>
          </w:rPr>
          <w:t xml:space="preserve">Originating </w:t>
        </w:r>
        <w:r w:rsidRPr="008107E8">
          <w:rPr>
            <w:rStyle w:val="Hyperlink"/>
            <w:color w:val="auto"/>
            <w:lang w:eastAsia="en-AU"/>
          </w:rPr>
          <w:t>Application</w:t>
        </w:r>
        <w:r w:rsidR="00DF710E" w:rsidRPr="008107E8">
          <w:rPr>
            <w:rStyle w:val="Hyperlink"/>
            <w:color w:val="auto"/>
            <w:lang w:eastAsia="en-AU"/>
          </w:rPr>
          <w:t xml:space="preserve"> </w:t>
        </w:r>
        <w:r w:rsidR="004E68BF" w:rsidRPr="008107E8">
          <w:rPr>
            <w:rStyle w:val="Hyperlink"/>
            <w:color w:val="auto"/>
            <w:lang w:eastAsia="en-AU"/>
          </w:rPr>
          <w:t>–</w:t>
        </w:r>
        <w:r w:rsidR="00DF710E" w:rsidRPr="008107E8">
          <w:rPr>
            <w:rStyle w:val="Hyperlink"/>
            <w:color w:val="auto"/>
            <w:lang w:eastAsia="en-AU"/>
          </w:rPr>
          <w:t xml:space="preserve"> Review of </w:t>
        </w:r>
        <w:r w:rsidRPr="008107E8">
          <w:rPr>
            <w:rStyle w:val="Hyperlink"/>
            <w:color w:val="auto"/>
            <w:lang w:eastAsia="en-AU"/>
          </w:rPr>
          <w:t xml:space="preserve">Transfer </w:t>
        </w:r>
        <w:r w:rsidR="00DF710E" w:rsidRPr="008107E8">
          <w:rPr>
            <w:rStyle w:val="Hyperlink"/>
            <w:color w:val="auto"/>
            <w:lang w:eastAsia="en-AU"/>
          </w:rPr>
          <w:t xml:space="preserve">of </w:t>
        </w:r>
        <w:r w:rsidRPr="008107E8">
          <w:rPr>
            <w:rStyle w:val="Hyperlink"/>
            <w:color w:val="auto"/>
            <w:lang w:eastAsia="en-AU"/>
          </w:rPr>
          <w:t>Child Protection Order to a Participating State</w:t>
        </w:r>
      </w:hyperlink>
    </w:p>
    <w:p w14:paraId="41651F4A" w14:textId="3F27EFE1" w:rsidR="00DF710E" w:rsidRPr="008107E8" w:rsidRDefault="00DF710E" w:rsidP="00DF710E">
      <w:pPr>
        <w:pStyle w:val="Hangindent"/>
        <w:keepNext/>
        <w:rPr>
          <w:lang w:eastAsia="en-AU"/>
        </w:rPr>
      </w:pPr>
      <w:r w:rsidRPr="008107E8">
        <w:rPr>
          <w:lang w:eastAsia="en-AU"/>
        </w:rPr>
        <w:t>(3)</w:t>
      </w:r>
      <w:r w:rsidRPr="008107E8">
        <w:rPr>
          <w:lang w:eastAsia="en-AU"/>
        </w:rPr>
        <w:tab/>
        <w:t xml:space="preserve">An application for transfer of a child protection order or proceeding to a Participating State under section 127 or 131 of the Act must be made </w:t>
      </w:r>
      <w:r w:rsidR="00463478" w:rsidRPr="008107E8">
        <w:rPr>
          <w:lang w:eastAsia="en-AU"/>
        </w:rPr>
        <w:t xml:space="preserve">in </w:t>
      </w:r>
      <w:r w:rsidRPr="008107E8">
        <w:rPr>
          <w:lang w:eastAsia="en-AU"/>
        </w:rPr>
        <w:t>the prescribed form.</w:t>
      </w:r>
    </w:p>
    <w:p w14:paraId="5F6E1EF7" w14:textId="77777777" w:rsidR="00DF710E" w:rsidRPr="008107E8" w:rsidRDefault="00DF710E" w:rsidP="00DF710E">
      <w:pPr>
        <w:pStyle w:val="NoteHeader"/>
        <w:keepNext/>
        <w:rPr>
          <w:lang w:eastAsia="en-AU"/>
        </w:rPr>
      </w:pPr>
      <w:r w:rsidRPr="008107E8">
        <w:rPr>
          <w:lang w:eastAsia="en-AU"/>
        </w:rPr>
        <w:t>Prescribed form—</w:t>
      </w:r>
    </w:p>
    <w:p w14:paraId="1EA6D5B4" w14:textId="5918F149" w:rsidR="00DF710E" w:rsidRPr="008107E8" w:rsidRDefault="00DF710E" w:rsidP="00DF710E">
      <w:pPr>
        <w:pStyle w:val="NoteText"/>
        <w:rPr>
          <w:lang w:eastAsia="en-AU"/>
        </w:rPr>
      </w:pPr>
      <w:r w:rsidRPr="008107E8">
        <w:rPr>
          <w:lang w:eastAsia="en-AU"/>
        </w:rPr>
        <w:t xml:space="preserve">Form CP15 </w:t>
      </w:r>
      <w:hyperlink r:id="rId796" w:history="1">
        <w:r w:rsidR="004E68BF" w:rsidRPr="008107E8">
          <w:rPr>
            <w:rStyle w:val="Hyperlink"/>
            <w:color w:val="auto"/>
            <w:lang w:eastAsia="en-AU"/>
          </w:rPr>
          <w:t xml:space="preserve">Originating </w:t>
        </w:r>
        <w:r w:rsidRPr="008107E8">
          <w:rPr>
            <w:rStyle w:val="Hyperlink"/>
            <w:color w:val="auto"/>
            <w:lang w:eastAsia="en-AU"/>
          </w:rPr>
          <w:t xml:space="preserve">Application </w:t>
        </w:r>
        <w:r w:rsidR="004E68BF" w:rsidRPr="008107E8">
          <w:rPr>
            <w:rStyle w:val="Hyperlink"/>
            <w:color w:val="auto"/>
            <w:lang w:eastAsia="en-AU"/>
          </w:rPr>
          <w:t>–</w:t>
        </w:r>
        <w:r w:rsidRPr="008107E8">
          <w:rPr>
            <w:rStyle w:val="Hyperlink"/>
            <w:color w:val="auto"/>
            <w:lang w:eastAsia="en-AU"/>
          </w:rPr>
          <w:t xml:space="preserve"> Transfer of Child Protection Order or Proceeding to a Participating State</w:t>
        </w:r>
      </w:hyperlink>
    </w:p>
    <w:p w14:paraId="324DCCB7" w14:textId="0D8DC1B0" w:rsidR="00DA430B" w:rsidRPr="008107E8" w:rsidRDefault="00DA430B" w:rsidP="00DA430B">
      <w:pPr>
        <w:pStyle w:val="Hangindent"/>
        <w:keepNext/>
        <w:rPr>
          <w:rFonts w:cs="Times New Roman"/>
        </w:rPr>
      </w:pPr>
      <w:r w:rsidRPr="008107E8">
        <w:rPr>
          <w:rFonts w:cs="Times New Roman"/>
        </w:rPr>
        <w:lastRenderedPageBreak/>
        <w:t>(</w:t>
      </w:r>
      <w:r w:rsidR="00DF710E" w:rsidRPr="008107E8">
        <w:rPr>
          <w:rFonts w:cs="Times New Roman"/>
        </w:rPr>
        <w:t>4</w:t>
      </w:r>
      <w:r w:rsidRPr="008107E8">
        <w:rPr>
          <w:rFonts w:cs="Times New Roman"/>
        </w:rPr>
        <w:t>)</w:t>
      </w:r>
      <w:r w:rsidRPr="008107E8">
        <w:rPr>
          <w:rFonts w:cs="Times New Roman"/>
        </w:rPr>
        <w:tab/>
        <w:t>A record of outcome of the hearing of an application governed by this rule must be in the prescribed form.</w:t>
      </w:r>
    </w:p>
    <w:p w14:paraId="6DB364DD" w14:textId="77777777" w:rsidR="00DA430B" w:rsidRPr="008107E8" w:rsidRDefault="00DA430B" w:rsidP="00DA430B">
      <w:pPr>
        <w:pStyle w:val="NoteHeader"/>
        <w:keepNext/>
      </w:pPr>
      <w:r w:rsidRPr="008107E8">
        <w:t>Prescribed form—</w:t>
      </w:r>
    </w:p>
    <w:p w14:paraId="775C7894" w14:textId="2CED588F" w:rsidR="00B10E39" w:rsidRPr="008107E8" w:rsidRDefault="00B10E39" w:rsidP="00B10E39">
      <w:pPr>
        <w:pStyle w:val="NoteText"/>
      </w:pPr>
      <w:r w:rsidRPr="008107E8">
        <w:t xml:space="preserve">Form 91 </w:t>
      </w:r>
      <w:hyperlink r:id="rId797" w:history="1">
        <w:r w:rsidRPr="008107E8">
          <w:rPr>
            <w:rStyle w:val="Hyperlink"/>
            <w:color w:val="auto"/>
          </w:rPr>
          <w:t>Record of Outcome</w:t>
        </w:r>
      </w:hyperlink>
    </w:p>
    <w:p w14:paraId="01CB598B" w14:textId="43E12E6E" w:rsidR="00DA430B" w:rsidRPr="008107E8" w:rsidRDefault="00DA430B" w:rsidP="008923FA">
      <w:pPr>
        <w:pStyle w:val="Hangindent"/>
        <w:keepNext/>
        <w:rPr>
          <w:rFonts w:cs="Times New Roman"/>
        </w:rPr>
      </w:pPr>
      <w:r w:rsidRPr="008107E8">
        <w:rPr>
          <w:rFonts w:cs="Times New Roman"/>
        </w:rPr>
        <w:t>(</w:t>
      </w:r>
      <w:r w:rsidR="00DF710E" w:rsidRPr="008107E8">
        <w:rPr>
          <w:rFonts w:cs="Times New Roman"/>
        </w:rPr>
        <w:t>5</w:t>
      </w:r>
      <w:r w:rsidRPr="008107E8">
        <w:rPr>
          <w:rFonts w:cs="Times New Roman"/>
        </w:rPr>
        <w:t>)</w:t>
      </w:r>
      <w:r w:rsidRPr="008107E8">
        <w:rPr>
          <w:rFonts w:cs="Times New Roman"/>
        </w:rPr>
        <w:tab/>
        <w:t xml:space="preserve">If the Court makes a </w:t>
      </w:r>
      <w:r w:rsidR="007264EE" w:rsidRPr="008107E8">
        <w:rPr>
          <w:rFonts w:cs="Times New Roman"/>
        </w:rPr>
        <w:t xml:space="preserve">review or transfer </w:t>
      </w:r>
      <w:r w:rsidRPr="008107E8">
        <w:rPr>
          <w:rFonts w:cs="Times New Roman"/>
        </w:rPr>
        <w:t>order, the Court will issue a formal order in the prescribed form.</w:t>
      </w:r>
    </w:p>
    <w:p w14:paraId="7136DE18" w14:textId="77777777" w:rsidR="00DA430B" w:rsidRPr="008107E8" w:rsidRDefault="00DA430B" w:rsidP="008923FA">
      <w:pPr>
        <w:pStyle w:val="NoteHeader"/>
        <w:keepNext/>
      </w:pPr>
      <w:r w:rsidRPr="008107E8">
        <w:t>Prescribed form—</w:t>
      </w:r>
    </w:p>
    <w:p w14:paraId="36AB86BB" w14:textId="286B3407" w:rsidR="005F33D0" w:rsidRPr="008107E8" w:rsidRDefault="00E219DD" w:rsidP="00560CBB">
      <w:pPr>
        <w:pStyle w:val="NoteText"/>
        <w:rPr>
          <w:u w:val="single"/>
        </w:rPr>
      </w:pPr>
      <w:r w:rsidRPr="008107E8">
        <w:t xml:space="preserve">Form CP12 </w:t>
      </w:r>
      <w:hyperlink r:id="rId798" w:history="1">
        <w:r w:rsidR="00560CBB" w:rsidRPr="008107E8">
          <w:rPr>
            <w:rStyle w:val="Hyperlink"/>
            <w:color w:val="auto"/>
          </w:rPr>
          <w:t>Order – Instrument of Guardianship or Restraining Notice or Interstate Order or Review of Transfer or Revocation of Registration or Transfer of Order or Proceedings</w:t>
        </w:r>
      </w:hyperlink>
    </w:p>
    <w:p w14:paraId="51068303" w14:textId="7D5B6F22" w:rsidR="006546A3" w:rsidRPr="008107E8" w:rsidRDefault="006546A3" w:rsidP="006546A3">
      <w:pPr>
        <w:pStyle w:val="Hangindent"/>
        <w:keepNext/>
        <w:rPr>
          <w:lang w:eastAsia="en-AU"/>
        </w:rPr>
      </w:pPr>
      <w:r w:rsidRPr="008107E8">
        <w:t>(6)</w:t>
      </w:r>
      <w:r w:rsidRPr="008107E8">
        <w:tab/>
      </w:r>
      <w:r w:rsidRPr="008107E8">
        <w:rPr>
          <w:lang w:eastAsia="en-AU"/>
        </w:rPr>
        <w:t xml:space="preserve">An application for the revocation of the registration of a child protection order or an order under interstate law to transfer </w:t>
      </w:r>
      <w:r w:rsidR="00463478" w:rsidRPr="008107E8">
        <w:rPr>
          <w:lang w:eastAsia="en-AU"/>
        </w:rPr>
        <w:t xml:space="preserve">a </w:t>
      </w:r>
      <w:r w:rsidRPr="008107E8">
        <w:rPr>
          <w:lang w:eastAsia="en-AU"/>
        </w:rPr>
        <w:t xml:space="preserve">child protection proceeding from a Participating State under section 137 of the Act must be made </w:t>
      </w:r>
      <w:r w:rsidR="00463478" w:rsidRPr="008107E8">
        <w:rPr>
          <w:lang w:eastAsia="en-AU"/>
        </w:rPr>
        <w:t xml:space="preserve">in </w:t>
      </w:r>
      <w:r w:rsidRPr="008107E8">
        <w:rPr>
          <w:lang w:eastAsia="en-AU"/>
        </w:rPr>
        <w:t>the prescribed form.</w:t>
      </w:r>
    </w:p>
    <w:p w14:paraId="01DCF05F" w14:textId="77777777" w:rsidR="006546A3" w:rsidRPr="008107E8" w:rsidRDefault="006546A3" w:rsidP="006546A3">
      <w:pPr>
        <w:pStyle w:val="NoteHeader"/>
        <w:keepNext/>
        <w:rPr>
          <w:lang w:eastAsia="en-AU"/>
        </w:rPr>
      </w:pPr>
      <w:r w:rsidRPr="008107E8">
        <w:rPr>
          <w:lang w:eastAsia="en-AU"/>
        </w:rPr>
        <w:t>Prescribed form—</w:t>
      </w:r>
    </w:p>
    <w:p w14:paraId="6F2F5081" w14:textId="33B7AE5C" w:rsidR="006546A3" w:rsidRPr="008107E8" w:rsidRDefault="006546A3" w:rsidP="006546A3">
      <w:pPr>
        <w:pStyle w:val="NoteText"/>
        <w:rPr>
          <w:u w:val="single"/>
        </w:rPr>
      </w:pPr>
      <w:r w:rsidRPr="008107E8">
        <w:t xml:space="preserve">Form CP16 </w:t>
      </w:r>
      <w:hyperlink r:id="rId799" w:history="1">
        <w:r w:rsidRPr="008107E8">
          <w:rPr>
            <w:rStyle w:val="Hyperlink"/>
            <w:color w:val="auto"/>
          </w:rPr>
          <w:t>Originating Application – Revocation of Registration of Child Protection Order or Proceeding</w:t>
        </w:r>
      </w:hyperlink>
    </w:p>
    <w:p w14:paraId="24023196" w14:textId="77777777" w:rsidR="00104ED2" w:rsidRPr="008107E8" w:rsidRDefault="00104ED2" w:rsidP="00104ED2">
      <w:pPr>
        <w:pStyle w:val="Heading2"/>
        <w:rPr>
          <w:rFonts w:cs="Times New Roman"/>
        </w:rPr>
      </w:pPr>
      <w:bookmarkStart w:id="1173" w:name="_Toc175238533"/>
      <w:r w:rsidRPr="008107E8">
        <w:rPr>
          <w:rFonts w:cs="Times New Roman"/>
        </w:rPr>
        <w:t>Part 3—Adoptions</w:t>
      </w:r>
      <w:bookmarkEnd w:id="1173"/>
    </w:p>
    <w:p w14:paraId="033504DD" w14:textId="77777777" w:rsidR="00104ED2" w:rsidRPr="008107E8" w:rsidRDefault="00104ED2" w:rsidP="00104ED2">
      <w:pPr>
        <w:pStyle w:val="Heading3"/>
        <w:rPr>
          <w:b w:val="0"/>
        </w:rPr>
      </w:pPr>
      <w:bookmarkStart w:id="1174" w:name="_Toc175238534"/>
      <w:r w:rsidRPr="008107E8">
        <w:t>Division 1—General</w:t>
      </w:r>
      <w:bookmarkEnd w:id="1174"/>
    </w:p>
    <w:p w14:paraId="24083CB2" w14:textId="37C361AA" w:rsidR="00104ED2" w:rsidRPr="008107E8" w:rsidRDefault="00B9393B" w:rsidP="00104ED2">
      <w:pPr>
        <w:pStyle w:val="Heading4"/>
      </w:pPr>
      <w:bookmarkStart w:id="1175" w:name="_348.1—Interpretation"/>
      <w:bookmarkStart w:id="1176" w:name="_Toc175238535"/>
      <w:bookmarkEnd w:id="1175"/>
      <w:r w:rsidRPr="008107E8">
        <w:rPr>
          <w:rFonts w:eastAsia="Times New Roman"/>
          <w:lang w:eastAsia="en-AU"/>
        </w:rPr>
        <w:t>34</w:t>
      </w:r>
      <w:r w:rsidR="00104ED2" w:rsidRPr="008107E8">
        <w:t>8.1—</w:t>
      </w:r>
      <w:r w:rsidR="0050335F" w:rsidRPr="008107E8">
        <w:t>Definitions</w:t>
      </w:r>
      <w:bookmarkEnd w:id="1176"/>
    </w:p>
    <w:p w14:paraId="6B0D4B29" w14:textId="77777777" w:rsidR="00104ED2" w:rsidRPr="008107E8" w:rsidRDefault="00104ED2" w:rsidP="003B6154">
      <w:pPr>
        <w:pStyle w:val="Hangindent"/>
        <w:keepNext/>
      </w:pPr>
      <w:r w:rsidRPr="008107E8">
        <w:t>In this Part—</w:t>
      </w:r>
    </w:p>
    <w:p w14:paraId="5977C0D6" w14:textId="5D868967" w:rsidR="001A564F" w:rsidRPr="008107E8" w:rsidRDefault="00104ED2" w:rsidP="00D148D7">
      <w:pPr>
        <w:pStyle w:val="Doubleindentedpara"/>
        <w:rPr>
          <w:color w:val="auto"/>
        </w:rPr>
      </w:pPr>
      <w:r w:rsidRPr="008107E8">
        <w:rPr>
          <w:b/>
          <w:bCs/>
          <w:i/>
          <w:iCs/>
          <w:color w:val="auto"/>
        </w:rPr>
        <w:t>Act</w:t>
      </w:r>
      <w:r w:rsidRPr="008107E8">
        <w:rPr>
          <w:color w:val="auto"/>
        </w:rPr>
        <w:t xml:space="preserve"> means the </w:t>
      </w:r>
      <w:r w:rsidRPr="008107E8">
        <w:rPr>
          <w:i/>
          <w:iCs/>
          <w:color w:val="auto"/>
        </w:rPr>
        <w:t>Adoption</w:t>
      </w:r>
      <w:r w:rsidRPr="008107E8">
        <w:rPr>
          <w:i/>
          <w:iCs/>
          <w:color w:val="auto"/>
          <w:lang w:eastAsia="en-AU"/>
        </w:rPr>
        <w:t xml:space="preserve"> Act </w:t>
      </w:r>
      <w:r w:rsidR="00DB2319" w:rsidRPr="008107E8">
        <w:rPr>
          <w:i/>
          <w:iCs/>
          <w:color w:val="auto"/>
          <w:lang w:eastAsia="en-AU"/>
        </w:rPr>
        <w:t>1988</w:t>
      </w:r>
      <w:r w:rsidRPr="008107E8">
        <w:rPr>
          <w:color w:val="auto"/>
        </w:rPr>
        <w:t>.</w:t>
      </w:r>
    </w:p>
    <w:p w14:paraId="18F08040" w14:textId="77777777" w:rsidR="00104ED2" w:rsidRPr="008107E8" w:rsidRDefault="00104ED2" w:rsidP="00104ED2">
      <w:pPr>
        <w:pStyle w:val="Heading3"/>
      </w:pPr>
      <w:bookmarkStart w:id="1177" w:name="_Toc175238536"/>
      <w:r w:rsidRPr="008107E8">
        <w:t>Division 2—Adoption applications</w:t>
      </w:r>
      <w:bookmarkEnd w:id="1177"/>
    </w:p>
    <w:p w14:paraId="5D74C8A0" w14:textId="0CA0665B" w:rsidR="00104ED2" w:rsidRPr="008107E8" w:rsidRDefault="00B9393B" w:rsidP="00104ED2">
      <w:pPr>
        <w:pStyle w:val="IndentedPara"/>
        <w:ind w:left="0"/>
        <w:rPr>
          <w:b/>
          <w:bCs/>
          <w:color w:val="auto"/>
          <w:sz w:val="26"/>
          <w:szCs w:val="26"/>
          <w:lang w:val="en-AU"/>
        </w:rPr>
      </w:pPr>
      <w:r w:rsidRPr="008107E8">
        <w:rPr>
          <w:b/>
          <w:bCs/>
          <w:color w:val="auto"/>
          <w:sz w:val="26"/>
          <w:szCs w:val="26"/>
          <w:lang w:val="en-AU"/>
        </w:rPr>
        <w:t>34</w:t>
      </w:r>
      <w:r w:rsidR="00104ED2" w:rsidRPr="008107E8">
        <w:rPr>
          <w:b/>
          <w:bCs/>
          <w:color w:val="auto"/>
          <w:sz w:val="26"/>
          <w:szCs w:val="26"/>
          <w:lang w:val="en-AU"/>
        </w:rPr>
        <w:t>9.1—Forms</w:t>
      </w:r>
    </w:p>
    <w:p w14:paraId="644196DD" w14:textId="19CB2B51" w:rsidR="00104ED2" w:rsidRPr="008107E8" w:rsidRDefault="00004E86" w:rsidP="00004E86">
      <w:pPr>
        <w:pStyle w:val="Hangindent"/>
        <w:rPr>
          <w:lang w:eastAsia="en-AU"/>
        </w:rPr>
      </w:pPr>
      <w:r w:rsidRPr="008107E8">
        <w:rPr>
          <w:lang w:eastAsia="en-AU"/>
        </w:rPr>
        <w:t>(1)</w:t>
      </w:r>
      <w:r w:rsidRPr="008107E8">
        <w:rPr>
          <w:lang w:eastAsia="en-AU"/>
        </w:rPr>
        <w:tab/>
      </w:r>
      <w:r w:rsidR="00104ED2" w:rsidRPr="008107E8">
        <w:rPr>
          <w:lang w:eastAsia="en-AU"/>
        </w:rPr>
        <w:t xml:space="preserve">Forms for use specifically in the adoption jurisdiction must use numbering with the prefix </w:t>
      </w:r>
      <w:r w:rsidR="00104ED2" w:rsidRPr="008107E8">
        <w:rPr>
          <w:i/>
          <w:lang w:eastAsia="en-AU"/>
        </w:rPr>
        <w:t>A.</w:t>
      </w:r>
    </w:p>
    <w:p w14:paraId="5ACBBB8E" w14:textId="0FEBE3FE" w:rsidR="00104ED2" w:rsidRPr="008107E8" w:rsidRDefault="00004E86" w:rsidP="00004E86">
      <w:pPr>
        <w:pStyle w:val="Hangindent"/>
        <w:rPr>
          <w:lang w:eastAsia="en-AU"/>
        </w:rPr>
      </w:pPr>
      <w:r w:rsidRPr="008107E8">
        <w:rPr>
          <w:lang w:eastAsia="en-AU"/>
        </w:rPr>
        <w:t>(2)</w:t>
      </w:r>
      <w:r w:rsidRPr="008107E8">
        <w:rPr>
          <w:lang w:eastAsia="en-AU"/>
        </w:rPr>
        <w:tab/>
      </w:r>
      <w:r w:rsidR="00104ED2" w:rsidRPr="008107E8">
        <w:rPr>
          <w:lang w:eastAsia="en-AU"/>
        </w:rPr>
        <w:t>The forms set out in Schedule 1 must be used for the purposes specified in Schedule 1 or these Rules.</w:t>
      </w:r>
    </w:p>
    <w:p w14:paraId="54E71837" w14:textId="00837120" w:rsidR="00104ED2" w:rsidRPr="008107E8" w:rsidRDefault="00B9393B" w:rsidP="00104ED2">
      <w:pPr>
        <w:pStyle w:val="Heading4"/>
        <w:rPr>
          <w:rFonts w:eastAsia="Times New Roman"/>
          <w:lang w:eastAsia="en-AU"/>
        </w:rPr>
      </w:pPr>
      <w:bookmarkStart w:id="1178" w:name="_Toc175238537"/>
      <w:r w:rsidRPr="008107E8">
        <w:rPr>
          <w:rFonts w:eastAsia="Times New Roman"/>
          <w:lang w:eastAsia="en-AU"/>
        </w:rPr>
        <w:t>34</w:t>
      </w:r>
      <w:r w:rsidR="00104ED2" w:rsidRPr="008107E8">
        <w:rPr>
          <w:rFonts w:eastAsia="Times New Roman"/>
          <w:lang w:eastAsia="en-AU"/>
        </w:rPr>
        <w:t>9.2—Adoption application</w:t>
      </w:r>
      <w:bookmarkEnd w:id="1178"/>
    </w:p>
    <w:p w14:paraId="4098E9D2" w14:textId="77777777" w:rsidR="00104ED2" w:rsidRPr="008107E8" w:rsidRDefault="00104ED2" w:rsidP="00004E86">
      <w:pPr>
        <w:pStyle w:val="IndentedPara"/>
        <w:rPr>
          <w:color w:val="auto"/>
          <w:lang w:val="en-AU" w:eastAsia="en-AU"/>
        </w:rPr>
      </w:pPr>
      <w:r w:rsidRPr="008107E8">
        <w:rPr>
          <w:color w:val="auto"/>
          <w:lang w:val="en-AU" w:eastAsia="en-AU"/>
        </w:rPr>
        <w:t>An application to the Court under section 8 of the Act must be made in the prescribed form.</w:t>
      </w:r>
    </w:p>
    <w:p w14:paraId="454EF016" w14:textId="77777777" w:rsidR="00104ED2" w:rsidRPr="008107E8" w:rsidRDefault="00104ED2" w:rsidP="00004E86">
      <w:pPr>
        <w:pStyle w:val="NoteHeader"/>
        <w:ind w:left="567"/>
        <w:rPr>
          <w:lang w:eastAsia="en-AU"/>
        </w:rPr>
      </w:pPr>
      <w:r w:rsidRPr="008107E8">
        <w:rPr>
          <w:lang w:eastAsia="en-AU"/>
        </w:rPr>
        <w:t>Prescribed form—</w:t>
      </w:r>
    </w:p>
    <w:p w14:paraId="005D4AD2" w14:textId="28A8D3A5" w:rsidR="00104ED2" w:rsidRPr="008107E8" w:rsidRDefault="00104ED2" w:rsidP="00004E86">
      <w:pPr>
        <w:pStyle w:val="NoteText"/>
        <w:ind w:left="851"/>
        <w:rPr>
          <w:lang w:eastAsia="en-AU"/>
        </w:rPr>
      </w:pPr>
      <w:r w:rsidRPr="008107E8">
        <w:rPr>
          <w:lang w:eastAsia="en-AU"/>
        </w:rPr>
        <w:t xml:space="preserve">Form A1 </w:t>
      </w:r>
      <w:hyperlink r:id="rId800" w:history="1">
        <w:r w:rsidRPr="008107E8">
          <w:rPr>
            <w:rStyle w:val="Hyperlink"/>
            <w:color w:val="auto"/>
            <w:lang w:eastAsia="en-AU"/>
          </w:rPr>
          <w:t>Originating Application – Adoption Order</w:t>
        </w:r>
      </w:hyperlink>
    </w:p>
    <w:p w14:paraId="160C1111" w14:textId="7248E7CD" w:rsidR="00104ED2" w:rsidRPr="008107E8" w:rsidRDefault="00B9393B" w:rsidP="00104ED2">
      <w:pPr>
        <w:pStyle w:val="Heading4"/>
        <w:rPr>
          <w:rFonts w:eastAsia="Times New Roman"/>
          <w:szCs w:val="23"/>
          <w:lang w:eastAsia="en-AU"/>
        </w:rPr>
      </w:pPr>
      <w:bookmarkStart w:id="1179" w:name="_Toc175238538"/>
      <w:r w:rsidRPr="008107E8">
        <w:rPr>
          <w:rFonts w:eastAsia="Times New Roman"/>
          <w:lang w:eastAsia="en-AU"/>
        </w:rPr>
        <w:t>34</w:t>
      </w:r>
      <w:r w:rsidR="00104ED2" w:rsidRPr="008107E8">
        <w:rPr>
          <w:rFonts w:eastAsia="Times New Roman"/>
          <w:lang w:eastAsia="en-AU"/>
        </w:rPr>
        <w:t>9.3—Service</w:t>
      </w:r>
      <w:bookmarkEnd w:id="1179"/>
    </w:p>
    <w:p w14:paraId="67F7642F" w14:textId="0D521BAC" w:rsidR="00104ED2" w:rsidRPr="008107E8" w:rsidRDefault="00104ED2" w:rsidP="00104ED2">
      <w:pPr>
        <w:pStyle w:val="Hangindent"/>
        <w:rPr>
          <w:lang w:eastAsia="en-AU"/>
        </w:rPr>
      </w:pPr>
      <w:r w:rsidRPr="008107E8">
        <w:rPr>
          <w:lang w:eastAsia="en-AU"/>
        </w:rPr>
        <w:t>(1)</w:t>
      </w:r>
      <w:r w:rsidRPr="008107E8">
        <w:rPr>
          <w:lang w:eastAsia="en-AU"/>
        </w:rPr>
        <w:tab/>
        <w:t>The application for an adoption order must be served personally—</w:t>
      </w:r>
    </w:p>
    <w:p w14:paraId="18CB5153" w14:textId="1CF7F88D" w:rsidR="00104ED2" w:rsidRPr="008107E8" w:rsidRDefault="00104ED2" w:rsidP="00104ED2">
      <w:pPr>
        <w:pStyle w:val="Doublehangindent"/>
        <w:rPr>
          <w:lang w:eastAsia="en-AU"/>
        </w:rPr>
      </w:pPr>
      <w:r w:rsidRPr="008107E8">
        <w:rPr>
          <w:lang w:eastAsia="en-AU"/>
        </w:rPr>
        <w:t>(a)</w:t>
      </w:r>
      <w:r w:rsidRPr="008107E8">
        <w:rPr>
          <w:lang w:eastAsia="en-AU"/>
        </w:rPr>
        <w:tab/>
        <w:t>if the child who is the subject of the application is of or above the age of 10</w:t>
      </w:r>
      <w:r w:rsidR="00004E86" w:rsidRPr="008107E8">
        <w:rPr>
          <w:lang w:eastAsia="en-AU"/>
        </w:rPr>
        <w:t> </w:t>
      </w:r>
      <w:r w:rsidRPr="008107E8">
        <w:rPr>
          <w:lang w:eastAsia="en-AU"/>
        </w:rPr>
        <w:t>years</w:t>
      </w:r>
      <w:r w:rsidR="00004E86" w:rsidRPr="008107E8">
        <w:rPr>
          <w:lang w:eastAsia="en-AU"/>
        </w:rPr>
        <w:t>—</w:t>
      </w:r>
      <w:r w:rsidR="00586222" w:rsidRPr="008107E8">
        <w:rPr>
          <w:lang w:eastAsia="en-AU"/>
        </w:rPr>
        <w:t xml:space="preserve">on </w:t>
      </w:r>
      <w:r w:rsidRPr="008107E8">
        <w:rPr>
          <w:lang w:eastAsia="en-AU"/>
        </w:rPr>
        <w:t>the child; and</w:t>
      </w:r>
    </w:p>
    <w:p w14:paraId="4AFB9892" w14:textId="62D30C63" w:rsidR="00104ED2" w:rsidRPr="008107E8" w:rsidRDefault="00104ED2" w:rsidP="00104ED2">
      <w:pPr>
        <w:pStyle w:val="Doublehangindent"/>
        <w:rPr>
          <w:lang w:eastAsia="en-AU"/>
        </w:rPr>
      </w:pPr>
      <w:r w:rsidRPr="008107E8">
        <w:rPr>
          <w:lang w:eastAsia="en-AU"/>
        </w:rPr>
        <w:t>(b)</w:t>
      </w:r>
      <w:r w:rsidRPr="008107E8">
        <w:rPr>
          <w:lang w:eastAsia="en-AU"/>
        </w:rPr>
        <w:tab/>
      </w:r>
      <w:r w:rsidR="00586222" w:rsidRPr="008107E8">
        <w:rPr>
          <w:lang w:eastAsia="en-AU"/>
        </w:rPr>
        <w:t xml:space="preserve">on </w:t>
      </w:r>
      <w:r w:rsidRPr="008107E8">
        <w:rPr>
          <w:lang w:eastAsia="en-AU"/>
        </w:rPr>
        <w:t>each other party to the application.</w:t>
      </w:r>
    </w:p>
    <w:p w14:paraId="3118F474" w14:textId="77777777" w:rsidR="00104ED2" w:rsidRPr="008107E8" w:rsidRDefault="00104ED2" w:rsidP="00104ED2">
      <w:pPr>
        <w:pStyle w:val="Hangindent"/>
        <w:rPr>
          <w:lang w:eastAsia="en-AU"/>
        </w:rPr>
      </w:pPr>
      <w:r w:rsidRPr="008107E8">
        <w:rPr>
          <w:lang w:eastAsia="en-AU"/>
        </w:rPr>
        <w:t>(2)</w:t>
      </w:r>
      <w:r w:rsidRPr="008107E8">
        <w:rPr>
          <w:lang w:eastAsia="en-AU"/>
        </w:rPr>
        <w:tab/>
        <w:t>The application served must include notification of the place, date and time for the hearing of the application.</w:t>
      </w:r>
    </w:p>
    <w:p w14:paraId="2566D0B2" w14:textId="77777777" w:rsidR="00104ED2" w:rsidRPr="008107E8" w:rsidRDefault="00104ED2" w:rsidP="00104ED2">
      <w:pPr>
        <w:pStyle w:val="Hangindent"/>
        <w:rPr>
          <w:lang w:eastAsia="en-AU"/>
        </w:rPr>
      </w:pPr>
      <w:r w:rsidRPr="008107E8">
        <w:rPr>
          <w:lang w:eastAsia="en-AU"/>
        </w:rPr>
        <w:t>(3)</w:t>
      </w:r>
      <w:r w:rsidRPr="008107E8">
        <w:rPr>
          <w:lang w:eastAsia="en-AU"/>
        </w:rPr>
        <w:tab/>
        <w:t>If it is not reasonably practicable to serve an application personally on a party, or the whereabouts of such a party cannot, after reasonable enquiries, be ascertained, the application may be served on that person by—</w:t>
      </w:r>
    </w:p>
    <w:p w14:paraId="74610C3C" w14:textId="77777777" w:rsidR="00104ED2" w:rsidRPr="008107E8" w:rsidRDefault="00104ED2" w:rsidP="00104ED2">
      <w:pPr>
        <w:pStyle w:val="Doublehangindent"/>
        <w:rPr>
          <w:lang w:eastAsia="en-AU"/>
        </w:rPr>
      </w:pPr>
      <w:r w:rsidRPr="008107E8">
        <w:rPr>
          <w:lang w:eastAsia="en-AU"/>
        </w:rPr>
        <w:lastRenderedPageBreak/>
        <w:t>(a)</w:t>
      </w:r>
      <w:r w:rsidRPr="008107E8">
        <w:rPr>
          <w:lang w:eastAsia="en-AU"/>
        </w:rPr>
        <w:tab/>
        <w:t xml:space="preserve">posting it to the person at the person’s last known place of residence or employment; </w:t>
      </w:r>
    </w:p>
    <w:p w14:paraId="4A1F5641" w14:textId="77777777" w:rsidR="00104ED2" w:rsidRPr="008107E8" w:rsidRDefault="00104ED2" w:rsidP="00104ED2">
      <w:pPr>
        <w:pStyle w:val="Doublehangindent"/>
        <w:rPr>
          <w:lang w:eastAsia="en-AU"/>
        </w:rPr>
      </w:pPr>
      <w:r w:rsidRPr="008107E8">
        <w:rPr>
          <w:lang w:eastAsia="en-AU"/>
        </w:rPr>
        <w:t>(b)</w:t>
      </w:r>
      <w:r w:rsidRPr="008107E8">
        <w:rPr>
          <w:lang w:eastAsia="en-AU"/>
        </w:rPr>
        <w:tab/>
        <w:t>sending it by email to an email address provided by the person (in which case the application will be taken to have been served at the time of sending); or</w:t>
      </w:r>
    </w:p>
    <w:p w14:paraId="2F3CCA37" w14:textId="77777777" w:rsidR="00104ED2" w:rsidRPr="008107E8" w:rsidRDefault="00104ED2" w:rsidP="00104ED2">
      <w:pPr>
        <w:pStyle w:val="Doublehangindent"/>
        <w:rPr>
          <w:lang w:eastAsia="en-AU"/>
        </w:rPr>
      </w:pPr>
      <w:r w:rsidRPr="008107E8">
        <w:rPr>
          <w:lang w:eastAsia="en-AU"/>
        </w:rPr>
        <w:t>(c)</w:t>
      </w:r>
      <w:r w:rsidRPr="008107E8">
        <w:rPr>
          <w:lang w:eastAsia="en-AU"/>
        </w:rPr>
        <w:tab/>
        <w:t>in any other manner authorised by the Court.</w:t>
      </w:r>
    </w:p>
    <w:p w14:paraId="4A266836" w14:textId="6395A0C1" w:rsidR="00104ED2" w:rsidRPr="008107E8" w:rsidRDefault="00104ED2" w:rsidP="00104ED2">
      <w:pPr>
        <w:pStyle w:val="Hangindent"/>
        <w:rPr>
          <w:lang w:eastAsia="en-AU"/>
        </w:rPr>
      </w:pPr>
      <w:r w:rsidRPr="008107E8">
        <w:rPr>
          <w:lang w:eastAsia="en-AU"/>
        </w:rPr>
        <w:t>(4)</w:t>
      </w:r>
      <w:r w:rsidRPr="008107E8">
        <w:rPr>
          <w:lang w:eastAsia="en-AU"/>
        </w:rPr>
        <w:tab/>
        <w:t xml:space="preserve">The Court will not proceed to hear an application for an adoption order unless each party served with the application has had at least 7 </w:t>
      </w:r>
      <w:r w:rsidR="00E31CFB" w:rsidRPr="008107E8">
        <w:rPr>
          <w:lang w:eastAsia="en-AU"/>
        </w:rPr>
        <w:t>days notice</w:t>
      </w:r>
      <w:r w:rsidRPr="008107E8">
        <w:rPr>
          <w:lang w:eastAsia="en-AU"/>
        </w:rPr>
        <w:t xml:space="preserve"> of the hearing.</w:t>
      </w:r>
    </w:p>
    <w:p w14:paraId="3E78BD5A" w14:textId="77777777" w:rsidR="00104ED2" w:rsidRPr="008107E8" w:rsidRDefault="00104ED2" w:rsidP="00104ED2">
      <w:pPr>
        <w:pStyle w:val="Hangindent"/>
        <w:rPr>
          <w:lang w:eastAsia="en-AU"/>
        </w:rPr>
      </w:pPr>
      <w:r w:rsidRPr="008107E8">
        <w:rPr>
          <w:lang w:eastAsia="en-AU"/>
        </w:rPr>
        <w:t>(5)</w:t>
      </w:r>
      <w:r w:rsidRPr="008107E8">
        <w:rPr>
          <w:lang w:eastAsia="en-AU"/>
        </w:rPr>
        <w:tab/>
        <w:t>The Court may dispense with service of an application on a child or other party under this rule if the Court considers that there is a proper reason to do so, including, for example—</w:t>
      </w:r>
    </w:p>
    <w:p w14:paraId="39050874" w14:textId="77777777" w:rsidR="00104ED2" w:rsidRPr="008107E8" w:rsidRDefault="00104ED2" w:rsidP="00104ED2">
      <w:pPr>
        <w:pStyle w:val="Doublehangindent"/>
        <w:rPr>
          <w:lang w:eastAsia="en-AU"/>
        </w:rPr>
      </w:pPr>
      <w:r w:rsidRPr="008107E8">
        <w:rPr>
          <w:lang w:eastAsia="en-AU"/>
        </w:rPr>
        <w:t>(a)</w:t>
      </w:r>
      <w:r w:rsidRPr="008107E8">
        <w:rPr>
          <w:lang w:eastAsia="en-AU"/>
        </w:rPr>
        <w:tab/>
        <w:t xml:space="preserve">if the party is a birth parent who resides outside Australia; or </w:t>
      </w:r>
    </w:p>
    <w:p w14:paraId="11220D0E" w14:textId="77777777" w:rsidR="00104ED2" w:rsidRPr="008107E8" w:rsidRDefault="00104ED2" w:rsidP="00104ED2">
      <w:pPr>
        <w:pStyle w:val="Doublehangindent"/>
        <w:rPr>
          <w:lang w:eastAsia="en-AU"/>
        </w:rPr>
      </w:pPr>
      <w:r w:rsidRPr="008107E8">
        <w:rPr>
          <w:lang w:eastAsia="en-AU"/>
        </w:rPr>
        <w:t>(b)</w:t>
      </w:r>
      <w:r w:rsidRPr="008107E8">
        <w:rPr>
          <w:lang w:eastAsia="en-AU"/>
        </w:rPr>
        <w:tab/>
        <w:t>if the child or other party is too young to understand the purpose or implications of the application or accompanying documents, or it is otherwise inappropriate in the circumstances to serve the documents on them.</w:t>
      </w:r>
    </w:p>
    <w:p w14:paraId="625B8D6D" w14:textId="1FBE32AC" w:rsidR="00104ED2" w:rsidRPr="008107E8" w:rsidRDefault="00B9393B" w:rsidP="00104ED2">
      <w:pPr>
        <w:pStyle w:val="Heading4"/>
        <w:rPr>
          <w:rFonts w:eastAsia="Times New Roman"/>
          <w:szCs w:val="23"/>
          <w:lang w:eastAsia="en-AU"/>
        </w:rPr>
      </w:pPr>
      <w:bookmarkStart w:id="1180" w:name="_Toc175238539"/>
      <w:r w:rsidRPr="008107E8">
        <w:rPr>
          <w:rFonts w:eastAsia="Times New Roman"/>
          <w:lang w:eastAsia="en-AU"/>
        </w:rPr>
        <w:t>34</w:t>
      </w:r>
      <w:r w:rsidR="00104ED2" w:rsidRPr="008107E8">
        <w:rPr>
          <w:rFonts w:eastAsia="Times New Roman"/>
          <w:lang w:eastAsia="en-AU"/>
        </w:rPr>
        <w:t>9.4—Application to dispense with consent</w:t>
      </w:r>
      <w:bookmarkEnd w:id="1180"/>
    </w:p>
    <w:p w14:paraId="6D4D8967" w14:textId="6842831F" w:rsidR="00104ED2" w:rsidRPr="008107E8" w:rsidRDefault="00104ED2" w:rsidP="00004E86">
      <w:pPr>
        <w:pStyle w:val="IndentedPara"/>
        <w:rPr>
          <w:color w:val="auto"/>
          <w:lang w:val="en-AU" w:eastAsia="en-AU"/>
        </w:rPr>
      </w:pPr>
      <w:r w:rsidRPr="008107E8">
        <w:rPr>
          <w:color w:val="auto"/>
          <w:lang w:val="en-AU" w:eastAsia="en-AU"/>
        </w:rPr>
        <w:t>An application under section 18 of the Act</w:t>
      </w:r>
      <w:r w:rsidRPr="008107E8">
        <w:rPr>
          <w:i/>
          <w:color w:val="auto"/>
          <w:lang w:val="en-AU" w:eastAsia="en-AU"/>
        </w:rPr>
        <w:t xml:space="preserve"> </w:t>
      </w:r>
      <w:r w:rsidRPr="008107E8">
        <w:rPr>
          <w:color w:val="auto"/>
          <w:lang w:val="en-AU" w:eastAsia="en-AU"/>
        </w:rPr>
        <w:t>must be—</w:t>
      </w:r>
    </w:p>
    <w:p w14:paraId="529D2975" w14:textId="77777777" w:rsidR="00104ED2" w:rsidRPr="008107E8" w:rsidRDefault="00104ED2" w:rsidP="00104ED2">
      <w:pPr>
        <w:pStyle w:val="Hangindent"/>
        <w:rPr>
          <w:lang w:eastAsia="en-AU"/>
        </w:rPr>
      </w:pPr>
      <w:r w:rsidRPr="008107E8">
        <w:rPr>
          <w:lang w:eastAsia="en-AU"/>
        </w:rPr>
        <w:t>(a)</w:t>
      </w:r>
      <w:r w:rsidRPr="008107E8">
        <w:rPr>
          <w:lang w:eastAsia="en-AU"/>
        </w:rPr>
        <w:tab/>
        <w:t>made in the prescribed form; and</w:t>
      </w:r>
    </w:p>
    <w:p w14:paraId="724C3CDA" w14:textId="77777777" w:rsidR="00104ED2" w:rsidRPr="008107E8" w:rsidRDefault="00104ED2" w:rsidP="00104ED2">
      <w:pPr>
        <w:pStyle w:val="Hangindent"/>
        <w:rPr>
          <w:lang w:eastAsia="en-AU"/>
        </w:rPr>
      </w:pPr>
      <w:r w:rsidRPr="008107E8">
        <w:rPr>
          <w:lang w:eastAsia="en-AU"/>
        </w:rPr>
        <w:t>(b)</w:t>
      </w:r>
      <w:r w:rsidRPr="008107E8">
        <w:rPr>
          <w:lang w:eastAsia="en-AU"/>
        </w:rPr>
        <w:tab/>
        <w:t>accompanied by a supporting affidavit in the prescribed form.</w:t>
      </w:r>
    </w:p>
    <w:p w14:paraId="71C75EBE" w14:textId="77777777" w:rsidR="00104ED2" w:rsidRPr="008107E8" w:rsidRDefault="00104ED2" w:rsidP="00104ED2">
      <w:pPr>
        <w:pStyle w:val="NoteHeader"/>
        <w:rPr>
          <w:lang w:eastAsia="en-AU"/>
        </w:rPr>
      </w:pPr>
      <w:r w:rsidRPr="008107E8">
        <w:rPr>
          <w:lang w:eastAsia="en-AU"/>
        </w:rPr>
        <w:t>Prescribed forms—</w:t>
      </w:r>
    </w:p>
    <w:p w14:paraId="088AA06E" w14:textId="6FCC1AB5" w:rsidR="00104ED2" w:rsidRPr="008107E8" w:rsidRDefault="00104ED2" w:rsidP="00104ED2">
      <w:pPr>
        <w:pStyle w:val="NoteText"/>
        <w:rPr>
          <w:lang w:eastAsia="en-AU"/>
        </w:rPr>
      </w:pPr>
      <w:r w:rsidRPr="008107E8">
        <w:rPr>
          <w:lang w:eastAsia="en-AU"/>
        </w:rPr>
        <w:t xml:space="preserve">Form A8 </w:t>
      </w:r>
      <w:hyperlink r:id="rId801" w:history="1">
        <w:r w:rsidR="00A309A7" w:rsidRPr="008107E8">
          <w:rPr>
            <w:rStyle w:val="Hyperlink"/>
            <w:color w:val="auto"/>
            <w:lang w:eastAsia="en-AU"/>
          </w:rPr>
          <w:t xml:space="preserve">Interlocutory </w:t>
        </w:r>
        <w:r w:rsidRPr="008107E8">
          <w:rPr>
            <w:rStyle w:val="Hyperlink"/>
            <w:color w:val="auto"/>
            <w:lang w:eastAsia="en-AU"/>
          </w:rPr>
          <w:t xml:space="preserve">Application </w:t>
        </w:r>
        <w:r w:rsidR="00A309A7" w:rsidRPr="008107E8">
          <w:rPr>
            <w:rStyle w:val="Hyperlink"/>
            <w:color w:val="auto"/>
            <w:lang w:eastAsia="en-AU"/>
          </w:rPr>
          <w:t>–</w:t>
        </w:r>
        <w:r w:rsidRPr="008107E8">
          <w:rPr>
            <w:rStyle w:val="Hyperlink"/>
            <w:color w:val="auto"/>
            <w:lang w:eastAsia="en-AU"/>
          </w:rPr>
          <w:t xml:space="preserve"> Order of the Court</w:t>
        </w:r>
      </w:hyperlink>
    </w:p>
    <w:p w14:paraId="493943BF" w14:textId="042993AF" w:rsidR="00104ED2" w:rsidRPr="008107E8" w:rsidRDefault="00104ED2" w:rsidP="00104ED2">
      <w:pPr>
        <w:pStyle w:val="NoteText"/>
        <w:rPr>
          <w:lang w:eastAsia="en-AU"/>
        </w:rPr>
      </w:pPr>
      <w:r w:rsidRPr="008107E8">
        <w:rPr>
          <w:lang w:eastAsia="en-AU"/>
        </w:rPr>
        <w:t xml:space="preserve">Form A5 </w:t>
      </w:r>
      <w:hyperlink r:id="rId802" w:history="1">
        <w:r w:rsidRPr="008107E8">
          <w:rPr>
            <w:rStyle w:val="Hyperlink"/>
            <w:color w:val="auto"/>
            <w:lang w:eastAsia="en-AU"/>
          </w:rPr>
          <w:t>Affidavit</w:t>
        </w:r>
      </w:hyperlink>
    </w:p>
    <w:p w14:paraId="34E8E189" w14:textId="468C1B46" w:rsidR="00104ED2" w:rsidRPr="008107E8" w:rsidRDefault="00B9393B" w:rsidP="00104ED2">
      <w:pPr>
        <w:pStyle w:val="Heading4"/>
        <w:rPr>
          <w:rFonts w:eastAsia="Times New Roman"/>
          <w:lang w:eastAsia="en-AU"/>
        </w:rPr>
      </w:pPr>
      <w:bookmarkStart w:id="1181" w:name="_Toc175238540"/>
      <w:r w:rsidRPr="008107E8">
        <w:rPr>
          <w:rFonts w:eastAsia="Times New Roman"/>
          <w:lang w:eastAsia="en-AU"/>
        </w:rPr>
        <w:t>34</w:t>
      </w:r>
      <w:r w:rsidR="00104ED2" w:rsidRPr="008107E8">
        <w:rPr>
          <w:rFonts w:eastAsia="Times New Roman"/>
          <w:lang w:eastAsia="en-AU"/>
        </w:rPr>
        <w:t>9.5—Application to dispense with or recognise the validity of consent before application for adoption order made</w:t>
      </w:r>
      <w:bookmarkEnd w:id="1181"/>
    </w:p>
    <w:p w14:paraId="652114DE" w14:textId="4A1352DA" w:rsidR="00104ED2" w:rsidRPr="008107E8" w:rsidRDefault="00104ED2" w:rsidP="00104ED2">
      <w:pPr>
        <w:pStyle w:val="Hangindent"/>
        <w:ind w:left="567" w:firstLine="0"/>
        <w:rPr>
          <w:lang w:eastAsia="en-AU"/>
        </w:rPr>
      </w:pPr>
      <w:r w:rsidRPr="008107E8">
        <w:rPr>
          <w:lang w:eastAsia="en-AU"/>
        </w:rPr>
        <w:t xml:space="preserve">An application by the </w:t>
      </w:r>
      <w:hyperlink w:anchor="_2.1—Definitions" w:history="1">
        <w:r w:rsidRPr="008107E8">
          <w:rPr>
            <w:rStyle w:val="Hyperlink"/>
            <w:color w:val="auto"/>
            <w:lang w:eastAsia="en-AU"/>
          </w:rPr>
          <w:t>Chief Executive</w:t>
        </w:r>
      </w:hyperlink>
      <w:r w:rsidRPr="008107E8">
        <w:rPr>
          <w:lang w:eastAsia="en-AU"/>
        </w:rPr>
        <w:t xml:space="preserve"> under section 19(1) of the Act</w:t>
      </w:r>
      <w:r w:rsidRPr="008107E8">
        <w:rPr>
          <w:i/>
          <w:lang w:eastAsia="en-AU"/>
        </w:rPr>
        <w:t xml:space="preserve"> </w:t>
      </w:r>
      <w:r w:rsidRPr="008107E8">
        <w:rPr>
          <w:lang w:eastAsia="en-AU"/>
        </w:rPr>
        <w:t>must be—</w:t>
      </w:r>
    </w:p>
    <w:p w14:paraId="412A6928" w14:textId="77777777" w:rsidR="00104ED2" w:rsidRPr="008107E8" w:rsidRDefault="00104ED2" w:rsidP="00104ED2">
      <w:pPr>
        <w:pStyle w:val="Hangindent"/>
        <w:rPr>
          <w:lang w:eastAsia="en-AU"/>
        </w:rPr>
      </w:pPr>
      <w:r w:rsidRPr="008107E8">
        <w:rPr>
          <w:lang w:eastAsia="en-AU"/>
        </w:rPr>
        <w:t>(a)</w:t>
      </w:r>
      <w:r w:rsidRPr="008107E8">
        <w:rPr>
          <w:lang w:eastAsia="en-AU"/>
        </w:rPr>
        <w:tab/>
        <w:t>made in the prescribed form; and</w:t>
      </w:r>
    </w:p>
    <w:p w14:paraId="1310FB93" w14:textId="77777777" w:rsidR="00104ED2" w:rsidRPr="008107E8" w:rsidRDefault="00104ED2" w:rsidP="00104ED2">
      <w:pPr>
        <w:pStyle w:val="Hangindent"/>
        <w:rPr>
          <w:lang w:eastAsia="en-AU"/>
        </w:rPr>
      </w:pPr>
      <w:r w:rsidRPr="008107E8">
        <w:rPr>
          <w:lang w:eastAsia="en-AU"/>
        </w:rPr>
        <w:t>(b)</w:t>
      </w:r>
      <w:r w:rsidRPr="008107E8">
        <w:rPr>
          <w:lang w:eastAsia="en-AU"/>
        </w:rPr>
        <w:tab/>
        <w:t>accompanied by a supporting affidavit in the prescribed form.</w:t>
      </w:r>
    </w:p>
    <w:p w14:paraId="0D8FFA4A" w14:textId="77777777" w:rsidR="00104ED2" w:rsidRPr="008107E8" w:rsidRDefault="00104ED2" w:rsidP="00104ED2">
      <w:pPr>
        <w:pStyle w:val="NoteHeader"/>
        <w:rPr>
          <w:lang w:eastAsia="en-AU"/>
        </w:rPr>
      </w:pPr>
      <w:r w:rsidRPr="008107E8">
        <w:rPr>
          <w:lang w:eastAsia="en-AU"/>
        </w:rPr>
        <w:t>Prescribed forms—</w:t>
      </w:r>
    </w:p>
    <w:p w14:paraId="6781B216" w14:textId="625E4A76" w:rsidR="00104ED2" w:rsidRPr="008107E8" w:rsidRDefault="00104ED2" w:rsidP="00104ED2">
      <w:pPr>
        <w:pStyle w:val="NoteText"/>
        <w:rPr>
          <w:lang w:eastAsia="en-AU"/>
        </w:rPr>
      </w:pPr>
      <w:r w:rsidRPr="008107E8">
        <w:rPr>
          <w:lang w:eastAsia="en-AU"/>
        </w:rPr>
        <w:t xml:space="preserve">Form A7 </w:t>
      </w:r>
      <w:hyperlink r:id="rId803" w:history="1">
        <w:r w:rsidR="004A25A6" w:rsidRPr="008107E8">
          <w:rPr>
            <w:rStyle w:val="Hyperlink"/>
            <w:color w:val="auto"/>
            <w:lang w:eastAsia="en-AU"/>
          </w:rPr>
          <w:t xml:space="preserve">Originating </w:t>
        </w:r>
        <w:r w:rsidRPr="008107E8">
          <w:rPr>
            <w:rStyle w:val="Hyperlink"/>
            <w:color w:val="auto"/>
            <w:lang w:eastAsia="en-AU"/>
          </w:rPr>
          <w:t xml:space="preserve">Application </w:t>
        </w:r>
        <w:r w:rsidR="004A25A6" w:rsidRPr="008107E8">
          <w:rPr>
            <w:rStyle w:val="Hyperlink"/>
            <w:color w:val="auto"/>
            <w:lang w:eastAsia="en-AU"/>
          </w:rPr>
          <w:t>–</w:t>
        </w:r>
        <w:r w:rsidRPr="008107E8">
          <w:rPr>
            <w:rStyle w:val="Hyperlink"/>
            <w:color w:val="auto"/>
            <w:lang w:eastAsia="en-AU"/>
          </w:rPr>
          <w:t xml:space="preserve"> Dispense with or Recognise the Validity of Consent</w:t>
        </w:r>
      </w:hyperlink>
    </w:p>
    <w:p w14:paraId="7599E196" w14:textId="565B85D4" w:rsidR="00104ED2" w:rsidRPr="008107E8" w:rsidRDefault="00104ED2" w:rsidP="00104ED2">
      <w:pPr>
        <w:pStyle w:val="NoteText"/>
        <w:rPr>
          <w:lang w:eastAsia="en-AU"/>
        </w:rPr>
      </w:pPr>
      <w:r w:rsidRPr="008107E8">
        <w:rPr>
          <w:lang w:eastAsia="en-AU"/>
        </w:rPr>
        <w:t xml:space="preserve">Form A5 </w:t>
      </w:r>
      <w:hyperlink r:id="rId804" w:history="1">
        <w:r w:rsidRPr="008107E8">
          <w:rPr>
            <w:rStyle w:val="Hyperlink"/>
            <w:color w:val="auto"/>
            <w:lang w:eastAsia="en-AU"/>
          </w:rPr>
          <w:t>Affidavit</w:t>
        </w:r>
      </w:hyperlink>
    </w:p>
    <w:p w14:paraId="2B703167" w14:textId="77777777" w:rsidR="00104ED2" w:rsidRPr="008107E8" w:rsidRDefault="00104ED2" w:rsidP="00104ED2">
      <w:pPr>
        <w:pStyle w:val="Heading3"/>
        <w:rPr>
          <w:b w:val="0"/>
        </w:rPr>
      </w:pPr>
      <w:bookmarkStart w:id="1182" w:name="_Toc175238541"/>
      <w:r w:rsidRPr="008107E8">
        <w:t>Division 2—Discharge applications</w:t>
      </w:r>
      <w:bookmarkEnd w:id="1182"/>
    </w:p>
    <w:p w14:paraId="0A240447" w14:textId="3E84E01B" w:rsidR="00104ED2" w:rsidRPr="008107E8" w:rsidRDefault="00B9393B" w:rsidP="00104ED2">
      <w:pPr>
        <w:pStyle w:val="Heading4"/>
        <w:rPr>
          <w:rFonts w:eastAsia="Times New Roman"/>
          <w:lang w:eastAsia="en-AU"/>
        </w:rPr>
      </w:pPr>
      <w:bookmarkStart w:id="1183" w:name="_350.1—Discharge_application"/>
      <w:bookmarkStart w:id="1184" w:name="_Toc175238542"/>
      <w:bookmarkEnd w:id="1183"/>
      <w:r w:rsidRPr="008107E8">
        <w:rPr>
          <w:rFonts w:eastAsia="Times New Roman"/>
          <w:lang w:eastAsia="en-AU"/>
        </w:rPr>
        <w:t>35</w:t>
      </w:r>
      <w:r w:rsidR="00104ED2" w:rsidRPr="008107E8">
        <w:rPr>
          <w:rFonts w:eastAsia="Times New Roman"/>
          <w:lang w:eastAsia="en-AU"/>
        </w:rPr>
        <w:t>0.1—Discharge application</w:t>
      </w:r>
      <w:bookmarkEnd w:id="1184"/>
    </w:p>
    <w:p w14:paraId="22C4D2B0" w14:textId="3FC517A2" w:rsidR="00104ED2" w:rsidRPr="008107E8" w:rsidRDefault="00104ED2" w:rsidP="00104ED2">
      <w:pPr>
        <w:pStyle w:val="Hangindent"/>
        <w:rPr>
          <w:lang w:eastAsia="en-AU"/>
        </w:rPr>
      </w:pPr>
      <w:r w:rsidRPr="008107E8">
        <w:rPr>
          <w:lang w:eastAsia="en-AU"/>
        </w:rPr>
        <w:t>(1)</w:t>
      </w:r>
      <w:r w:rsidRPr="008107E8">
        <w:rPr>
          <w:lang w:eastAsia="en-AU"/>
        </w:rPr>
        <w:tab/>
        <w:t>An application for the discharge of an adoption order under section 14 of the Act</w:t>
      </w:r>
      <w:r w:rsidRPr="008107E8">
        <w:rPr>
          <w:i/>
          <w:lang w:eastAsia="en-AU"/>
        </w:rPr>
        <w:t xml:space="preserve"> </w:t>
      </w:r>
      <w:r w:rsidRPr="008107E8">
        <w:rPr>
          <w:lang w:eastAsia="en-AU"/>
        </w:rPr>
        <w:t>must be made in the prescribed form.</w:t>
      </w:r>
    </w:p>
    <w:p w14:paraId="73D37AEF" w14:textId="77777777" w:rsidR="00104ED2" w:rsidRPr="008107E8" w:rsidRDefault="00104ED2" w:rsidP="00104ED2">
      <w:pPr>
        <w:pStyle w:val="NoteHeader"/>
        <w:rPr>
          <w:lang w:eastAsia="en-AU"/>
        </w:rPr>
      </w:pPr>
      <w:r w:rsidRPr="008107E8">
        <w:rPr>
          <w:lang w:eastAsia="en-AU"/>
        </w:rPr>
        <w:t>Prescribed form—</w:t>
      </w:r>
    </w:p>
    <w:p w14:paraId="13200A3A" w14:textId="102A049D" w:rsidR="00104ED2" w:rsidRPr="008107E8" w:rsidRDefault="00104ED2" w:rsidP="00104ED2">
      <w:pPr>
        <w:pStyle w:val="NoteText"/>
        <w:rPr>
          <w:b/>
          <w:bCs/>
          <w:lang w:eastAsia="en-AU"/>
        </w:rPr>
      </w:pPr>
      <w:r w:rsidRPr="008107E8">
        <w:rPr>
          <w:lang w:eastAsia="en-AU"/>
        </w:rPr>
        <w:t xml:space="preserve">Form A2 – </w:t>
      </w:r>
      <w:hyperlink r:id="rId805" w:history="1">
        <w:r w:rsidR="004A25A6" w:rsidRPr="008107E8">
          <w:rPr>
            <w:rStyle w:val="Hyperlink"/>
            <w:color w:val="auto"/>
            <w:lang w:eastAsia="en-AU"/>
          </w:rPr>
          <w:t xml:space="preserve">Originating </w:t>
        </w:r>
        <w:r w:rsidRPr="008107E8">
          <w:rPr>
            <w:rStyle w:val="Hyperlink"/>
            <w:color w:val="auto"/>
            <w:lang w:eastAsia="en-AU"/>
          </w:rPr>
          <w:t xml:space="preserve">Application </w:t>
        </w:r>
        <w:r w:rsidR="004A25A6" w:rsidRPr="008107E8">
          <w:rPr>
            <w:rStyle w:val="Hyperlink"/>
            <w:color w:val="auto"/>
            <w:lang w:eastAsia="en-AU"/>
          </w:rPr>
          <w:t>–</w:t>
        </w:r>
        <w:r w:rsidRPr="008107E8">
          <w:rPr>
            <w:rStyle w:val="Hyperlink"/>
            <w:color w:val="auto"/>
            <w:lang w:eastAsia="en-AU"/>
          </w:rPr>
          <w:t xml:space="preserve"> Discharge Adoption Order</w:t>
        </w:r>
      </w:hyperlink>
    </w:p>
    <w:p w14:paraId="4F352005" w14:textId="77777777" w:rsidR="00104ED2" w:rsidRPr="008107E8" w:rsidRDefault="00104ED2" w:rsidP="00104ED2">
      <w:pPr>
        <w:pStyle w:val="Hangindent"/>
        <w:rPr>
          <w:lang w:eastAsia="en-AU"/>
        </w:rPr>
      </w:pPr>
      <w:r w:rsidRPr="008107E8">
        <w:rPr>
          <w:lang w:eastAsia="en-AU"/>
        </w:rPr>
        <w:t>(2)</w:t>
      </w:r>
      <w:r w:rsidRPr="008107E8">
        <w:rPr>
          <w:lang w:eastAsia="en-AU"/>
        </w:rPr>
        <w:tab/>
        <w:t>An application must—</w:t>
      </w:r>
    </w:p>
    <w:p w14:paraId="441A4E8F" w14:textId="77777777" w:rsidR="00104ED2" w:rsidRPr="008107E8" w:rsidRDefault="00104ED2" w:rsidP="00104ED2">
      <w:pPr>
        <w:pStyle w:val="Doublehangindent"/>
        <w:rPr>
          <w:lang w:eastAsia="en-AU"/>
        </w:rPr>
      </w:pPr>
      <w:r w:rsidRPr="008107E8">
        <w:rPr>
          <w:lang w:eastAsia="en-AU"/>
        </w:rPr>
        <w:t>(a)</w:t>
      </w:r>
      <w:r w:rsidRPr="008107E8">
        <w:rPr>
          <w:lang w:eastAsia="en-AU"/>
        </w:rPr>
        <w:tab/>
        <w:t xml:space="preserve">state the orders that are sought; </w:t>
      </w:r>
    </w:p>
    <w:p w14:paraId="4044AF9F" w14:textId="77777777" w:rsidR="00104ED2" w:rsidRPr="008107E8" w:rsidRDefault="00104ED2" w:rsidP="00104ED2">
      <w:pPr>
        <w:pStyle w:val="Doublehangindent"/>
        <w:rPr>
          <w:lang w:eastAsia="en-AU"/>
        </w:rPr>
      </w:pPr>
      <w:r w:rsidRPr="008107E8">
        <w:rPr>
          <w:lang w:eastAsia="en-AU"/>
        </w:rPr>
        <w:t>(b)</w:t>
      </w:r>
      <w:r w:rsidRPr="008107E8">
        <w:rPr>
          <w:lang w:eastAsia="en-AU"/>
        </w:rPr>
        <w:tab/>
        <w:t>state the grounds of the application; and</w:t>
      </w:r>
    </w:p>
    <w:p w14:paraId="26124147" w14:textId="77777777" w:rsidR="00104ED2" w:rsidRPr="008107E8" w:rsidRDefault="00104ED2" w:rsidP="00104ED2">
      <w:pPr>
        <w:pStyle w:val="Doublehangindent"/>
        <w:rPr>
          <w:lang w:eastAsia="en-AU"/>
        </w:rPr>
      </w:pPr>
      <w:r w:rsidRPr="008107E8">
        <w:rPr>
          <w:lang w:eastAsia="en-AU"/>
        </w:rPr>
        <w:lastRenderedPageBreak/>
        <w:t>(c)</w:t>
      </w:r>
      <w:r w:rsidRPr="008107E8">
        <w:rPr>
          <w:lang w:eastAsia="en-AU"/>
        </w:rPr>
        <w:tab/>
        <w:t xml:space="preserve">include particulars of the factual allegations or circumstances relied on to make out the grounds of the application. </w:t>
      </w:r>
    </w:p>
    <w:p w14:paraId="255F0475" w14:textId="77777777" w:rsidR="00104ED2" w:rsidRPr="008107E8" w:rsidRDefault="00104ED2" w:rsidP="00104ED2">
      <w:pPr>
        <w:pStyle w:val="Hangindent"/>
        <w:rPr>
          <w:lang w:eastAsia="en-AU"/>
        </w:rPr>
      </w:pPr>
      <w:r w:rsidRPr="008107E8">
        <w:rPr>
          <w:lang w:eastAsia="en-AU"/>
        </w:rPr>
        <w:t>(3)</w:t>
      </w:r>
      <w:r w:rsidRPr="008107E8">
        <w:rPr>
          <w:lang w:eastAsia="en-AU"/>
        </w:rPr>
        <w:tab/>
        <w:t>All statements and particulars in an application must be in plain language, and be set out and expressed clearly, specifically and succinctly.</w:t>
      </w:r>
    </w:p>
    <w:p w14:paraId="493AB0CE" w14:textId="68068494" w:rsidR="00104ED2" w:rsidRPr="008107E8" w:rsidRDefault="00B9393B" w:rsidP="00104ED2">
      <w:pPr>
        <w:pStyle w:val="Heading4"/>
        <w:rPr>
          <w:rFonts w:eastAsia="Times New Roman"/>
          <w:lang w:eastAsia="en-AU"/>
        </w:rPr>
      </w:pPr>
      <w:bookmarkStart w:id="1185" w:name="_Toc175238543"/>
      <w:r w:rsidRPr="008107E8">
        <w:rPr>
          <w:rFonts w:eastAsia="Times New Roman"/>
          <w:lang w:eastAsia="en-AU"/>
        </w:rPr>
        <w:t>350</w:t>
      </w:r>
      <w:r w:rsidR="00104ED2" w:rsidRPr="008107E8">
        <w:rPr>
          <w:rFonts w:eastAsia="Times New Roman"/>
          <w:lang w:eastAsia="en-AU"/>
        </w:rPr>
        <w:t>.2—Material supporting applications—other requirements</w:t>
      </w:r>
      <w:bookmarkEnd w:id="1185"/>
    </w:p>
    <w:p w14:paraId="6B9DA06E" w14:textId="36FFB268" w:rsidR="00104ED2" w:rsidRPr="008107E8" w:rsidRDefault="00104ED2" w:rsidP="00004E86">
      <w:pPr>
        <w:pStyle w:val="Hangindent"/>
        <w:keepNext/>
        <w:rPr>
          <w:lang w:eastAsia="en-AU"/>
        </w:rPr>
      </w:pPr>
      <w:r w:rsidRPr="008107E8">
        <w:rPr>
          <w:lang w:eastAsia="en-AU"/>
        </w:rPr>
        <w:t>(1)</w:t>
      </w:r>
      <w:r w:rsidRPr="008107E8">
        <w:rPr>
          <w:lang w:eastAsia="en-AU"/>
        </w:rPr>
        <w:tab/>
        <w:t xml:space="preserve">An application referred to in </w:t>
      </w:r>
      <w:hyperlink w:anchor="_350.1—Discharge_application" w:history="1">
        <w:r w:rsidRPr="008107E8">
          <w:rPr>
            <w:rStyle w:val="Hyperlink"/>
            <w:color w:val="auto"/>
            <w:lang w:eastAsia="en-AU"/>
          </w:rPr>
          <w:t xml:space="preserve">rule </w:t>
        </w:r>
        <w:r w:rsidR="00D43DB3" w:rsidRPr="008107E8">
          <w:rPr>
            <w:rStyle w:val="Hyperlink"/>
            <w:color w:val="auto"/>
            <w:lang w:eastAsia="en-AU"/>
          </w:rPr>
          <w:t>35</w:t>
        </w:r>
        <w:r w:rsidRPr="008107E8">
          <w:rPr>
            <w:rStyle w:val="Hyperlink"/>
            <w:color w:val="auto"/>
            <w:lang w:eastAsia="en-AU"/>
          </w:rPr>
          <w:t>0.1</w:t>
        </w:r>
      </w:hyperlink>
      <w:r w:rsidRPr="008107E8">
        <w:rPr>
          <w:lang w:eastAsia="en-AU"/>
        </w:rPr>
        <w:t xml:space="preserve"> must also be supported by an affidavit in the prescribed form that sufficiently sets out the evidence on which the application is based.</w:t>
      </w:r>
    </w:p>
    <w:p w14:paraId="192094BF" w14:textId="77777777" w:rsidR="00104ED2" w:rsidRPr="008107E8" w:rsidRDefault="00104ED2" w:rsidP="00004E86">
      <w:pPr>
        <w:pStyle w:val="NoteHeader"/>
        <w:keepNext/>
        <w:rPr>
          <w:lang w:eastAsia="en-AU"/>
        </w:rPr>
      </w:pPr>
      <w:r w:rsidRPr="008107E8">
        <w:rPr>
          <w:lang w:eastAsia="en-AU"/>
        </w:rPr>
        <w:t>Prescribed form—</w:t>
      </w:r>
    </w:p>
    <w:p w14:paraId="11F735BC" w14:textId="0A6C228A" w:rsidR="00104ED2" w:rsidRPr="008107E8" w:rsidRDefault="00104ED2" w:rsidP="00104ED2">
      <w:pPr>
        <w:pStyle w:val="NoteText"/>
        <w:rPr>
          <w:lang w:eastAsia="en-AU"/>
        </w:rPr>
      </w:pPr>
      <w:r w:rsidRPr="008107E8">
        <w:rPr>
          <w:lang w:eastAsia="en-AU"/>
        </w:rPr>
        <w:t xml:space="preserve">Form A5 </w:t>
      </w:r>
      <w:hyperlink r:id="rId806" w:history="1">
        <w:r w:rsidRPr="008107E8">
          <w:rPr>
            <w:rStyle w:val="Hyperlink"/>
            <w:color w:val="auto"/>
            <w:lang w:eastAsia="en-AU"/>
          </w:rPr>
          <w:t>Affidavit</w:t>
        </w:r>
      </w:hyperlink>
    </w:p>
    <w:p w14:paraId="53D538AD" w14:textId="2DF85228" w:rsidR="00104ED2" w:rsidRPr="008107E8" w:rsidRDefault="00104ED2" w:rsidP="00104ED2">
      <w:pPr>
        <w:pStyle w:val="Hangindent"/>
        <w:rPr>
          <w:lang w:eastAsia="en-AU"/>
        </w:rPr>
      </w:pPr>
      <w:r w:rsidRPr="008107E8">
        <w:rPr>
          <w:lang w:eastAsia="en-AU"/>
        </w:rPr>
        <w:t>(2)</w:t>
      </w:r>
      <w:r w:rsidRPr="008107E8">
        <w:rPr>
          <w:lang w:eastAsia="en-AU"/>
        </w:rPr>
        <w:tab/>
        <w:t xml:space="preserve">Leave to file further material may be sought orally and at any stage of the proceeding and, unless the Court allows or directs otherwise, must be served on the other parties at least </w:t>
      </w:r>
      <w:r w:rsidR="00586222" w:rsidRPr="008107E8">
        <w:rPr>
          <w:lang w:eastAsia="en-AU"/>
        </w:rPr>
        <w:t>7</w:t>
      </w:r>
      <w:r w:rsidRPr="008107E8">
        <w:rPr>
          <w:lang w:eastAsia="en-AU"/>
        </w:rPr>
        <w:t xml:space="preserve"> before the next date for the hearing of the proceeding.</w:t>
      </w:r>
    </w:p>
    <w:p w14:paraId="52B365A9" w14:textId="77777777" w:rsidR="008E3B58" w:rsidRPr="008107E8" w:rsidRDefault="008E3B58" w:rsidP="008E3B58">
      <w:pPr>
        <w:pStyle w:val="Heading4"/>
        <w:rPr>
          <w:rFonts w:eastAsia="Times New Roman"/>
          <w:lang w:eastAsia="en-AU"/>
        </w:rPr>
      </w:pPr>
      <w:bookmarkStart w:id="1186" w:name="_Toc175238544"/>
      <w:r w:rsidRPr="008107E8">
        <w:rPr>
          <w:rFonts w:eastAsia="Times New Roman"/>
          <w:lang w:eastAsia="en-AU"/>
        </w:rPr>
        <w:t>350.3—Service</w:t>
      </w:r>
      <w:bookmarkEnd w:id="1186"/>
    </w:p>
    <w:p w14:paraId="474FD312" w14:textId="51E94A7F" w:rsidR="008E3B58" w:rsidRPr="008107E8" w:rsidRDefault="008E3B58" w:rsidP="008E3B58">
      <w:pPr>
        <w:pStyle w:val="Hangindent"/>
        <w:rPr>
          <w:lang w:eastAsia="en-AU"/>
        </w:rPr>
      </w:pPr>
      <w:r w:rsidRPr="008107E8">
        <w:rPr>
          <w:lang w:eastAsia="en-AU"/>
        </w:rPr>
        <w:t>(1)</w:t>
      </w:r>
      <w:r w:rsidR="00BF3283" w:rsidRPr="008107E8">
        <w:rPr>
          <w:lang w:eastAsia="en-AU"/>
        </w:rPr>
        <w:tab/>
      </w:r>
      <w:r w:rsidRPr="008107E8">
        <w:rPr>
          <w:lang w:eastAsia="en-AU"/>
        </w:rPr>
        <w:t>The Originating Application and supporting documents must be served on all other parties at least 7 days before the hearing.</w:t>
      </w:r>
    </w:p>
    <w:p w14:paraId="5C6128BD" w14:textId="0159E8EE" w:rsidR="008E3B58" w:rsidRPr="008107E8" w:rsidRDefault="008E3B58" w:rsidP="00BF3283">
      <w:pPr>
        <w:pStyle w:val="Hangindent"/>
        <w:rPr>
          <w:lang w:eastAsia="en-AU"/>
        </w:rPr>
      </w:pPr>
      <w:r w:rsidRPr="008107E8">
        <w:rPr>
          <w:lang w:eastAsia="en-AU"/>
        </w:rPr>
        <w:t>(2)</w:t>
      </w:r>
      <w:r w:rsidR="00BF3283" w:rsidRPr="008107E8">
        <w:rPr>
          <w:lang w:eastAsia="en-AU"/>
        </w:rPr>
        <w:tab/>
      </w:r>
      <w:r w:rsidRPr="008107E8">
        <w:rPr>
          <w:lang w:eastAsia="en-AU"/>
        </w:rPr>
        <w:t>If the Originating Application and supporting documents have not been served on all other parties at least 7 days before the hearing, the Court will not make a discharge order at the hearing and will adjourn the hearing to a future date.</w:t>
      </w:r>
    </w:p>
    <w:p w14:paraId="3CC5039D" w14:textId="50CB9AA3" w:rsidR="00104ED2" w:rsidRPr="008107E8" w:rsidRDefault="00B9393B" w:rsidP="00104ED2">
      <w:pPr>
        <w:pStyle w:val="Heading4"/>
        <w:rPr>
          <w:rFonts w:eastAsia="Times New Roman"/>
          <w:lang w:eastAsia="en-AU"/>
        </w:rPr>
      </w:pPr>
      <w:bookmarkStart w:id="1187" w:name="_Toc175238545"/>
      <w:r w:rsidRPr="008107E8">
        <w:rPr>
          <w:rFonts w:eastAsia="Times New Roman"/>
          <w:lang w:eastAsia="en-AU"/>
        </w:rPr>
        <w:t>350</w:t>
      </w:r>
      <w:r w:rsidR="00104ED2" w:rsidRPr="008107E8">
        <w:rPr>
          <w:rFonts w:eastAsia="Times New Roman"/>
          <w:lang w:eastAsia="en-AU"/>
        </w:rPr>
        <w:t>.</w:t>
      </w:r>
      <w:r w:rsidR="008E3B58" w:rsidRPr="008107E8">
        <w:rPr>
          <w:rFonts w:eastAsia="Times New Roman"/>
          <w:lang w:eastAsia="en-AU"/>
        </w:rPr>
        <w:t>4</w:t>
      </w:r>
      <w:r w:rsidR="00104ED2" w:rsidRPr="008107E8">
        <w:rPr>
          <w:rFonts w:eastAsia="Times New Roman"/>
          <w:lang w:eastAsia="en-AU"/>
        </w:rPr>
        <w:t>—Investigations</w:t>
      </w:r>
      <w:bookmarkEnd w:id="1187"/>
    </w:p>
    <w:p w14:paraId="6D288549" w14:textId="669E2B1E" w:rsidR="00104ED2" w:rsidRPr="008107E8" w:rsidRDefault="00104ED2" w:rsidP="00104ED2">
      <w:pPr>
        <w:pStyle w:val="Hangindent"/>
        <w:rPr>
          <w:lang w:eastAsia="en-AU"/>
        </w:rPr>
      </w:pPr>
      <w:r w:rsidRPr="008107E8">
        <w:rPr>
          <w:lang w:eastAsia="en-AU"/>
        </w:rPr>
        <w:t>(1)</w:t>
      </w:r>
      <w:r w:rsidRPr="008107E8">
        <w:rPr>
          <w:lang w:eastAsia="en-AU"/>
        </w:rPr>
        <w:tab/>
        <w:t>If the Court directs that an investigation be conducted under section 14(2) of the</w:t>
      </w:r>
      <w:r w:rsidR="00DB2319" w:rsidRPr="008107E8">
        <w:rPr>
          <w:lang w:eastAsia="en-AU"/>
        </w:rPr>
        <w:t xml:space="preserve"> Act</w:t>
      </w:r>
      <w:r w:rsidRPr="008107E8">
        <w:rPr>
          <w:lang w:eastAsia="en-AU"/>
        </w:rPr>
        <w:t>, the Court will specify the particular circumstances to be investigated.</w:t>
      </w:r>
    </w:p>
    <w:p w14:paraId="468E26E6" w14:textId="77777777" w:rsidR="00104ED2" w:rsidRPr="008107E8" w:rsidRDefault="00104ED2" w:rsidP="00104ED2">
      <w:pPr>
        <w:pStyle w:val="Hangindent"/>
        <w:rPr>
          <w:lang w:eastAsia="en-AU"/>
        </w:rPr>
      </w:pPr>
      <w:r w:rsidRPr="008107E8">
        <w:rPr>
          <w:lang w:eastAsia="en-AU"/>
        </w:rPr>
        <w:t>(2)</w:t>
      </w:r>
      <w:r w:rsidRPr="008107E8">
        <w:rPr>
          <w:lang w:eastAsia="en-AU"/>
        </w:rPr>
        <w:tab/>
        <w:t>An investigation referred to in subrule (1) may only investigate the circumstances relating to the grounds on which a discharge order may be made as stated in the application for the discharge order.</w:t>
      </w:r>
    </w:p>
    <w:p w14:paraId="56771640" w14:textId="77777777" w:rsidR="00104ED2" w:rsidRPr="008107E8" w:rsidRDefault="00104ED2" w:rsidP="00104ED2">
      <w:pPr>
        <w:pStyle w:val="Heading3"/>
        <w:rPr>
          <w:b w:val="0"/>
        </w:rPr>
      </w:pPr>
      <w:bookmarkStart w:id="1188" w:name="_Toc175238546"/>
      <w:r w:rsidRPr="008107E8">
        <w:t>Division 4—Miscellaneous</w:t>
      </w:r>
      <w:bookmarkEnd w:id="1188"/>
    </w:p>
    <w:p w14:paraId="319D8724" w14:textId="2214A8D5" w:rsidR="00104ED2" w:rsidRPr="008107E8" w:rsidRDefault="00B9393B" w:rsidP="00104ED2">
      <w:pPr>
        <w:pStyle w:val="Heading4"/>
        <w:rPr>
          <w:rFonts w:eastAsia="Times New Roman"/>
          <w:szCs w:val="23"/>
          <w:lang w:eastAsia="en-AU"/>
        </w:rPr>
      </w:pPr>
      <w:bookmarkStart w:id="1189" w:name="_Toc175238547"/>
      <w:r w:rsidRPr="008107E8">
        <w:rPr>
          <w:rFonts w:eastAsia="Times New Roman"/>
          <w:lang w:eastAsia="en-AU"/>
        </w:rPr>
        <w:t>35</w:t>
      </w:r>
      <w:r w:rsidR="00104ED2" w:rsidRPr="008107E8">
        <w:rPr>
          <w:rFonts w:eastAsia="Times New Roman"/>
          <w:lang w:eastAsia="en-AU"/>
        </w:rPr>
        <w:t>1.1—Application for recognition of international adoption order</w:t>
      </w:r>
      <w:bookmarkEnd w:id="1189"/>
    </w:p>
    <w:p w14:paraId="03564D85" w14:textId="77777777" w:rsidR="00104ED2" w:rsidRPr="008107E8" w:rsidRDefault="00104ED2" w:rsidP="00795C0A">
      <w:pPr>
        <w:pStyle w:val="IndentedPara"/>
        <w:rPr>
          <w:color w:val="auto"/>
          <w:lang w:val="en-AU" w:eastAsia="en-AU"/>
        </w:rPr>
      </w:pPr>
      <w:r w:rsidRPr="008107E8">
        <w:rPr>
          <w:color w:val="auto"/>
          <w:lang w:val="en-AU" w:eastAsia="en-AU"/>
        </w:rPr>
        <w:t>An application to the Court under section 21(2) of the Act</w:t>
      </w:r>
      <w:r w:rsidRPr="008107E8">
        <w:rPr>
          <w:i/>
          <w:color w:val="auto"/>
          <w:lang w:val="en-AU" w:eastAsia="en-AU"/>
        </w:rPr>
        <w:t xml:space="preserve"> </w:t>
      </w:r>
      <w:r w:rsidRPr="008107E8">
        <w:rPr>
          <w:color w:val="auto"/>
          <w:lang w:val="en-AU" w:eastAsia="en-AU"/>
        </w:rPr>
        <w:t>for the recognition of an international adoption order must be made in the prescribed form.</w:t>
      </w:r>
    </w:p>
    <w:p w14:paraId="20E887D6" w14:textId="77777777" w:rsidR="00104ED2" w:rsidRPr="008107E8" w:rsidRDefault="00104ED2" w:rsidP="00795C0A">
      <w:pPr>
        <w:pStyle w:val="NoteHeader"/>
        <w:ind w:left="567"/>
        <w:rPr>
          <w:lang w:eastAsia="en-AU"/>
        </w:rPr>
      </w:pPr>
      <w:r w:rsidRPr="008107E8">
        <w:t>Prescribed</w:t>
      </w:r>
      <w:r w:rsidRPr="008107E8">
        <w:rPr>
          <w:lang w:eastAsia="en-AU"/>
        </w:rPr>
        <w:t xml:space="preserve"> form—</w:t>
      </w:r>
    </w:p>
    <w:p w14:paraId="13AFF024" w14:textId="7175CB0B" w:rsidR="00104ED2" w:rsidRPr="008107E8" w:rsidRDefault="00104ED2" w:rsidP="00795C0A">
      <w:pPr>
        <w:pStyle w:val="NoteText"/>
        <w:ind w:left="851"/>
        <w:rPr>
          <w:lang w:eastAsia="en-AU"/>
        </w:rPr>
      </w:pPr>
      <w:r w:rsidRPr="008107E8">
        <w:rPr>
          <w:lang w:eastAsia="en-AU"/>
        </w:rPr>
        <w:t xml:space="preserve">Form A3 </w:t>
      </w:r>
      <w:hyperlink r:id="rId807" w:history="1">
        <w:r w:rsidRPr="008107E8">
          <w:rPr>
            <w:rStyle w:val="Hyperlink"/>
            <w:color w:val="auto"/>
            <w:lang w:eastAsia="en-AU"/>
          </w:rPr>
          <w:t>Originating Application – Recognition of an Adoption Order Made Outside Australia</w:t>
        </w:r>
      </w:hyperlink>
    </w:p>
    <w:p w14:paraId="5F9C4EEC" w14:textId="36929D31" w:rsidR="00104ED2" w:rsidRPr="008107E8" w:rsidRDefault="00B9393B" w:rsidP="00104ED2">
      <w:pPr>
        <w:pStyle w:val="Heading4"/>
        <w:rPr>
          <w:rFonts w:eastAsia="Times New Roman"/>
          <w:lang w:eastAsia="en-AU"/>
        </w:rPr>
      </w:pPr>
      <w:bookmarkStart w:id="1190" w:name="_Toc175238548"/>
      <w:r w:rsidRPr="008107E8">
        <w:rPr>
          <w:rFonts w:eastAsia="Times New Roman"/>
          <w:lang w:eastAsia="en-AU"/>
        </w:rPr>
        <w:t>35</w:t>
      </w:r>
      <w:r w:rsidR="00104ED2" w:rsidRPr="008107E8">
        <w:rPr>
          <w:rFonts w:eastAsia="Times New Roman"/>
          <w:lang w:eastAsia="en-AU"/>
        </w:rPr>
        <w:t>1.2—Other Applications</w:t>
      </w:r>
      <w:bookmarkEnd w:id="1190"/>
    </w:p>
    <w:p w14:paraId="0A8C9645" w14:textId="793A0952" w:rsidR="00104ED2" w:rsidRPr="008107E8" w:rsidRDefault="00104ED2" w:rsidP="00795C0A">
      <w:pPr>
        <w:pStyle w:val="IndentedPara"/>
        <w:rPr>
          <w:b/>
          <w:bCs/>
          <w:color w:val="auto"/>
          <w:sz w:val="26"/>
          <w:szCs w:val="26"/>
          <w:lang w:val="en-AU" w:eastAsia="en-AU"/>
        </w:rPr>
      </w:pPr>
      <w:r w:rsidRPr="008107E8">
        <w:rPr>
          <w:color w:val="auto"/>
          <w:lang w:val="en-AU" w:eastAsia="en-AU"/>
        </w:rPr>
        <w:t xml:space="preserve">Any other application, other than an interlocutory application, not specifically addressed by </w:t>
      </w:r>
      <w:r w:rsidR="001D2011" w:rsidRPr="008107E8">
        <w:rPr>
          <w:color w:val="auto"/>
          <w:lang w:val="en-AU" w:eastAsia="en-AU"/>
        </w:rPr>
        <w:t xml:space="preserve">this </w:t>
      </w:r>
      <w:r w:rsidR="001B1DAA" w:rsidRPr="008107E8">
        <w:rPr>
          <w:color w:val="auto"/>
          <w:lang w:val="en-AU" w:eastAsia="en-AU"/>
        </w:rPr>
        <w:t>Part,</w:t>
      </w:r>
      <w:r w:rsidRPr="008107E8">
        <w:rPr>
          <w:color w:val="auto"/>
          <w:lang w:val="en-AU" w:eastAsia="en-AU"/>
        </w:rPr>
        <w:t xml:space="preserve"> must be made in the prescribed form.</w:t>
      </w:r>
    </w:p>
    <w:p w14:paraId="4E6D8312" w14:textId="77777777" w:rsidR="00104ED2" w:rsidRPr="008107E8" w:rsidRDefault="00104ED2" w:rsidP="00795C0A">
      <w:pPr>
        <w:pStyle w:val="NoteHeader"/>
        <w:ind w:left="567"/>
        <w:rPr>
          <w:lang w:eastAsia="en-AU"/>
        </w:rPr>
      </w:pPr>
      <w:r w:rsidRPr="008107E8">
        <w:t>Prescribed</w:t>
      </w:r>
      <w:r w:rsidRPr="008107E8">
        <w:rPr>
          <w:lang w:eastAsia="en-AU"/>
        </w:rPr>
        <w:t xml:space="preserve"> form—</w:t>
      </w:r>
    </w:p>
    <w:p w14:paraId="5A4A379C" w14:textId="4EFB46B4" w:rsidR="00104ED2" w:rsidRPr="008107E8" w:rsidRDefault="00104ED2" w:rsidP="00795C0A">
      <w:pPr>
        <w:pStyle w:val="NoteText"/>
        <w:ind w:left="851"/>
        <w:rPr>
          <w:b/>
          <w:bCs/>
          <w:lang w:eastAsia="en-AU"/>
        </w:rPr>
      </w:pPr>
      <w:r w:rsidRPr="008107E8">
        <w:rPr>
          <w:lang w:eastAsia="en-AU"/>
        </w:rPr>
        <w:t xml:space="preserve">Form A8 </w:t>
      </w:r>
      <w:hyperlink r:id="rId808" w:history="1">
        <w:r w:rsidR="001D2011" w:rsidRPr="008107E8">
          <w:rPr>
            <w:rStyle w:val="Hyperlink"/>
            <w:color w:val="auto"/>
            <w:lang w:eastAsia="en-AU"/>
          </w:rPr>
          <w:t xml:space="preserve">Originating </w:t>
        </w:r>
        <w:r w:rsidR="00A309A7" w:rsidRPr="008107E8">
          <w:rPr>
            <w:rStyle w:val="Hyperlink"/>
            <w:color w:val="auto"/>
            <w:lang w:eastAsia="en-AU"/>
          </w:rPr>
          <w:t xml:space="preserve">Application – </w:t>
        </w:r>
        <w:r w:rsidRPr="008107E8">
          <w:rPr>
            <w:rStyle w:val="Hyperlink"/>
            <w:color w:val="auto"/>
            <w:lang w:eastAsia="en-AU"/>
          </w:rPr>
          <w:t>Order of the Court</w:t>
        </w:r>
      </w:hyperlink>
    </w:p>
    <w:p w14:paraId="6C442EFD" w14:textId="28B96EEB" w:rsidR="00104ED2" w:rsidRPr="008107E8" w:rsidRDefault="00B9393B" w:rsidP="00104ED2">
      <w:pPr>
        <w:pStyle w:val="Heading4"/>
        <w:rPr>
          <w:rFonts w:eastAsia="Times New Roman"/>
          <w:lang w:eastAsia="en-AU"/>
        </w:rPr>
      </w:pPr>
      <w:bookmarkStart w:id="1191" w:name="_Toc175238549"/>
      <w:r w:rsidRPr="008107E8">
        <w:rPr>
          <w:rFonts w:eastAsia="Times New Roman"/>
          <w:lang w:eastAsia="en-AU"/>
        </w:rPr>
        <w:t>35</w:t>
      </w:r>
      <w:r w:rsidR="00104ED2" w:rsidRPr="008107E8">
        <w:rPr>
          <w:rFonts w:eastAsia="Times New Roman"/>
          <w:lang w:eastAsia="en-AU"/>
        </w:rPr>
        <w:t>1.3—Notification of application</w:t>
      </w:r>
      <w:bookmarkEnd w:id="1191"/>
    </w:p>
    <w:p w14:paraId="0ECB9F84" w14:textId="18D43BD6" w:rsidR="00104ED2" w:rsidRPr="008107E8" w:rsidRDefault="00104ED2" w:rsidP="00104ED2">
      <w:pPr>
        <w:pStyle w:val="Hangindent"/>
        <w:rPr>
          <w:lang w:eastAsia="en-AU"/>
        </w:rPr>
      </w:pPr>
      <w:r w:rsidRPr="008107E8">
        <w:rPr>
          <w:lang w:eastAsia="en-AU"/>
        </w:rPr>
        <w:t>(1)</w:t>
      </w:r>
      <w:r w:rsidRPr="008107E8">
        <w:rPr>
          <w:lang w:eastAsia="en-AU"/>
        </w:rPr>
        <w:tab/>
        <w:t xml:space="preserve">The Court will give to the </w:t>
      </w:r>
      <w:hyperlink w:anchor="_2.1—Definitions" w:history="1">
        <w:r w:rsidRPr="008107E8">
          <w:rPr>
            <w:rStyle w:val="Hyperlink"/>
            <w:color w:val="auto"/>
            <w:lang w:eastAsia="en-AU"/>
          </w:rPr>
          <w:t>Chief Executive</w:t>
        </w:r>
      </w:hyperlink>
      <w:r w:rsidRPr="008107E8">
        <w:rPr>
          <w:lang w:eastAsia="en-AU"/>
        </w:rPr>
        <w:t xml:space="preserve"> notice of any application—</w:t>
      </w:r>
    </w:p>
    <w:p w14:paraId="34B34B51" w14:textId="77777777" w:rsidR="00104ED2" w:rsidRPr="008107E8" w:rsidRDefault="00104ED2" w:rsidP="00104ED2">
      <w:pPr>
        <w:pStyle w:val="Doublehangindent"/>
        <w:rPr>
          <w:lang w:eastAsia="en-AU"/>
        </w:rPr>
      </w:pPr>
      <w:r w:rsidRPr="008107E8">
        <w:rPr>
          <w:lang w:eastAsia="en-AU"/>
        </w:rPr>
        <w:t>(a)</w:t>
      </w:r>
      <w:r w:rsidRPr="008107E8">
        <w:rPr>
          <w:lang w:eastAsia="en-AU"/>
        </w:rPr>
        <w:tab/>
        <w:t xml:space="preserve">for an adoption order; </w:t>
      </w:r>
    </w:p>
    <w:p w14:paraId="5D5D3D63" w14:textId="77777777" w:rsidR="00104ED2" w:rsidRPr="008107E8" w:rsidRDefault="00104ED2" w:rsidP="00104ED2">
      <w:pPr>
        <w:pStyle w:val="Doublehangindent"/>
        <w:rPr>
          <w:lang w:eastAsia="en-AU"/>
        </w:rPr>
      </w:pPr>
      <w:r w:rsidRPr="008107E8">
        <w:rPr>
          <w:lang w:eastAsia="en-AU"/>
        </w:rPr>
        <w:t>(b)</w:t>
      </w:r>
      <w:r w:rsidRPr="008107E8">
        <w:rPr>
          <w:lang w:eastAsia="en-AU"/>
        </w:rPr>
        <w:tab/>
        <w:t>for the discharge of an adoption order; or</w:t>
      </w:r>
    </w:p>
    <w:p w14:paraId="5D08EC6F" w14:textId="77777777" w:rsidR="00104ED2" w:rsidRPr="008107E8" w:rsidRDefault="00104ED2" w:rsidP="00104ED2">
      <w:pPr>
        <w:pStyle w:val="Doublehangindent"/>
        <w:rPr>
          <w:lang w:eastAsia="en-AU"/>
        </w:rPr>
      </w:pPr>
      <w:r w:rsidRPr="008107E8">
        <w:rPr>
          <w:lang w:eastAsia="en-AU"/>
        </w:rPr>
        <w:lastRenderedPageBreak/>
        <w:t>(c)</w:t>
      </w:r>
      <w:r w:rsidRPr="008107E8">
        <w:rPr>
          <w:lang w:eastAsia="en-AU"/>
        </w:rPr>
        <w:tab/>
        <w:t>for the recognition of an international adoption order.</w:t>
      </w:r>
    </w:p>
    <w:p w14:paraId="3A6346A0" w14:textId="3B7FBA4C" w:rsidR="00104ED2" w:rsidRPr="008107E8" w:rsidRDefault="00104ED2" w:rsidP="00104ED2">
      <w:pPr>
        <w:pStyle w:val="Hangindent"/>
        <w:rPr>
          <w:lang w:eastAsia="en-AU"/>
        </w:rPr>
      </w:pPr>
      <w:r w:rsidRPr="008107E8">
        <w:rPr>
          <w:lang w:eastAsia="en-AU"/>
        </w:rPr>
        <w:t>(2)</w:t>
      </w:r>
      <w:r w:rsidRPr="008107E8">
        <w:rPr>
          <w:lang w:eastAsia="en-AU"/>
        </w:rPr>
        <w:tab/>
        <w:t>The form of the notice will be de</w:t>
      </w:r>
      <w:r w:rsidR="00FB6F85" w:rsidRPr="008107E8">
        <w:rPr>
          <w:lang w:eastAsia="en-AU"/>
        </w:rPr>
        <w:t>termin</w:t>
      </w:r>
      <w:r w:rsidRPr="008107E8">
        <w:rPr>
          <w:lang w:eastAsia="en-AU"/>
        </w:rPr>
        <w:t xml:space="preserve">ed by the </w:t>
      </w:r>
      <w:hyperlink w:anchor="_2.1—Definitions" w:history="1">
        <w:r w:rsidR="00EE2206" w:rsidRPr="008107E8">
          <w:rPr>
            <w:rStyle w:val="Hyperlink"/>
            <w:color w:val="auto"/>
          </w:rPr>
          <w:t>Principal Registrar</w:t>
        </w:r>
      </w:hyperlink>
      <w:r w:rsidRPr="008107E8">
        <w:rPr>
          <w:lang w:eastAsia="en-AU"/>
        </w:rPr>
        <w:t xml:space="preserve"> and will be given to the </w:t>
      </w:r>
      <w:hyperlink w:anchor="_2.1—Definitions" w:history="1">
        <w:r w:rsidRPr="008107E8">
          <w:rPr>
            <w:rStyle w:val="Hyperlink"/>
            <w:color w:val="auto"/>
            <w:lang w:eastAsia="en-AU"/>
          </w:rPr>
          <w:t>Chief Executive</w:t>
        </w:r>
      </w:hyperlink>
      <w:r w:rsidRPr="008107E8">
        <w:rPr>
          <w:lang w:eastAsia="en-AU"/>
        </w:rPr>
        <w:t xml:space="preserve"> by email sent to an email address agreed between the </w:t>
      </w:r>
      <w:hyperlink w:anchor="_2.1—Definitions" w:history="1">
        <w:r w:rsidR="00EE2206" w:rsidRPr="008107E8">
          <w:rPr>
            <w:rStyle w:val="Hyperlink"/>
            <w:color w:val="auto"/>
          </w:rPr>
          <w:t>Principal Registrar</w:t>
        </w:r>
      </w:hyperlink>
      <w:r w:rsidRPr="008107E8">
        <w:rPr>
          <w:lang w:eastAsia="en-AU"/>
        </w:rPr>
        <w:t xml:space="preserve"> and the </w:t>
      </w:r>
      <w:hyperlink w:anchor="_2.1—Definitions" w:history="1">
        <w:r w:rsidRPr="008107E8">
          <w:rPr>
            <w:rStyle w:val="Hyperlink"/>
            <w:color w:val="auto"/>
            <w:lang w:eastAsia="en-AU"/>
          </w:rPr>
          <w:t>Chief Executive.</w:t>
        </w:r>
      </w:hyperlink>
    </w:p>
    <w:p w14:paraId="0D993BF9" w14:textId="0DD62BB3" w:rsidR="00104ED2" w:rsidRPr="008107E8" w:rsidRDefault="00B9393B" w:rsidP="00104ED2">
      <w:pPr>
        <w:pStyle w:val="Heading4"/>
        <w:rPr>
          <w:rFonts w:eastAsia="Times New Roman"/>
          <w:lang w:eastAsia="en-AU"/>
        </w:rPr>
      </w:pPr>
      <w:bookmarkStart w:id="1192" w:name="_Toc175238550"/>
      <w:r w:rsidRPr="008107E8">
        <w:rPr>
          <w:rFonts w:eastAsia="Times New Roman"/>
          <w:lang w:eastAsia="en-AU"/>
        </w:rPr>
        <w:t>35</w:t>
      </w:r>
      <w:r w:rsidR="00104ED2" w:rsidRPr="008107E8">
        <w:rPr>
          <w:rFonts w:eastAsia="Times New Roman"/>
          <w:lang w:eastAsia="en-AU"/>
        </w:rPr>
        <w:t>1.4—Representation of party under 18 years</w:t>
      </w:r>
      <w:bookmarkEnd w:id="1192"/>
    </w:p>
    <w:p w14:paraId="4A9E7CC0" w14:textId="6647D1D9" w:rsidR="00104ED2" w:rsidRPr="008107E8" w:rsidRDefault="00104ED2" w:rsidP="00104ED2">
      <w:pPr>
        <w:pStyle w:val="Hangindent"/>
        <w:rPr>
          <w:lang w:eastAsia="en-AU"/>
        </w:rPr>
      </w:pPr>
      <w:r w:rsidRPr="008107E8">
        <w:rPr>
          <w:lang w:eastAsia="en-AU"/>
        </w:rPr>
        <w:t>(1)</w:t>
      </w:r>
      <w:r w:rsidRPr="008107E8">
        <w:rPr>
          <w:lang w:eastAsia="en-AU"/>
        </w:rPr>
        <w:tab/>
        <w:t xml:space="preserve">If the Court considers that it is in the best interests of a party in a proceeding under the </w:t>
      </w:r>
      <w:r w:rsidR="00DB2319" w:rsidRPr="008107E8">
        <w:rPr>
          <w:lang w:eastAsia="en-AU"/>
        </w:rPr>
        <w:t xml:space="preserve">Act </w:t>
      </w:r>
      <w:r w:rsidRPr="008107E8">
        <w:rPr>
          <w:lang w:eastAsia="en-AU"/>
        </w:rPr>
        <w:t>who is less than 18 years of age to make an order under this rule, the Court may order that the party be represented by a legal practitioner.</w:t>
      </w:r>
    </w:p>
    <w:p w14:paraId="3D249B8E" w14:textId="2E1ADB5D" w:rsidR="00104ED2" w:rsidRPr="008107E8" w:rsidRDefault="00104ED2" w:rsidP="00104ED2">
      <w:pPr>
        <w:pStyle w:val="Hangindent"/>
        <w:rPr>
          <w:lang w:eastAsia="en-AU"/>
        </w:rPr>
      </w:pPr>
      <w:r w:rsidRPr="008107E8">
        <w:rPr>
          <w:lang w:eastAsia="en-AU"/>
        </w:rPr>
        <w:t>(2)</w:t>
      </w:r>
      <w:r w:rsidRPr="008107E8">
        <w:rPr>
          <w:lang w:eastAsia="en-AU"/>
        </w:rPr>
        <w:tab/>
        <w:t xml:space="preserve">If the Court makes an order under subrule (1) providing for representation by a legal practitioner employed or engaged by the Legal Services Commission, the Court will notify the Commission by email sent to an email address agreed between the </w:t>
      </w:r>
      <w:hyperlink w:anchor="_2.1—Definitions" w:history="1">
        <w:r w:rsidR="00EE2206" w:rsidRPr="008107E8">
          <w:rPr>
            <w:rStyle w:val="Hyperlink"/>
            <w:color w:val="auto"/>
          </w:rPr>
          <w:t>Principal Registrar</w:t>
        </w:r>
      </w:hyperlink>
      <w:r w:rsidRPr="008107E8">
        <w:rPr>
          <w:lang w:eastAsia="en-AU"/>
        </w:rPr>
        <w:t xml:space="preserve"> and the Commission.</w:t>
      </w:r>
    </w:p>
    <w:p w14:paraId="40706D34" w14:textId="68C4BAD3" w:rsidR="00104ED2" w:rsidRPr="008107E8" w:rsidRDefault="00B9393B" w:rsidP="00104ED2">
      <w:pPr>
        <w:pStyle w:val="Heading4"/>
        <w:rPr>
          <w:rFonts w:eastAsia="Times New Roman"/>
          <w:lang w:eastAsia="en-AU"/>
        </w:rPr>
      </w:pPr>
      <w:bookmarkStart w:id="1193" w:name="_Toc175238551"/>
      <w:r w:rsidRPr="008107E8">
        <w:rPr>
          <w:rFonts w:eastAsia="Times New Roman"/>
          <w:lang w:eastAsia="en-AU"/>
        </w:rPr>
        <w:t>35</w:t>
      </w:r>
      <w:r w:rsidR="00104ED2" w:rsidRPr="008107E8">
        <w:rPr>
          <w:rFonts w:eastAsia="Times New Roman"/>
          <w:lang w:eastAsia="en-AU"/>
        </w:rPr>
        <w:t>1.5—Responses</w:t>
      </w:r>
      <w:bookmarkEnd w:id="1193"/>
    </w:p>
    <w:p w14:paraId="341A3CD5" w14:textId="77777777" w:rsidR="00104ED2" w:rsidRPr="008107E8" w:rsidRDefault="00104ED2" w:rsidP="00104ED2">
      <w:pPr>
        <w:pStyle w:val="Hangindent"/>
        <w:rPr>
          <w:lang w:eastAsia="en-AU"/>
        </w:rPr>
      </w:pPr>
      <w:r w:rsidRPr="008107E8">
        <w:rPr>
          <w:lang w:eastAsia="en-AU"/>
        </w:rPr>
        <w:t>(1)</w:t>
      </w:r>
      <w:r w:rsidRPr="008107E8">
        <w:rPr>
          <w:lang w:eastAsia="en-AU"/>
        </w:rPr>
        <w:tab/>
        <w:t>This rule applies to any application to the Court other than—</w:t>
      </w:r>
    </w:p>
    <w:p w14:paraId="6D9C8228" w14:textId="77777777" w:rsidR="00104ED2" w:rsidRPr="008107E8" w:rsidRDefault="00104ED2" w:rsidP="00104ED2">
      <w:pPr>
        <w:pStyle w:val="Doublehangindent"/>
      </w:pPr>
      <w:r w:rsidRPr="008107E8">
        <w:t>(a)</w:t>
      </w:r>
      <w:r w:rsidRPr="008107E8">
        <w:tab/>
        <w:t>an interlocutory application; or</w:t>
      </w:r>
    </w:p>
    <w:p w14:paraId="283A1D03" w14:textId="048422A3" w:rsidR="00104ED2" w:rsidRPr="008107E8" w:rsidRDefault="00104ED2" w:rsidP="00104ED2">
      <w:pPr>
        <w:pStyle w:val="Doublehangindent"/>
      </w:pPr>
      <w:r w:rsidRPr="008107E8">
        <w:t>(b)</w:t>
      </w:r>
      <w:r w:rsidRPr="008107E8">
        <w:tab/>
        <w:t>an application of a kind excluded from the application of this rule by the Court.</w:t>
      </w:r>
    </w:p>
    <w:p w14:paraId="5877C5E5" w14:textId="33DDDDAB" w:rsidR="00104ED2" w:rsidRPr="008107E8" w:rsidRDefault="00104ED2" w:rsidP="00104ED2">
      <w:pPr>
        <w:pStyle w:val="Hangindent"/>
        <w:rPr>
          <w:lang w:eastAsia="en-AU"/>
        </w:rPr>
      </w:pPr>
      <w:r w:rsidRPr="008107E8">
        <w:rPr>
          <w:lang w:eastAsia="en-AU"/>
        </w:rPr>
        <w:t>(2)</w:t>
      </w:r>
      <w:r w:rsidRPr="008107E8">
        <w:rPr>
          <w:lang w:eastAsia="en-AU"/>
        </w:rPr>
        <w:tab/>
        <w:t>A party to an application who opposes the application in whole or part must file a response, and serve the response on the other parties, at least 7 days before the scheduled date for hearing in relation to the application.</w:t>
      </w:r>
    </w:p>
    <w:p w14:paraId="05EFB8D0" w14:textId="77777777" w:rsidR="00104ED2" w:rsidRPr="008107E8" w:rsidRDefault="00104ED2" w:rsidP="00104ED2">
      <w:pPr>
        <w:pStyle w:val="Hangindent"/>
        <w:rPr>
          <w:rFonts w:eastAsia="Times New Roman" w:cs="Times New Roman"/>
          <w:lang w:eastAsia="en-AU"/>
        </w:rPr>
      </w:pPr>
      <w:r w:rsidRPr="008107E8">
        <w:rPr>
          <w:rFonts w:eastAsia="Times New Roman" w:cs="Times New Roman"/>
          <w:lang w:eastAsia="en-AU"/>
        </w:rPr>
        <w:t>(3)</w:t>
      </w:r>
      <w:r w:rsidRPr="008107E8">
        <w:rPr>
          <w:rFonts w:eastAsia="Times New Roman" w:cs="Times New Roman"/>
          <w:lang w:eastAsia="en-AU"/>
        </w:rPr>
        <w:tab/>
        <w:t>A response to an application must—</w:t>
      </w:r>
    </w:p>
    <w:p w14:paraId="5891B623" w14:textId="1B08D726" w:rsidR="00104ED2" w:rsidRPr="008107E8" w:rsidRDefault="00104ED2" w:rsidP="00104ED2">
      <w:pPr>
        <w:pStyle w:val="Doublehangindent"/>
      </w:pPr>
      <w:r w:rsidRPr="008107E8">
        <w:rPr>
          <w:rFonts w:eastAsia="Times New Roman" w:cs="Times New Roman"/>
          <w:lang w:eastAsia="en-AU"/>
        </w:rPr>
        <w:t>(a)</w:t>
      </w:r>
      <w:r w:rsidRPr="008107E8">
        <w:rPr>
          <w:rFonts w:eastAsia="Times New Roman" w:cs="Times New Roman"/>
          <w:lang w:eastAsia="en-AU"/>
        </w:rPr>
        <w:tab/>
      </w:r>
      <w:r w:rsidRPr="008107E8">
        <w:t>be in the prescribed form;</w:t>
      </w:r>
    </w:p>
    <w:p w14:paraId="69054DDB" w14:textId="3D32865A" w:rsidR="00104ED2" w:rsidRPr="008107E8" w:rsidRDefault="00104ED2" w:rsidP="00104ED2">
      <w:pPr>
        <w:pStyle w:val="Doublehangindent"/>
      </w:pPr>
      <w:r w:rsidRPr="008107E8">
        <w:t>(b)</w:t>
      </w:r>
      <w:r w:rsidRPr="008107E8">
        <w:tab/>
        <w:t>state clearly the order or orders sought in the application that are opposed and any order that is not opposed;</w:t>
      </w:r>
    </w:p>
    <w:p w14:paraId="0B88AF0A" w14:textId="5C317080" w:rsidR="00104ED2" w:rsidRPr="008107E8" w:rsidRDefault="00104ED2" w:rsidP="00104ED2">
      <w:pPr>
        <w:pStyle w:val="Doublehangindent"/>
      </w:pPr>
      <w:r w:rsidRPr="008107E8">
        <w:t>(c)</w:t>
      </w:r>
      <w:r w:rsidRPr="008107E8">
        <w:tab/>
        <w:t>if an order is proposed as an alternative to an order sought in the application, indicate that clearly, and specify the proposed order and which order it would replace;</w:t>
      </w:r>
    </w:p>
    <w:p w14:paraId="15AFDC5D" w14:textId="77777777" w:rsidR="00104ED2" w:rsidRPr="008107E8" w:rsidRDefault="00104ED2" w:rsidP="00104ED2">
      <w:pPr>
        <w:pStyle w:val="Doublehangindent"/>
      </w:pPr>
      <w:r w:rsidRPr="008107E8">
        <w:t>(d)</w:t>
      </w:r>
      <w:r w:rsidRPr="008107E8">
        <w:tab/>
        <w:t>in relation to each ground of the application, state whether the ground is—</w:t>
      </w:r>
    </w:p>
    <w:p w14:paraId="16A5AB70" w14:textId="6C4A6226" w:rsidR="00104ED2" w:rsidRPr="008107E8" w:rsidRDefault="00104ED2" w:rsidP="00104ED2">
      <w:pPr>
        <w:pStyle w:val="Doublehangindent"/>
        <w:ind w:left="2268"/>
        <w:rPr>
          <w:lang w:eastAsia="en-AU"/>
        </w:rPr>
      </w:pPr>
      <w:r w:rsidRPr="008107E8">
        <w:rPr>
          <w:lang w:eastAsia="en-AU"/>
        </w:rPr>
        <w:t>(i)</w:t>
      </w:r>
      <w:r w:rsidRPr="008107E8">
        <w:rPr>
          <w:lang w:eastAsia="en-AU"/>
        </w:rPr>
        <w:tab/>
        <w:t>admitted;</w:t>
      </w:r>
    </w:p>
    <w:p w14:paraId="6CAE9E62" w14:textId="77777777" w:rsidR="00104ED2" w:rsidRPr="008107E8" w:rsidRDefault="00104ED2" w:rsidP="00104ED2">
      <w:pPr>
        <w:pStyle w:val="Doublehangindent"/>
        <w:ind w:left="2268"/>
        <w:rPr>
          <w:lang w:eastAsia="en-AU"/>
        </w:rPr>
      </w:pPr>
      <w:r w:rsidRPr="008107E8">
        <w:rPr>
          <w:lang w:eastAsia="en-AU"/>
        </w:rPr>
        <w:t>(ii)</w:t>
      </w:r>
      <w:r w:rsidRPr="008107E8">
        <w:rPr>
          <w:lang w:eastAsia="en-AU"/>
        </w:rPr>
        <w:tab/>
        <w:t>disputed; or</w:t>
      </w:r>
    </w:p>
    <w:p w14:paraId="01FF065F" w14:textId="77777777" w:rsidR="00104ED2" w:rsidRPr="008107E8" w:rsidRDefault="00104ED2" w:rsidP="00104ED2">
      <w:pPr>
        <w:pStyle w:val="Doublehangindent"/>
        <w:ind w:left="2268"/>
        <w:rPr>
          <w:lang w:eastAsia="en-AU"/>
        </w:rPr>
      </w:pPr>
      <w:r w:rsidRPr="008107E8">
        <w:rPr>
          <w:lang w:eastAsia="en-AU"/>
        </w:rPr>
        <w:t>(iii)</w:t>
      </w:r>
      <w:r w:rsidRPr="008107E8">
        <w:rPr>
          <w:lang w:eastAsia="en-AU"/>
        </w:rPr>
        <w:tab/>
        <w:t xml:space="preserve">not admitted, but not disputed for the purposes of the determination of the application; </w:t>
      </w:r>
    </w:p>
    <w:p w14:paraId="2FA42C3A"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(e)</w:t>
      </w:r>
      <w:r w:rsidRPr="008107E8">
        <w:rPr>
          <w:rFonts w:eastAsia="Times New Roman" w:cs="Times New Roman"/>
          <w:lang w:eastAsia="en-AU"/>
        </w:rPr>
        <w:tab/>
        <w:t>in relation to each separate particular of a factual allegation in the application, state whether the particular is—</w:t>
      </w:r>
    </w:p>
    <w:p w14:paraId="48416C03" w14:textId="7CA4305B" w:rsidR="00104ED2" w:rsidRPr="008107E8" w:rsidRDefault="00104ED2" w:rsidP="00104ED2">
      <w:pPr>
        <w:pStyle w:val="Doublehangindent"/>
        <w:ind w:left="2268"/>
        <w:rPr>
          <w:lang w:eastAsia="en-AU"/>
        </w:rPr>
      </w:pPr>
      <w:r w:rsidRPr="008107E8">
        <w:rPr>
          <w:lang w:eastAsia="en-AU"/>
        </w:rPr>
        <w:t>(i)</w:t>
      </w:r>
      <w:r w:rsidRPr="008107E8">
        <w:rPr>
          <w:lang w:eastAsia="en-AU"/>
        </w:rPr>
        <w:tab/>
        <w:t>admitted;</w:t>
      </w:r>
    </w:p>
    <w:p w14:paraId="10D98FC0" w14:textId="77777777" w:rsidR="00104ED2" w:rsidRPr="008107E8" w:rsidRDefault="00104ED2" w:rsidP="00104ED2">
      <w:pPr>
        <w:pStyle w:val="Doublehangindent"/>
        <w:ind w:left="2268"/>
        <w:rPr>
          <w:lang w:eastAsia="en-AU"/>
        </w:rPr>
      </w:pPr>
      <w:r w:rsidRPr="008107E8">
        <w:rPr>
          <w:lang w:eastAsia="en-AU"/>
        </w:rPr>
        <w:t>(ii)</w:t>
      </w:r>
      <w:r w:rsidRPr="008107E8">
        <w:rPr>
          <w:lang w:eastAsia="en-AU"/>
        </w:rPr>
        <w:tab/>
        <w:t>disputed; or</w:t>
      </w:r>
    </w:p>
    <w:p w14:paraId="056C785E" w14:textId="77777777" w:rsidR="00104ED2" w:rsidRPr="008107E8" w:rsidRDefault="00104ED2" w:rsidP="00104ED2">
      <w:pPr>
        <w:pStyle w:val="Doublehangindent"/>
        <w:ind w:left="2268"/>
        <w:rPr>
          <w:lang w:eastAsia="en-AU"/>
        </w:rPr>
      </w:pPr>
      <w:r w:rsidRPr="008107E8">
        <w:rPr>
          <w:lang w:eastAsia="en-AU"/>
        </w:rPr>
        <w:t>(iii)</w:t>
      </w:r>
      <w:r w:rsidRPr="008107E8">
        <w:rPr>
          <w:lang w:eastAsia="en-AU"/>
        </w:rPr>
        <w:tab/>
        <w:t>not admitted, but not disputed for the purposes of the determination of the application; and</w:t>
      </w:r>
    </w:p>
    <w:p w14:paraId="2D5269CB"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(f)</w:t>
      </w:r>
      <w:r w:rsidRPr="008107E8">
        <w:rPr>
          <w:rFonts w:eastAsia="Times New Roman" w:cs="Times New Roman"/>
          <w:lang w:eastAsia="en-AU"/>
        </w:rPr>
        <w:tab/>
        <w:t>if a ground or particular is disputed, state briefly the manner in which the ground or particular is disputed.</w:t>
      </w:r>
    </w:p>
    <w:p w14:paraId="4DB15AB3" w14:textId="77777777" w:rsidR="00104ED2" w:rsidRPr="008107E8" w:rsidRDefault="00104ED2" w:rsidP="00104ED2">
      <w:pPr>
        <w:pStyle w:val="NoteHeader"/>
        <w:ind w:left="1701"/>
        <w:rPr>
          <w:lang w:eastAsia="en-AU"/>
        </w:rPr>
      </w:pPr>
      <w:r w:rsidRPr="008107E8">
        <w:rPr>
          <w:lang w:eastAsia="en-AU"/>
        </w:rPr>
        <w:t>Prescribed form—</w:t>
      </w:r>
    </w:p>
    <w:p w14:paraId="27F16995" w14:textId="575E4BE3" w:rsidR="00104ED2" w:rsidRPr="008107E8" w:rsidRDefault="00104ED2" w:rsidP="00104ED2">
      <w:pPr>
        <w:pStyle w:val="NoteText"/>
        <w:ind w:left="1985"/>
        <w:rPr>
          <w:lang w:eastAsia="en-AU"/>
        </w:rPr>
      </w:pPr>
      <w:r w:rsidRPr="008107E8">
        <w:rPr>
          <w:lang w:eastAsia="en-AU"/>
        </w:rPr>
        <w:t xml:space="preserve">Form A6 </w:t>
      </w:r>
      <w:hyperlink r:id="rId809" w:history="1">
        <w:r w:rsidRPr="008107E8">
          <w:rPr>
            <w:rStyle w:val="Hyperlink"/>
            <w:color w:val="auto"/>
            <w:lang w:eastAsia="en-AU"/>
          </w:rPr>
          <w:t>Response</w:t>
        </w:r>
      </w:hyperlink>
    </w:p>
    <w:p w14:paraId="736C49D3" w14:textId="77777777" w:rsidR="00104ED2" w:rsidRPr="008107E8" w:rsidRDefault="00104ED2" w:rsidP="00104ED2">
      <w:pPr>
        <w:pStyle w:val="Hangindent"/>
        <w:rPr>
          <w:lang w:eastAsia="en-AU"/>
        </w:rPr>
      </w:pPr>
      <w:r w:rsidRPr="008107E8">
        <w:rPr>
          <w:lang w:eastAsia="en-AU"/>
        </w:rPr>
        <w:lastRenderedPageBreak/>
        <w:t>(4)</w:t>
      </w:r>
      <w:r w:rsidRPr="008107E8">
        <w:rPr>
          <w:lang w:eastAsia="en-AU"/>
        </w:rPr>
        <w:tab/>
        <w:t>A response must be supported by material that provides evidence of the respondent's version of events or of any matter relevant to the determination of the application.</w:t>
      </w:r>
    </w:p>
    <w:p w14:paraId="1C59158C" w14:textId="77777777" w:rsidR="00104ED2" w:rsidRPr="008107E8" w:rsidRDefault="00104ED2" w:rsidP="00104ED2">
      <w:pPr>
        <w:pStyle w:val="Hangindent"/>
        <w:rPr>
          <w:lang w:eastAsia="en-AU"/>
        </w:rPr>
      </w:pPr>
      <w:r w:rsidRPr="008107E8">
        <w:rPr>
          <w:lang w:eastAsia="en-AU"/>
        </w:rPr>
        <w:t>(5)</w:t>
      </w:r>
      <w:r w:rsidRPr="008107E8">
        <w:rPr>
          <w:lang w:eastAsia="en-AU"/>
        </w:rPr>
        <w:tab/>
        <w:t>Material in support of a response may be in the form of—</w:t>
      </w:r>
    </w:p>
    <w:p w14:paraId="209C52EF" w14:textId="77777777" w:rsidR="00104ED2" w:rsidRPr="008107E8" w:rsidRDefault="00104ED2" w:rsidP="00104ED2">
      <w:pPr>
        <w:pStyle w:val="Doublehangindent"/>
      </w:pPr>
      <w:r w:rsidRPr="008107E8">
        <w:rPr>
          <w:rFonts w:eastAsia="Times New Roman" w:cs="Times New Roman"/>
          <w:lang w:eastAsia="en-AU"/>
        </w:rPr>
        <w:t>(a)</w:t>
      </w:r>
      <w:r w:rsidRPr="008107E8">
        <w:rPr>
          <w:rFonts w:eastAsia="Times New Roman" w:cs="Times New Roman"/>
          <w:lang w:eastAsia="en-AU"/>
        </w:rPr>
        <w:tab/>
      </w:r>
      <w:r w:rsidRPr="008107E8">
        <w:t xml:space="preserve">affidavits (including annexures); </w:t>
      </w:r>
    </w:p>
    <w:p w14:paraId="282661B5" w14:textId="579219C8" w:rsidR="00104ED2" w:rsidRPr="008107E8" w:rsidRDefault="00104ED2" w:rsidP="00104ED2">
      <w:pPr>
        <w:pStyle w:val="Doublehangindent"/>
      </w:pPr>
      <w:r w:rsidRPr="008107E8">
        <w:t>(b)</w:t>
      </w:r>
      <w:r w:rsidRPr="008107E8">
        <w:tab/>
      </w:r>
      <w:hyperlink w:anchor="_2.1—Definitions" w:history="1">
        <w:r w:rsidRPr="008107E8">
          <w:rPr>
            <w:rStyle w:val="Hyperlink"/>
            <w:color w:val="auto"/>
          </w:rPr>
          <w:t>expert reports;</w:t>
        </w:r>
      </w:hyperlink>
      <w:r w:rsidRPr="008107E8">
        <w:t xml:space="preserve"> </w:t>
      </w:r>
    </w:p>
    <w:p w14:paraId="637F3026" w14:textId="77777777" w:rsidR="00104ED2" w:rsidRPr="008107E8" w:rsidRDefault="00104ED2" w:rsidP="00104ED2">
      <w:pPr>
        <w:pStyle w:val="Doublehangindent"/>
      </w:pPr>
      <w:r w:rsidRPr="008107E8">
        <w:t>(c)</w:t>
      </w:r>
      <w:r w:rsidRPr="008107E8">
        <w:tab/>
        <w:t>chronologies of significant events; or</w:t>
      </w:r>
    </w:p>
    <w:p w14:paraId="21670204" w14:textId="77777777" w:rsidR="00104ED2" w:rsidRPr="008107E8" w:rsidRDefault="00104ED2" w:rsidP="00104ED2">
      <w:pPr>
        <w:pStyle w:val="Doublehangindent"/>
        <w:rPr>
          <w:rFonts w:eastAsia="Times New Roman" w:cs="Times New Roman"/>
          <w:lang w:eastAsia="en-AU"/>
        </w:rPr>
      </w:pPr>
      <w:r w:rsidRPr="008107E8">
        <w:t>(d)</w:t>
      </w:r>
      <w:r w:rsidRPr="008107E8">
        <w:tab/>
        <w:t>subject to</w:t>
      </w:r>
      <w:r w:rsidRPr="008107E8">
        <w:rPr>
          <w:rFonts w:eastAsia="Times New Roman" w:cs="Times New Roman"/>
          <w:lang w:eastAsia="en-AU"/>
        </w:rPr>
        <w:t xml:space="preserve"> a direction of the Court, other documentary evidence.</w:t>
      </w:r>
    </w:p>
    <w:p w14:paraId="07C50FA0" w14:textId="41E00A45" w:rsidR="00104ED2" w:rsidRPr="008107E8" w:rsidRDefault="00104ED2" w:rsidP="00104ED2">
      <w:pPr>
        <w:pStyle w:val="Hangindent"/>
        <w:rPr>
          <w:lang w:eastAsia="en-AU"/>
        </w:rPr>
      </w:pPr>
      <w:r w:rsidRPr="008107E8">
        <w:rPr>
          <w:lang w:eastAsia="en-AU"/>
        </w:rPr>
        <w:t>(6)</w:t>
      </w:r>
      <w:r w:rsidRPr="008107E8">
        <w:rPr>
          <w:lang w:eastAsia="en-AU"/>
        </w:rPr>
        <w:tab/>
        <w:t xml:space="preserve">Material in support of a response provided under this rule must be filed and, unless the Court </w:t>
      </w:r>
      <w:r w:rsidR="001A564F" w:rsidRPr="008107E8">
        <w:rPr>
          <w:lang w:eastAsia="en-AU"/>
        </w:rPr>
        <w:t xml:space="preserve">orders </w:t>
      </w:r>
      <w:r w:rsidRPr="008107E8">
        <w:rPr>
          <w:lang w:eastAsia="en-AU"/>
        </w:rPr>
        <w:t>otherwise, served on the other parties, at least 7</w:t>
      </w:r>
      <w:r w:rsidR="00055AC7" w:rsidRPr="008107E8">
        <w:rPr>
          <w:lang w:eastAsia="en-AU"/>
        </w:rPr>
        <w:t> </w:t>
      </w:r>
      <w:r w:rsidRPr="008107E8">
        <w:rPr>
          <w:lang w:eastAsia="en-AU"/>
        </w:rPr>
        <w:t>days before the first hearing in relation to the application.</w:t>
      </w:r>
    </w:p>
    <w:p w14:paraId="2DF51B22" w14:textId="14F63AA1" w:rsidR="00104ED2" w:rsidRPr="008107E8" w:rsidRDefault="00104ED2" w:rsidP="00104ED2">
      <w:pPr>
        <w:pStyle w:val="Hangindent"/>
        <w:rPr>
          <w:lang w:eastAsia="en-AU"/>
        </w:rPr>
      </w:pPr>
      <w:r w:rsidRPr="008107E8">
        <w:rPr>
          <w:lang w:eastAsia="en-AU"/>
        </w:rPr>
        <w:t>(7)</w:t>
      </w:r>
      <w:r w:rsidRPr="008107E8">
        <w:rPr>
          <w:lang w:eastAsia="en-AU"/>
        </w:rPr>
        <w:tab/>
        <w:t>After the expiration of the period that applies under subrule (6), material in support of a response may only be filed with leave and on such terms or conditions as the Court directs.</w:t>
      </w:r>
    </w:p>
    <w:p w14:paraId="2F1EAF0F" w14:textId="1AF3F117" w:rsidR="00104ED2" w:rsidRPr="008107E8" w:rsidRDefault="00104ED2" w:rsidP="00104ED2">
      <w:pPr>
        <w:pStyle w:val="Hangindent"/>
        <w:rPr>
          <w:lang w:eastAsia="en-AU"/>
        </w:rPr>
      </w:pPr>
      <w:r w:rsidRPr="008107E8">
        <w:rPr>
          <w:lang w:eastAsia="en-AU"/>
        </w:rPr>
        <w:t>(8)</w:t>
      </w:r>
      <w:r w:rsidRPr="008107E8">
        <w:rPr>
          <w:lang w:eastAsia="en-AU"/>
        </w:rPr>
        <w:tab/>
        <w:t xml:space="preserve">Leave to file further material may be sought orally and at any stage of the proceeding and, unless the Court </w:t>
      </w:r>
      <w:r w:rsidR="001A564F" w:rsidRPr="008107E8">
        <w:rPr>
          <w:lang w:eastAsia="en-AU"/>
        </w:rPr>
        <w:t>orders</w:t>
      </w:r>
      <w:r w:rsidRPr="008107E8">
        <w:rPr>
          <w:lang w:eastAsia="en-AU"/>
        </w:rPr>
        <w:t xml:space="preserve"> otherwise, must be served on the other parties at least 2</w:t>
      </w:r>
      <w:r w:rsidR="001742B5" w:rsidRPr="008107E8">
        <w:rPr>
          <w:lang w:eastAsia="en-AU"/>
        </w:rPr>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rPr>
          <w:lang w:eastAsia="en-AU"/>
        </w:rPr>
        <w:t xml:space="preserve"> before the next date for the hearing of the proceeding.</w:t>
      </w:r>
    </w:p>
    <w:p w14:paraId="472EA5C5" w14:textId="77777777" w:rsidR="00104ED2" w:rsidRPr="008107E8" w:rsidRDefault="00104ED2" w:rsidP="00104ED2">
      <w:pPr>
        <w:pStyle w:val="Hangindent"/>
        <w:rPr>
          <w:rFonts w:eastAsia="Times New Roman" w:cs="Times New Roman"/>
          <w:lang w:eastAsia="en-AU"/>
        </w:rPr>
      </w:pPr>
      <w:r w:rsidRPr="008107E8">
        <w:rPr>
          <w:lang w:eastAsia="en-AU"/>
        </w:rPr>
        <w:t>(9)</w:t>
      </w:r>
      <w:r w:rsidRPr="008107E8">
        <w:rPr>
          <w:lang w:eastAsia="en-AU"/>
        </w:rPr>
        <w:tab/>
        <w:t>The Court will make such determinations based on the contents of a response, or the failure to file a response</w:t>
      </w:r>
      <w:r w:rsidRPr="008107E8">
        <w:rPr>
          <w:rFonts w:eastAsia="Times New Roman" w:cs="Times New Roman"/>
          <w:lang w:eastAsia="en-AU"/>
        </w:rPr>
        <w:t>, as the Court considers appropriate, and proceed accordingly, subject to the provisions of the Act.</w:t>
      </w:r>
    </w:p>
    <w:p w14:paraId="639A4FCE" w14:textId="5AAE4C22" w:rsidR="00104ED2" w:rsidRPr="008107E8" w:rsidRDefault="00B9393B" w:rsidP="00104ED2">
      <w:pPr>
        <w:pStyle w:val="Heading4"/>
        <w:rPr>
          <w:rFonts w:eastAsia="Times New Roman"/>
          <w:szCs w:val="23"/>
          <w:lang w:eastAsia="en-AU"/>
        </w:rPr>
      </w:pPr>
      <w:bookmarkStart w:id="1194" w:name="_Toc175238552"/>
      <w:r w:rsidRPr="008107E8">
        <w:rPr>
          <w:rFonts w:eastAsia="Times New Roman"/>
          <w:lang w:eastAsia="en-AU"/>
        </w:rPr>
        <w:t>35</w:t>
      </w:r>
      <w:r w:rsidR="00104ED2" w:rsidRPr="008107E8">
        <w:rPr>
          <w:rFonts w:eastAsia="Times New Roman"/>
          <w:lang w:eastAsia="en-AU"/>
        </w:rPr>
        <w:t>1.6—Interlocutory applications</w:t>
      </w:r>
      <w:bookmarkEnd w:id="1194"/>
    </w:p>
    <w:p w14:paraId="31F4787D" w14:textId="77777777" w:rsidR="00104ED2" w:rsidRPr="008107E8" w:rsidRDefault="00104ED2" w:rsidP="00104ED2">
      <w:pPr>
        <w:pStyle w:val="Hangindent"/>
        <w:rPr>
          <w:lang w:eastAsia="en-AU"/>
        </w:rPr>
      </w:pPr>
      <w:r w:rsidRPr="008107E8">
        <w:rPr>
          <w:rFonts w:eastAsia="Times New Roman" w:cs="Times New Roman"/>
          <w:lang w:eastAsia="en-AU"/>
        </w:rPr>
        <w:t>(1)</w:t>
      </w:r>
      <w:r w:rsidRPr="008107E8">
        <w:rPr>
          <w:rFonts w:eastAsia="Times New Roman" w:cs="Times New Roman"/>
          <w:lang w:eastAsia="en-AU"/>
        </w:rPr>
        <w:tab/>
        <w:t xml:space="preserve">This </w:t>
      </w:r>
      <w:r w:rsidRPr="008107E8">
        <w:rPr>
          <w:lang w:eastAsia="en-AU"/>
        </w:rPr>
        <w:t>rule does not apply to an application of a kind excluded from the application of the rule by the Court.</w:t>
      </w:r>
    </w:p>
    <w:p w14:paraId="0ABF2769" w14:textId="77777777" w:rsidR="00104ED2" w:rsidRPr="008107E8" w:rsidRDefault="00104ED2" w:rsidP="00104ED2">
      <w:pPr>
        <w:pStyle w:val="Hangindent"/>
        <w:rPr>
          <w:rFonts w:eastAsia="Times New Roman" w:cs="Times New Roman"/>
          <w:lang w:eastAsia="en-AU"/>
        </w:rPr>
      </w:pPr>
      <w:r w:rsidRPr="008107E8">
        <w:rPr>
          <w:lang w:eastAsia="en-AU"/>
        </w:rPr>
        <w:t>(2)</w:t>
      </w:r>
      <w:r w:rsidRPr="008107E8">
        <w:rPr>
          <w:lang w:eastAsia="en-AU"/>
        </w:rPr>
        <w:tab/>
        <w:t>An interlocutory</w:t>
      </w:r>
      <w:r w:rsidRPr="008107E8">
        <w:rPr>
          <w:rFonts w:eastAsia="Times New Roman" w:cs="Times New Roman"/>
          <w:lang w:eastAsia="en-AU"/>
        </w:rPr>
        <w:t xml:space="preserve"> application must be</w:t>
      </w:r>
      <w:r w:rsidRPr="008107E8">
        <w:rPr>
          <w:lang w:eastAsia="en-AU"/>
        </w:rPr>
        <w:t>—</w:t>
      </w:r>
    </w:p>
    <w:p w14:paraId="62578C02" w14:textId="77777777" w:rsidR="00104ED2" w:rsidRPr="008107E8" w:rsidRDefault="00104ED2" w:rsidP="00104ED2">
      <w:pPr>
        <w:pStyle w:val="Doublehangindent"/>
      </w:pPr>
      <w:r w:rsidRPr="008107E8">
        <w:rPr>
          <w:rFonts w:eastAsia="Times New Roman" w:cs="Times New Roman"/>
          <w:lang w:eastAsia="en-AU"/>
        </w:rPr>
        <w:t>(a)</w:t>
      </w:r>
      <w:r w:rsidRPr="008107E8">
        <w:rPr>
          <w:rFonts w:eastAsia="Times New Roman" w:cs="Times New Roman"/>
          <w:lang w:eastAsia="en-AU"/>
        </w:rPr>
        <w:tab/>
        <w:t xml:space="preserve">in the </w:t>
      </w:r>
      <w:r w:rsidRPr="008107E8">
        <w:t>prescribed form; and</w:t>
      </w:r>
    </w:p>
    <w:p w14:paraId="53A310A7" w14:textId="77777777" w:rsidR="00104ED2" w:rsidRPr="008107E8" w:rsidRDefault="00104ED2" w:rsidP="00104ED2">
      <w:pPr>
        <w:pStyle w:val="Doublehangindent"/>
        <w:rPr>
          <w:rFonts w:eastAsia="Times New Roman" w:cs="Times New Roman"/>
          <w:lang w:eastAsia="en-AU"/>
        </w:rPr>
      </w:pPr>
      <w:r w:rsidRPr="008107E8">
        <w:t>(b)</w:t>
      </w:r>
      <w:r w:rsidRPr="008107E8">
        <w:tab/>
        <w:t>accomp</w:t>
      </w:r>
      <w:r w:rsidRPr="008107E8">
        <w:rPr>
          <w:rFonts w:eastAsia="Times New Roman" w:cs="Times New Roman"/>
          <w:lang w:eastAsia="en-AU"/>
        </w:rPr>
        <w:t>anied by an affidavit in the prescribed form evidencing the grounds on which the application is made.</w:t>
      </w:r>
    </w:p>
    <w:p w14:paraId="31C2AE09" w14:textId="77777777" w:rsidR="00104ED2" w:rsidRPr="008107E8" w:rsidRDefault="00104ED2" w:rsidP="00104ED2">
      <w:pPr>
        <w:pStyle w:val="NoteHeader"/>
        <w:ind w:left="1701"/>
        <w:rPr>
          <w:lang w:eastAsia="en-AU"/>
        </w:rPr>
      </w:pPr>
      <w:r w:rsidRPr="008107E8">
        <w:rPr>
          <w:lang w:eastAsia="en-AU"/>
        </w:rPr>
        <w:t>Prescribed forms—</w:t>
      </w:r>
    </w:p>
    <w:p w14:paraId="149B612B" w14:textId="1B74B442" w:rsidR="00104ED2" w:rsidRPr="008107E8" w:rsidRDefault="00104ED2" w:rsidP="00104ED2">
      <w:pPr>
        <w:pStyle w:val="NoteText"/>
        <w:ind w:left="1985"/>
        <w:rPr>
          <w:lang w:eastAsia="en-AU"/>
        </w:rPr>
      </w:pPr>
      <w:r w:rsidRPr="008107E8">
        <w:rPr>
          <w:lang w:eastAsia="en-AU"/>
        </w:rPr>
        <w:t xml:space="preserve">Form A4 </w:t>
      </w:r>
      <w:hyperlink r:id="rId810" w:history="1">
        <w:r w:rsidRPr="008107E8">
          <w:rPr>
            <w:rStyle w:val="Hyperlink"/>
            <w:color w:val="auto"/>
            <w:lang w:eastAsia="en-AU"/>
          </w:rPr>
          <w:t>Interlocutory Application</w:t>
        </w:r>
      </w:hyperlink>
    </w:p>
    <w:p w14:paraId="27EB768E" w14:textId="67340497" w:rsidR="00104ED2" w:rsidRPr="008107E8" w:rsidRDefault="00104ED2" w:rsidP="00104ED2">
      <w:pPr>
        <w:pStyle w:val="NoteText"/>
        <w:ind w:left="1985"/>
        <w:rPr>
          <w:lang w:eastAsia="en-AU"/>
        </w:rPr>
      </w:pPr>
      <w:r w:rsidRPr="008107E8">
        <w:rPr>
          <w:lang w:eastAsia="en-AU"/>
        </w:rPr>
        <w:t xml:space="preserve">Form A5 </w:t>
      </w:r>
      <w:hyperlink r:id="rId811" w:history="1">
        <w:r w:rsidRPr="008107E8">
          <w:rPr>
            <w:rStyle w:val="Hyperlink"/>
            <w:color w:val="auto"/>
            <w:lang w:eastAsia="en-AU"/>
          </w:rPr>
          <w:t>Affidavit</w:t>
        </w:r>
      </w:hyperlink>
    </w:p>
    <w:p w14:paraId="0F2FE774" w14:textId="77777777" w:rsidR="00104ED2" w:rsidRPr="008107E8" w:rsidRDefault="00104ED2" w:rsidP="00104ED2">
      <w:pPr>
        <w:pStyle w:val="Hangindent"/>
        <w:rPr>
          <w:lang w:eastAsia="en-AU"/>
        </w:rPr>
      </w:pPr>
      <w:r w:rsidRPr="008107E8">
        <w:rPr>
          <w:rFonts w:eastAsia="Times New Roman" w:cs="Times New Roman"/>
          <w:lang w:eastAsia="en-AU"/>
        </w:rPr>
        <w:t>(3)</w:t>
      </w:r>
      <w:r w:rsidRPr="008107E8">
        <w:rPr>
          <w:rFonts w:eastAsia="Times New Roman" w:cs="Times New Roman"/>
          <w:lang w:eastAsia="en-AU"/>
        </w:rPr>
        <w:tab/>
        <w:t xml:space="preserve">Nothing prevents an interlocutory application from being combined with an application for a </w:t>
      </w:r>
      <w:r w:rsidRPr="008107E8">
        <w:rPr>
          <w:lang w:eastAsia="en-AU"/>
        </w:rPr>
        <w:t>final order of the Court.</w:t>
      </w:r>
    </w:p>
    <w:p w14:paraId="3BCEF3A8" w14:textId="51A11309" w:rsidR="00104ED2" w:rsidRPr="008107E8" w:rsidRDefault="00104ED2" w:rsidP="00104ED2">
      <w:pPr>
        <w:pStyle w:val="Hangindent"/>
        <w:rPr>
          <w:lang w:eastAsia="en-AU"/>
        </w:rPr>
      </w:pPr>
      <w:r w:rsidRPr="008107E8">
        <w:rPr>
          <w:lang w:eastAsia="en-AU"/>
        </w:rPr>
        <w:t>(4)</w:t>
      </w:r>
      <w:r w:rsidRPr="008107E8">
        <w:rPr>
          <w:lang w:eastAsia="en-AU"/>
        </w:rPr>
        <w:tab/>
        <w:t xml:space="preserve">The applicant must serve a copy of the application (and accompanying documents) on the other parties as soon as practicable after it is filed, </w:t>
      </w:r>
      <w:r w:rsidR="001A564F" w:rsidRPr="008107E8">
        <w:rPr>
          <w:lang w:eastAsia="en-AU"/>
        </w:rPr>
        <w:t>and in any event</w:t>
      </w:r>
      <w:r w:rsidRPr="008107E8">
        <w:rPr>
          <w:lang w:eastAsia="en-AU"/>
        </w:rPr>
        <w:t xml:space="preserve"> not later than 2</w:t>
      </w:r>
      <w:r w:rsidR="001742B5" w:rsidRPr="008107E8">
        <w:rPr>
          <w:lang w:eastAsia="en-AU"/>
        </w:rPr>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rPr>
          <w:lang w:eastAsia="en-AU"/>
        </w:rPr>
        <w:t xml:space="preserve"> before the next date for the hearing of the proceeding.</w:t>
      </w:r>
    </w:p>
    <w:p w14:paraId="0D663572" w14:textId="77777777" w:rsidR="00104ED2" w:rsidRPr="008107E8" w:rsidRDefault="00104ED2" w:rsidP="00104ED2">
      <w:pPr>
        <w:pStyle w:val="Hangindent"/>
        <w:rPr>
          <w:lang w:eastAsia="en-AU"/>
        </w:rPr>
      </w:pPr>
      <w:r w:rsidRPr="008107E8">
        <w:rPr>
          <w:lang w:eastAsia="en-AU"/>
        </w:rPr>
        <w:t>(5)</w:t>
      </w:r>
      <w:r w:rsidRPr="008107E8">
        <w:rPr>
          <w:lang w:eastAsia="en-AU"/>
        </w:rPr>
        <w:tab/>
        <w:t>However, service on another party is not required if the application does not affect the interests of the other party.</w:t>
      </w:r>
    </w:p>
    <w:p w14:paraId="251D1FD9" w14:textId="77777777" w:rsidR="00104ED2" w:rsidRPr="008107E8" w:rsidRDefault="00104ED2" w:rsidP="00104ED2">
      <w:pPr>
        <w:pStyle w:val="Hangindent"/>
        <w:rPr>
          <w:rFonts w:eastAsia="Times New Roman" w:cs="Times New Roman"/>
          <w:lang w:eastAsia="en-AU"/>
        </w:rPr>
      </w:pPr>
      <w:r w:rsidRPr="008107E8">
        <w:rPr>
          <w:lang w:eastAsia="en-AU"/>
        </w:rPr>
        <w:t>(6)</w:t>
      </w:r>
      <w:r w:rsidRPr="008107E8">
        <w:rPr>
          <w:lang w:eastAsia="en-AU"/>
        </w:rPr>
        <w:tab/>
        <w:t>The C</w:t>
      </w:r>
      <w:r w:rsidRPr="008107E8">
        <w:rPr>
          <w:rFonts w:eastAsia="Times New Roman" w:cs="Times New Roman"/>
          <w:lang w:eastAsia="en-AU"/>
        </w:rPr>
        <w:t>ourt may, on conditions the Court considers appropriate, dispense with a requirement of this rule—</w:t>
      </w:r>
    </w:p>
    <w:p w14:paraId="695B7B9B" w14:textId="01535F9A"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(a)</w:t>
      </w:r>
      <w:r w:rsidRPr="008107E8">
        <w:rPr>
          <w:rFonts w:eastAsia="Times New Roman" w:cs="Times New Roman"/>
          <w:lang w:eastAsia="en-AU"/>
        </w:rPr>
        <w:tab/>
        <w:t>if the urgency of the case requires;</w:t>
      </w:r>
    </w:p>
    <w:p w14:paraId="75A1D6DA" w14:textId="60451076"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(b)</w:t>
      </w:r>
      <w:r w:rsidRPr="008107E8">
        <w:rPr>
          <w:rFonts w:eastAsia="Times New Roman" w:cs="Times New Roman"/>
          <w:lang w:eastAsia="en-AU"/>
        </w:rPr>
        <w:tab/>
        <w:t>by consent of the parties; or</w:t>
      </w:r>
    </w:p>
    <w:p w14:paraId="5CBC5876" w14:textId="54955E66"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(c)</w:t>
      </w:r>
      <w:r w:rsidRPr="008107E8">
        <w:rPr>
          <w:rFonts w:eastAsia="Times New Roman" w:cs="Times New Roman"/>
          <w:lang w:eastAsia="en-AU"/>
        </w:rPr>
        <w:tab/>
        <w:t>if for any other reason the Court considers it appropriate to do so.</w:t>
      </w:r>
    </w:p>
    <w:p w14:paraId="409A9D08" w14:textId="77777777" w:rsidR="00104ED2" w:rsidRPr="008107E8" w:rsidRDefault="00104ED2" w:rsidP="00104ED2">
      <w:pPr>
        <w:pStyle w:val="Hangindent"/>
        <w:rPr>
          <w:lang w:eastAsia="en-AU"/>
        </w:rPr>
      </w:pPr>
      <w:r w:rsidRPr="008107E8">
        <w:rPr>
          <w:lang w:eastAsia="en-AU"/>
        </w:rPr>
        <w:lastRenderedPageBreak/>
        <w:t>(7)</w:t>
      </w:r>
      <w:r w:rsidRPr="008107E8">
        <w:rPr>
          <w:lang w:eastAsia="en-AU"/>
        </w:rPr>
        <w:tab/>
        <w:t>The Court may determine an interlocutory application without hearing oral submissions from the parties if—</w:t>
      </w:r>
    </w:p>
    <w:p w14:paraId="0687008B"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(a)</w:t>
      </w:r>
      <w:r w:rsidRPr="008107E8">
        <w:rPr>
          <w:rFonts w:eastAsia="Times New Roman" w:cs="Times New Roman"/>
          <w:lang w:eastAsia="en-AU"/>
        </w:rPr>
        <w:tab/>
        <w:t>the application is not contentious; or</w:t>
      </w:r>
    </w:p>
    <w:p w14:paraId="042C96A9"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(b)</w:t>
      </w:r>
      <w:r w:rsidRPr="008107E8">
        <w:rPr>
          <w:rFonts w:eastAsia="Times New Roman" w:cs="Times New Roman"/>
          <w:lang w:eastAsia="en-AU"/>
        </w:rPr>
        <w:tab/>
        <w:t>the Court decides on the application of a party to determine the application on the basis of written submissions.</w:t>
      </w:r>
    </w:p>
    <w:p w14:paraId="3D9C93C8" w14:textId="768743AD" w:rsidR="00104ED2" w:rsidRPr="008107E8" w:rsidRDefault="00104ED2" w:rsidP="00104ED2">
      <w:pPr>
        <w:pStyle w:val="Hangindent"/>
        <w:rPr>
          <w:rFonts w:eastAsia="Times New Roman" w:cs="Times New Roman"/>
          <w:lang w:eastAsia="en-AU"/>
        </w:rPr>
      </w:pPr>
      <w:r w:rsidRPr="008107E8">
        <w:rPr>
          <w:rFonts w:eastAsia="Times New Roman" w:cs="Times New Roman"/>
          <w:lang w:eastAsia="en-AU"/>
        </w:rPr>
        <w:t>(8)</w:t>
      </w:r>
      <w:r w:rsidRPr="008107E8">
        <w:rPr>
          <w:rFonts w:eastAsia="Times New Roman" w:cs="Times New Roman"/>
          <w:lang w:eastAsia="en-AU"/>
        </w:rPr>
        <w:tab/>
        <w:t xml:space="preserve">On an </w:t>
      </w:r>
      <w:r w:rsidRPr="008107E8">
        <w:rPr>
          <w:lang w:eastAsia="en-AU"/>
        </w:rPr>
        <w:t>interlocutory</w:t>
      </w:r>
      <w:r w:rsidRPr="008107E8">
        <w:rPr>
          <w:rFonts w:eastAsia="Times New Roman" w:cs="Times New Roman"/>
          <w:lang w:eastAsia="en-AU"/>
        </w:rPr>
        <w:t xml:space="preserve"> application, the Court may give directions relating to the proceeding irrespective of whether the applicant has asked for such directions in the application.</w:t>
      </w:r>
    </w:p>
    <w:p w14:paraId="3ADE36F3" w14:textId="30F06EA9" w:rsidR="00104ED2" w:rsidRPr="008107E8" w:rsidRDefault="00B9393B" w:rsidP="00104ED2">
      <w:pPr>
        <w:pStyle w:val="Heading4"/>
        <w:rPr>
          <w:rFonts w:eastAsia="Times New Roman"/>
          <w:lang w:eastAsia="en-AU"/>
        </w:rPr>
      </w:pPr>
      <w:bookmarkStart w:id="1195" w:name="_Toc175238553"/>
      <w:r w:rsidRPr="008107E8">
        <w:rPr>
          <w:rFonts w:eastAsia="Times New Roman"/>
          <w:lang w:eastAsia="en-AU"/>
        </w:rPr>
        <w:t>35</w:t>
      </w:r>
      <w:r w:rsidR="00104ED2" w:rsidRPr="008107E8">
        <w:rPr>
          <w:rFonts w:eastAsia="Times New Roman"/>
          <w:lang w:eastAsia="en-AU"/>
        </w:rPr>
        <w:t>1.7—Directions hearings</w:t>
      </w:r>
      <w:bookmarkEnd w:id="1195"/>
    </w:p>
    <w:p w14:paraId="79EED334" w14:textId="77777777" w:rsidR="00104ED2" w:rsidRPr="008107E8" w:rsidRDefault="00104ED2" w:rsidP="00104ED2">
      <w:pPr>
        <w:pStyle w:val="Hangindent"/>
        <w:rPr>
          <w:lang w:eastAsia="en-AU"/>
        </w:rPr>
      </w:pPr>
      <w:r w:rsidRPr="008107E8">
        <w:rPr>
          <w:rFonts w:eastAsia="Times New Roman" w:cs="Times New Roman"/>
          <w:lang w:eastAsia="en-AU"/>
        </w:rPr>
        <w:t>(1)</w:t>
      </w:r>
      <w:r w:rsidRPr="008107E8">
        <w:rPr>
          <w:rFonts w:eastAsia="Times New Roman" w:cs="Times New Roman"/>
          <w:lang w:eastAsia="en-AU"/>
        </w:rPr>
        <w:tab/>
        <w:t xml:space="preserve">This </w:t>
      </w:r>
      <w:r w:rsidRPr="008107E8">
        <w:rPr>
          <w:lang w:eastAsia="en-AU"/>
        </w:rPr>
        <w:t>rule applies to any application to the Court for an adoption order or for the discharge of an adoption order.</w:t>
      </w:r>
    </w:p>
    <w:p w14:paraId="5A29644E" w14:textId="77777777" w:rsidR="00104ED2" w:rsidRPr="008107E8" w:rsidRDefault="00104ED2" w:rsidP="00104ED2">
      <w:pPr>
        <w:pStyle w:val="Hangindent"/>
        <w:rPr>
          <w:lang w:eastAsia="en-AU"/>
        </w:rPr>
      </w:pPr>
      <w:r w:rsidRPr="008107E8">
        <w:rPr>
          <w:lang w:eastAsia="en-AU"/>
        </w:rPr>
        <w:t>(2)</w:t>
      </w:r>
      <w:r w:rsidRPr="008107E8">
        <w:rPr>
          <w:lang w:eastAsia="en-AU"/>
        </w:rPr>
        <w:tab/>
        <w:t>An application will be listed for a directions hearing at a time determined by the Court.</w:t>
      </w:r>
    </w:p>
    <w:p w14:paraId="00F9EC44" w14:textId="1553C578" w:rsidR="00104ED2" w:rsidRPr="008107E8" w:rsidRDefault="00104ED2" w:rsidP="00104ED2">
      <w:pPr>
        <w:pStyle w:val="Hangindent"/>
        <w:rPr>
          <w:rFonts w:eastAsia="Times New Roman" w:cs="Times New Roman"/>
          <w:lang w:eastAsia="en-AU"/>
        </w:rPr>
      </w:pPr>
      <w:r w:rsidRPr="008107E8">
        <w:rPr>
          <w:lang w:eastAsia="en-AU"/>
        </w:rPr>
        <w:t>(3)</w:t>
      </w:r>
      <w:r w:rsidRPr="008107E8">
        <w:rPr>
          <w:lang w:eastAsia="en-AU"/>
        </w:rPr>
        <w:tab/>
        <w:t>At a directions</w:t>
      </w:r>
      <w:r w:rsidRPr="008107E8">
        <w:rPr>
          <w:rFonts w:eastAsia="Times New Roman" w:cs="Times New Roman"/>
          <w:lang w:eastAsia="en-AU"/>
        </w:rPr>
        <w:t xml:space="preserve"> hearing, the Court may give </w:t>
      </w:r>
      <w:r w:rsidR="001A564F" w:rsidRPr="008107E8">
        <w:rPr>
          <w:rFonts w:eastAsia="Times New Roman" w:cs="Times New Roman"/>
          <w:lang w:eastAsia="en-AU"/>
        </w:rPr>
        <w:t>one</w:t>
      </w:r>
      <w:r w:rsidRPr="008107E8">
        <w:rPr>
          <w:rFonts w:eastAsia="Times New Roman" w:cs="Times New Roman"/>
          <w:lang w:eastAsia="en-AU"/>
        </w:rPr>
        <w:t xml:space="preserve"> or more of the following directions:</w:t>
      </w:r>
    </w:p>
    <w:p w14:paraId="0EE99DB6"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(a)</w:t>
      </w:r>
      <w:r w:rsidRPr="008107E8">
        <w:rPr>
          <w:rFonts w:eastAsia="Times New Roman" w:cs="Times New Roman"/>
          <w:lang w:eastAsia="en-AU"/>
        </w:rPr>
        <w:tab/>
        <w:t>limiting the issues to be determined on the hearing of the application;</w:t>
      </w:r>
    </w:p>
    <w:p w14:paraId="3353FAA7"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(b)</w:t>
      </w:r>
      <w:r w:rsidRPr="008107E8">
        <w:rPr>
          <w:rFonts w:eastAsia="Times New Roman" w:cs="Times New Roman"/>
          <w:lang w:eastAsia="en-AU"/>
        </w:rPr>
        <w:tab/>
        <w:t>requiring or relating to the discovery, inspection and copying of evidentiary material;</w:t>
      </w:r>
    </w:p>
    <w:p w14:paraId="37C3AC1A"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(c)</w:t>
      </w:r>
      <w:r w:rsidRPr="008107E8">
        <w:rPr>
          <w:rFonts w:eastAsia="Times New Roman" w:cs="Times New Roman"/>
          <w:lang w:eastAsia="en-AU"/>
        </w:rPr>
        <w:tab/>
        <w:t>arranging for the calling of any witnesses;</w:t>
      </w:r>
    </w:p>
    <w:p w14:paraId="68AE31F4"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(d)</w:t>
      </w:r>
      <w:r w:rsidRPr="008107E8">
        <w:rPr>
          <w:rFonts w:eastAsia="Times New Roman" w:cs="Times New Roman"/>
          <w:lang w:eastAsia="en-AU"/>
        </w:rPr>
        <w:tab/>
        <w:t>arranging for the preparation, provision or production of any report;</w:t>
      </w:r>
    </w:p>
    <w:p w14:paraId="7DBF5154" w14:textId="77777777" w:rsidR="00104ED2" w:rsidRPr="008107E8" w:rsidRDefault="00104ED2" w:rsidP="00104ED2">
      <w:pPr>
        <w:pStyle w:val="Doublehangindent"/>
        <w:rPr>
          <w:rFonts w:eastAsia="Times New Roman" w:cs="Times New Roman"/>
          <w:lang w:eastAsia="en-AU"/>
        </w:rPr>
      </w:pPr>
      <w:r w:rsidRPr="008107E8">
        <w:rPr>
          <w:rFonts w:eastAsia="Times New Roman" w:cs="Times New Roman"/>
          <w:lang w:eastAsia="en-AU"/>
        </w:rPr>
        <w:t>(e)</w:t>
      </w:r>
      <w:r w:rsidRPr="008107E8">
        <w:rPr>
          <w:rFonts w:eastAsia="Times New Roman" w:cs="Times New Roman"/>
          <w:lang w:eastAsia="en-AU"/>
        </w:rPr>
        <w:tab/>
        <w:t>any other direction that may facilitate the hearing of the application before the Court.</w:t>
      </w:r>
    </w:p>
    <w:p w14:paraId="25969FCE" w14:textId="30BF0DAD" w:rsidR="00104ED2" w:rsidRPr="008107E8" w:rsidRDefault="00104ED2" w:rsidP="00EF3EE6">
      <w:pPr>
        <w:pStyle w:val="Hangindent"/>
        <w:rPr>
          <w:rFonts w:eastAsia="Times New Roman" w:cs="Times New Roman"/>
          <w:lang w:eastAsia="en-AU"/>
        </w:rPr>
      </w:pPr>
      <w:r w:rsidRPr="008107E8">
        <w:rPr>
          <w:rFonts w:eastAsia="Times New Roman" w:cs="Times New Roman"/>
          <w:lang w:eastAsia="en-AU"/>
        </w:rPr>
        <w:t>(4)</w:t>
      </w:r>
      <w:r w:rsidRPr="008107E8">
        <w:rPr>
          <w:rFonts w:eastAsia="Times New Roman" w:cs="Times New Roman"/>
          <w:lang w:eastAsia="en-AU"/>
        </w:rPr>
        <w:tab/>
        <w:t xml:space="preserve">Nothing in this rule limits any direction that may, in any event, be given before or at the hearing </w:t>
      </w:r>
      <w:r w:rsidRPr="008107E8">
        <w:rPr>
          <w:lang w:eastAsia="en-AU"/>
        </w:rPr>
        <w:t>of</w:t>
      </w:r>
      <w:r w:rsidRPr="008107E8">
        <w:rPr>
          <w:rFonts w:eastAsia="Times New Roman" w:cs="Times New Roman"/>
          <w:lang w:eastAsia="en-AU"/>
        </w:rPr>
        <w:t xml:space="preserve"> an application.</w:t>
      </w:r>
    </w:p>
    <w:p w14:paraId="1A870A7B" w14:textId="12CBD429" w:rsidR="007264EE" w:rsidRPr="008107E8" w:rsidRDefault="007264EE" w:rsidP="007264EE">
      <w:pPr>
        <w:pStyle w:val="Heading4"/>
        <w:rPr>
          <w:rFonts w:eastAsia="Times New Roman"/>
          <w:lang w:eastAsia="en-AU"/>
        </w:rPr>
      </w:pPr>
      <w:bookmarkStart w:id="1196" w:name="_Toc175238554"/>
      <w:r w:rsidRPr="008107E8">
        <w:rPr>
          <w:rFonts w:eastAsia="Times New Roman"/>
          <w:lang w:eastAsia="en-AU"/>
        </w:rPr>
        <w:t>351.8—Orders</w:t>
      </w:r>
      <w:bookmarkEnd w:id="1196"/>
    </w:p>
    <w:p w14:paraId="49A9CEA6" w14:textId="3D222009" w:rsidR="007264EE" w:rsidRPr="008107E8" w:rsidRDefault="007264EE" w:rsidP="007264EE">
      <w:pPr>
        <w:pStyle w:val="Hangindent"/>
        <w:keepNext/>
        <w:rPr>
          <w:rFonts w:cs="Times New Roman"/>
        </w:rPr>
      </w:pPr>
      <w:r w:rsidRPr="008107E8">
        <w:rPr>
          <w:rFonts w:cs="Times New Roman"/>
        </w:rPr>
        <w:t>(1)</w:t>
      </w:r>
      <w:r w:rsidRPr="008107E8">
        <w:rPr>
          <w:rFonts w:cs="Times New Roman"/>
        </w:rPr>
        <w:tab/>
        <w:t>A record of outcome of the hearing of an application for an adoption</w:t>
      </w:r>
      <w:r w:rsidR="00A70EAC" w:rsidRPr="008107E8">
        <w:rPr>
          <w:rFonts w:cs="Times New Roman"/>
        </w:rPr>
        <w:t xml:space="preserve"> order</w:t>
      </w:r>
      <w:r w:rsidRPr="008107E8">
        <w:rPr>
          <w:rFonts w:cs="Times New Roman"/>
        </w:rPr>
        <w:t xml:space="preserve"> </w:t>
      </w:r>
      <w:r w:rsidR="00C22C55" w:rsidRPr="008107E8">
        <w:rPr>
          <w:rFonts w:cs="Times New Roman"/>
        </w:rPr>
        <w:t xml:space="preserve">or discharge order </w:t>
      </w:r>
      <w:r w:rsidRPr="008107E8">
        <w:rPr>
          <w:rFonts w:cs="Times New Roman"/>
        </w:rPr>
        <w:t>must be in the prescribed form.</w:t>
      </w:r>
    </w:p>
    <w:p w14:paraId="12699877" w14:textId="77777777" w:rsidR="007264EE" w:rsidRPr="008107E8" w:rsidRDefault="007264EE" w:rsidP="007264EE">
      <w:pPr>
        <w:pStyle w:val="NoteHeader"/>
        <w:keepNext/>
      </w:pPr>
      <w:r w:rsidRPr="008107E8">
        <w:t>Prescribed form—</w:t>
      </w:r>
    </w:p>
    <w:p w14:paraId="780ABEC1" w14:textId="2B64159D" w:rsidR="007264EE" w:rsidRPr="008107E8" w:rsidRDefault="007264EE" w:rsidP="007264EE">
      <w:pPr>
        <w:pStyle w:val="NoteText"/>
      </w:pPr>
      <w:r w:rsidRPr="008107E8">
        <w:t xml:space="preserve">Form 91 </w:t>
      </w:r>
      <w:hyperlink r:id="rId812" w:history="1">
        <w:r w:rsidRPr="008107E8">
          <w:rPr>
            <w:rStyle w:val="Hyperlink"/>
            <w:color w:val="auto"/>
          </w:rPr>
          <w:t>Record of Outcome</w:t>
        </w:r>
      </w:hyperlink>
    </w:p>
    <w:p w14:paraId="236FBAD5" w14:textId="59820DB4" w:rsidR="007264EE" w:rsidRPr="008107E8" w:rsidRDefault="007264EE" w:rsidP="007264EE">
      <w:pPr>
        <w:pStyle w:val="Hangindent"/>
        <w:rPr>
          <w:rFonts w:cs="Times New Roman"/>
        </w:rPr>
      </w:pPr>
      <w:r w:rsidRPr="008107E8">
        <w:rPr>
          <w:rFonts w:cs="Times New Roman"/>
        </w:rPr>
        <w:t>(2)</w:t>
      </w:r>
      <w:r w:rsidRPr="008107E8">
        <w:rPr>
          <w:rFonts w:cs="Times New Roman"/>
        </w:rPr>
        <w:tab/>
        <w:t>If the Court makes a</w:t>
      </w:r>
      <w:r w:rsidR="00A70EAC" w:rsidRPr="008107E8">
        <w:rPr>
          <w:rFonts w:cs="Times New Roman"/>
        </w:rPr>
        <w:t>n adoption</w:t>
      </w:r>
      <w:r w:rsidRPr="008107E8">
        <w:rPr>
          <w:rFonts w:cs="Times New Roman"/>
        </w:rPr>
        <w:t xml:space="preserve"> or </w:t>
      </w:r>
      <w:r w:rsidR="00A70EAC" w:rsidRPr="008107E8">
        <w:rPr>
          <w:rFonts w:cs="Times New Roman"/>
        </w:rPr>
        <w:t>discharge</w:t>
      </w:r>
      <w:r w:rsidRPr="008107E8">
        <w:rPr>
          <w:rFonts w:cs="Times New Roman"/>
        </w:rPr>
        <w:t xml:space="preserve"> order, the Court will issue a formal order in the prescribed form.</w:t>
      </w:r>
    </w:p>
    <w:p w14:paraId="105F41DE" w14:textId="77777777" w:rsidR="007264EE" w:rsidRPr="008107E8" w:rsidRDefault="007264EE" w:rsidP="007264EE">
      <w:pPr>
        <w:pStyle w:val="NoteHeader"/>
      </w:pPr>
      <w:r w:rsidRPr="008107E8">
        <w:t>Prescribed form—</w:t>
      </w:r>
    </w:p>
    <w:p w14:paraId="316E95E0" w14:textId="399DFD9B" w:rsidR="007264EE" w:rsidRPr="008107E8" w:rsidRDefault="007264EE" w:rsidP="007264EE">
      <w:pPr>
        <w:pStyle w:val="NoteText"/>
        <w:rPr>
          <w:u w:val="single"/>
        </w:rPr>
      </w:pPr>
      <w:r w:rsidRPr="008107E8">
        <w:t xml:space="preserve">Form </w:t>
      </w:r>
      <w:r w:rsidR="00A70EAC" w:rsidRPr="008107E8">
        <w:t>A</w:t>
      </w:r>
      <w:r w:rsidRPr="008107E8">
        <w:t xml:space="preserve">10 </w:t>
      </w:r>
      <w:hyperlink r:id="rId813" w:history="1">
        <w:r w:rsidRPr="008107E8">
          <w:rPr>
            <w:rStyle w:val="Hyperlink"/>
            <w:color w:val="auto"/>
          </w:rPr>
          <w:t xml:space="preserve">Order </w:t>
        </w:r>
        <w:r w:rsidR="00A309A7" w:rsidRPr="008107E8">
          <w:rPr>
            <w:rStyle w:val="Hyperlink"/>
            <w:color w:val="auto"/>
          </w:rPr>
          <w:t>– Adoption</w:t>
        </w:r>
      </w:hyperlink>
    </w:p>
    <w:p w14:paraId="28EF79F0" w14:textId="7D16E76A" w:rsidR="00C22C55" w:rsidRPr="008107E8" w:rsidRDefault="00C22C55" w:rsidP="00C22C55">
      <w:pPr>
        <w:pStyle w:val="Hangindent"/>
      </w:pPr>
      <w:r w:rsidRPr="008107E8">
        <w:rPr>
          <w:rFonts w:cs="Times New Roman"/>
        </w:rPr>
        <w:t>(3)</w:t>
      </w:r>
      <w:r w:rsidRPr="008107E8">
        <w:rPr>
          <w:rFonts w:cs="Times New Roman"/>
        </w:rPr>
        <w:tab/>
        <w:t xml:space="preserve">Upon an adoption or discharge order being made, the </w:t>
      </w:r>
      <w:hyperlink w:anchor="_2.1—Definitions" w:history="1">
        <w:r w:rsidRPr="008107E8">
          <w:rPr>
            <w:rStyle w:val="Hyperlink"/>
            <w:rFonts w:cs="Times New Roman"/>
            <w:color w:val="auto"/>
          </w:rPr>
          <w:t>Principal Registrar</w:t>
        </w:r>
      </w:hyperlink>
      <w:r w:rsidRPr="008107E8">
        <w:rPr>
          <w:rFonts w:cs="Times New Roman"/>
        </w:rPr>
        <w:t xml:space="preserve"> must cause a notice in the prescribed form to be sent to the </w:t>
      </w:r>
      <w:r w:rsidR="003040D9" w:rsidRPr="008107E8">
        <w:rPr>
          <w:rFonts w:cs="Times New Roman"/>
        </w:rPr>
        <w:t>Registrar of Births Deaths and Marriages.</w:t>
      </w:r>
    </w:p>
    <w:p w14:paraId="556367A3" w14:textId="77777777" w:rsidR="00C22C55" w:rsidRPr="008107E8" w:rsidRDefault="00C22C55" w:rsidP="00C22C55">
      <w:pPr>
        <w:pStyle w:val="NoteHeader"/>
        <w:keepNext/>
      </w:pPr>
      <w:r w:rsidRPr="008107E8">
        <w:t>Prescribed form—</w:t>
      </w:r>
    </w:p>
    <w:p w14:paraId="2C7C65EA" w14:textId="72B8D1FA" w:rsidR="007264EE" w:rsidRPr="008107E8" w:rsidRDefault="00C22C55" w:rsidP="00F218EC">
      <w:pPr>
        <w:pStyle w:val="NoteText"/>
        <w:rPr>
          <w:lang w:eastAsia="en-AU"/>
        </w:rPr>
      </w:pPr>
      <w:r w:rsidRPr="008107E8">
        <w:t xml:space="preserve">Form A11 </w:t>
      </w:r>
      <w:hyperlink r:id="rId814" w:history="1">
        <w:r w:rsidRPr="008107E8">
          <w:rPr>
            <w:rStyle w:val="Hyperlink"/>
            <w:color w:val="auto"/>
          </w:rPr>
          <w:t>Notice to Births Deaths and Marriages</w:t>
        </w:r>
      </w:hyperlink>
    </w:p>
    <w:p w14:paraId="1E7D5ED4" w14:textId="375C696B" w:rsidR="00104ED2" w:rsidRPr="008107E8" w:rsidRDefault="00104ED2" w:rsidP="00104ED2">
      <w:pPr>
        <w:pStyle w:val="Heading2"/>
        <w:rPr>
          <w:rFonts w:cs="Times New Roman"/>
        </w:rPr>
      </w:pPr>
      <w:hyperlink w:anchor="Elkera_Print_BK1" w:history="1">
        <w:bookmarkStart w:id="1197" w:name="_Toc175238555"/>
        <w:r w:rsidRPr="008107E8">
          <w:rPr>
            <w:rFonts w:cs="Times New Roman"/>
          </w:rPr>
          <w:t>Part 4—Surrogacy</w:t>
        </w:r>
        <w:bookmarkEnd w:id="1197"/>
      </w:hyperlink>
    </w:p>
    <w:p w14:paraId="4AABBF4F" w14:textId="77777777" w:rsidR="00104ED2" w:rsidRPr="008107E8" w:rsidRDefault="00104ED2" w:rsidP="00104ED2">
      <w:pPr>
        <w:pStyle w:val="Heading3"/>
        <w:rPr>
          <w:b w:val="0"/>
        </w:rPr>
      </w:pPr>
      <w:bookmarkStart w:id="1198" w:name="_Toc175238556"/>
      <w:r w:rsidRPr="008107E8">
        <w:t>Division 1—General</w:t>
      </w:r>
      <w:bookmarkEnd w:id="1198"/>
    </w:p>
    <w:p w14:paraId="39D720CD" w14:textId="49CB5965" w:rsidR="00104ED2" w:rsidRPr="008107E8" w:rsidRDefault="00B9393B" w:rsidP="00104ED2">
      <w:pPr>
        <w:pStyle w:val="Heading4"/>
      </w:pPr>
      <w:bookmarkStart w:id="1199" w:name="_Toc175238557"/>
      <w:r w:rsidRPr="008107E8">
        <w:rPr>
          <w:rFonts w:eastAsia="Times New Roman"/>
          <w:lang w:eastAsia="en-AU"/>
        </w:rPr>
        <w:t>35</w:t>
      </w:r>
      <w:r w:rsidR="00104ED2" w:rsidRPr="008107E8">
        <w:t>2.1—</w:t>
      </w:r>
      <w:r w:rsidR="0050335F" w:rsidRPr="008107E8">
        <w:t>Definitions</w:t>
      </w:r>
      <w:bookmarkEnd w:id="1199"/>
    </w:p>
    <w:p w14:paraId="0D122FEB" w14:textId="77777777" w:rsidR="00104ED2" w:rsidRPr="008107E8" w:rsidRDefault="00104ED2" w:rsidP="00F218EC">
      <w:pPr>
        <w:pStyle w:val="Hangindent"/>
        <w:keepNext/>
      </w:pPr>
      <w:r w:rsidRPr="008107E8">
        <w:t>In this Part—</w:t>
      </w:r>
    </w:p>
    <w:p w14:paraId="0DC4FCE0" w14:textId="77777777" w:rsidR="00104ED2" w:rsidRPr="008107E8" w:rsidRDefault="00104ED2" w:rsidP="00104ED2">
      <w:pPr>
        <w:pStyle w:val="Doublehangindent"/>
      </w:pPr>
      <w:r w:rsidRPr="008107E8">
        <w:rPr>
          <w:b/>
          <w:bCs/>
          <w:i/>
          <w:iCs/>
        </w:rPr>
        <w:t>Act</w:t>
      </w:r>
      <w:r w:rsidRPr="008107E8">
        <w:t xml:space="preserve"> means the </w:t>
      </w:r>
      <w:r w:rsidRPr="008107E8">
        <w:rPr>
          <w:i/>
          <w:iCs/>
        </w:rPr>
        <w:t>Surrogacy Act 2019</w:t>
      </w:r>
      <w:r w:rsidRPr="008107E8">
        <w:t>.</w:t>
      </w:r>
    </w:p>
    <w:p w14:paraId="5925E12F" w14:textId="4AE59A9F" w:rsidR="00104ED2" w:rsidRPr="008107E8" w:rsidRDefault="00B9393B" w:rsidP="00E4732D">
      <w:pPr>
        <w:pStyle w:val="Heading4"/>
      </w:pPr>
      <w:bookmarkStart w:id="1200" w:name="_Toc175238558"/>
      <w:r w:rsidRPr="008107E8">
        <w:t>35</w:t>
      </w:r>
      <w:r w:rsidR="00104ED2" w:rsidRPr="008107E8">
        <w:t>2.2—Forms</w:t>
      </w:r>
      <w:bookmarkEnd w:id="1200"/>
    </w:p>
    <w:p w14:paraId="1D3CB0AD" w14:textId="77777777" w:rsidR="00104ED2" w:rsidRPr="008107E8" w:rsidRDefault="00104ED2" w:rsidP="00104ED2">
      <w:pPr>
        <w:pStyle w:val="Hangindent"/>
        <w:rPr>
          <w:rFonts w:eastAsia="Times New Roman" w:cs="Times New Roman"/>
          <w:lang w:eastAsia="en-AU"/>
        </w:rPr>
      </w:pPr>
      <w:r w:rsidRPr="008107E8">
        <w:rPr>
          <w:rFonts w:eastAsia="Times New Roman" w:cs="Times New Roman"/>
          <w:lang w:eastAsia="en-AU"/>
        </w:rPr>
        <w:t>(1)</w:t>
      </w:r>
      <w:r w:rsidRPr="008107E8">
        <w:rPr>
          <w:rFonts w:eastAsia="Times New Roman" w:cs="Times New Roman"/>
          <w:lang w:eastAsia="en-AU"/>
        </w:rPr>
        <w:tab/>
        <w:t xml:space="preserve">Forms for use specifically in the surrogacy jurisdiction must use numbering with the prefix </w:t>
      </w:r>
      <w:r w:rsidRPr="008107E8">
        <w:rPr>
          <w:rFonts w:eastAsia="Times New Roman" w:cs="Times New Roman"/>
          <w:i/>
          <w:iCs/>
          <w:lang w:eastAsia="en-AU"/>
        </w:rPr>
        <w:t>S</w:t>
      </w:r>
      <w:r w:rsidRPr="008107E8">
        <w:rPr>
          <w:rFonts w:eastAsia="Times New Roman" w:cs="Times New Roman"/>
          <w:lang w:eastAsia="en-AU"/>
        </w:rPr>
        <w:t>.</w:t>
      </w:r>
    </w:p>
    <w:p w14:paraId="49BEEC10" w14:textId="7C113DBE" w:rsidR="00104ED2" w:rsidRPr="008107E8" w:rsidRDefault="00104ED2" w:rsidP="00E4732D">
      <w:pPr>
        <w:pStyle w:val="Hangindent"/>
        <w:rPr>
          <w:rFonts w:eastAsia="Times New Roman" w:cs="Times New Roman"/>
          <w:lang w:eastAsia="en-AU"/>
        </w:rPr>
      </w:pPr>
      <w:r w:rsidRPr="008107E8">
        <w:rPr>
          <w:rFonts w:eastAsia="Times New Roman" w:cs="Times New Roman"/>
          <w:lang w:eastAsia="en-AU"/>
        </w:rPr>
        <w:t>(2)</w:t>
      </w:r>
      <w:r w:rsidRPr="008107E8">
        <w:rPr>
          <w:rFonts w:eastAsia="Times New Roman" w:cs="Times New Roman"/>
          <w:lang w:eastAsia="en-AU"/>
        </w:rPr>
        <w:tab/>
        <w:t>The forms set out in Schedule 1 must be used for the purposes specified in Schedule 1 or these Rules.</w:t>
      </w:r>
    </w:p>
    <w:p w14:paraId="3C72ED1E" w14:textId="77777777" w:rsidR="00104ED2" w:rsidRPr="008107E8" w:rsidRDefault="00104ED2" w:rsidP="00104ED2">
      <w:pPr>
        <w:pStyle w:val="Heading3"/>
        <w:rPr>
          <w:b w:val="0"/>
        </w:rPr>
      </w:pPr>
      <w:bookmarkStart w:id="1201" w:name="_Toc175238559"/>
      <w:r w:rsidRPr="008107E8">
        <w:t>Division 2—Surrogacy applications</w:t>
      </w:r>
      <w:bookmarkEnd w:id="1201"/>
    </w:p>
    <w:p w14:paraId="1FFF606E" w14:textId="2B3669F4" w:rsidR="00104ED2" w:rsidRPr="008107E8" w:rsidRDefault="00B9393B" w:rsidP="00104ED2">
      <w:pPr>
        <w:pStyle w:val="Heading4"/>
        <w:rPr>
          <w:rFonts w:eastAsia="Times New Roman"/>
          <w:lang w:eastAsia="en-AU"/>
        </w:rPr>
      </w:pPr>
      <w:bookmarkStart w:id="1202" w:name="_Toc175238560"/>
      <w:r w:rsidRPr="008107E8">
        <w:rPr>
          <w:rFonts w:eastAsia="Times New Roman"/>
          <w:lang w:eastAsia="en-AU"/>
        </w:rPr>
        <w:t>35</w:t>
      </w:r>
      <w:r w:rsidR="00104ED2" w:rsidRPr="008107E8">
        <w:rPr>
          <w:rFonts w:eastAsia="Times New Roman"/>
          <w:lang w:eastAsia="en-AU"/>
        </w:rPr>
        <w:t>3.1—</w:t>
      </w:r>
      <w:r w:rsidR="00104ED2" w:rsidRPr="008107E8">
        <w:t>Orders as to parentage of a child</w:t>
      </w:r>
      <w:bookmarkEnd w:id="1202"/>
    </w:p>
    <w:p w14:paraId="23232F35" w14:textId="77777777" w:rsidR="00104ED2" w:rsidRPr="008107E8" w:rsidRDefault="00104ED2" w:rsidP="00104ED2">
      <w:pPr>
        <w:pStyle w:val="Hangindent"/>
      </w:pPr>
      <w:r w:rsidRPr="008107E8">
        <w:rPr>
          <w:rFonts w:eastAsia="Times New Roman" w:cs="Times New Roman"/>
          <w:lang w:eastAsia="en-AU"/>
        </w:rPr>
        <w:t>(1)</w:t>
      </w:r>
      <w:r w:rsidRPr="008107E8">
        <w:rPr>
          <w:rFonts w:eastAsia="Times New Roman" w:cs="Times New Roman"/>
          <w:lang w:eastAsia="en-AU"/>
        </w:rPr>
        <w:tab/>
      </w:r>
      <w:r w:rsidRPr="008107E8">
        <w:t>An application to the Court under section 18 of the Act</w:t>
      </w:r>
      <w:r w:rsidRPr="008107E8">
        <w:rPr>
          <w:i/>
          <w:iCs/>
        </w:rPr>
        <w:t xml:space="preserve"> </w:t>
      </w:r>
      <w:r w:rsidRPr="008107E8">
        <w:t>must be made in the prescribed form.</w:t>
      </w:r>
    </w:p>
    <w:p w14:paraId="17D6D687" w14:textId="77777777" w:rsidR="00104ED2" w:rsidRPr="008107E8" w:rsidRDefault="00104ED2" w:rsidP="00104ED2">
      <w:pPr>
        <w:pStyle w:val="NoteHeader"/>
        <w:rPr>
          <w:lang w:eastAsia="en-AU"/>
        </w:rPr>
      </w:pPr>
      <w:r w:rsidRPr="008107E8">
        <w:rPr>
          <w:lang w:eastAsia="en-AU"/>
        </w:rPr>
        <w:t>Prescribed form—</w:t>
      </w:r>
    </w:p>
    <w:p w14:paraId="27F0BD74" w14:textId="6F45029D" w:rsidR="00104ED2" w:rsidRPr="008107E8" w:rsidRDefault="00104ED2" w:rsidP="00104ED2">
      <w:pPr>
        <w:pStyle w:val="NoteText"/>
      </w:pPr>
      <w:r w:rsidRPr="008107E8">
        <w:t xml:space="preserve">Form S1 </w:t>
      </w:r>
      <w:hyperlink r:id="rId815" w:history="1">
        <w:r w:rsidR="00F218EC" w:rsidRPr="008107E8">
          <w:rPr>
            <w:rStyle w:val="Hyperlink"/>
            <w:color w:val="auto"/>
          </w:rPr>
          <w:t>Originating Application – Order as to Parentage of a Child Born Under a Recognised Surrogacy Agreement</w:t>
        </w:r>
      </w:hyperlink>
    </w:p>
    <w:p w14:paraId="59A0DEC2" w14:textId="77777777" w:rsidR="00104ED2" w:rsidRPr="008107E8" w:rsidRDefault="00104ED2" w:rsidP="00104ED2">
      <w:pPr>
        <w:pStyle w:val="Hangindent"/>
      </w:pPr>
      <w:r w:rsidRPr="008107E8">
        <w:rPr>
          <w:rFonts w:eastAsia="Times New Roman" w:cs="Times New Roman"/>
          <w:lang w:eastAsia="en-AU"/>
        </w:rPr>
        <w:t>(2)</w:t>
      </w:r>
      <w:r w:rsidRPr="008107E8">
        <w:rPr>
          <w:rFonts w:eastAsia="Times New Roman" w:cs="Times New Roman"/>
          <w:lang w:eastAsia="en-AU"/>
        </w:rPr>
        <w:tab/>
      </w:r>
      <w:r w:rsidRPr="008107E8">
        <w:t>An application for an order under section 18(1) of the Act must be accompanied by a copy of the lawful surrogacy agreement.</w:t>
      </w:r>
    </w:p>
    <w:p w14:paraId="0B8EAD98" w14:textId="77777777" w:rsidR="00104ED2" w:rsidRPr="008107E8" w:rsidRDefault="00104ED2" w:rsidP="00104ED2">
      <w:pPr>
        <w:pStyle w:val="Hangindent"/>
        <w:rPr>
          <w:rFonts w:eastAsia="Times New Roman" w:cs="Times New Roman"/>
          <w:lang w:eastAsia="en-AU"/>
        </w:rPr>
      </w:pPr>
      <w:r w:rsidRPr="008107E8">
        <w:t>(3)</w:t>
      </w:r>
      <w:r w:rsidRPr="008107E8">
        <w:tab/>
        <w:t>An application under subrule (1) must be supported by an affidavit or affidavits in the prescribed form that sufficiently set out the evidence on which the application is based after taking into account the nature and effect of the order or orders that are being sought from the Court.</w:t>
      </w:r>
    </w:p>
    <w:p w14:paraId="7BA65005" w14:textId="77777777" w:rsidR="00104ED2" w:rsidRPr="008107E8" w:rsidRDefault="00104ED2" w:rsidP="00104ED2">
      <w:pPr>
        <w:pStyle w:val="NoteHeader"/>
        <w:rPr>
          <w:rFonts w:eastAsia="Times New Roman"/>
          <w:szCs w:val="23"/>
          <w:lang w:eastAsia="en-AU"/>
        </w:rPr>
      </w:pPr>
      <w:r w:rsidRPr="008107E8">
        <w:rPr>
          <w:lang w:eastAsia="en-AU"/>
        </w:rPr>
        <w:t>Prescribed</w:t>
      </w:r>
      <w:r w:rsidRPr="008107E8">
        <w:rPr>
          <w:rFonts w:eastAsia="Times New Roman"/>
          <w:szCs w:val="23"/>
          <w:lang w:eastAsia="en-AU"/>
        </w:rPr>
        <w:t xml:space="preserve"> form—</w:t>
      </w:r>
    </w:p>
    <w:p w14:paraId="3658CBAC" w14:textId="45822B95" w:rsidR="00104ED2" w:rsidRPr="008107E8" w:rsidRDefault="00104ED2" w:rsidP="00104ED2">
      <w:pPr>
        <w:pStyle w:val="NoteText"/>
        <w:rPr>
          <w:rFonts w:eastAsia="Times New Roman"/>
          <w:szCs w:val="23"/>
          <w:lang w:eastAsia="en-AU"/>
        </w:rPr>
      </w:pPr>
      <w:r w:rsidRPr="008107E8">
        <w:rPr>
          <w:rFonts w:eastAsia="Times New Roman"/>
          <w:szCs w:val="23"/>
          <w:lang w:eastAsia="en-AU"/>
        </w:rPr>
        <w:t>Form S</w:t>
      </w:r>
      <w:r w:rsidR="00CA03B7" w:rsidRPr="008107E8">
        <w:rPr>
          <w:rFonts w:eastAsia="Times New Roman"/>
          <w:szCs w:val="23"/>
          <w:lang w:eastAsia="en-AU"/>
        </w:rPr>
        <w:t>4</w:t>
      </w:r>
      <w:r w:rsidRPr="008107E8">
        <w:rPr>
          <w:rFonts w:eastAsia="Times New Roman"/>
          <w:szCs w:val="23"/>
          <w:lang w:eastAsia="en-AU"/>
        </w:rPr>
        <w:t xml:space="preserve"> </w:t>
      </w:r>
      <w:hyperlink r:id="rId816" w:history="1">
        <w:r w:rsidRPr="008107E8">
          <w:rPr>
            <w:rStyle w:val="Hyperlink"/>
            <w:rFonts w:eastAsia="Times New Roman"/>
            <w:color w:val="auto"/>
            <w:szCs w:val="23"/>
            <w:lang w:eastAsia="en-AU"/>
          </w:rPr>
          <w:t>Affidavit</w:t>
        </w:r>
      </w:hyperlink>
    </w:p>
    <w:p w14:paraId="078A6911" w14:textId="19315880" w:rsidR="00104ED2" w:rsidRPr="008107E8" w:rsidRDefault="00104ED2" w:rsidP="00104ED2">
      <w:pPr>
        <w:pStyle w:val="Hangindent"/>
      </w:pPr>
      <w:r w:rsidRPr="008107E8">
        <w:rPr>
          <w:rFonts w:eastAsia="Times New Roman" w:cs="Times New Roman"/>
          <w:lang w:eastAsia="en-AU"/>
        </w:rPr>
        <w:t>(4)</w:t>
      </w:r>
      <w:r w:rsidRPr="008107E8">
        <w:rPr>
          <w:rFonts w:eastAsia="Times New Roman" w:cs="Times New Roman"/>
          <w:lang w:eastAsia="en-AU"/>
        </w:rPr>
        <w:tab/>
      </w:r>
      <w:r w:rsidRPr="008107E8">
        <w:t>If the information required for the purposes of section 18(3) of the Act</w:t>
      </w:r>
      <w:r w:rsidRPr="008107E8">
        <w:rPr>
          <w:i/>
          <w:iCs/>
        </w:rPr>
        <w:t xml:space="preserve"> </w:t>
      </w:r>
      <w:r w:rsidRPr="008107E8">
        <w:t xml:space="preserve">is not provided to the Court as part of the application under subrule (1), the information must be filed at the Court, and served on any other party to the proceeding, at least 7 days before the next date set for the hearing of the proceeding (unless the Court </w:t>
      </w:r>
      <w:r w:rsidR="003040D9" w:rsidRPr="008107E8">
        <w:t xml:space="preserve">orders </w:t>
      </w:r>
      <w:r w:rsidRPr="008107E8">
        <w:t>otherwise).</w:t>
      </w:r>
    </w:p>
    <w:p w14:paraId="63ED7403" w14:textId="151CF40E" w:rsidR="00104ED2" w:rsidRPr="008107E8" w:rsidRDefault="00104ED2" w:rsidP="00104ED2">
      <w:pPr>
        <w:pStyle w:val="Hangindent"/>
      </w:pPr>
      <w:r w:rsidRPr="008107E8">
        <w:t>(5)</w:t>
      </w:r>
      <w:r w:rsidRPr="008107E8">
        <w:tab/>
        <w:t xml:space="preserve">Unless the applicant is seeking the Court’s consent to dispense with the requirement for the surrogate mother’s consent under section 18(5)(c) of the Act, an application under section 18(1) of the </w:t>
      </w:r>
      <w:r w:rsidR="003040D9" w:rsidRPr="008107E8">
        <w:t xml:space="preserve">Act </w:t>
      </w:r>
      <w:r w:rsidRPr="008107E8">
        <w:t>must also be accompanied by an affidavit of the surrogate mother in the prescribed form.</w:t>
      </w:r>
    </w:p>
    <w:p w14:paraId="278871D4" w14:textId="77777777" w:rsidR="00104ED2" w:rsidRPr="008107E8" w:rsidRDefault="00104ED2" w:rsidP="00104ED2">
      <w:pPr>
        <w:pStyle w:val="NoteHeader"/>
        <w:rPr>
          <w:rFonts w:eastAsia="Times New Roman"/>
          <w:szCs w:val="23"/>
          <w:lang w:eastAsia="en-AU"/>
        </w:rPr>
      </w:pPr>
      <w:r w:rsidRPr="008107E8">
        <w:rPr>
          <w:rFonts w:eastAsia="Times New Roman"/>
          <w:szCs w:val="23"/>
          <w:lang w:eastAsia="en-AU"/>
        </w:rPr>
        <w:t xml:space="preserve">Prescribed </w:t>
      </w:r>
      <w:r w:rsidRPr="008107E8">
        <w:rPr>
          <w:lang w:eastAsia="en-AU"/>
        </w:rPr>
        <w:t>form</w:t>
      </w:r>
      <w:r w:rsidRPr="008107E8">
        <w:rPr>
          <w:rFonts w:eastAsia="Times New Roman"/>
          <w:szCs w:val="23"/>
          <w:lang w:eastAsia="en-AU"/>
        </w:rPr>
        <w:t>—</w:t>
      </w:r>
    </w:p>
    <w:p w14:paraId="3883AA95" w14:textId="2DCED85C" w:rsidR="00104ED2" w:rsidRPr="008107E8" w:rsidRDefault="00104ED2" w:rsidP="00104ED2">
      <w:pPr>
        <w:pStyle w:val="NoteText"/>
        <w:rPr>
          <w:rFonts w:eastAsia="Times New Roman"/>
          <w:szCs w:val="23"/>
          <w:lang w:eastAsia="en-AU"/>
        </w:rPr>
      </w:pPr>
      <w:r w:rsidRPr="008107E8">
        <w:rPr>
          <w:rFonts w:eastAsia="Times New Roman"/>
          <w:szCs w:val="23"/>
          <w:lang w:eastAsia="en-AU"/>
        </w:rPr>
        <w:t>Form S</w:t>
      </w:r>
      <w:r w:rsidR="00CA03B7" w:rsidRPr="008107E8">
        <w:rPr>
          <w:rFonts w:eastAsia="Times New Roman"/>
          <w:szCs w:val="23"/>
          <w:lang w:eastAsia="en-AU"/>
        </w:rPr>
        <w:t>4</w:t>
      </w:r>
      <w:r w:rsidRPr="008107E8">
        <w:rPr>
          <w:rFonts w:eastAsia="Times New Roman"/>
          <w:szCs w:val="23"/>
          <w:lang w:eastAsia="en-AU"/>
        </w:rPr>
        <w:t xml:space="preserve"> </w:t>
      </w:r>
      <w:hyperlink r:id="rId817" w:history="1">
        <w:r w:rsidRPr="008107E8">
          <w:rPr>
            <w:rStyle w:val="Hyperlink"/>
            <w:rFonts w:eastAsia="Times New Roman"/>
            <w:color w:val="auto"/>
            <w:szCs w:val="23"/>
            <w:lang w:eastAsia="en-AU"/>
          </w:rPr>
          <w:t>Affidavit</w:t>
        </w:r>
      </w:hyperlink>
    </w:p>
    <w:p w14:paraId="2E33E46E" w14:textId="32A85E01" w:rsidR="00104ED2" w:rsidRPr="008107E8" w:rsidRDefault="00104ED2" w:rsidP="00337331">
      <w:pPr>
        <w:pStyle w:val="Hangindent"/>
        <w:keepNext/>
        <w:rPr>
          <w:rFonts w:eastAsia="Times New Roman" w:cs="Times New Roman"/>
          <w:b/>
          <w:bCs/>
          <w:lang w:eastAsia="en-AU"/>
        </w:rPr>
      </w:pPr>
      <w:r w:rsidRPr="008107E8">
        <w:rPr>
          <w:rFonts w:eastAsia="Times New Roman" w:cs="Times New Roman"/>
          <w:lang w:eastAsia="en-AU"/>
        </w:rPr>
        <w:t>(6)</w:t>
      </w:r>
      <w:r w:rsidRPr="008107E8">
        <w:rPr>
          <w:rFonts w:eastAsia="Times New Roman" w:cs="Times New Roman"/>
          <w:lang w:eastAsia="en-AU"/>
        </w:rPr>
        <w:tab/>
      </w:r>
      <w:r w:rsidRPr="008107E8">
        <w:t>Without limiting the requirements under subrules (3) and (5), the applicant or applicants for an order under section 18(1)(a) of the Act</w:t>
      </w:r>
      <w:r w:rsidRPr="008107E8">
        <w:rPr>
          <w:i/>
          <w:iCs/>
        </w:rPr>
        <w:t xml:space="preserve"> </w:t>
      </w:r>
      <w:r w:rsidRPr="008107E8">
        <w:t>must ensure that each of the requirements of section 10 of the Act</w:t>
      </w:r>
      <w:r w:rsidRPr="008107E8">
        <w:rPr>
          <w:i/>
          <w:iCs/>
        </w:rPr>
        <w:t xml:space="preserve"> </w:t>
      </w:r>
      <w:r w:rsidRPr="008107E8">
        <w:t>are addressed by affidavit filed (subject to any order of the Court under section 18(7) of that Act).</w:t>
      </w:r>
    </w:p>
    <w:p w14:paraId="17CF22AF" w14:textId="77777777" w:rsidR="00104ED2" w:rsidRPr="008107E8" w:rsidRDefault="00104ED2" w:rsidP="00337331">
      <w:pPr>
        <w:pStyle w:val="NoteHeader"/>
        <w:keepNext/>
        <w:rPr>
          <w:rFonts w:eastAsia="Times New Roman"/>
          <w:szCs w:val="23"/>
          <w:lang w:eastAsia="en-AU"/>
        </w:rPr>
      </w:pPr>
      <w:r w:rsidRPr="008107E8">
        <w:rPr>
          <w:rFonts w:eastAsia="Times New Roman"/>
          <w:szCs w:val="23"/>
          <w:lang w:eastAsia="en-AU"/>
        </w:rPr>
        <w:t>Prescribed form—</w:t>
      </w:r>
    </w:p>
    <w:p w14:paraId="00725B6F" w14:textId="734F041B" w:rsidR="00104ED2" w:rsidRPr="008107E8" w:rsidRDefault="00104ED2" w:rsidP="00104ED2">
      <w:pPr>
        <w:pStyle w:val="NoteText"/>
        <w:rPr>
          <w:rFonts w:eastAsia="Times New Roman"/>
          <w:szCs w:val="23"/>
          <w:lang w:eastAsia="en-AU"/>
        </w:rPr>
      </w:pPr>
      <w:r w:rsidRPr="008107E8">
        <w:rPr>
          <w:lang w:eastAsia="en-AU"/>
        </w:rPr>
        <w:t>Form</w:t>
      </w:r>
      <w:r w:rsidRPr="008107E8">
        <w:rPr>
          <w:rFonts w:eastAsia="Times New Roman"/>
          <w:szCs w:val="23"/>
          <w:lang w:eastAsia="en-AU"/>
        </w:rPr>
        <w:t xml:space="preserve"> S</w:t>
      </w:r>
      <w:r w:rsidR="00CA03B7" w:rsidRPr="008107E8">
        <w:rPr>
          <w:rFonts w:eastAsia="Times New Roman"/>
          <w:szCs w:val="23"/>
          <w:lang w:eastAsia="en-AU"/>
        </w:rPr>
        <w:t>4</w:t>
      </w:r>
      <w:r w:rsidRPr="008107E8">
        <w:rPr>
          <w:rFonts w:eastAsia="Times New Roman"/>
          <w:szCs w:val="23"/>
          <w:lang w:eastAsia="en-AU"/>
        </w:rPr>
        <w:t xml:space="preserve"> </w:t>
      </w:r>
      <w:hyperlink r:id="rId818" w:history="1">
        <w:r w:rsidRPr="008107E8">
          <w:rPr>
            <w:rStyle w:val="Hyperlink"/>
            <w:rFonts w:eastAsia="Times New Roman"/>
            <w:color w:val="auto"/>
            <w:szCs w:val="23"/>
            <w:lang w:eastAsia="en-AU"/>
          </w:rPr>
          <w:t>Affidavit</w:t>
        </w:r>
      </w:hyperlink>
    </w:p>
    <w:p w14:paraId="3E2A6C38" w14:textId="461DF1EC" w:rsidR="00104ED2" w:rsidRPr="008107E8" w:rsidRDefault="00B9393B" w:rsidP="00104ED2">
      <w:pPr>
        <w:pStyle w:val="Heading4"/>
      </w:pPr>
      <w:bookmarkStart w:id="1203" w:name="_Toc175238561"/>
      <w:r w:rsidRPr="008107E8">
        <w:rPr>
          <w:rFonts w:eastAsia="Times New Roman"/>
          <w:lang w:eastAsia="en-AU"/>
        </w:rPr>
        <w:lastRenderedPageBreak/>
        <w:t>35</w:t>
      </w:r>
      <w:r w:rsidR="00104ED2" w:rsidRPr="008107E8">
        <w:rPr>
          <w:rFonts w:eastAsia="Times New Roman"/>
          <w:lang w:eastAsia="en-AU"/>
        </w:rPr>
        <w:t>3.2—</w:t>
      </w:r>
      <w:r w:rsidR="00104ED2" w:rsidRPr="008107E8">
        <w:t>Court may dispense with consent of surrogate mother</w:t>
      </w:r>
      <w:bookmarkEnd w:id="1203"/>
    </w:p>
    <w:p w14:paraId="7C867157" w14:textId="77777777" w:rsidR="00104ED2" w:rsidRPr="008107E8" w:rsidRDefault="00104ED2" w:rsidP="00104ED2">
      <w:pPr>
        <w:pStyle w:val="Hangindent"/>
        <w:ind w:left="567" w:firstLine="0"/>
        <w:rPr>
          <w:rFonts w:eastAsia="Times New Roman" w:cs="Times New Roman"/>
          <w:lang w:eastAsia="en-AU"/>
        </w:rPr>
      </w:pPr>
      <w:r w:rsidRPr="008107E8">
        <w:t>The Court may dispense with the requirement for the surrogate mother’s consent under section 18(5)(c) of the Act on its own initiative if the Court is satisfied as to a matter under section 18(6) of the Act.</w:t>
      </w:r>
    </w:p>
    <w:p w14:paraId="4CB70978" w14:textId="0248777D" w:rsidR="00104ED2" w:rsidRPr="008107E8" w:rsidRDefault="00B9393B" w:rsidP="00104ED2">
      <w:pPr>
        <w:pStyle w:val="Heading4"/>
        <w:rPr>
          <w:rFonts w:eastAsia="Times New Roman"/>
          <w:lang w:eastAsia="en-AU"/>
        </w:rPr>
      </w:pPr>
      <w:bookmarkStart w:id="1204" w:name="_Toc175238562"/>
      <w:r w:rsidRPr="008107E8">
        <w:rPr>
          <w:rFonts w:eastAsia="Times New Roman"/>
          <w:lang w:eastAsia="en-AU"/>
        </w:rPr>
        <w:t>35</w:t>
      </w:r>
      <w:r w:rsidR="00104ED2" w:rsidRPr="008107E8">
        <w:rPr>
          <w:rFonts w:eastAsia="Times New Roman"/>
          <w:lang w:eastAsia="en-AU"/>
        </w:rPr>
        <w:t>3.3—Assessment by accredited counsellor</w:t>
      </w:r>
      <w:bookmarkEnd w:id="1204"/>
    </w:p>
    <w:p w14:paraId="24F32BF8" w14:textId="77777777" w:rsidR="00104ED2" w:rsidRPr="008107E8" w:rsidRDefault="00104ED2" w:rsidP="00104ED2">
      <w:pPr>
        <w:pStyle w:val="Hangindent"/>
        <w:rPr>
          <w:rFonts w:eastAsia="Times New Roman" w:cs="Times New Roman"/>
          <w:lang w:eastAsia="en-AU"/>
        </w:rPr>
      </w:pPr>
      <w:r w:rsidRPr="008107E8">
        <w:rPr>
          <w:rFonts w:eastAsia="Times New Roman" w:cs="Times New Roman"/>
          <w:lang w:eastAsia="en-AU"/>
        </w:rPr>
        <w:t>(1)</w:t>
      </w:r>
      <w:r w:rsidRPr="008107E8">
        <w:rPr>
          <w:rFonts w:eastAsia="Times New Roman" w:cs="Times New Roman"/>
          <w:lang w:eastAsia="en-AU"/>
        </w:rPr>
        <w:tab/>
      </w:r>
      <w:r w:rsidRPr="008107E8">
        <w:t>An assessment by an accredited counsellor for the purposes of section 18(10) of the Act</w:t>
      </w:r>
      <w:r w:rsidRPr="008107E8">
        <w:rPr>
          <w:i/>
          <w:iCs/>
        </w:rPr>
        <w:t xml:space="preserve"> </w:t>
      </w:r>
      <w:r w:rsidRPr="008107E8">
        <w:t>must be in writing.</w:t>
      </w:r>
    </w:p>
    <w:p w14:paraId="1FEA87BC" w14:textId="21A7361E" w:rsidR="00104ED2" w:rsidRPr="008107E8" w:rsidRDefault="00104ED2" w:rsidP="00104ED2">
      <w:pPr>
        <w:pStyle w:val="Hangindent"/>
        <w:rPr>
          <w:rFonts w:eastAsia="Times New Roman" w:cs="Times New Roman"/>
          <w:lang w:eastAsia="en-AU"/>
        </w:rPr>
      </w:pPr>
      <w:r w:rsidRPr="008107E8">
        <w:rPr>
          <w:rFonts w:eastAsia="Times New Roman" w:cs="Times New Roman"/>
          <w:lang w:eastAsia="en-AU"/>
        </w:rPr>
        <w:t>(2)</w:t>
      </w:r>
      <w:r w:rsidRPr="008107E8">
        <w:rPr>
          <w:rFonts w:eastAsia="Times New Roman" w:cs="Times New Roman"/>
          <w:lang w:eastAsia="en-AU"/>
        </w:rPr>
        <w:tab/>
      </w:r>
      <w:r w:rsidRPr="008107E8">
        <w:t xml:space="preserve">The party required to provide the assessment must ensure that a copy of the assessment is filed at the Court, and served on any other party to the proceeding, at least 7 days before the next date set for the hearing of the proceeding (unless the Court </w:t>
      </w:r>
      <w:r w:rsidR="003040D9" w:rsidRPr="008107E8">
        <w:t>orders</w:t>
      </w:r>
      <w:r w:rsidRPr="008107E8">
        <w:t xml:space="preserve"> otherwise).</w:t>
      </w:r>
    </w:p>
    <w:p w14:paraId="03660B72" w14:textId="0AC217B2" w:rsidR="00104ED2" w:rsidRPr="008107E8" w:rsidRDefault="00B9393B" w:rsidP="00104ED2">
      <w:pPr>
        <w:pStyle w:val="Heading4"/>
        <w:rPr>
          <w:rFonts w:eastAsia="Times New Roman"/>
          <w:lang w:eastAsia="en-AU"/>
        </w:rPr>
      </w:pPr>
      <w:bookmarkStart w:id="1205" w:name="_Toc175238563"/>
      <w:r w:rsidRPr="008107E8">
        <w:rPr>
          <w:rFonts w:eastAsia="Times New Roman"/>
          <w:lang w:eastAsia="en-AU"/>
        </w:rPr>
        <w:t>35</w:t>
      </w:r>
      <w:r w:rsidR="00104ED2" w:rsidRPr="008107E8">
        <w:rPr>
          <w:rFonts w:eastAsia="Times New Roman"/>
          <w:lang w:eastAsia="en-AU"/>
        </w:rPr>
        <w:t>3.4—Application to revoke an order</w:t>
      </w:r>
      <w:bookmarkEnd w:id="1205"/>
    </w:p>
    <w:p w14:paraId="7CD1C736" w14:textId="77777777" w:rsidR="00104ED2" w:rsidRPr="008107E8" w:rsidRDefault="00104ED2" w:rsidP="00104ED2">
      <w:pPr>
        <w:pStyle w:val="Hangindent"/>
      </w:pPr>
      <w:r w:rsidRPr="008107E8">
        <w:rPr>
          <w:rFonts w:eastAsia="Times New Roman" w:cs="Times New Roman"/>
          <w:lang w:eastAsia="en-AU"/>
        </w:rPr>
        <w:t>(1)</w:t>
      </w:r>
      <w:r w:rsidRPr="008107E8">
        <w:rPr>
          <w:rFonts w:eastAsia="Times New Roman" w:cs="Times New Roman"/>
          <w:lang w:eastAsia="en-AU"/>
        </w:rPr>
        <w:tab/>
      </w:r>
      <w:r w:rsidRPr="008107E8">
        <w:t>An application to the Court under section 19(1) of the Act</w:t>
      </w:r>
      <w:r w:rsidRPr="008107E8">
        <w:rPr>
          <w:i/>
          <w:iCs/>
        </w:rPr>
        <w:t xml:space="preserve"> </w:t>
      </w:r>
      <w:r w:rsidRPr="008107E8">
        <w:t>must be made in the prescribed form.</w:t>
      </w:r>
    </w:p>
    <w:p w14:paraId="16D468AB" w14:textId="77777777" w:rsidR="00104ED2" w:rsidRPr="008107E8" w:rsidRDefault="00104ED2" w:rsidP="00104ED2">
      <w:pPr>
        <w:pStyle w:val="NoteHeader"/>
        <w:rPr>
          <w:rFonts w:cstheme="minorBidi"/>
          <w:szCs w:val="23"/>
        </w:rPr>
      </w:pPr>
      <w:r w:rsidRPr="008107E8">
        <w:rPr>
          <w:rFonts w:cstheme="minorBidi"/>
          <w:szCs w:val="23"/>
        </w:rPr>
        <w:t>Prescribed form—</w:t>
      </w:r>
    </w:p>
    <w:p w14:paraId="6DC019F2" w14:textId="395D72F9" w:rsidR="00104ED2" w:rsidRPr="008107E8" w:rsidRDefault="00104ED2" w:rsidP="00104ED2">
      <w:pPr>
        <w:pStyle w:val="NoteText"/>
        <w:rPr>
          <w:rFonts w:cstheme="minorBidi"/>
          <w:szCs w:val="23"/>
        </w:rPr>
      </w:pPr>
      <w:r w:rsidRPr="008107E8">
        <w:rPr>
          <w:rFonts w:cstheme="minorBidi"/>
          <w:szCs w:val="23"/>
        </w:rPr>
        <w:t xml:space="preserve">Form S2 </w:t>
      </w:r>
      <w:hyperlink r:id="rId819" w:history="1">
        <w:r w:rsidR="00420682" w:rsidRPr="008107E8">
          <w:rPr>
            <w:rStyle w:val="Hyperlink"/>
            <w:rFonts w:cstheme="minorBidi"/>
            <w:color w:val="auto"/>
            <w:szCs w:val="23"/>
          </w:rPr>
          <w:t>Originating Application – Discharge Order as to Parentage of a Child Born Under a Recognised Surrogacy Agreement</w:t>
        </w:r>
      </w:hyperlink>
    </w:p>
    <w:p w14:paraId="7DB05118" w14:textId="77777777" w:rsidR="00104ED2" w:rsidRPr="008107E8" w:rsidRDefault="00104ED2" w:rsidP="00104ED2">
      <w:pPr>
        <w:pStyle w:val="Hangindent"/>
      </w:pPr>
      <w:r w:rsidRPr="008107E8">
        <w:t>(2)</w:t>
      </w:r>
      <w:r w:rsidRPr="008107E8">
        <w:tab/>
        <w:t>An application under subrule (1) must be supported by an affidavit in the prescribed form that sufficiently sets out the evidence on which the application is based.</w:t>
      </w:r>
    </w:p>
    <w:p w14:paraId="70241368" w14:textId="77777777" w:rsidR="00104ED2" w:rsidRPr="008107E8" w:rsidRDefault="00104ED2" w:rsidP="00104ED2">
      <w:pPr>
        <w:pStyle w:val="NoteHeader"/>
        <w:rPr>
          <w:rFonts w:cstheme="minorBidi"/>
          <w:szCs w:val="23"/>
        </w:rPr>
      </w:pPr>
      <w:r w:rsidRPr="008107E8">
        <w:rPr>
          <w:rFonts w:cstheme="minorBidi"/>
          <w:szCs w:val="23"/>
        </w:rPr>
        <w:t>Prescribed form—</w:t>
      </w:r>
    </w:p>
    <w:p w14:paraId="33096934" w14:textId="51109B57" w:rsidR="00104ED2" w:rsidRPr="008107E8" w:rsidRDefault="00104ED2" w:rsidP="00104ED2">
      <w:pPr>
        <w:pStyle w:val="NoteText"/>
        <w:rPr>
          <w:rFonts w:cstheme="minorBidi"/>
          <w:szCs w:val="23"/>
        </w:rPr>
      </w:pPr>
      <w:r w:rsidRPr="008107E8">
        <w:rPr>
          <w:rFonts w:cstheme="minorBidi"/>
          <w:szCs w:val="23"/>
        </w:rPr>
        <w:t>Form S</w:t>
      </w:r>
      <w:r w:rsidR="00CA03B7" w:rsidRPr="008107E8">
        <w:rPr>
          <w:rFonts w:cstheme="minorBidi"/>
          <w:szCs w:val="23"/>
        </w:rPr>
        <w:t>4</w:t>
      </w:r>
      <w:r w:rsidRPr="008107E8">
        <w:rPr>
          <w:rFonts w:cstheme="minorBidi"/>
          <w:szCs w:val="23"/>
        </w:rPr>
        <w:t xml:space="preserve"> </w:t>
      </w:r>
      <w:hyperlink r:id="rId820" w:history="1">
        <w:r w:rsidRPr="008107E8">
          <w:rPr>
            <w:rStyle w:val="Hyperlink"/>
            <w:rFonts w:cstheme="minorBidi"/>
            <w:color w:val="auto"/>
            <w:szCs w:val="23"/>
          </w:rPr>
          <w:t>Affidavit</w:t>
        </w:r>
      </w:hyperlink>
    </w:p>
    <w:p w14:paraId="0B15C370" w14:textId="77777777" w:rsidR="00104ED2" w:rsidRPr="008107E8" w:rsidRDefault="00104ED2" w:rsidP="00104ED2">
      <w:pPr>
        <w:pStyle w:val="Heading3"/>
        <w:rPr>
          <w:b w:val="0"/>
        </w:rPr>
      </w:pPr>
      <w:bookmarkStart w:id="1206" w:name="_Toc175238564"/>
      <w:r w:rsidRPr="008107E8">
        <w:t>Division 3—Miscellaneous</w:t>
      </w:r>
      <w:bookmarkEnd w:id="1206"/>
    </w:p>
    <w:p w14:paraId="5CF76778" w14:textId="76CF364E" w:rsidR="00104ED2" w:rsidRPr="008107E8" w:rsidRDefault="00B9393B" w:rsidP="00104ED2">
      <w:pPr>
        <w:pStyle w:val="Heading4"/>
      </w:pPr>
      <w:bookmarkStart w:id="1207" w:name="_Toc175238565"/>
      <w:r w:rsidRPr="008107E8">
        <w:rPr>
          <w:rFonts w:eastAsia="Times New Roman"/>
          <w:lang w:eastAsia="en-AU"/>
        </w:rPr>
        <w:t>35</w:t>
      </w:r>
      <w:r w:rsidR="00104ED2" w:rsidRPr="008107E8">
        <w:t>4.1—Application to intervene</w:t>
      </w:r>
      <w:bookmarkEnd w:id="1207"/>
    </w:p>
    <w:p w14:paraId="1A4940E3" w14:textId="77777777" w:rsidR="00104ED2" w:rsidRPr="008107E8" w:rsidRDefault="00104ED2" w:rsidP="00104ED2">
      <w:pPr>
        <w:pStyle w:val="Hangindent"/>
        <w:rPr>
          <w:rFonts w:cs="Times New Roman"/>
        </w:rPr>
      </w:pPr>
      <w:r w:rsidRPr="008107E8">
        <w:rPr>
          <w:rFonts w:cs="Times New Roman"/>
        </w:rPr>
        <w:t>(1)</w:t>
      </w:r>
      <w:r w:rsidRPr="008107E8">
        <w:rPr>
          <w:rFonts w:cs="Times New Roman"/>
        </w:rPr>
        <w:tab/>
      </w:r>
      <w:r w:rsidRPr="008107E8">
        <w:t>An application for leave to intervene in a proceeding under section 19(4) of the Act must be made in the prescribed form.</w:t>
      </w:r>
    </w:p>
    <w:p w14:paraId="074AF339" w14:textId="77777777" w:rsidR="00104ED2" w:rsidRPr="008107E8" w:rsidRDefault="00104ED2" w:rsidP="00104ED2">
      <w:pPr>
        <w:pStyle w:val="NoteHeader"/>
      </w:pPr>
      <w:r w:rsidRPr="008107E8">
        <w:t>Prescribed form—</w:t>
      </w:r>
    </w:p>
    <w:p w14:paraId="6161925E" w14:textId="05242D21" w:rsidR="00104ED2" w:rsidRPr="008107E8" w:rsidRDefault="00104ED2" w:rsidP="00104ED2">
      <w:pPr>
        <w:pStyle w:val="NoteText"/>
      </w:pPr>
      <w:r w:rsidRPr="008107E8">
        <w:t>Form S</w:t>
      </w:r>
      <w:r w:rsidR="00CA03B7" w:rsidRPr="008107E8">
        <w:t>5</w:t>
      </w:r>
      <w:r w:rsidRPr="008107E8">
        <w:t xml:space="preserve"> </w:t>
      </w:r>
      <w:hyperlink r:id="rId821" w:history="1">
        <w:r w:rsidR="00CA03B7" w:rsidRPr="008107E8">
          <w:rPr>
            <w:rStyle w:val="Hyperlink"/>
            <w:color w:val="auto"/>
          </w:rPr>
          <w:t xml:space="preserve">Interlocutory </w:t>
        </w:r>
        <w:r w:rsidRPr="008107E8">
          <w:rPr>
            <w:rStyle w:val="Hyperlink"/>
            <w:color w:val="auto"/>
          </w:rPr>
          <w:t xml:space="preserve">Application </w:t>
        </w:r>
        <w:r w:rsidR="00CA03B7" w:rsidRPr="008107E8">
          <w:rPr>
            <w:rStyle w:val="Hyperlink"/>
            <w:color w:val="auto"/>
          </w:rPr>
          <w:t>–</w:t>
        </w:r>
        <w:r w:rsidRPr="008107E8">
          <w:rPr>
            <w:rStyle w:val="Hyperlink"/>
            <w:color w:val="auto"/>
          </w:rPr>
          <w:t xml:space="preserve"> Leave to Intervene</w:t>
        </w:r>
      </w:hyperlink>
    </w:p>
    <w:p w14:paraId="773916FB" w14:textId="77777777" w:rsidR="00104ED2" w:rsidRPr="008107E8" w:rsidRDefault="00104ED2" w:rsidP="00104ED2">
      <w:pPr>
        <w:pStyle w:val="Hangindent"/>
      </w:pPr>
      <w:r w:rsidRPr="008107E8">
        <w:t>(2)</w:t>
      </w:r>
      <w:r w:rsidRPr="008107E8">
        <w:tab/>
        <w:t>An application under subrule (1) must be supported by an affidavit in the prescribed form that sufficiently sets out the evidence on which the application is based.</w:t>
      </w:r>
    </w:p>
    <w:p w14:paraId="64339E88" w14:textId="77777777" w:rsidR="00104ED2" w:rsidRPr="008107E8" w:rsidRDefault="00104ED2" w:rsidP="00104ED2">
      <w:pPr>
        <w:pStyle w:val="NoteHeader"/>
      </w:pPr>
      <w:r w:rsidRPr="008107E8">
        <w:t>Prescribed form—</w:t>
      </w:r>
    </w:p>
    <w:p w14:paraId="2B55B148" w14:textId="57E3FA44" w:rsidR="00104ED2" w:rsidRPr="008107E8" w:rsidRDefault="00104ED2" w:rsidP="00104ED2">
      <w:pPr>
        <w:pStyle w:val="NoteText"/>
      </w:pPr>
      <w:r w:rsidRPr="008107E8">
        <w:t>Form S</w:t>
      </w:r>
      <w:r w:rsidR="00CA03B7" w:rsidRPr="008107E8">
        <w:t>4</w:t>
      </w:r>
      <w:r w:rsidRPr="008107E8">
        <w:t xml:space="preserve"> </w:t>
      </w:r>
      <w:hyperlink r:id="rId822" w:history="1">
        <w:r w:rsidRPr="008107E8">
          <w:rPr>
            <w:rStyle w:val="Hyperlink"/>
            <w:color w:val="auto"/>
          </w:rPr>
          <w:t>Affidavit</w:t>
        </w:r>
      </w:hyperlink>
    </w:p>
    <w:p w14:paraId="117EE3E3" w14:textId="298D0B5B" w:rsidR="00104ED2" w:rsidRPr="008107E8" w:rsidRDefault="00B9393B" w:rsidP="00104ED2">
      <w:pPr>
        <w:pStyle w:val="Heading4"/>
      </w:pPr>
      <w:bookmarkStart w:id="1208" w:name="_Toc175238566"/>
      <w:r w:rsidRPr="008107E8">
        <w:rPr>
          <w:rFonts w:eastAsia="Times New Roman"/>
          <w:lang w:eastAsia="en-AU"/>
        </w:rPr>
        <w:t>35</w:t>
      </w:r>
      <w:r w:rsidR="00104ED2" w:rsidRPr="008107E8">
        <w:t>4.2—Response</w:t>
      </w:r>
      <w:bookmarkEnd w:id="1208"/>
    </w:p>
    <w:p w14:paraId="4BF92EF1" w14:textId="77777777" w:rsidR="00104ED2" w:rsidRPr="008107E8" w:rsidRDefault="00104ED2" w:rsidP="00104ED2">
      <w:pPr>
        <w:pStyle w:val="Hangindent"/>
        <w:rPr>
          <w:rFonts w:cs="Times New Roman"/>
        </w:rPr>
      </w:pPr>
      <w:r w:rsidRPr="008107E8">
        <w:rPr>
          <w:rFonts w:cs="Times New Roman"/>
        </w:rPr>
        <w:t>(1)</w:t>
      </w:r>
      <w:r w:rsidRPr="008107E8">
        <w:rPr>
          <w:rFonts w:cs="Times New Roman"/>
        </w:rPr>
        <w:tab/>
      </w:r>
      <w:r w:rsidRPr="008107E8">
        <w:t>This rule applies to an application to the Court for an order under section 19 of the Act.</w:t>
      </w:r>
    </w:p>
    <w:p w14:paraId="318AA539" w14:textId="77777777" w:rsidR="00104ED2" w:rsidRPr="008107E8" w:rsidRDefault="00104ED2" w:rsidP="00104ED2">
      <w:pPr>
        <w:pStyle w:val="Hangindent"/>
      </w:pPr>
      <w:r w:rsidRPr="008107E8">
        <w:rPr>
          <w:rFonts w:cs="Times New Roman"/>
        </w:rPr>
        <w:t>(2)</w:t>
      </w:r>
      <w:r w:rsidRPr="008107E8">
        <w:rPr>
          <w:rFonts w:cs="Times New Roman"/>
        </w:rPr>
        <w:tab/>
      </w:r>
      <w:r w:rsidRPr="008107E8">
        <w:t>A party to an application who opposes the application in whole or part must file a response in the prescribed form.</w:t>
      </w:r>
    </w:p>
    <w:p w14:paraId="2EF15519" w14:textId="77777777" w:rsidR="00104ED2" w:rsidRPr="008107E8" w:rsidRDefault="00104ED2" w:rsidP="00104ED2">
      <w:pPr>
        <w:pStyle w:val="NoteHeader"/>
      </w:pPr>
      <w:r w:rsidRPr="008107E8">
        <w:t>Prescribed form—</w:t>
      </w:r>
    </w:p>
    <w:p w14:paraId="7B5A6E4E" w14:textId="6004F425" w:rsidR="00104ED2" w:rsidRPr="008107E8" w:rsidRDefault="00104ED2" w:rsidP="00104ED2">
      <w:pPr>
        <w:pStyle w:val="NoteText"/>
      </w:pPr>
      <w:r w:rsidRPr="008107E8">
        <w:t>Form S</w:t>
      </w:r>
      <w:r w:rsidR="00CA03B7" w:rsidRPr="008107E8">
        <w:t>9</w:t>
      </w:r>
      <w:r w:rsidRPr="008107E8">
        <w:t xml:space="preserve"> </w:t>
      </w:r>
      <w:hyperlink r:id="rId823" w:history="1">
        <w:r w:rsidRPr="008107E8">
          <w:rPr>
            <w:rStyle w:val="Hyperlink"/>
            <w:color w:val="auto"/>
          </w:rPr>
          <w:t>Response to Application to Revoke Order</w:t>
        </w:r>
      </w:hyperlink>
    </w:p>
    <w:p w14:paraId="57469873" w14:textId="0FA503B2" w:rsidR="00104ED2" w:rsidRPr="008107E8" w:rsidRDefault="00104ED2" w:rsidP="00104ED2">
      <w:pPr>
        <w:pStyle w:val="Hangindent"/>
      </w:pPr>
      <w:r w:rsidRPr="008107E8">
        <w:t>(3)</w:t>
      </w:r>
      <w:r w:rsidRPr="008107E8">
        <w:tab/>
        <w:t>A response—</w:t>
      </w:r>
    </w:p>
    <w:p w14:paraId="4A536631" w14:textId="77777777" w:rsidR="00104ED2" w:rsidRPr="008107E8" w:rsidRDefault="00104ED2" w:rsidP="00104ED2">
      <w:pPr>
        <w:pStyle w:val="Doublehangindent"/>
        <w:rPr>
          <w:rFonts w:cs="Times New Roman"/>
        </w:rPr>
      </w:pPr>
      <w:r w:rsidRPr="008107E8">
        <w:rPr>
          <w:rFonts w:cs="Times New Roman"/>
        </w:rPr>
        <w:t>(a)</w:t>
      </w:r>
      <w:r w:rsidRPr="008107E8">
        <w:rPr>
          <w:rFonts w:cs="Times New Roman"/>
        </w:rPr>
        <w:tab/>
      </w:r>
      <w:r w:rsidRPr="008107E8">
        <w:t>must state clearly the grounds of objection; and</w:t>
      </w:r>
    </w:p>
    <w:p w14:paraId="7C844DA6" w14:textId="77777777" w:rsidR="00104ED2" w:rsidRPr="008107E8" w:rsidRDefault="00104ED2" w:rsidP="00104ED2">
      <w:pPr>
        <w:pStyle w:val="Doublehangindent"/>
        <w:rPr>
          <w:rFonts w:cs="Times New Roman"/>
        </w:rPr>
      </w:pPr>
      <w:r w:rsidRPr="008107E8">
        <w:rPr>
          <w:rFonts w:cs="Times New Roman"/>
        </w:rPr>
        <w:t>(b)</w:t>
      </w:r>
      <w:r w:rsidRPr="008107E8">
        <w:rPr>
          <w:rFonts w:cs="Times New Roman"/>
        </w:rPr>
        <w:tab/>
      </w:r>
      <w:r w:rsidRPr="008107E8">
        <w:t>must be supported by material that provides evidence of any matter that is relevant to the ground or grounds of objection.</w:t>
      </w:r>
    </w:p>
    <w:p w14:paraId="7AA3D010" w14:textId="77777777" w:rsidR="00104ED2" w:rsidRPr="008107E8" w:rsidRDefault="00104ED2" w:rsidP="00104ED2">
      <w:pPr>
        <w:pStyle w:val="Hangindent"/>
      </w:pPr>
      <w:r w:rsidRPr="008107E8">
        <w:lastRenderedPageBreak/>
        <w:t>(4)</w:t>
      </w:r>
      <w:r w:rsidRPr="008107E8">
        <w:tab/>
        <w:t>Material in support of a response may be in the form of—</w:t>
      </w:r>
    </w:p>
    <w:p w14:paraId="7971F244" w14:textId="488B7784" w:rsidR="00104ED2" w:rsidRPr="008107E8" w:rsidRDefault="00104ED2" w:rsidP="00104ED2">
      <w:pPr>
        <w:pStyle w:val="Doublehangindent"/>
      </w:pPr>
      <w:r w:rsidRPr="008107E8">
        <w:rPr>
          <w:rFonts w:cs="Times New Roman"/>
        </w:rPr>
        <w:t>(a)</w:t>
      </w:r>
      <w:r w:rsidRPr="008107E8">
        <w:rPr>
          <w:rFonts w:cs="Times New Roman"/>
        </w:rPr>
        <w:tab/>
      </w:r>
      <w:r w:rsidRPr="008107E8">
        <w:t>an affidavit (including annexures);</w:t>
      </w:r>
    </w:p>
    <w:p w14:paraId="23680FAB" w14:textId="3917096E" w:rsidR="00104ED2" w:rsidRPr="008107E8" w:rsidRDefault="00104ED2" w:rsidP="00104ED2">
      <w:pPr>
        <w:pStyle w:val="Doublehangindent"/>
      </w:pPr>
      <w:r w:rsidRPr="008107E8">
        <w:t>(b)</w:t>
      </w:r>
      <w:r w:rsidRPr="008107E8">
        <w:tab/>
      </w:r>
      <w:hyperlink w:anchor="_2.1—Definitions" w:history="1">
        <w:r w:rsidRPr="008107E8">
          <w:rPr>
            <w:rStyle w:val="Hyperlink"/>
            <w:color w:val="auto"/>
          </w:rPr>
          <w:t>expert reports</w:t>
        </w:r>
      </w:hyperlink>
      <w:r w:rsidRPr="008107E8">
        <w:t>; or</w:t>
      </w:r>
    </w:p>
    <w:p w14:paraId="6A2DDB6D" w14:textId="77777777" w:rsidR="00104ED2" w:rsidRPr="008107E8" w:rsidRDefault="00104ED2" w:rsidP="00104ED2">
      <w:pPr>
        <w:pStyle w:val="Doublehangindent"/>
        <w:rPr>
          <w:rFonts w:cs="Times New Roman"/>
        </w:rPr>
      </w:pPr>
      <w:r w:rsidRPr="008107E8">
        <w:t>(c)</w:t>
      </w:r>
      <w:r w:rsidRPr="008107E8">
        <w:tab/>
        <w:t>subject</w:t>
      </w:r>
      <w:r w:rsidRPr="008107E8">
        <w:rPr>
          <w:rFonts w:cs="Times New Roman"/>
        </w:rPr>
        <w:t xml:space="preserve"> to a direction of the Court, other documentary evidence.</w:t>
      </w:r>
    </w:p>
    <w:p w14:paraId="7C47C94C" w14:textId="26D3D40C" w:rsidR="00104ED2" w:rsidRPr="008107E8" w:rsidRDefault="00104ED2" w:rsidP="00104ED2">
      <w:pPr>
        <w:pStyle w:val="Hangindent"/>
      </w:pPr>
      <w:r w:rsidRPr="008107E8">
        <w:rPr>
          <w:rFonts w:cs="Times New Roman"/>
        </w:rPr>
        <w:t>(5)</w:t>
      </w:r>
      <w:r w:rsidRPr="008107E8">
        <w:rPr>
          <w:rFonts w:cs="Times New Roman"/>
        </w:rPr>
        <w:tab/>
      </w:r>
      <w:r w:rsidRPr="008107E8">
        <w:t xml:space="preserve">The response, and material in support of the response, must be filed and served on the other parties, at least 7 days before the date set for the hearing of the proceeding (unless the Court </w:t>
      </w:r>
      <w:r w:rsidR="003040D9" w:rsidRPr="008107E8">
        <w:t>orders</w:t>
      </w:r>
      <w:r w:rsidRPr="008107E8">
        <w:t xml:space="preserve"> otherwise).</w:t>
      </w:r>
    </w:p>
    <w:p w14:paraId="69026D9B" w14:textId="43D1A092" w:rsidR="00104ED2" w:rsidRPr="008107E8" w:rsidRDefault="00104ED2" w:rsidP="00104ED2">
      <w:pPr>
        <w:pStyle w:val="Hangindent"/>
        <w:rPr>
          <w:rFonts w:cs="Times New Roman"/>
        </w:rPr>
      </w:pPr>
      <w:r w:rsidRPr="008107E8">
        <w:t>(6)</w:t>
      </w:r>
      <w:r w:rsidRPr="008107E8">
        <w:tab/>
        <w:t>Leave to file further material may be sought orally and at any stage of the proceeding and served on the other parties at least 2</w:t>
      </w:r>
      <w:r w:rsidR="001742B5" w:rsidRPr="008107E8">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t xml:space="preserve"> before the date set for the hearing of the proceeding (unless the Court </w:t>
      </w:r>
      <w:r w:rsidR="003040D9" w:rsidRPr="008107E8">
        <w:t xml:space="preserve">orders </w:t>
      </w:r>
      <w:r w:rsidRPr="008107E8">
        <w:t>otherwise).</w:t>
      </w:r>
    </w:p>
    <w:p w14:paraId="1D33BD09" w14:textId="57166F63" w:rsidR="00104ED2" w:rsidRPr="008107E8" w:rsidRDefault="00B9393B" w:rsidP="00104ED2">
      <w:pPr>
        <w:pStyle w:val="Heading4"/>
      </w:pPr>
      <w:bookmarkStart w:id="1209" w:name="_Toc175238567"/>
      <w:r w:rsidRPr="008107E8">
        <w:rPr>
          <w:rFonts w:eastAsia="Times New Roman"/>
          <w:lang w:eastAsia="en-AU"/>
        </w:rPr>
        <w:t>35</w:t>
      </w:r>
      <w:r w:rsidR="00104ED2" w:rsidRPr="008107E8">
        <w:t>4.3—Supporting material—other requirements</w:t>
      </w:r>
      <w:bookmarkEnd w:id="1209"/>
    </w:p>
    <w:p w14:paraId="64E7C10F" w14:textId="7EB7306E" w:rsidR="00104ED2" w:rsidRPr="008107E8" w:rsidRDefault="00104ED2" w:rsidP="00104ED2">
      <w:pPr>
        <w:pStyle w:val="Hangindent"/>
        <w:rPr>
          <w:rFonts w:cs="Times New Roman"/>
        </w:rPr>
      </w:pPr>
      <w:r w:rsidRPr="008107E8">
        <w:rPr>
          <w:rFonts w:cs="Times New Roman"/>
        </w:rPr>
        <w:t>(1)</w:t>
      </w:r>
      <w:r w:rsidRPr="008107E8">
        <w:rPr>
          <w:rFonts w:cs="Times New Roman"/>
        </w:rPr>
        <w:tab/>
      </w:r>
      <w:r w:rsidRPr="008107E8">
        <w:t>The Court may direct a party to file further particulars or materials to assist in the Court’s determination of the outcome that is in the best interests of the child or as to any other matter directed by the Court.</w:t>
      </w:r>
    </w:p>
    <w:p w14:paraId="29E63E88" w14:textId="77777777" w:rsidR="00104ED2" w:rsidRPr="008107E8" w:rsidRDefault="00104ED2" w:rsidP="00104ED2">
      <w:pPr>
        <w:pStyle w:val="Hangindent"/>
        <w:rPr>
          <w:rFonts w:cs="Times New Roman"/>
        </w:rPr>
      </w:pPr>
      <w:r w:rsidRPr="008107E8">
        <w:rPr>
          <w:rFonts w:cs="Times New Roman"/>
        </w:rPr>
        <w:t>(2)</w:t>
      </w:r>
      <w:r w:rsidRPr="008107E8">
        <w:rPr>
          <w:rFonts w:cs="Times New Roman"/>
        </w:rPr>
        <w:tab/>
      </w:r>
      <w:r w:rsidRPr="008107E8">
        <w:t>The Court may direct that any further particulars must be supported by an affidavit in the prescribed form.</w:t>
      </w:r>
    </w:p>
    <w:p w14:paraId="00F9B855" w14:textId="77777777" w:rsidR="00104ED2" w:rsidRPr="008107E8" w:rsidRDefault="00104ED2" w:rsidP="00104ED2">
      <w:pPr>
        <w:pStyle w:val="NoteHeader"/>
      </w:pPr>
      <w:r w:rsidRPr="008107E8">
        <w:t>Prescribed form—</w:t>
      </w:r>
    </w:p>
    <w:p w14:paraId="07214EF4" w14:textId="5C09D22F" w:rsidR="00104ED2" w:rsidRPr="008107E8" w:rsidRDefault="00104ED2" w:rsidP="00104ED2">
      <w:pPr>
        <w:pStyle w:val="NoteText"/>
      </w:pPr>
      <w:r w:rsidRPr="008107E8">
        <w:t>Form S</w:t>
      </w:r>
      <w:r w:rsidR="00CA03B7" w:rsidRPr="008107E8">
        <w:t>4</w:t>
      </w:r>
      <w:r w:rsidRPr="008107E8">
        <w:t xml:space="preserve"> </w:t>
      </w:r>
      <w:hyperlink r:id="rId824" w:history="1">
        <w:r w:rsidRPr="008107E8">
          <w:rPr>
            <w:rStyle w:val="Hyperlink"/>
            <w:color w:val="auto"/>
          </w:rPr>
          <w:t>Affidavit</w:t>
        </w:r>
      </w:hyperlink>
    </w:p>
    <w:p w14:paraId="23DE915A" w14:textId="26144CE5" w:rsidR="00104ED2" w:rsidRPr="008107E8" w:rsidRDefault="00104ED2" w:rsidP="00104ED2">
      <w:pPr>
        <w:pStyle w:val="Hangindent"/>
      </w:pPr>
      <w:r w:rsidRPr="008107E8">
        <w:rPr>
          <w:rFonts w:cs="Times New Roman"/>
        </w:rPr>
        <w:t>(3)</w:t>
      </w:r>
      <w:r w:rsidRPr="008107E8">
        <w:rPr>
          <w:rFonts w:cs="Times New Roman"/>
        </w:rPr>
        <w:tab/>
      </w:r>
      <w:r w:rsidRPr="008107E8">
        <w:t xml:space="preserve">Material in support of an application under this rule must be filed and served on the other parties, at least 7 days before the next date set for the hearing of the proceeding (unless the Court </w:t>
      </w:r>
      <w:r w:rsidR="003040D9" w:rsidRPr="008107E8">
        <w:t xml:space="preserve">orders </w:t>
      </w:r>
      <w:r w:rsidRPr="008107E8">
        <w:t>otherwise).</w:t>
      </w:r>
    </w:p>
    <w:p w14:paraId="2C7AFD34" w14:textId="65A1BDAF" w:rsidR="00104ED2" w:rsidRPr="008107E8" w:rsidRDefault="00104ED2" w:rsidP="00104ED2">
      <w:pPr>
        <w:pStyle w:val="Hangindent"/>
      </w:pPr>
      <w:r w:rsidRPr="008107E8">
        <w:t>(4)</w:t>
      </w:r>
      <w:r w:rsidRPr="008107E8">
        <w:tab/>
        <w:t>After the expiration of the period that applies under subrule (3), material in support of an application may only be filed with leave and on such terms or conditions as the Court directs.</w:t>
      </w:r>
    </w:p>
    <w:p w14:paraId="05508B60" w14:textId="7FD14A69" w:rsidR="00104ED2" w:rsidRPr="008107E8" w:rsidRDefault="00104ED2" w:rsidP="00104ED2">
      <w:pPr>
        <w:pStyle w:val="Hangindent"/>
        <w:rPr>
          <w:rFonts w:cs="Times New Roman"/>
        </w:rPr>
      </w:pPr>
      <w:r w:rsidRPr="008107E8">
        <w:t>(5)</w:t>
      </w:r>
      <w:r w:rsidRPr="008107E8">
        <w:tab/>
        <w:t>Leave to file further material may be sought orally and at any stage of the proceeding and served on the other parties at least 2</w:t>
      </w:r>
      <w:r w:rsidR="001742B5" w:rsidRPr="008107E8">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t xml:space="preserve"> before the next date set for the hearing of the proceeding (unless the Court </w:t>
      </w:r>
      <w:r w:rsidR="003040D9" w:rsidRPr="008107E8">
        <w:t xml:space="preserve">orders </w:t>
      </w:r>
      <w:r w:rsidRPr="008107E8">
        <w:t>otherwise).</w:t>
      </w:r>
    </w:p>
    <w:p w14:paraId="7DFF84AD" w14:textId="5A4FA632" w:rsidR="00104ED2" w:rsidRPr="008107E8" w:rsidRDefault="00B9393B" w:rsidP="00104ED2">
      <w:pPr>
        <w:pStyle w:val="Heading4"/>
      </w:pPr>
      <w:bookmarkStart w:id="1210" w:name="_Toc175238568"/>
      <w:r w:rsidRPr="008107E8">
        <w:rPr>
          <w:rFonts w:eastAsia="Times New Roman"/>
          <w:lang w:eastAsia="en-AU"/>
        </w:rPr>
        <w:t>35</w:t>
      </w:r>
      <w:r w:rsidR="00104ED2" w:rsidRPr="008107E8">
        <w:t>4.4—Interlocutory applications</w:t>
      </w:r>
      <w:bookmarkEnd w:id="1210"/>
    </w:p>
    <w:p w14:paraId="4E91DC24" w14:textId="77777777" w:rsidR="00104ED2" w:rsidRPr="008107E8" w:rsidRDefault="00104ED2" w:rsidP="00104ED2">
      <w:pPr>
        <w:pStyle w:val="Hangindent"/>
      </w:pPr>
      <w:r w:rsidRPr="008107E8">
        <w:rPr>
          <w:rFonts w:cs="Times New Roman"/>
        </w:rPr>
        <w:t>(1)</w:t>
      </w:r>
      <w:r w:rsidRPr="008107E8">
        <w:rPr>
          <w:rFonts w:cs="Times New Roman"/>
        </w:rPr>
        <w:tab/>
      </w:r>
      <w:r w:rsidRPr="008107E8">
        <w:t>This rule does not apply to an application of a kind excluded by the Court.</w:t>
      </w:r>
    </w:p>
    <w:p w14:paraId="4CB739E7" w14:textId="77777777" w:rsidR="00104ED2" w:rsidRPr="008107E8" w:rsidRDefault="00104ED2" w:rsidP="00337331">
      <w:pPr>
        <w:pStyle w:val="Hangindent"/>
        <w:keepNext/>
        <w:rPr>
          <w:rFonts w:cs="Times New Roman"/>
        </w:rPr>
      </w:pPr>
      <w:r w:rsidRPr="008107E8">
        <w:t>(2)</w:t>
      </w:r>
      <w:r w:rsidRPr="008107E8">
        <w:tab/>
        <w:t>An interlocutory application must be made in the prescribed form and supported by an affidavit in the prescribed form.</w:t>
      </w:r>
    </w:p>
    <w:p w14:paraId="2C35312E" w14:textId="77777777" w:rsidR="00104ED2" w:rsidRPr="008107E8" w:rsidRDefault="00104ED2" w:rsidP="00337331">
      <w:pPr>
        <w:pStyle w:val="NoteHeader"/>
        <w:keepNext/>
        <w:rPr>
          <w:szCs w:val="23"/>
        </w:rPr>
      </w:pPr>
      <w:r w:rsidRPr="008107E8">
        <w:t>Prescribed</w:t>
      </w:r>
      <w:r w:rsidRPr="008107E8">
        <w:rPr>
          <w:szCs w:val="23"/>
        </w:rPr>
        <w:t xml:space="preserve"> form—</w:t>
      </w:r>
    </w:p>
    <w:p w14:paraId="0FAC7885" w14:textId="1B208938" w:rsidR="00104ED2" w:rsidRPr="008107E8" w:rsidRDefault="00104ED2" w:rsidP="00337331">
      <w:pPr>
        <w:pStyle w:val="NoteText"/>
        <w:keepNext/>
      </w:pPr>
      <w:r w:rsidRPr="008107E8">
        <w:rPr>
          <w:szCs w:val="23"/>
        </w:rPr>
        <w:t>Form S</w:t>
      </w:r>
      <w:r w:rsidR="00CA03B7" w:rsidRPr="008107E8">
        <w:rPr>
          <w:szCs w:val="23"/>
        </w:rPr>
        <w:t>3</w:t>
      </w:r>
      <w:r w:rsidRPr="008107E8">
        <w:rPr>
          <w:szCs w:val="23"/>
        </w:rPr>
        <w:t xml:space="preserve"> </w:t>
      </w:r>
      <w:hyperlink r:id="rId825" w:history="1">
        <w:r w:rsidRPr="008107E8">
          <w:rPr>
            <w:rStyle w:val="Hyperlink"/>
            <w:color w:val="auto"/>
          </w:rPr>
          <w:t>Interlocutory Application</w:t>
        </w:r>
      </w:hyperlink>
    </w:p>
    <w:p w14:paraId="669852BE" w14:textId="4A3CF28C" w:rsidR="00104ED2" w:rsidRPr="008107E8" w:rsidRDefault="00104ED2" w:rsidP="00104ED2">
      <w:pPr>
        <w:pStyle w:val="NoteText"/>
        <w:rPr>
          <w:szCs w:val="23"/>
        </w:rPr>
      </w:pPr>
      <w:r w:rsidRPr="008107E8">
        <w:t>Form S</w:t>
      </w:r>
      <w:r w:rsidR="00CA03B7" w:rsidRPr="008107E8">
        <w:t>4</w:t>
      </w:r>
      <w:r w:rsidRPr="008107E8">
        <w:t xml:space="preserve"> </w:t>
      </w:r>
      <w:hyperlink r:id="rId826" w:history="1">
        <w:r w:rsidRPr="008107E8">
          <w:rPr>
            <w:rStyle w:val="Hyperlink"/>
            <w:color w:val="auto"/>
          </w:rPr>
          <w:t>A</w:t>
        </w:r>
        <w:r w:rsidRPr="008107E8">
          <w:rPr>
            <w:rStyle w:val="Hyperlink"/>
            <w:color w:val="auto"/>
            <w:szCs w:val="23"/>
          </w:rPr>
          <w:t>ffidavit</w:t>
        </w:r>
      </w:hyperlink>
    </w:p>
    <w:p w14:paraId="7CAB2759" w14:textId="77777777" w:rsidR="00104ED2" w:rsidRPr="008107E8" w:rsidRDefault="00104ED2" w:rsidP="00104ED2">
      <w:pPr>
        <w:pStyle w:val="Hangindent"/>
      </w:pPr>
      <w:r w:rsidRPr="008107E8">
        <w:rPr>
          <w:rFonts w:cs="Times New Roman"/>
        </w:rPr>
        <w:t>(3)</w:t>
      </w:r>
      <w:r w:rsidRPr="008107E8">
        <w:rPr>
          <w:rFonts w:cs="Times New Roman"/>
        </w:rPr>
        <w:tab/>
      </w:r>
      <w:r w:rsidRPr="008107E8">
        <w:t>Nothing prevents an interlocutory application from being combined with an application for a final order of the Court.</w:t>
      </w:r>
    </w:p>
    <w:p w14:paraId="4D1189DA" w14:textId="1F31D075" w:rsidR="00104ED2" w:rsidRPr="008107E8" w:rsidRDefault="00104ED2" w:rsidP="00104ED2">
      <w:pPr>
        <w:pStyle w:val="Hangindent"/>
      </w:pPr>
      <w:r w:rsidRPr="008107E8">
        <w:t>(4)</w:t>
      </w:r>
      <w:r w:rsidRPr="008107E8">
        <w:tab/>
        <w:t>The applicant must serve a copy of the application (and accompanying documents) on the other parties as soon as practicable after it is filed, but not later than 2</w:t>
      </w:r>
      <w:r w:rsidR="001742B5" w:rsidRPr="008107E8">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t xml:space="preserve"> before the next date set for the hearing of the proceeding (unless the Court </w:t>
      </w:r>
      <w:r w:rsidR="003040D9" w:rsidRPr="008107E8">
        <w:t xml:space="preserve">orders </w:t>
      </w:r>
      <w:r w:rsidRPr="008107E8">
        <w:t>otherwise).</w:t>
      </w:r>
    </w:p>
    <w:p w14:paraId="34E2483D" w14:textId="77777777" w:rsidR="00104ED2" w:rsidRPr="008107E8" w:rsidRDefault="00104ED2" w:rsidP="00104ED2">
      <w:pPr>
        <w:pStyle w:val="Hangindent"/>
        <w:rPr>
          <w:rFonts w:cs="Times New Roman"/>
        </w:rPr>
      </w:pPr>
      <w:r w:rsidRPr="008107E8">
        <w:t>(5)</w:t>
      </w:r>
      <w:r w:rsidRPr="008107E8">
        <w:tab/>
        <w:t>The Court may, on conditions the Court considers appropriate, dispense with a requirement of this rule—</w:t>
      </w:r>
    </w:p>
    <w:p w14:paraId="67FA100B" w14:textId="2974D11B" w:rsidR="00104ED2" w:rsidRPr="008107E8" w:rsidRDefault="00104ED2" w:rsidP="00104ED2">
      <w:pPr>
        <w:pStyle w:val="Doublehangindent"/>
      </w:pPr>
      <w:r w:rsidRPr="008107E8">
        <w:lastRenderedPageBreak/>
        <w:t>(a)</w:t>
      </w:r>
      <w:r w:rsidRPr="008107E8">
        <w:tab/>
        <w:t>if the urgency of the case requires;</w:t>
      </w:r>
    </w:p>
    <w:p w14:paraId="7F466590" w14:textId="77777777" w:rsidR="00104ED2" w:rsidRPr="008107E8" w:rsidRDefault="00104ED2" w:rsidP="00104ED2">
      <w:pPr>
        <w:pStyle w:val="Doublehangindent"/>
      </w:pPr>
      <w:r w:rsidRPr="008107E8">
        <w:t>(b)</w:t>
      </w:r>
      <w:r w:rsidRPr="008107E8">
        <w:tab/>
        <w:t>by consent of the parties; or</w:t>
      </w:r>
    </w:p>
    <w:p w14:paraId="4AB330E9" w14:textId="77777777" w:rsidR="00104ED2" w:rsidRPr="008107E8" w:rsidRDefault="00104ED2" w:rsidP="00104ED2">
      <w:pPr>
        <w:pStyle w:val="Doublehangindent"/>
      </w:pPr>
      <w:r w:rsidRPr="008107E8">
        <w:t>(c)</w:t>
      </w:r>
      <w:r w:rsidRPr="008107E8">
        <w:tab/>
        <w:t>if for any other reason the Court considers it appropriate to do so.</w:t>
      </w:r>
    </w:p>
    <w:p w14:paraId="57682E30" w14:textId="77777777" w:rsidR="00104ED2" w:rsidRPr="008107E8" w:rsidRDefault="00104ED2" w:rsidP="00104ED2">
      <w:pPr>
        <w:pStyle w:val="Hangindent"/>
        <w:rPr>
          <w:rFonts w:cs="Times New Roman"/>
        </w:rPr>
      </w:pPr>
      <w:r w:rsidRPr="008107E8">
        <w:rPr>
          <w:rFonts w:cs="Times New Roman"/>
        </w:rPr>
        <w:t>(6)</w:t>
      </w:r>
      <w:r w:rsidRPr="008107E8">
        <w:rPr>
          <w:rFonts w:cs="Times New Roman"/>
        </w:rPr>
        <w:tab/>
        <w:t>The Court may determine an interlocutory application without hearing oral submissions from the parties if—</w:t>
      </w:r>
    </w:p>
    <w:p w14:paraId="52C0D595" w14:textId="77777777" w:rsidR="00104ED2" w:rsidRPr="008107E8" w:rsidRDefault="00104ED2" w:rsidP="00104ED2">
      <w:pPr>
        <w:pStyle w:val="Doublehangindent"/>
      </w:pPr>
      <w:r w:rsidRPr="008107E8">
        <w:t>(a)</w:t>
      </w:r>
      <w:r w:rsidRPr="008107E8">
        <w:tab/>
        <w:t xml:space="preserve">the urgency of the case requires; </w:t>
      </w:r>
    </w:p>
    <w:p w14:paraId="4ACE8F6B" w14:textId="77777777" w:rsidR="00104ED2" w:rsidRPr="008107E8" w:rsidRDefault="00104ED2" w:rsidP="00104ED2">
      <w:pPr>
        <w:pStyle w:val="Doublehangindent"/>
      </w:pPr>
      <w:r w:rsidRPr="008107E8">
        <w:t>(b)</w:t>
      </w:r>
      <w:r w:rsidRPr="008107E8">
        <w:tab/>
        <w:t>the application is not contentious; or</w:t>
      </w:r>
    </w:p>
    <w:p w14:paraId="7160D0FD" w14:textId="77777777" w:rsidR="00104ED2" w:rsidRPr="008107E8" w:rsidRDefault="00104ED2" w:rsidP="00104ED2">
      <w:pPr>
        <w:pStyle w:val="Doublehangindent"/>
      </w:pPr>
      <w:r w:rsidRPr="008107E8">
        <w:t>(c)</w:t>
      </w:r>
      <w:r w:rsidRPr="008107E8">
        <w:tab/>
        <w:t>the Court decides on the application of a party to determine the application on the basis of written submissions.</w:t>
      </w:r>
    </w:p>
    <w:p w14:paraId="2A3E60F0" w14:textId="77777777" w:rsidR="00104ED2" w:rsidRPr="008107E8" w:rsidRDefault="00104ED2" w:rsidP="00104ED2">
      <w:pPr>
        <w:pStyle w:val="Hangindent"/>
      </w:pPr>
      <w:r w:rsidRPr="008107E8">
        <w:rPr>
          <w:rFonts w:cs="Times New Roman"/>
        </w:rPr>
        <w:t>(7)</w:t>
      </w:r>
      <w:r w:rsidRPr="008107E8">
        <w:rPr>
          <w:rFonts w:cs="Times New Roman"/>
        </w:rPr>
        <w:tab/>
      </w:r>
      <w:r w:rsidRPr="008107E8">
        <w:t xml:space="preserve">On an interlocutory application, the Court may make orders relating to the </w:t>
      </w:r>
      <w:r w:rsidRPr="008107E8">
        <w:rPr>
          <w:rFonts w:cs="Times New Roman"/>
        </w:rPr>
        <w:t>proceeding</w:t>
      </w:r>
      <w:r w:rsidRPr="008107E8">
        <w:t xml:space="preserve"> irrespective of whether the applicant has asked for such orders in the application.</w:t>
      </w:r>
    </w:p>
    <w:p w14:paraId="3619A7BD" w14:textId="7B05DB89" w:rsidR="00104ED2" w:rsidRPr="008107E8" w:rsidRDefault="00B9393B" w:rsidP="00104ED2">
      <w:pPr>
        <w:pStyle w:val="Heading4"/>
      </w:pPr>
      <w:bookmarkStart w:id="1211" w:name="_Toc175238569"/>
      <w:r w:rsidRPr="008107E8">
        <w:rPr>
          <w:rFonts w:eastAsia="Times New Roman"/>
          <w:lang w:eastAsia="en-AU"/>
        </w:rPr>
        <w:t>35</w:t>
      </w:r>
      <w:r w:rsidR="00104ED2" w:rsidRPr="008107E8">
        <w:t>4.5—Directions hearings</w:t>
      </w:r>
      <w:bookmarkEnd w:id="1211"/>
    </w:p>
    <w:p w14:paraId="1144BB41" w14:textId="77777777" w:rsidR="00104ED2" w:rsidRPr="008107E8" w:rsidRDefault="00104ED2" w:rsidP="00104ED2">
      <w:pPr>
        <w:pStyle w:val="Hangindent"/>
        <w:rPr>
          <w:rFonts w:cs="Times New Roman"/>
        </w:rPr>
      </w:pPr>
      <w:r w:rsidRPr="008107E8">
        <w:rPr>
          <w:rFonts w:cs="Times New Roman"/>
        </w:rPr>
        <w:t>(1)</w:t>
      </w:r>
      <w:r w:rsidRPr="008107E8">
        <w:rPr>
          <w:rFonts w:cs="Times New Roman"/>
        </w:rPr>
        <w:tab/>
      </w:r>
      <w:r w:rsidRPr="008107E8">
        <w:t xml:space="preserve">This </w:t>
      </w:r>
      <w:r w:rsidRPr="008107E8">
        <w:rPr>
          <w:rFonts w:cs="Times New Roman"/>
        </w:rPr>
        <w:t>rule applies to an application under section 18(1) or 19(1) of the Act.</w:t>
      </w:r>
    </w:p>
    <w:p w14:paraId="14D06BEE" w14:textId="77777777" w:rsidR="00104ED2" w:rsidRPr="008107E8" w:rsidRDefault="00104ED2" w:rsidP="00104ED2">
      <w:pPr>
        <w:pStyle w:val="Hangindent"/>
        <w:rPr>
          <w:rFonts w:cs="Times New Roman"/>
        </w:rPr>
      </w:pPr>
      <w:r w:rsidRPr="008107E8">
        <w:rPr>
          <w:rFonts w:cs="Times New Roman"/>
        </w:rPr>
        <w:t>(2)</w:t>
      </w:r>
      <w:r w:rsidRPr="008107E8">
        <w:rPr>
          <w:rFonts w:cs="Times New Roman"/>
        </w:rPr>
        <w:tab/>
        <w:t>An application may be listed for a directions hearing at a time determined by the Court.</w:t>
      </w:r>
    </w:p>
    <w:p w14:paraId="1AC94F99" w14:textId="394D2C4C" w:rsidR="00104ED2" w:rsidRPr="008107E8" w:rsidRDefault="00104ED2" w:rsidP="00104ED2">
      <w:pPr>
        <w:pStyle w:val="Hangindent"/>
        <w:rPr>
          <w:rFonts w:cs="Times New Roman"/>
        </w:rPr>
      </w:pPr>
      <w:r w:rsidRPr="008107E8">
        <w:rPr>
          <w:rFonts w:cs="Times New Roman"/>
        </w:rPr>
        <w:t>(3)</w:t>
      </w:r>
      <w:r w:rsidRPr="008107E8">
        <w:rPr>
          <w:rFonts w:cs="Times New Roman"/>
        </w:rPr>
        <w:tab/>
        <w:t>At a directions</w:t>
      </w:r>
      <w:r w:rsidRPr="008107E8">
        <w:t xml:space="preserve"> hearing, the Court may give </w:t>
      </w:r>
      <w:r w:rsidR="003040D9" w:rsidRPr="008107E8">
        <w:t xml:space="preserve">one </w:t>
      </w:r>
      <w:r w:rsidRPr="008107E8">
        <w:t>or more of the following directions:</w:t>
      </w:r>
    </w:p>
    <w:p w14:paraId="37FF54A8" w14:textId="77777777" w:rsidR="00104ED2" w:rsidRPr="008107E8" w:rsidRDefault="00104ED2" w:rsidP="00104ED2">
      <w:pPr>
        <w:pStyle w:val="Doublehangindent"/>
        <w:rPr>
          <w:rFonts w:cs="Times New Roman"/>
        </w:rPr>
      </w:pPr>
      <w:r w:rsidRPr="008107E8">
        <w:rPr>
          <w:rFonts w:cs="Times New Roman"/>
        </w:rPr>
        <w:t>(a)</w:t>
      </w:r>
      <w:r w:rsidRPr="008107E8">
        <w:rPr>
          <w:rFonts w:cs="Times New Roman"/>
        </w:rPr>
        <w:tab/>
      </w:r>
      <w:r w:rsidRPr="008107E8">
        <w:t>limiting the issues to be determined at the hearing of the application;</w:t>
      </w:r>
    </w:p>
    <w:p w14:paraId="595F9416" w14:textId="77777777" w:rsidR="00104ED2" w:rsidRPr="008107E8" w:rsidRDefault="00104ED2" w:rsidP="00104ED2">
      <w:pPr>
        <w:pStyle w:val="Doublehangindent"/>
        <w:rPr>
          <w:rFonts w:cs="Times New Roman"/>
        </w:rPr>
      </w:pPr>
      <w:r w:rsidRPr="008107E8">
        <w:rPr>
          <w:rFonts w:cs="Times New Roman"/>
        </w:rPr>
        <w:t>(b)</w:t>
      </w:r>
      <w:r w:rsidRPr="008107E8">
        <w:rPr>
          <w:rFonts w:cs="Times New Roman"/>
        </w:rPr>
        <w:tab/>
      </w:r>
      <w:r w:rsidRPr="008107E8">
        <w:t>requiring or relating to the discovery, inspection and copying of evidentiary material;</w:t>
      </w:r>
    </w:p>
    <w:p w14:paraId="42C0EEC7" w14:textId="77777777" w:rsidR="00104ED2" w:rsidRPr="008107E8" w:rsidRDefault="00104ED2" w:rsidP="00104ED2">
      <w:pPr>
        <w:pStyle w:val="Doublehangindent"/>
        <w:rPr>
          <w:rFonts w:cs="Times New Roman"/>
        </w:rPr>
      </w:pPr>
      <w:r w:rsidRPr="008107E8">
        <w:rPr>
          <w:rFonts w:cs="Times New Roman"/>
        </w:rPr>
        <w:t>(c)</w:t>
      </w:r>
      <w:r w:rsidRPr="008107E8">
        <w:rPr>
          <w:rFonts w:cs="Times New Roman"/>
        </w:rPr>
        <w:tab/>
      </w:r>
      <w:r w:rsidRPr="008107E8">
        <w:t>arranging for the calling of witnesses;</w:t>
      </w:r>
    </w:p>
    <w:p w14:paraId="7E951983" w14:textId="77777777" w:rsidR="00104ED2" w:rsidRPr="008107E8" w:rsidRDefault="00104ED2" w:rsidP="00104ED2">
      <w:pPr>
        <w:pStyle w:val="Doublehangindent"/>
        <w:rPr>
          <w:rFonts w:cs="Times New Roman"/>
        </w:rPr>
      </w:pPr>
      <w:r w:rsidRPr="008107E8">
        <w:rPr>
          <w:rFonts w:cs="Times New Roman"/>
        </w:rPr>
        <w:t>(d)</w:t>
      </w:r>
      <w:r w:rsidRPr="008107E8">
        <w:rPr>
          <w:rFonts w:cs="Times New Roman"/>
        </w:rPr>
        <w:tab/>
      </w:r>
      <w:r w:rsidRPr="008107E8">
        <w:t>arranging for the preparation, provision or production of any report;</w:t>
      </w:r>
    </w:p>
    <w:p w14:paraId="3900B2E6" w14:textId="0186BD99" w:rsidR="00104ED2" w:rsidRPr="008107E8" w:rsidRDefault="00104ED2" w:rsidP="00104ED2">
      <w:pPr>
        <w:pStyle w:val="Doublehangindent"/>
        <w:rPr>
          <w:rFonts w:cs="Times New Roman"/>
        </w:rPr>
      </w:pPr>
      <w:r w:rsidRPr="008107E8">
        <w:rPr>
          <w:rFonts w:cs="Times New Roman"/>
        </w:rPr>
        <w:t>(e)</w:t>
      </w:r>
      <w:r w:rsidRPr="008107E8">
        <w:rPr>
          <w:rFonts w:cs="Times New Roman"/>
        </w:rPr>
        <w:tab/>
      </w:r>
      <w:r w:rsidRPr="008107E8">
        <w:t>any other direction that may facilitate the hearing of the application before the Court</w:t>
      </w:r>
      <w:r w:rsidR="00E4732D" w:rsidRPr="008107E8">
        <w:t>.</w:t>
      </w:r>
    </w:p>
    <w:p w14:paraId="6ADBE237" w14:textId="77777777" w:rsidR="00104ED2" w:rsidRPr="008107E8" w:rsidRDefault="00104ED2" w:rsidP="00104ED2">
      <w:pPr>
        <w:pStyle w:val="Hangindent"/>
        <w:rPr>
          <w:rFonts w:cs="Times New Roman"/>
        </w:rPr>
      </w:pPr>
      <w:r w:rsidRPr="008107E8">
        <w:rPr>
          <w:rFonts w:cs="Times New Roman"/>
        </w:rPr>
        <w:t>(4)</w:t>
      </w:r>
      <w:r w:rsidRPr="008107E8">
        <w:rPr>
          <w:rFonts w:cs="Times New Roman"/>
        </w:rPr>
        <w:tab/>
      </w:r>
      <w:r w:rsidRPr="008107E8">
        <w:t>Nothing in this rule limits any directions that may, in any event, be given before or at the hearing of an application.</w:t>
      </w:r>
    </w:p>
    <w:p w14:paraId="75FC3227" w14:textId="2DEF1800" w:rsidR="00C22C55" w:rsidRPr="008107E8" w:rsidRDefault="00C22C55" w:rsidP="00C22C55">
      <w:pPr>
        <w:pStyle w:val="Heading4"/>
        <w:rPr>
          <w:rFonts w:eastAsia="Times New Roman"/>
          <w:lang w:eastAsia="en-AU"/>
        </w:rPr>
      </w:pPr>
      <w:bookmarkStart w:id="1212" w:name="_Toc175238570"/>
      <w:r w:rsidRPr="008107E8">
        <w:rPr>
          <w:rFonts w:eastAsia="Times New Roman"/>
          <w:lang w:eastAsia="en-AU"/>
        </w:rPr>
        <w:t>354.6—Orders</w:t>
      </w:r>
      <w:bookmarkEnd w:id="1212"/>
    </w:p>
    <w:p w14:paraId="671CE838" w14:textId="74E19F6F" w:rsidR="00C22C55" w:rsidRPr="008107E8" w:rsidRDefault="00C22C55" w:rsidP="00C22C55">
      <w:pPr>
        <w:pStyle w:val="Hangindent"/>
        <w:keepNext/>
        <w:rPr>
          <w:rFonts w:cs="Times New Roman"/>
        </w:rPr>
      </w:pPr>
      <w:r w:rsidRPr="008107E8">
        <w:rPr>
          <w:rFonts w:cs="Times New Roman"/>
        </w:rPr>
        <w:t>(1)</w:t>
      </w:r>
      <w:r w:rsidRPr="008107E8">
        <w:rPr>
          <w:rFonts w:cs="Times New Roman"/>
        </w:rPr>
        <w:tab/>
        <w:t>A record of outcome of the hearing of an application for a surrogacy order or to discharge a surrogacy order must be in the prescribed form.</w:t>
      </w:r>
    </w:p>
    <w:p w14:paraId="5B059578" w14:textId="77777777" w:rsidR="00C22C55" w:rsidRPr="008107E8" w:rsidRDefault="00C22C55" w:rsidP="00C22C55">
      <w:pPr>
        <w:pStyle w:val="NoteHeader"/>
        <w:keepNext/>
      </w:pPr>
      <w:r w:rsidRPr="008107E8">
        <w:t>Prescribed form—</w:t>
      </w:r>
    </w:p>
    <w:p w14:paraId="0043F05E" w14:textId="5516EC0C" w:rsidR="00C22C55" w:rsidRPr="008107E8" w:rsidRDefault="00C22C55" w:rsidP="00C22C55">
      <w:pPr>
        <w:pStyle w:val="NoteText"/>
        <w:rPr>
          <w:u w:val="single"/>
        </w:rPr>
      </w:pPr>
      <w:r w:rsidRPr="008107E8">
        <w:t xml:space="preserve">Form 91 </w:t>
      </w:r>
      <w:hyperlink r:id="rId827" w:history="1">
        <w:r w:rsidRPr="008107E8">
          <w:rPr>
            <w:rStyle w:val="Hyperlink"/>
            <w:color w:val="auto"/>
          </w:rPr>
          <w:t>Record of Outcome</w:t>
        </w:r>
      </w:hyperlink>
    </w:p>
    <w:p w14:paraId="4968FC79" w14:textId="14D1C4A7" w:rsidR="00C22C55" w:rsidRPr="008107E8" w:rsidRDefault="00C22C55" w:rsidP="00C22C55">
      <w:pPr>
        <w:pStyle w:val="Hangindent"/>
        <w:rPr>
          <w:rFonts w:cs="Times New Roman"/>
        </w:rPr>
      </w:pPr>
      <w:r w:rsidRPr="008107E8">
        <w:rPr>
          <w:rFonts w:cs="Times New Roman"/>
        </w:rPr>
        <w:t>(2)</w:t>
      </w:r>
      <w:r w:rsidRPr="008107E8">
        <w:rPr>
          <w:rFonts w:cs="Times New Roman"/>
        </w:rPr>
        <w:tab/>
        <w:t>If the Court makes a surrogacy or discharge order, the Court will issue a formal order in the prescribed form.</w:t>
      </w:r>
    </w:p>
    <w:p w14:paraId="5BAA7BE2" w14:textId="77777777" w:rsidR="00C22C55" w:rsidRPr="008107E8" w:rsidRDefault="00C22C55" w:rsidP="00C22C55">
      <w:pPr>
        <w:pStyle w:val="NoteHeader"/>
      </w:pPr>
      <w:r w:rsidRPr="008107E8">
        <w:t>Prescribed form—</w:t>
      </w:r>
    </w:p>
    <w:p w14:paraId="365F71BB" w14:textId="6B6A7680" w:rsidR="00C22C55" w:rsidRPr="008107E8" w:rsidRDefault="00C22C55" w:rsidP="00C22C55">
      <w:pPr>
        <w:pStyle w:val="NoteText"/>
        <w:rPr>
          <w:u w:val="single"/>
        </w:rPr>
      </w:pPr>
      <w:r w:rsidRPr="008107E8">
        <w:t>Form S</w:t>
      </w:r>
      <w:r w:rsidR="00CA03B7" w:rsidRPr="008107E8">
        <w:t>6</w:t>
      </w:r>
      <w:r w:rsidRPr="008107E8">
        <w:t xml:space="preserve"> </w:t>
      </w:r>
      <w:hyperlink r:id="rId828" w:history="1">
        <w:r w:rsidRPr="008107E8">
          <w:rPr>
            <w:rStyle w:val="Hyperlink"/>
            <w:color w:val="auto"/>
          </w:rPr>
          <w:t xml:space="preserve">Order </w:t>
        </w:r>
        <w:r w:rsidR="00420682" w:rsidRPr="008107E8">
          <w:rPr>
            <w:rStyle w:val="Hyperlink"/>
            <w:color w:val="auto"/>
          </w:rPr>
          <w:t>– Surrogacy</w:t>
        </w:r>
      </w:hyperlink>
    </w:p>
    <w:p w14:paraId="069AEA9B" w14:textId="6E510D26" w:rsidR="00C22C55" w:rsidRPr="008107E8" w:rsidRDefault="00C22C55" w:rsidP="00C22C55">
      <w:pPr>
        <w:pStyle w:val="Hangindent"/>
      </w:pPr>
      <w:r w:rsidRPr="008107E8">
        <w:rPr>
          <w:rFonts w:cs="Times New Roman"/>
        </w:rPr>
        <w:t>(3)</w:t>
      </w:r>
      <w:r w:rsidRPr="008107E8">
        <w:rPr>
          <w:rFonts w:cs="Times New Roman"/>
        </w:rPr>
        <w:tab/>
        <w:t xml:space="preserve">Upon a surrogacy or discharge order being made, the </w:t>
      </w:r>
      <w:hyperlink w:anchor="_2.1—Definitions" w:history="1">
        <w:r w:rsidRPr="008107E8">
          <w:rPr>
            <w:rStyle w:val="Hyperlink"/>
            <w:rFonts w:cs="Times New Roman"/>
            <w:color w:val="auto"/>
          </w:rPr>
          <w:t>Principal Registrar</w:t>
        </w:r>
      </w:hyperlink>
      <w:r w:rsidRPr="008107E8">
        <w:rPr>
          <w:rFonts w:cs="Times New Roman"/>
        </w:rPr>
        <w:t xml:space="preserve"> must cause a notice in the prescribed form to be sent to the Registrar</w:t>
      </w:r>
      <w:r w:rsidR="00FB6F85" w:rsidRPr="008107E8">
        <w:rPr>
          <w:rFonts w:cs="Times New Roman"/>
        </w:rPr>
        <w:t xml:space="preserve"> of Births Deaths and Marriages.</w:t>
      </w:r>
    </w:p>
    <w:p w14:paraId="0026DD5B" w14:textId="77777777" w:rsidR="00C22C55" w:rsidRPr="008107E8" w:rsidRDefault="00C22C55" w:rsidP="00C22C55">
      <w:pPr>
        <w:pStyle w:val="NoteHeader"/>
        <w:keepNext/>
      </w:pPr>
      <w:r w:rsidRPr="008107E8">
        <w:t>Prescribed form—</w:t>
      </w:r>
    </w:p>
    <w:p w14:paraId="0A3EAC9B" w14:textId="3672665D" w:rsidR="00420682" w:rsidRPr="008107E8" w:rsidRDefault="00C22C55" w:rsidP="00F67952">
      <w:pPr>
        <w:pStyle w:val="NoteText"/>
        <w:rPr>
          <w:u w:val="single"/>
        </w:rPr>
      </w:pPr>
      <w:r w:rsidRPr="008107E8">
        <w:t>Form S</w:t>
      </w:r>
      <w:r w:rsidR="00CA03B7" w:rsidRPr="008107E8">
        <w:t>7</w:t>
      </w:r>
      <w:r w:rsidRPr="008107E8">
        <w:t xml:space="preserve"> </w:t>
      </w:r>
      <w:hyperlink r:id="rId829" w:history="1">
        <w:r w:rsidRPr="008107E8">
          <w:rPr>
            <w:rStyle w:val="Hyperlink"/>
            <w:color w:val="auto"/>
          </w:rPr>
          <w:t>Notice to Births Deaths and Marriages</w:t>
        </w:r>
      </w:hyperlink>
    </w:p>
    <w:p w14:paraId="10824ED2" w14:textId="624B9FCF" w:rsidR="00104ED2" w:rsidRPr="008107E8" w:rsidRDefault="00104ED2" w:rsidP="00F67952">
      <w:pPr>
        <w:pStyle w:val="NoteText"/>
        <w:rPr>
          <w:szCs w:val="23"/>
        </w:rPr>
      </w:pPr>
      <w:r w:rsidRPr="008107E8">
        <w:rPr>
          <w:szCs w:val="23"/>
        </w:rPr>
        <w:br w:type="page"/>
      </w:r>
    </w:p>
    <w:p w14:paraId="7216850F" w14:textId="77777777" w:rsidR="00104ED2" w:rsidRPr="008107E8" w:rsidRDefault="00104ED2" w:rsidP="00104ED2">
      <w:pPr>
        <w:pStyle w:val="Heading2"/>
        <w:rPr>
          <w:rFonts w:cs="Times New Roman"/>
        </w:rPr>
      </w:pPr>
      <w:bookmarkStart w:id="1213" w:name="_Toc175238571"/>
      <w:r w:rsidRPr="008107E8">
        <w:rPr>
          <w:rFonts w:cs="Times New Roman"/>
        </w:rPr>
        <w:lastRenderedPageBreak/>
        <w:t>Part 5—Youth Treatment Orders</w:t>
      </w:r>
      <w:bookmarkEnd w:id="1213"/>
    </w:p>
    <w:p w14:paraId="64FB882F" w14:textId="77777777" w:rsidR="00104ED2" w:rsidRPr="008107E8" w:rsidRDefault="00104ED2" w:rsidP="00104ED2">
      <w:pPr>
        <w:pStyle w:val="Heading3"/>
        <w:rPr>
          <w:b w:val="0"/>
        </w:rPr>
      </w:pPr>
      <w:bookmarkStart w:id="1214" w:name="_Toc175238572"/>
      <w:bookmarkStart w:id="1215" w:name="Elkera_Print_TOC4"/>
      <w:bookmarkStart w:id="1216" w:name="Elkera_Print_BK4"/>
      <w:bookmarkStart w:id="1217" w:name="_Toc84537584"/>
      <w:bookmarkStart w:id="1218" w:name="_Toc85194796"/>
      <w:r w:rsidRPr="008107E8">
        <w:t>Division 1—General</w:t>
      </w:r>
      <w:bookmarkEnd w:id="1214"/>
    </w:p>
    <w:p w14:paraId="20A4571B" w14:textId="60A92930" w:rsidR="00104ED2" w:rsidRPr="008107E8" w:rsidRDefault="00B9393B" w:rsidP="00104ED2">
      <w:pPr>
        <w:pStyle w:val="Heading4"/>
      </w:pPr>
      <w:bookmarkStart w:id="1219" w:name="_355.1—Definitions"/>
      <w:bookmarkStart w:id="1220" w:name="_Toc175238573"/>
      <w:bookmarkEnd w:id="1219"/>
      <w:r w:rsidRPr="008107E8">
        <w:rPr>
          <w:rFonts w:eastAsia="Times New Roman"/>
          <w:lang w:eastAsia="en-AU"/>
        </w:rPr>
        <w:t>35</w:t>
      </w:r>
      <w:r w:rsidR="00104ED2" w:rsidRPr="008107E8">
        <w:t>5.1—</w:t>
      </w:r>
      <w:r w:rsidR="0050335F" w:rsidRPr="008107E8">
        <w:t>Definitions</w:t>
      </w:r>
      <w:bookmarkEnd w:id="1215"/>
      <w:bookmarkEnd w:id="1216"/>
      <w:bookmarkEnd w:id="1217"/>
      <w:bookmarkEnd w:id="1218"/>
      <w:bookmarkEnd w:id="1220"/>
    </w:p>
    <w:p w14:paraId="5BAE6D17" w14:textId="77777777" w:rsidR="00104ED2" w:rsidRPr="008107E8" w:rsidRDefault="00104ED2" w:rsidP="00104ED2">
      <w:pPr>
        <w:pStyle w:val="Hangindent"/>
      </w:pPr>
      <w:r w:rsidRPr="008107E8">
        <w:t>(1)</w:t>
      </w:r>
      <w:r w:rsidRPr="008107E8">
        <w:tab/>
        <w:t>In this Part—</w:t>
      </w:r>
    </w:p>
    <w:p w14:paraId="4D9BF3BB" w14:textId="77777777" w:rsidR="00104ED2" w:rsidRPr="008107E8" w:rsidRDefault="00104ED2" w:rsidP="00104ED2">
      <w:pPr>
        <w:pStyle w:val="Doubleindentedpara"/>
        <w:rPr>
          <w:color w:val="auto"/>
          <w:lang w:val="en-AU"/>
        </w:rPr>
      </w:pPr>
      <w:r w:rsidRPr="008107E8">
        <w:rPr>
          <w:b/>
          <w:bCs/>
          <w:i/>
          <w:color w:val="auto"/>
          <w:lang w:val="en-AU"/>
        </w:rPr>
        <w:t>Act</w:t>
      </w:r>
      <w:r w:rsidRPr="008107E8">
        <w:rPr>
          <w:color w:val="auto"/>
          <w:lang w:val="en-AU"/>
        </w:rPr>
        <w:t xml:space="preserve"> means the </w:t>
      </w:r>
      <w:r w:rsidRPr="008107E8">
        <w:rPr>
          <w:i/>
          <w:iCs/>
          <w:color w:val="auto"/>
          <w:lang w:val="en-AU"/>
        </w:rPr>
        <w:t>Controlled Substances Act 1984</w:t>
      </w:r>
      <w:r w:rsidRPr="008107E8">
        <w:rPr>
          <w:color w:val="auto"/>
          <w:lang w:val="en-AU"/>
        </w:rPr>
        <w:t>;</w:t>
      </w:r>
    </w:p>
    <w:p w14:paraId="72E227BE" w14:textId="77777777" w:rsidR="00104ED2" w:rsidRPr="008107E8" w:rsidRDefault="00104ED2" w:rsidP="00104ED2">
      <w:pPr>
        <w:pStyle w:val="Doubleindentedpara"/>
        <w:rPr>
          <w:color w:val="auto"/>
          <w:lang w:val="en-AU"/>
        </w:rPr>
      </w:pPr>
      <w:r w:rsidRPr="008107E8">
        <w:rPr>
          <w:b/>
          <w:bCs/>
          <w:i/>
          <w:iCs/>
          <w:color w:val="auto"/>
          <w:lang w:val="en-AU"/>
        </w:rPr>
        <w:t xml:space="preserve">assessment report </w:t>
      </w:r>
      <w:r w:rsidRPr="008107E8">
        <w:rPr>
          <w:color w:val="auto"/>
          <w:lang w:val="en-AU"/>
        </w:rPr>
        <w:t>means a report prepared for the purposes of section 54B(1)(a)(ii) of the Act;</w:t>
      </w:r>
    </w:p>
    <w:p w14:paraId="2AF79FFA" w14:textId="77777777" w:rsidR="00104ED2" w:rsidRPr="008107E8" w:rsidRDefault="00104ED2" w:rsidP="00104ED2">
      <w:pPr>
        <w:pStyle w:val="Doubleindentedpara"/>
        <w:rPr>
          <w:color w:val="auto"/>
          <w:lang w:val="en-AU"/>
        </w:rPr>
      </w:pPr>
      <w:r w:rsidRPr="008107E8">
        <w:rPr>
          <w:b/>
          <w:bCs/>
          <w:i/>
          <w:iCs/>
          <w:color w:val="auto"/>
          <w:lang w:val="en-AU"/>
        </w:rPr>
        <w:t xml:space="preserve">relevant department </w:t>
      </w:r>
      <w:r w:rsidRPr="008107E8">
        <w:rPr>
          <w:color w:val="auto"/>
          <w:lang w:val="en-AU"/>
        </w:rPr>
        <w:t xml:space="preserve">means an administrative unit of the Public Service responsible for assisting a Minister in the administration of any of the following Acts: </w:t>
      </w:r>
    </w:p>
    <w:p w14:paraId="78C0FA08" w14:textId="77777777" w:rsidR="00104ED2" w:rsidRPr="008107E8" w:rsidRDefault="00104ED2" w:rsidP="00104ED2">
      <w:pPr>
        <w:pStyle w:val="Doublehangindent"/>
      </w:pPr>
      <w:r w:rsidRPr="008107E8">
        <w:t>(a)</w:t>
      </w:r>
      <w:r w:rsidRPr="008107E8">
        <w:tab/>
        <w:t>the Act;</w:t>
      </w:r>
    </w:p>
    <w:p w14:paraId="1E44F84C" w14:textId="77777777" w:rsidR="00104ED2" w:rsidRPr="008107E8" w:rsidRDefault="00104ED2" w:rsidP="00104ED2">
      <w:pPr>
        <w:pStyle w:val="Doublehangindent"/>
      </w:pPr>
      <w:r w:rsidRPr="008107E8">
        <w:t>(b)</w:t>
      </w:r>
      <w:r w:rsidRPr="008107E8">
        <w:tab/>
        <w:t xml:space="preserve">the </w:t>
      </w:r>
      <w:r w:rsidRPr="008107E8">
        <w:rPr>
          <w:i/>
        </w:rPr>
        <w:t>Children and Young People (Safety) Act 2017</w:t>
      </w:r>
      <w:r w:rsidRPr="008107E8">
        <w:t>;</w:t>
      </w:r>
    </w:p>
    <w:p w14:paraId="56F64AF5" w14:textId="77777777" w:rsidR="00104ED2" w:rsidRPr="008107E8" w:rsidRDefault="00104ED2" w:rsidP="00104ED2">
      <w:pPr>
        <w:pStyle w:val="Doublehangindent"/>
      </w:pPr>
      <w:r w:rsidRPr="008107E8">
        <w:t>(c)</w:t>
      </w:r>
      <w:r w:rsidRPr="008107E8">
        <w:tab/>
        <w:t xml:space="preserve">the </w:t>
      </w:r>
      <w:r w:rsidRPr="008107E8">
        <w:rPr>
          <w:i/>
        </w:rPr>
        <w:t>Youth Justice Administration Act 2016</w:t>
      </w:r>
      <w:r w:rsidRPr="008107E8">
        <w:t>;</w:t>
      </w:r>
    </w:p>
    <w:p w14:paraId="41A6808E" w14:textId="77777777" w:rsidR="00104ED2" w:rsidRPr="008107E8" w:rsidRDefault="00104ED2" w:rsidP="00104ED2">
      <w:pPr>
        <w:pStyle w:val="Doubleindentedpara"/>
        <w:rPr>
          <w:color w:val="auto"/>
          <w:lang w:val="en-AU"/>
        </w:rPr>
      </w:pPr>
      <w:r w:rsidRPr="008107E8">
        <w:rPr>
          <w:b/>
          <w:bCs/>
          <w:i/>
          <w:iCs/>
          <w:color w:val="auto"/>
          <w:lang w:val="en-AU"/>
        </w:rPr>
        <w:t xml:space="preserve">treatment report </w:t>
      </w:r>
      <w:r w:rsidRPr="008107E8">
        <w:rPr>
          <w:color w:val="auto"/>
          <w:lang w:val="en-AU"/>
        </w:rPr>
        <w:t>means a report prepared for the purposes of section 54B(1)(b)(ii) of the Act;</w:t>
      </w:r>
    </w:p>
    <w:p w14:paraId="2B9EA27A" w14:textId="29244052" w:rsidR="00104ED2" w:rsidRPr="008107E8" w:rsidRDefault="00104ED2" w:rsidP="00104ED2">
      <w:pPr>
        <w:pStyle w:val="Doubleindentedpara"/>
        <w:rPr>
          <w:color w:val="auto"/>
          <w:lang w:val="en-AU"/>
        </w:rPr>
      </w:pPr>
      <w:r w:rsidRPr="008107E8">
        <w:rPr>
          <w:b/>
          <w:bCs/>
          <w:i/>
          <w:iCs/>
          <w:color w:val="auto"/>
          <w:lang w:val="en-AU"/>
        </w:rPr>
        <w:t>youth treatment order jurisdiction</w:t>
      </w:r>
      <w:r w:rsidRPr="008107E8">
        <w:rPr>
          <w:color w:val="auto"/>
          <w:lang w:val="en-AU"/>
        </w:rPr>
        <w:t xml:space="preserve"> of the Court means the jurisdiction of the Court under Part 7A of the Act.</w:t>
      </w:r>
    </w:p>
    <w:p w14:paraId="7FCBE275" w14:textId="25A150CB" w:rsidR="00104ED2" w:rsidRPr="008107E8" w:rsidRDefault="00104ED2" w:rsidP="00104ED2">
      <w:pPr>
        <w:pStyle w:val="Hangindent"/>
      </w:pPr>
      <w:r w:rsidRPr="008107E8">
        <w:t>(2)</w:t>
      </w:r>
      <w:r w:rsidRPr="008107E8">
        <w:tab/>
        <w:t xml:space="preserve">A term used in these Rules that is defined in the </w:t>
      </w:r>
      <w:r w:rsidRPr="008107E8">
        <w:rPr>
          <w:i/>
          <w:iCs/>
        </w:rPr>
        <w:t>Youth Court Act 1993</w:t>
      </w:r>
      <w:r w:rsidRPr="008107E8">
        <w:rPr>
          <w:i/>
        </w:rPr>
        <w:t xml:space="preserve"> </w:t>
      </w:r>
      <w:r w:rsidRPr="008107E8">
        <w:rPr>
          <w:iCs/>
        </w:rPr>
        <w:t xml:space="preserve">or </w:t>
      </w:r>
      <w:r w:rsidR="001C0E32" w:rsidRPr="008107E8">
        <w:rPr>
          <w:iCs/>
        </w:rPr>
        <w:t xml:space="preserve">in or for the purposes of </w:t>
      </w:r>
      <w:r w:rsidRPr="008107E8">
        <w:rPr>
          <w:iCs/>
        </w:rPr>
        <w:t>Part 7A of the Act</w:t>
      </w:r>
      <w:r w:rsidRPr="008107E8">
        <w:t xml:space="preserve"> has the same meaning in these Rules as it has in the particular Act or that Part, as the case may be (unless the contrary intention appears).</w:t>
      </w:r>
    </w:p>
    <w:p w14:paraId="4BBB8EED" w14:textId="29C3DD56" w:rsidR="00104ED2" w:rsidRPr="008107E8" w:rsidRDefault="00B9393B" w:rsidP="00104ED2">
      <w:pPr>
        <w:pStyle w:val="Heading4"/>
      </w:pPr>
      <w:bookmarkStart w:id="1221" w:name="Elkera_Print_TOC5"/>
      <w:bookmarkStart w:id="1222" w:name="Elkera_Print_BK5"/>
      <w:bookmarkStart w:id="1223" w:name="_Toc84537585"/>
      <w:bookmarkStart w:id="1224" w:name="_Toc85194797"/>
      <w:bookmarkStart w:id="1225" w:name="_Toc175238574"/>
      <w:r w:rsidRPr="008107E8">
        <w:rPr>
          <w:rFonts w:eastAsia="Times New Roman"/>
          <w:lang w:eastAsia="en-AU"/>
        </w:rPr>
        <w:t>35</w:t>
      </w:r>
      <w:r w:rsidR="00104ED2" w:rsidRPr="008107E8">
        <w:t xml:space="preserve">5.2—Application of </w:t>
      </w:r>
      <w:bookmarkEnd w:id="1221"/>
      <w:bookmarkEnd w:id="1222"/>
      <w:bookmarkEnd w:id="1223"/>
      <w:bookmarkEnd w:id="1224"/>
      <w:r w:rsidR="00104ED2" w:rsidRPr="008107E8">
        <w:t>this Part</w:t>
      </w:r>
      <w:bookmarkEnd w:id="1225"/>
    </w:p>
    <w:p w14:paraId="7566EDA4" w14:textId="5DCDC57D" w:rsidR="00104ED2" w:rsidRPr="008107E8" w:rsidRDefault="00104ED2" w:rsidP="00E4732D">
      <w:pPr>
        <w:pStyle w:val="IndentedPara"/>
        <w:rPr>
          <w:color w:val="auto"/>
          <w:lang w:val="en-AU"/>
        </w:rPr>
      </w:pPr>
      <w:r w:rsidRPr="008107E8">
        <w:rPr>
          <w:color w:val="auto"/>
          <w:lang w:val="en-AU"/>
        </w:rPr>
        <w:t xml:space="preserve">This Part applies to the </w:t>
      </w:r>
      <w:hyperlink w:anchor="_355.1—Definitions" w:history="1">
        <w:r w:rsidRPr="008107E8">
          <w:rPr>
            <w:rStyle w:val="Hyperlink"/>
            <w:color w:val="auto"/>
            <w:lang w:val="en-AU"/>
          </w:rPr>
          <w:t>youth treatment order jurisdiction</w:t>
        </w:r>
      </w:hyperlink>
      <w:r w:rsidRPr="008107E8">
        <w:rPr>
          <w:color w:val="auto"/>
          <w:lang w:val="en-AU"/>
        </w:rPr>
        <w:t xml:space="preserve"> of the Court.</w:t>
      </w:r>
    </w:p>
    <w:p w14:paraId="08B79ABA" w14:textId="33B7D8A6" w:rsidR="00104ED2" w:rsidRPr="008107E8" w:rsidRDefault="00B9393B" w:rsidP="00104ED2">
      <w:pPr>
        <w:pStyle w:val="Heading4"/>
      </w:pPr>
      <w:bookmarkStart w:id="1226" w:name="_Toc84537587"/>
      <w:bookmarkStart w:id="1227" w:name="_Toc85194799"/>
      <w:bookmarkStart w:id="1228" w:name="_Toc175238575"/>
      <w:r w:rsidRPr="008107E8">
        <w:rPr>
          <w:rFonts w:eastAsia="Times New Roman"/>
          <w:lang w:eastAsia="en-AU"/>
        </w:rPr>
        <w:t>35</w:t>
      </w:r>
      <w:r w:rsidR="00104ED2" w:rsidRPr="008107E8">
        <w:t>5.3—Proceedings to be initiated and conducted in Adelaide</w:t>
      </w:r>
      <w:bookmarkEnd w:id="1226"/>
      <w:bookmarkEnd w:id="1227"/>
      <w:bookmarkEnd w:id="1228"/>
    </w:p>
    <w:p w14:paraId="06B785A6" w14:textId="3A1E4618" w:rsidR="00104ED2" w:rsidRPr="008107E8" w:rsidRDefault="00104ED2" w:rsidP="00104ED2">
      <w:pPr>
        <w:pStyle w:val="IndentedPara"/>
        <w:rPr>
          <w:color w:val="auto"/>
          <w:lang w:val="en-AU"/>
        </w:rPr>
      </w:pPr>
      <w:r w:rsidRPr="008107E8">
        <w:rPr>
          <w:color w:val="auto"/>
          <w:lang w:val="en-AU"/>
        </w:rPr>
        <w:t xml:space="preserve">A proceeding in connection with the </w:t>
      </w:r>
      <w:hyperlink w:anchor="_355.1—Definitions" w:history="1">
        <w:r w:rsidR="00A4091F" w:rsidRPr="008107E8">
          <w:rPr>
            <w:rStyle w:val="Hyperlink"/>
            <w:color w:val="auto"/>
            <w:lang w:val="en-AU"/>
          </w:rPr>
          <w:t>youth treatment order jurisdiction</w:t>
        </w:r>
      </w:hyperlink>
      <w:r w:rsidRPr="008107E8">
        <w:rPr>
          <w:color w:val="auto"/>
          <w:lang w:val="en-AU"/>
        </w:rPr>
        <w:t xml:space="preserve"> of the Court must be initiated and conducted at the Court in Adelaide.</w:t>
      </w:r>
    </w:p>
    <w:p w14:paraId="498EEDFF" w14:textId="770E5BD0" w:rsidR="00104ED2" w:rsidRPr="008107E8" w:rsidRDefault="00B9393B" w:rsidP="00104ED2">
      <w:pPr>
        <w:pStyle w:val="Heading4"/>
      </w:pPr>
      <w:bookmarkStart w:id="1229" w:name="Elkera_Print_TOC8"/>
      <w:bookmarkStart w:id="1230" w:name="Elkera_Print_BK8"/>
      <w:bookmarkStart w:id="1231" w:name="_Toc84537589"/>
      <w:bookmarkStart w:id="1232" w:name="_Toc85194801"/>
      <w:bookmarkStart w:id="1233" w:name="_Toc175238576"/>
      <w:r w:rsidRPr="008107E8">
        <w:rPr>
          <w:rFonts w:eastAsia="Times New Roman"/>
          <w:lang w:eastAsia="en-AU"/>
        </w:rPr>
        <w:t>35</w:t>
      </w:r>
      <w:r w:rsidR="00104ED2" w:rsidRPr="008107E8">
        <w:t>5.4—Forms</w:t>
      </w:r>
      <w:bookmarkEnd w:id="1229"/>
      <w:bookmarkEnd w:id="1230"/>
      <w:bookmarkEnd w:id="1231"/>
      <w:bookmarkEnd w:id="1232"/>
      <w:bookmarkEnd w:id="1233"/>
    </w:p>
    <w:p w14:paraId="0B4D2E6D" w14:textId="3673DFF6" w:rsidR="00104ED2" w:rsidRPr="008107E8" w:rsidRDefault="00104ED2" w:rsidP="00104ED2">
      <w:pPr>
        <w:pStyle w:val="Hangindent"/>
      </w:pPr>
      <w:r w:rsidRPr="008107E8">
        <w:t>(1)</w:t>
      </w:r>
      <w:r w:rsidRPr="008107E8">
        <w:tab/>
        <w:t xml:space="preserve">All forms for use specifically in the </w:t>
      </w:r>
      <w:hyperlink w:anchor="_355.1—Definitions" w:history="1">
        <w:r w:rsidR="00A4091F" w:rsidRPr="008107E8">
          <w:rPr>
            <w:rStyle w:val="Hyperlink"/>
            <w:color w:val="auto"/>
          </w:rPr>
          <w:t>youth treatment order jurisdiction</w:t>
        </w:r>
      </w:hyperlink>
      <w:r w:rsidRPr="008107E8">
        <w:t xml:space="preserve"> must use numbering with the prefix </w:t>
      </w:r>
      <w:r w:rsidRPr="008107E8">
        <w:rPr>
          <w:i/>
        </w:rPr>
        <w:t>YTO</w:t>
      </w:r>
      <w:r w:rsidRPr="008107E8">
        <w:rPr>
          <w:i/>
          <w:iCs/>
        </w:rPr>
        <w:t>.</w:t>
      </w:r>
    </w:p>
    <w:p w14:paraId="2AFAB675" w14:textId="352E0294" w:rsidR="00104ED2" w:rsidRPr="008107E8" w:rsidRDefault="00104ED2" w:rsidP="00104ED2">
      <w:pPr>
        <w:pStyle w:val="Hangindent"/>
      </w:pPr>
      <w:r w:rsidRPr="008107E8">
        <w:t>(2)</w:t>
      </w:r>
      <w:r w:rsidRPr="008107E8">
        <w:tab/>
        <w:t xml:space="preserve">The forms set out in Schedule 1 must be used for the purposes specified in </w:t>
      </w:r>
      <w:r w:rsidR="001C0E32" w:rsidRPr="008107E8">
        <w:t xml:space="preserve">Schedule 1 </w:t>
      </w:r>
      <w:r w:rsidR="00F035CE" w:rsidRPr="008107E8">
        <w:t xml:space="preserve">or in </w:t>
      </w:r>
      <w:r w:rsidRPr="008107E8">
        <w:t>these Rules.</w:t>
      </w:r>
    </w:p>
    <w:p w14:paraId="6F367C72" w14:textId="77F6441A" w:rsidR="00104ED2" w:rsidRPr="008107E8" w:rsidRDefault="00104ED2" w:rsidP="00104ED2">
      <w:pPr>
        <w:pStyle w:val="Heading3"/>
        <w:rPr>
          <w:b w:val="0"/>
        </w:rPr>
      </w:pPr>
      <w:bookmarkStart w:id="1234" w:name="_Toc84537590"/>
      <w:bookmarkStart w:id="1235" w:name="_Toc85194802"/>
      <w:bookmarkStart w:id="1236" w:name="_Toc175238577"/>
      <w:r w:rsidRPr="008107E8">
        <w:t>Division</w:t>
      </w:r>
      <w:r w:rsidR="00E4732D" w:rsidRPr="008107E8">
        <w:t xml:space="preserve"> </w:t>
      </w:r>
      <w:r w:rsidRPr="008107E8">
        <w:t>2—Initiation of proceeding, initial orders and reviews</w:t>
      </w:r>
      <w:bookmarkEnd w:id="1234"/>
      <w:bookmarkEnd w:id="1235"/>
      <w:bookmarkEnd w:id="1236"/>
    </w:p>
    <w:p w14:paraId="1851085E" w14:textId="370C7080" w:rsidR="00104ED2" w:rsidRPr="008107E8" w:rsidRDefault="00B9393B" w:rsidP="00104ED2">
      <w:pPr>
        <w:pStyle w:val="Heading4"/>
      </w:pPr>
      <w:bookmarkStart w:id="1237" w:name="_Toc84537591"/>
      <w:bookmarkStart w:id="1238" w:name="_Toc85194803"/>
      <w:bookmarkStart w:id="1239" w:name="_Toc175238578"/>
      <w:r w:rsidRPr="008107E8">
        <w:rPr>
          <w:rFonts w:eastAsia="Times New Roman"/>
          <w:lang w:eastAsia="en-AU"/>
        </w:rPr>
        <w:t>35</w:t>
      </w:r>
      <w:r w:rsidR="00104ED2" w:rsidRPr="008107E8">
        <w:t>6.1—Applications for orders</w:t>
      </w:r>
      <w:bookmarkEnd w:id="1237"/>
      <w:bookmarkEnd w:id="1238"/>
      <w:bookmarkEnd w:id="1239"/>
    </w:p>
    <w:p w14:paraId="77BAC7CD" w14:textId="77777777" w:rsidR="00104ED2" w:rsidRPr="008107E8" w:rsidRDefault="00104ED2" w:rsidP="00337331">
      <w:pPr>
        <w:pStyle w:val="Hangindent"/>
        <w:keepNext/>
      </w:pPr>
      <w:r w:rsidRPr="008107E8">
        <w:t>(1)</w:t>
      </w:r>
      <w:r w:rsidRPr="008107E8">
        <w:tab/>
        <w:t>An application for an order under section 54B of the Act must be in the prescribed form.</w:t>
      </w:r>
    </w:p>
    <w:p w14:paraId="538FF284" w14:textId="77777777" w:rsidR="00104ED2" w:rsidRPr="008107E8" w:rsidRDefault="00104ED2" w:rsidP="00337331">
      <w:pPr>
        <w:pStyle w:val="NoteHeader"/>
        <w:keepNext/>
      </w:pPr>
      <w:r w:rsidRPr="008107E8">
        <w:t>Prescribed form—</w:t>
      </w:r>
    </w:p>
    <w:p w14:paraId="54579349" w14:textId="1663A0A9" w:rsidR="00104ED2" w:rsidRPr="008107E8" w:rsidRDefault="00104ED2" w:rsidP="00104ED2">
      <w:pPr>
        <w:pStyle w:val="NoteText"/>
      </w:pPr>
      <w:r w:rsidRPr="008107E8">
        <w:t xml:space="preserve">Form YTO1 </w:t>
      </w:r>
      <w:hyperlink r:id="rId830" w:history="1">
        <w:r w:rsidR="007E7F02" w:rsidRPr="008107E8">
          <w:rPr>
            <w:rStyle w:val="Hyperlink"/>
            <w:color w:val="auto"/>
          </w:rPr>
          <w:t>Originating Application – Youth Treatment or Assessment or Detention Order</w:t>
        </w:r>
      </w:hyperlink>
    </w:p>
    <w:p w14:paraId="3EBA2F7C" w14:textId="77777777" w:rsidR="00104ED2" w:rsidRPr="008107E8" w:rsidRDefault="00104ED2" w:rsidP="00337331">
      <w:pPr>
        <w:pStyle w:val="Hangindent"/>
        <w:keepNext/>
      </w:pPr>
      <w:r w:rsidRPr="008107E8">
        <w:t>(2)</w:t>
      </w:r>
      <w:r w:rsidRPr="008107E8">
        <w:tab/>
        <w:t xml:space="preserve">An application under subrule (1) must be supported by an affidavit or affidavits in the prescribed form that sufficiently set out the evidence on which the application is based </w:t>
      </w:r>
      <w:r w:rsidRPr="008107E8">
        <w:lastRenderedPageBreak/>
        <w:t>after taking into account the nature and effect of the order or orders that are being sought from the Court.</w:t>
      </w:r>
    </w:p>
    <w:p w14:paraId="07BC8B55" w14:textId="77777777" w:rsidR="00104ED2" w:rsidRPr="008107E8" w:rsidRDefault="00104ED2" w:rsidP="00337331">
      <w:pPr>
        <w:pStyle w:val="NoteHeader"/>
        <w:keepNext/>
      </w:pPr>
      <w:r w:rsidRPr="008107E8">
        <w:t>Prescribed form—</w:t>
      </w:r>
    </w:p>
    <w:p w14:paraId="6739E2D7" w14:textId="07172108" w:rsidR="00104ED2" w:rsidRPr="008107E8" w:rsidRDefault="00104ED2" w:rsidP="00104ED2">
      <w:pPr>
        <w:pStyle w:val="NoteText"/>
      </w:pPr>
      <w:r w:rsidRPr="008107E8">
        <w:t xml:space="preserve">Form </w:t>
      </w:r>
      <w:r w:rsidR="00996E40" w:rsidRPr="008107E8">
        <w:t>7</w:t>
      </w:r>
      <w:r w:rsidRPr="008107E8">
        <w:t xml:space="preserve"> </w:t>
      </w:r>
      <w:hyperlink r:id="rId831" w:history="1">
        <w:r w:rsidRPr="008107E8">
          <w:rPr>
            <w:rStyle w:val="Hyperlink"/>
            <w:color w:val="auto"/>
          </w:rPr>
          <w:t>Affidavit</w:t>
        </w:r>
      </w:hyperlink>
    </w:p>
    <w:p w14:paraId="32C03D54" w14:textId="43B03E13" w:rsidR="00104ED2" w:rsidRPr="008107E8" w:rsidRDefault="00104ED2" w:rsidP="00104ED2">
      <w:pPr>
        <w:pStyle w:val="Hangindent"/>
      </w:pPr>
      <w:r w:rsidRPr="008107E8">
        <w:t>(3)</w:t>
      </w:r>
      <w:r w:rsidRPr="008107E8">
        <w:tab/>
        <w:t>An application filed under this rule must, at the time of service on the child, be accompanied by a copy of the statement that is required for the purposes of section</w:t>
      </w:r>
      <w:r w:rsidR="00E4732D" w:rsidRPr="008107E8">
        <w:t> </w:t>
      </w:r>
      <w:r w:rsidRPr="008107E8">
        <w:t>54G(3) of the Act.</w:t>
      </w:r>
    </w:p>
    <w:p w14:paraId="13FD9696" w14:textId="3D9F8378" w:rsidR="00104ED2" w:rsidRPr="008107E8" w:rsidRDefault="00B9393B" w:rsidP="00104ED2">
      <w:pPr>
        <w:pStyle w:val="Heading4"/>
      </w:pPr>
      <w:bookmarkStart w:id="1240" w:name="_Toc84537592"/>
      <w:bookmarkStart w:id="1241" w:name="_Toc85194804"/>
      <w:bookmarkStart w:id="1242" w:name="_Toc175238579"/>
      <w:r w:rsidRPr="008107E8">
        <w:rPr>
          <w:rFonts w:eastAsia="Times New Roman"/>
          <w:lang w:eastAsia="en-AU"/>
        </w:rPr>
        <w:t>35</w:t>
      </w:r>
      <w:r w:rsidR="00104ED2" w:rsidRPr="008107E8">
        <w:t>6.2—Procedure if Court initiates proposal for an order of its own motion</w:t>
      </w:r>
      <w:bookmarkEnd w:id="1240"/>
      <w:bookmarkEnd w:id="1241"/>
      <w:bookmarkEnd w:id="1242"/>
    </w:p>
    <w:p w14:paraId="0286AE85" w14:textId="345A9DDC" w:rsidR="00104ED2" w:rsidRPr="008107E8" w:rsidRDefault="00104ED2" w:rsidP="00104ED2">
      <w:pPr>
        <w:pStyle w:val="Hangindent"/>
      </w:pPr>
      <w:r w:rsidRPr="008107E8">
        <w:t>(1)</w:t>
      </w:r>
      <w:r w:rsidRPr="008107E8">
        <w:tab/>
        <w:t>If the Court is considering whether to make an order of its own motion under section</w:t>
      </w:r>
      <w:r w:rsidR="004F49F4" w:rsidRPr="008107E8">
        <w:t> </w:t>
      </w:r>
      <w:r w:rsidRPr="008107E8">
        <w:t>54C of the Act, the Court may—</w:t>
      </w:r>
    </w:p>
    <w:p w14:paraId="03E1D65F" w14:textId="77777777" w:rsidR="00104ED2" w:rsidRPr="008107E8" w:rsidRDefault="00104ED2" w:rsidP="00104ED2">
      <w:pPr>
        <w:pStyle w:val="Doublehangindent"/>
      </w:pPr>
      <w:r w:rsidRPr="008107E8">
        <w:t>(a)</w:t>
      </w:r>
      <w:r w:rsidRPr="008107E8">
        <w:tab/>
        <w:t xml:space="preserve">adjourn the proceeding before the Court; </w:t>
      </w:r>
    </w:p>
    <w:p w14:paraId="09E9BAE2" w14:textId="1D5AD4C6" w:rsidR="00104ED2" w:rsidRPr="008107E8" w:rsidRDefault="00104ED2" w:rsidP="00104ED2">
      <w:pPr>
        <w:pStyle w:val="Doublehangindent"/>
      </w:pPr>
      <w:r w:rsidRPr="008107E8">
        <w:t>(b)</w:t>
      </w:r>
      <w:r w:rsidRPr="008107E8">
        <w:tab/>
        <w:t xml:space="preserve">direct the </w:t>
      </w:r>
      <w:hyperlink w:anchor="_2.1—Definitions" w:history="1">
        <w:r w:rsidR="00EE2206" w:rsidRPr="008107E8">
          <w:rPr>
            <w:rStyle w:val="Hyperlink"/>
            <w:color w:val="auto"/>
          </w:rPr>
          <w:t>Principal Registrar</w:t>
        </w:r>
      </w:hyperlink>
      <w:r w:rsidRPr="008107E8">
        <w:t xml:space="preserve"> to notify any person who is not appearing or represented in the proceeding</w:t>
      </w:r>
      <w:r w:rsidR="00F035CE" w:rsidRPr="008107E8">
        <w:t xml:space="preserve"> before the Court</w:t>
      </w:r>
      <w:r w:rsidRPr="008107E8">
        <w:t xml:space="preserve">, and who may have an interest in the matter, that an order under Part 7A of the Act is under consideration; </w:t>
      </w:r>
    </w:p>
    <w:p w14:paraId="66B31554" w14:textId="77777777" w:rsidR="00104ED2" w:rsidRPr="008107E8" w:rsidRDefault="00104ED2" w:rsidP="00104ED2">
      <w:pPr>
        <w:pStyle w:val="Doublehangindent"/>
      </w:pPr>
      <w:r w:rsidRPr="008107E8">
        <w:t>(c)</w:t>
      </w:r>
      <w:r w:rsidRPr="008107E8">
        <w:tab/>
        <w:t>take steps to have any necessary report, information or material prepared, or step taken, including by setting a time for a directions hearing; or</w:t>
      </w:r>
    </w:p>
    <w:p w14:paraId="7F463306" w14:textId="77777777" w:rsidR="00104ED2" w:rsidRPr="008107E8" w:rsidRDefault="00104ED2" w:rsidP="00104ED2">
      <w:pPr>
        <w:pStyle w:val="Doublehangindent"/>
      </w:pPr>
      <w:r w:rsidRPr="008107E8">
        <w:t>(d)</w:t>
      </w:r>
      <w:r w:rsidRPr="008107E8">
        <w:tab/>
        <w:t>take steps to have the proceeding reconvened at an appropriate time.</w:t>
      </w:r>
    </w:p>
    <w:p w14:paraId="43205BA0" w14:textId="77777777" w:rsidR="00104ED2" w:rsidRPr="008107E8" w:rsidRDefault="00104ED2" w:rsidP="00104ED2">
      <w:pPr>
        <w:pStyle w:val="Hangindent"/>
      </w:pPr>
      <w:r w:rsidRPr="008107E8">
        <w:t>(2)</w:t>
      </w:r>
      <w:r w:rsidRPr="008107E8">
        <w:tab/>
        <w:t>Subrule (1) does not apply to the extent that the Court can address or deal with any matter as part of the proceeding before the Court at the relevant time.</w:t>
      </w:r>
    </w:p>
    <w:p w14:paraId="4B67D913" w14:textId="0D9DEDD1" w:rsidR="00104ED2" w:rsidRPr="008107E8" w:rsidRDefault="00B9393B" w:rsidP="00104ED2">
      <w:pPr>
        <w:pStyle w:val="Heading4"/>
      </w:pPr>
      <w:bookmarkStart w:id="1243" w:name="_Toc84537593"/>
      <w:bookmarkStart w:id="1244" w:name="_Toc85194805"/>
      <w:bookmarkStart w:id="1245" w:name="_Toc175238580"/>
      <w:r w:rsidRPr="008107E8">
        <w:rPr>
          <w:rFonts w:eastAsia="Times New Roman"/>
          <w:lang w:eastAsia="en-AU"/>
        </w:rPr>
        <w:t>35</w:t>
      </w:r>
      <w:r w:rsidR="00104ED2" w:rsidRPr="008107E8">
        <w:t>6.3—Notification of proceeding</w:t>
      </w:r>
      <w:bookmarkEnd w:id="1243"/>
      <w:bookmarkEnd w:id="1244"/>
      <w:bookmarkEnd w:id="1245"/>
    </w:p>
    <w:p w14:paraId="69FF8079" w14:textId="77777777" w:rsidR="00104ED2" w:rsidRPr="008107E8" w:rsidRDefault="00104ED2" w:rsidP="00104ED2">
      <w:pPr>
        <w:pStyle w:val="IndentedPara"/>
        <w:rPr>
          <w:color w:val="auto"/>
          <w:lang w:val="en-AU"/>
        </w:rPr>
      </w:pPr>
      <w:r w:rsidRPr="008107E8">
        <w:rPr>
          <w:color w:val="auto"/>
          <w:lang w:val="en-AU"/>
        </w:rPr>
        <w:t>For the purposes of section 54D(5) of the Act—</w:t>
      </w:r>
    </w:p>
    <w:p w14:paraId="09F0823E" w14:textId="693D24F9" w:rsidR="00104ED2" w:rsidRPr="008107E8" w:rsidRDefault="00104ED2" w:rsidP="00104ED2">
      <w:pPr>
        <w:pStyle w:val="Hangindent"/>
      </w:pPr>
      <w:r w:rsidRPr="008107E8">
        <w:t>(a)</w:t>
      </w:r>
      <w:r w:rsidRPr="008107E8">
        <w:tab/>
        <w:t xml:space="preserve">notice of a proceeding may be given to the </w:t>
      </w:r>
      <w:hyperlink w:anchor="_2.1—Definitions" w:history="1">
        <w:r w:rsidRPr="008107E8">
          <w:rPr>
            <w:rStyle w:val="Hyperlink"/>
            <w:color w:val="auto"/>
          </w:rPr>
          <w:t>Chief Executive</w:t>
        </w:r>
      </w:hyperlink>
      <w:r w:rsidRPr="008107E8">
        <w:t xml:space="preserve"> of the Department for Child Protection using the </w:t>
      </w:r>
      <w:hyperlink w:anchor="_2.1—Definitions" w:history="1">
        <w:r w:rsidR="00F035CE" w:rsidRPr="008107E8">
          <w:rPr>
            <w:rStyle w:val="Hyperlink"/>
            <w:color w:val="auto"/>
          </w:rPr>
          <w:t>Electronic System</w:t>
        </w:r>
      </w:hyperlink>
      <w:r w:rsidRPr="008107E8">
        <w:t xml:space="preserve">, or in any other way determined to be appropriate by the Court or the </w:t>
      </w:r>
      <w:hyperlink w:anchor="_2.1—Definitions" w:history="1">
        <w:r w:rsidR="00EE2206" w:rsidRPr="008107E8">
          <w:rPr>
            <w:rStyle w:val="Hyperlink"/>
            <w:color w:val="auto"/>
          </w:rPr>
          <w:t>Principal Registrar</w:t>
        </w:r>
      </w:hyperlink>
      <w:r w:rsidRPr="008107E8">
        <w:t>; and</w:t>
      </w:r>
    </w:p>
    <w:p w14:paraId="6AC147A8" w14:textId="705D6A7A" w:rsidR="00104ED2" w:rsidRPr="008107E8" w:rsidRDefault="00104ED2" w:rsidP="00104ED2">
      <w:pPr>
        <w:pStyle w:val="Hangindent"/>
      </w:pPr>
      <w:r w:rsidRPr="008107E8">
        <w:t>(b)</w:t>
      </w:r>
      <w:r w:rsidRPr="008107E8">
        <w:tab/>
        <w:t>if th</w:t>
      </w:r>
      <w:r w:rsidR="00F035CE" w:rsidRPr="008107E8">
        <w:t>e</w:t>
      </w:r>
      <w:r w:rsidRPr="008107E8">
        <w:t xml:space="preserve"> </w:t>
      </w:r>
      <w:hyperlink w:anchor="_2.1—Definitions" w:history="1">
        <w:r w:rsidRPr="008107E8">
          <w:rPr>
            <w:rStyle w:val="Hyperlink"/>
            <w:color w:val="auto"/>
          </w:rPr>
          <w:t>Chief Executive</w:t>
        </w:r>
      </w:hyperlink>
      <w:r w:rsidRPr="008107E8">
        <w:t xml:space="preserve"> wishes to make submissions in the proceeding, the </w:t>
      </w:r>
      <w:hyperlink w:anchor="_2.1—Definitions" w:history="1">
        <w:r w:rsidRPr="008107E8">
          <w:rPr>
            <w:rStyle w:val="Hyperlink"/>
            <w:color w:val="auto"/>
          </w:rPr>
          <w:t>Chief Executive</w:t>
        </w:r>
      </w:hyperlink>
      <w:r w:rsidRPr="008107E8">
        <w:t xml:space="preserve"> must inform the Court of the Chief Executive’s intention to be appear and be represented in the proceeding at least 2</w:t>
      </w:r>
      <w:r w:rsidR="001742B5" w:rsidRPr="008107E8">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t xml:space="preserve"> before the date set for hearing the proceeding (unless the Court </w:t>
      </w:r>
      <w:r w:rsidR="00F035CE" w:rsidRPr="008107E8">
        <w:t>orders</w:t>
      </w:r>
      <w:r w:rsidRPr="008107E8">
        <w:t xml:space="preserve"> otherwise) by an email sent to an email address provided by the </w:t>
      </w:r>
      <w:hyperlink w:anchor="_2.1—Definitions" w:history="1">
        <w:r w:rsidR="00EE2206" w:rsidRPr="008107E8">
          <w:rPr>
            <w:rStyle w:val="Hyperlink"/>
            <w:color w:val="auto"/>
          </w:rPr>
          <w:t>Principal Registrar</w:t>
        </w:r>
      </w:hyperlink>
      <w:r w:rsidRPr="008107E8">
        <w:t xml:space="preserve"> or in any other way determined or approved by the Court or by the </w:t>
      </w:r>
      <w:hyperlink w:anchor="_2.1—Definitions" w:history="1">
        <w:r w:rsidR="00EE2206" w:rsidRPr="008107E8">
          <w:rPr>
            <w:rStyle w:val="Hyperlink"/>
            <w:color w:val="auto"/>
          </w:rPr>
          <w:t>Principal Registrar</w:t>
        </w:r>
      </w:hyperlink>
      <w:r w:rsidRPr="008107E8">
        <w:t>.</w:t>
      </w:r>
    </w:p>
    <w:p w14:paraId="13E6EEA5" w14:textId="1C14673A" w:rsidR="00104ED2" w:rsidRPr="008107E8" w:rsidRDefault="00B9393B" w:rsidP="00104ED2">
      <w:pPr>
        <w:pStyle w:val="Heading4"/>
      </w:pPr>
      <w:bookmarkStart w:id="1246" w:name="_Toc84537594"/>
      <w:bookmarkStart w:id="1247" w:name="_Toc85194806"/>
      <w:bookmarkStart w:id="1248" w:name="_Toc175238581"/>
      <w:r w:rsidRPr="008107E8">
        <w:rPr>
          <w:rFonts w:eastAsia="Times New Roman"/>
          <w:lang w:eastAsia="en-AU"/>
        </w:rPr>
        <w:t>35</w:t>
      </w:r>
      <w:r w:rsidR="00104ED2" w:rsidRPr="008107E8">
        <w:t>6.4—Directions hearings</w:t>
      </w:r>
      <w:bookmarkEnd w:id="1246"/>
      <w:bookmarkEnd w:id="1247"/>
      <w:bookmarkEnd w:id="1248"/>
    </w:p>
    <w:p w14:paraId="1D5DF806" w14:textId="77777777" w:rsidR="00104ED2" w:rsidRPr="008107E8" w:rsidRDefault="00104ED2" w:rsidP="00104ED2">
      <w:pPr>
        <w:pStyle w:val="Hangindent"/>
      </w:pPr>
      <w:r w:rsidRPr="008107E8">
        <w:t>(1)</w:t>
      </w:r>
      <w:r w:rsidRPr="008107E8">
        <w:tab/>
        <w:t>This rule applies in relation to the initiation of a proceeding before the Court for an order under section 54B of the Act (including where the proceeding has been initiated by the Court of its own motion under section 54C of the Act).</w:t>
      </w:r>
    </w:p>
    <w:p w14:paraId="3900CDFB" w14:textId="77777777" w:rsidR="00104ED2" w:rsidRPr="008107E8" w:rsidRDefault="00104ED2" w:rsidP="00104ED2">
      <w:pPr>
        <w:pStyle w:val="Hangindent"/>
      </w:pPr>
      <w:r w:rsidRPr="008107E8">
        <w:t>(2)</w:t>
      </w:r>
      <w:r w:rsidRPr="008107E8">
        <w:tab/>
        <w:t>The matter will be listed for a directions hearing at a time determined by the Court.</w:t>
      </w:r>
    </w:p>
    <w:p w14:paraId="6EEADAD1" w14:textId="443099B7" w:rsidR="00104ED2" w:rsidRPr="008107E8" w:rsidRDefault="00104ED2" w:rsidP="00104ED2">
      <w:pPr>
        <w:pStyle w:val="Hangindent"/>
      </w:pPr>
      <w:r w:rsidRPr="008107E8">
        <w:t>(3)</w:t>
      </w:r>
      <w:r w:rsidRPr="008107E8">
        <w:tab/>
        <w:t xml:space="preserve">At a directions hearing, the Court may give </w:t>
      </w:r>
      <w:r w:rsidR="00F035CE" w:rsidRPr="008107E8">
        <w:t>one</w:t>
      </w:r>
      <w:r w:rsidRPr="008107E8">
        <w:t xml:space="preserve"> or more of the following directions—</w:t>
      </w:r>
    </w:p>
    <w:p w14:paraId="42D96C73" w14:textId="77777777" w:rsidR="00104ED2" w:rsidRPr="008107E8" w:rsidRDefault="00104ED2" w:rsidP="00104ED2">
      <w:pPr>
        <w:pStyle w:val="Doublehangindent"/>
      </w:pPr>
      <w:r w:rsidRPr="008107E8">
        <w:t>(a)</w:t>
      </w:r>
      <w:r w:rsidRPr="008107E8">
        <w:tab/>
        <w:t>limiting the issues to be determined at the hearing;</w:t>
      </w:r>
    </w:p>
    <w:p w14:paraId="2A22609B" w14:textId="77777777" w:rsidR="00104ED2" w:rsidRPr="008107E8" w:rsidRDefault="00104ED2" w:rsidP="00104ED2">
      <w:pPr>
        <w:pStyle w:val="Doublehangindent"/>
      </w:pPr>
      <w:r w:rsidRPr="008107E8">
        <w:t>(b)</w:t>
      </w:r>
      <w:r w:rsidRPr="008107E8">
        <w:tab/>
        <w:t xml:space="preserve">requiring the preparation of a screening report by an </w:t>
      </w:r>
      <w:bookmarkStart w:id="1249" w:name="_Hlk83632399"/>
      <w:r w:rsidRPr="008107E8">
        <w:t>appropriately qualified and experienced youth drug addiction health professional</w:t>
      </w:r>
      <w:bookmarkEnd w:id="1249"/>
      <w:r w:rsidRPr="008107E8">
        <w:t>, nominated by the Court, to provide evidence as to the matters about which the Court is required to be satisfied for the purpose of section 54D of the Act;</w:t>
      </w:r>
    </w:p>
    <w:p w14:paraId="03E0D236" w14:textId="77777777" w:rsidR="00104ED2" w:rsidRPr="008107E8" w:rsidRDefault="00104ED2" w:rsidP="00104ED2">
      <w:pPr>
        <w:pStyle w:val="Doublehangindent"/>
      </w:pPr>
      <w:r w:rsidRPr="008107E8">
        <w:t>(c)</w:t>
      </w:r>
      <w:r w:rsidRPr="008107E8">
        <w:tab/>
        <w:t>a direction relating to legal representation of the child;</w:t>
      </w:r>
    </w:p>
    <w:p w14:paraId="62ED020F" w14:textId="77777777" w:rsidR="00104ED2" w:rsidRPr="008107E8" w:rsidRDefault="00104ED2" w:rsidP="00104ED2">
      <w:pPr>
        <w:pStyle w:val="Doublehangindent"/>
      </w:pPr>
      <w:r w:rsidRPr="008107E8">
        <w:lastRenderedPageBreak/>
        <w:t>(d)</w:t>
      </w:r>
      <w:r w:rsidRPr="008107E8">
        <w:tab/>
        <w:t>arranging for the preparation, provision or production of any other assessment or report or the provision of any information;</w:t>
      </w:r>
    </w:p>
    <w:p w14:paraId="3974EC3D" w14:textId="77777777" w:rsidR="00104ED2" w:rsidRPr="008107E8" w:rsidRDefault="00104ED2" w:rsidP="00104ED2">
      <w:pPr>
        <w:pStyle w:val="Doublehangindent"/>
      </w:pPr>
      <w:r w:rsidRPr="008107E8">
        <w:t>(e)</w:t>
      </w:r>
      <w:r w:rsidRPr="008107E8">
        <w:tab/>
        <w:t>requiring or relating to the discovery, inspection and copying of evidentiary material;</w:t>
      </w:r>
    </w:p>
    <w:p w14:paraId="5597C47D" w14:textId="77777777" w:rsidR="00104ED2" w:rsidRPr="008107E8" w:rsidRDefault="00104ED2" w:rsidP="00104ED2">
      <w:pPr>
        <w:pStyle w:val="Doublehangindent"/>
      </w:pPr>
      <w:r w:rsidRPr="008107E8">
        <w:t>(f)</w:t>
      </w:r>
      <w:r w:rsidRPr="008107E8">
        <w:tab/>
        <w:t>arranging for the attendance of the child;</w:t>
      </w:r>
    </w:p>
    <w:p w14:paraId="3A59D191" w14:textId="77777777" w:rsidR="00104ED2" w:rsidRPr="008107E8" w:rsidRDefault="00104ED2" w:rsidP="00104ED2">
      <w:pPr>
        <w:pStyle w:val="Doublehangindent"/>
      </w:pPr>
      <w:r w:rsidRPr="008107E8">
        <w:t>(g)</w:t>
      </w:r>
      <w:r w:rsidRPr="008107E8">
        <w:tab/>
        <w:t>identifying the parties and other persons who may be heard on the matter;</w:t>
      </w:r>
    </w:p>
    <w:p w14:paraId="22C97F92" w14:textId="77777777" w:rsidR="00104ED2" w:rsidRPr="008107E8" w:rsidRDefault="00104ED2" w:rsidP="00104ED2">
      <w:pPr>
        <w:pStyle w:val="Doublehangindent"/>
      </w:pPr>
      <w:r w:rsidRPr="008107E8">
        <w:t>(h)</w:t>
      </w:r>
      <w:r w:rsidRPr="008107E8">
        <w:tab/>
        <w:t>arranging for the calling of any witnesses;</w:t>
      </w:r>
    </w:p>
    <w:p w14:paraId="272FB9FD" w14:textId="77777777" w:rsidR="00104ED2" w:rsidRPr="008107E8" w:rsidRDefault="00104ED2" w:rsidP="00104ED2">
      <w:pPr>
        <w:pStyle w:val="Doublehangindent"/>
      </w:pPr>
      <w:r w:rsidRPr="008107E8">
        <w:t>(i)</w:t>
      </w:r>
      <w:r w:rsidRPr="008107E8">
        <w:tab/>
        <w:t>any other direction that may facilitate the hearing of the matter before the Court.</w:t>
      </w:r>
    </w:p>
    <w:p w14:paraId="6CFEF05B" w14:textId="77777777" w:rsidR="00104ED2" w:rsidRPr="008107E8" w:rsidRDefault="00104ED2" w:rsidP="00104ED2">
      <w:pPr>
        <w:pStyle w:val="Hangindent"/>
      </w:pPr>
      <w:r w:rsidRPr="008107E8">
        <w:t>(4)</w:t>
      </w:r>
      <w:r w:rsidRPr="008107E8">
        <w:tab/>
        <w:t>Nothing in this rule limits any direction that may, in any event, be given before or at the hearing of any proceeding.</w:t>
      </w:r>
    </w:p>
    <w:p w14:paraId="0B57BDE9" w14:textId="46020C3F" w:rsidR="00104ED2" w:rsidRPr="008107E8" w:rsidRDefault="00B9393B" w:rsidP="00104ED2">
      <w:pPr>
        <w:pStyle w:val="Heading4"/>
      </w:pPr>
      <w:bookmarkStart w:id="1250" w:name="_Toc84537595"/>
      <w:bookmarkStart w:id="1251" w:name="_Toc85194807"/>
      <w:bookmarkStart w:id="1252" w:name="_Toc175238582"/>
      <w:r w:rsidRPr="008107E8">
        <w:rPr>
          <w:rFonts w:eastAsia="Times New Roman"/>
          <w:lang w:eastAsia="en-AU"/>
        </w:rPr>
        <w:t>35</w:t>
      </w:r>
      <w:r w:rsidR="00104ED2" w:rsidRPr="008107E8">
        <w:t>6.5—Screening reports</w:t>
      </w:r>
      <w:bookmarkEnd w:id="1250"/>
      <w:bookmarkEnd w:id="1251"/>
      <w:bookmarkEnd w:id="1252"/>
      <w:r w:rsidR="00104ED2" w:rsidRPr="008107E8">
        <w:t xml:space="preserve"> </w:t>
      </w:r>
    </w:p>
    <w:p w14:paraId="401D4805" w14:textId="77777777" w:rsidR="00104ED2" w:rsidRPr="008107E8" w:rsidRDefault="00104ED2" w:rsidP="00104ED2">
      <w:pPr>
        <w:pStyle w:val="Hangindent"/>
      </w:pPr>
      <w:r w:rsidRPr="008107E8">
        <w:t>(1)</w:t>
      </w:r>
      <w:r w:rsidRPr="008107E8">
        <w:tab/>
        <w:t>A screening report must be in the prescribed form.</w:t>
      </w:r>
    </w:p>
    <w:p w14:paraId="3E60C062" w14:textId="77777777" w:rsidR="00104ED2" w:rsidRPr="008107E8" w:rsidRDefault="00104ED2" w:rsidP="00104ED2">
      <w:pPr>
        <w:pStyle w:val="NoteHeader"/>
      </w:pPr>
      <w:r w:rsidRPr="008107E8">
        <w:t>Prescribed form—</w:t>
      </w:r>
    </w:p>
    <w:p w14:paraId="20C13DE7" w14:textId="4ACACAD2" w:rsidR="00104ED2" w:rsidRPr="008107E8" w:rsidRDefault="00104ED2" w:rsidP="00104ED2">
      <w:pPr>
        <w:pStyle w:val="NoteText"/>
      </w:pPr>
      <w:r w:rsidRPr="008107E8">
        <w:t xml:space="preserve">Form YTO8 </w:t>
      </w:r>
      <w:hyperlink r:id="rId832" w:history="1">
        <w:r w:rsidR="005E7813" w:rsidRPr="008107E8">
          <w:rPr>
            <w:rStyle w:val="Hyperlink"/>
            <w:color w:val="auto"/>
          </w:rPr>
          <w:t xml:space="preserve">Youth Treatment Orders </w:t>
        </w:r>
        <w:r w:rsidRPr="008107E8">
          <w:rPr>
            <w:rStyle w:val="Hyperlink"/>
            <w:color w:val="auto"/>
          </w:rPr>
          <w:t xml:space="preserve">Screening </w:t>
        </w:r>
        <w:r w:rsidR="005E7813" w:rsidRPr="008107E8">
          <w:rPr>
            <w:rStyle w:val="Hyperlink"/>
            <w:color w:val="auto"/>
          </w:rPr>
          <w:t>Template</w:t>
        </w:r>
      </w:hyperlink>
    </w:p>
    <w:p w14:paraId="307099A4" w14:textId="60D3C7E8" w:rsidR="00104ED2" w:rsidRPr="008107E8" w:rsidRDefault="00104ED2" w:rsidP="00104ED2">
      <w:pPr>
        <w:pStyle w:val="Hangindent"/>
      </w:pPr>
      <w:r w:rsidRPr="008107E8">
        <w:t>(2)</w:t>
      </w:r>
      <w:r w:rsidRPr="008107E8">
        <w:tab/>
        <w:t>A screening report must be filed at least 2</w:t>
      </w:r>
      <w:r w:rsidR="001742B5" w:rsidRPr="008107E8">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t xml:space="preserve"> before the next hearing date.</w:t>
      </w:r>
    </w:p>
    <w:p w14:paraId="6AC2F06F" w14:textId="37A90585" w:rsidR="00104ED2" w:rsidRPr="008107E8" w:rsidRDefault="00104ED2" w:rsidP="00104ED2">
      <w:pPr>
        <w:pStyle w:val="Hangindent"/>
      </w:pPr>
      <w:r w:rsidRPr="008107E8">
        <w:t>(3)</w:t>
      </w:r>
      <w:r w:rsidRPr="008107E8">
        <w:tab/>
        <w:t xml:space="preserve">The Registry must upload a screening report to the </w:t>
      </w:r>
      <w:hyperlink w:anchor="_2.1—Definitions" w:history="1">
        <w:r w:rsidRPr="008107E8">
          <w:rPr>
            <w:rStyle w:val="Hyperlink"/>
            <w:color w:val="auto"/>
          </w:rPr>
          <w:t>Electronic System</w:t>
        </w:r>
      </w:hyperlink>
      <w:r w:rsidRPr="008107E8" w:rsidDel="00025AF2">
        <w:t xml:space="preserve"> </w:t>
      </w:r>
      <w:r w:rsidRPr="008107E8">
        <w:t>and provide a copy of the screening report to the parties.</w:t>
      </w:r>
    </w:p>
    <w:p w14:paraId="538EB395" w14:textId="678CFFF1" w:rsidR="00104ED2" w:rsidRPr="008107E8" w:rsidRDefault="00104ED2" w:rsidP="00104ED2">
      <w:pPr>
        <w:pStyle w:val="Hangindent"/>
      </w:pPr>
      <w:r w:rsidRPr="008107E8">
        <w:t>(4)</w:t>
      </w:r>
      <w:r w:rsidRPr="008107E8">
        <w:tab/>
        <w:t>A screening report cannot be published or disclosed beyond the proceeding.</w:t>
      </w:r>
    </w:p>
    <w:p w14:paraId="248C2C21" w14:textId="4FAA5084" w:rsidR="00104ED2" w:rsidRPr="008107E8" w:rsidRDefault="00B9393B" w:rsidP="00104ED2">
      <w:pPr>
        <w:pStyle w:val="Heading4"/>
      </w:pPr>
      <w:bookmarkStart w:id="1253" w:name="_Toc84537596"/>
      <w:bookmarkStart w:id="1254" w:name="_Toc85194808"/>
      <w:bookmarkStart w:id="1255" w:name="_Toc175238583"/>
      <w:r w:rsidRPr="008107E8">
        <w:rPr>
          <w:rFonts w:eastAsia="Times New Roman"/>
          <w:lang w:eastAsia="en-AU"/>
        </w:rPr>
        <w:t>35</w:t>
      </w:r>
      <w:r w:rsidR="00104ED2" w:rsidRPr="008107E8">
        <w:t>6.6—Assessment reports</w:t>
      </w:r>
      <w:bookmarkEnd w:id="1253"/>
      <w:bookmarkEnd w:id="1254"/>
      <w:bookmarkEnd w:id="1255"/>
    </w:p>
    <w:p w14:paraId="3085AF07" w14:textId="6A458AEB" w:rsidR="00104ED2" w:rsidRPr="008107E8" w:rsidRDefault="00104ED2" w:rsidP="00104ED2">
      <w:pPr>
        <w:pStyle w:val="Hangindent"/>
      </w:pPr>
      <w:r w:rsidRPr="008107E8">
        <w:t>(1)</w:t>
      </w:r>
      <w:r w:rsidRPr="008107E8">
        <w:tab/>
        <w:t xml:space="preserve">An </w:t>
      </w:r>
      <w:hyperlink w:anchor="_355.1—Definitions" w:history="1">
        <w:r w:rsidRPr="008107E8">
          <w:rPr>
            <w:rStyle w:val="Hyperlink"/>
            <w:color w:val="auto"/>
          </w:rPr>
          <w:t>assessment report</w:t>
        </w:r>
      </w:hyperlink>
      <w:r w:rsidRPr="008107E8">
        <w:t xml:space="preserve"> must be in the prescribed form.</w:t>
      </w:r>
    </w:p>
    <w:p w14:paraId="13986C7F" w14:textId="77777777" w:rsidR="00104ED2" w:rsidRPr="008107E8" w:rsidRDefault="00104ED2" w:rsidP="00104ED2">
      <w:pPr>
        <w:pStyle w:val="NoteHeader"/>
        <w:rPr>
          <w:szCs w:val="23"/>
        </w:rPr>
      </w:pPr>
      <w:r w:rsidRPr="008107E8">
        <w:t>Prescribed</w:t>
      </w:r>
      <w:r w:rsidRPr="008107E8">
        <w:rPr>
          <w:szCs w:val="23"/>
        </w:rPr>
        <w:t xml:space="preserve"> form—</w:t>
      </w:r>
    </w:p>
    <w:p w14:paraId="59870C84" w14:textId="08EF3DC7" w:rsidR="00104ED2" w:rsidRPr="008107E8" w:rsidRDefault="00104ED2" w:rsidP="00104ED2">
      <w:pPr>
        <w:pStyle w:val="NoteText"/>
        <w:rPr>
          <w:szCs w:val="23"/>
        </w:rPr>
      </w:pPr>
      <w:r w:rsidRPr="008107E8">
        <w:rPr>
          <w:szCs w:val="23"/>
        </w:rPr>
        <w:t xml:space="preserve">Form </w:t>
      </w:r>
      <w:r w:rsidRPr="008107E8">
        <w:t>YTO9</w:t>
      </w:r>
      <w:r w:rsidRPr="008107E8">
        <w:rPr>
          <w:szCs w:val="23"/>
        </w:rPr>
        <w:t xml:space="preserve"> </w:t>
      </w:r>
      <w:hyperlink r:id="rId833" w:history="1">
        <w:r w:rsidR="005E7813" w:rsidRPr="008107E8">
          <w:rPr>
            <w:rStyle w:val="Hyperlink"/>
            <w:color w:val="auto"/>
            <w:szCs w:val="23"/>
          </w:rPr>
          <w:t xml:space="preserve">Youth Treatment Orders </w:t>
        </w:r>
        <w:r w:rsidRPr="008107E8">
          <w:rPr>
            <w:rStyle w:val="Hyperlink"/>
            <w:color w:val="auto"/>
            <w:szCs w:val="23"/>
          </w:rPr>
          <w:t xml:space="preserve">Assessment </w:t>
        </w:r>
        <w:r w:rsidR="005E7813" w:rsidRPr="008107E8">
          <w:rPr>
            <w:rStyle w:val="Hyperlink"/>
            <w:color w:val="auto"/>
            <w:szCs w:val="23"/>
          </w:rPr>
          <w:t>R</w:t>
        </w:r>
        <w:r w:rsidRPr="008107E8">
          <w:rPr>
            <w:rStyle w:val="Hyperlink"/>
            <w:color w:val="auto"/>
            <w:szCs w:val="23"/>
          </w:rPr>
          <w:t>eport</w:t>
        </w:r>
        <w:r w:rsidR="005E7813" w:rsidRPr="008107E8">
          <w:rPr>
            <w:rStyle w:val="Hyperlink"/>
            <w:color w:val="auto"/>
            <w:szCs w:val="23"/>
          </w:rPr>
          <w:t xml:space="preserve"> Template</w:t>
        </w:r>
      </w:hyperlink>
    </w:p>
    <w:p w14:paraId="2CF80FA0" w14:textId="5D21BE0D" w:rsidR="00104ED2" w:rsidRPr="008107E8" w:rsidRDefault="00104ED2" w:rsidP="00104ED2">
      <w:pPr>
        <w:pStyle w:val="Hangindent"/>
      </w:pPr>
      <w:r w:rsidRPr="008107E8">
        <w:t>(2)</w:t>
      </w:r>
      <w:r w:rsidRPr="008107E8">
        <w:tab/>
        <w:t xml:space="preserve">An </w:t>
      </w:r>
      <w:hyperlink w:anchor="_355.1—Definitions" w:history="1">
        <w:r w:rsidR="00A4091F" w:rsidRPr="008107E8">
          <w:rPr>
            <w:rStyle w:val="Hyperlink"/>
            <w:color w:val="auto"/>
          </w:rPr>
          <w:t>assessment report</w:t>
        </w:r>
      </w:hyperlink>
      <w:r w:rsidRPr="008107E8">
        <w:t xml:space="preserve"> must be filed within 7 days following the making of the assessment order.</w:t>
      </w:r>
    </w:p>
    <w:p w14:paraId="437C47A3" w14:textId="0CE4C949" w:rsidR="00104ED2" w:rsidRPr="008107E8" w:rsidRDefault="00B9393B" w:rsidP="00104ED2">
      <w:pPr>
        <w:pStyle w:val="Heading4"/>
      </w:pPr>
      <w:bookmarkStart w:id="1256" w:name="_Toc84537597"/>
      <w:bookmarkStart w:id="1257" w:name="_Toc85194809"/>
      <w:bookmarkStart w:id="1258" w:name="_Toc175238584"/>
      <w:bookmarkStart w:id="1259" w:name="_Hlk83379322"/>
      <w:r w:rsidRPr="008107E8">
        <w:rPr>
          <w:rFonts w:eastAsia="Times New Roman"/>
          <w:lang w:eastAsia="en-AU"/>
        </w:rPr>
        <w:t>35</w:t>
      </w:r>
      <w:r w:rsidR="00104ED2" w:rsidRPr="008107E8">
        <w:t>6.7—Treatment reports</w:t>
      </w:r>
      <w:bookmarkEnd w:id="1256"/>
      <w:bookmarkEnd w:id="1257"/>
      <w:bookmarkEnd w:id="1258"/>
    </w:p>
    <w:p w14:paraId="11D5223E" w14:textId="7284F2DA" w:rsidR="00104ED2" w:rsidRPr="008107E8" w:rsidRDefault="00104ED2" w:rsidP="00104ED2">
      <w:pPr>
        <w:pStyle w:val="Hangindent"/>
      </w:pPr>
      <w:r w:rsidRPr="008107E8">
        <w:t>(1)</w:t>
      </w:r>
      <w:r w:rsidRPr="008107E8">
        <w:tab/>
        <w:t xml:space="preserve">A </w:t>
      </w:r>
      <w:hyperlink w:anchor="_355.1—Definitions" w:history="1">
        <w:r w:rsidRPr="008107E8">
          <w:rPr>
            <w:rStyle w:val="Hyperlink"/>
            <w:color w:val="auto"/>
          </w:rPr>
          <w:t>treatment report</w:t>
        </w:r>
      </w:hyperlink>
      <w:r w:rsidRPr="008107E8">
        <w:t xml:space="preserve"> must be in the prescribed form.</w:t>
      </w:r>
    </w:p>
    <w:p w14:paraId="388F58D3" w14:textId="77777777" w:rsidR="00104ED2" w:rsidRPr="008107E8" w:rsidRDefault="00104ED2" w:rsidP="00104ED2">
      <w:pPr>
        <w:pStyle w:val="NoteHeader"/>
        <w:rPr>
          <w:szCs w:val="23"/>
        </w:rPr>
      </w:pPr>
      <w:r w:rsidRPr="008107E8">
        <w:t>Prescribed</w:t>
      </w:r>
      <w:r w:rsidRPr="008107E8">
        <w:rPr>
          <w:szCs w:val="23"/>
        </w:rPr>
        <w:t xml:space="preserve"> form—</w:t>
      </w:r>
    </w:p>
    <w:p w14:paraId="6E4F683F" w14:textId="7165983E" w:rsidR="00104ED2" w:rsidRPr="008107E8" w:rsidRDefault="00104ED2" w:rsidP="00104ED2">
      <w:pPr>
        <w:pStyle w:val="NoteText"/>
      </w:pPr>
      <w:r w:rsidRPr="008107E8">
        <w:t>Form YTO10</w:t>
      </w:r>
      <w:r w:rsidR="005E7813" w:rsidRPr="008107E8">
        <w:t xml:space="preserve"> </w:t>
      </w:r>
      <w:hyperlink r:id="rId834" w:history="1">
        <w:r w:rsidR="005E7813" w:rsidRPr="008107E8">
          <w:rPr>
            <w:rStyle w:val="Hyperlink"/>
            <w:color w:val="auto"/>
          </w:rPr>
          <w:t>Youth Treatment Order Treatment Report Template</w:t>
        </w:r>
      </w:hyperlink>
    </w:p>
    <w:p w14:paraId="775F31AB" w14:textId="618E76E3" w:rsidR="00104ED2" w:rsidRPr="008107E8" w:rsidRDefault="00104ED2" w:rsidP="00104ED2">
      <w:pPr>
        <w:pStyle w:val="Hangindent"/>
      </w:pPr>
      <w:r w:rsidRPr="008107E8">
        <w:t>(2)</w:t>
      </w:r>
      <w:r w:rsidRPr="008107E8">
        <w:tab/>
        <w:t xml:space="preserve">A </w:t>
      </w:r>
      <w:hyperlink w:anchor="_355.1—Definitions" w:history="1">
        <w:r w:rsidR="00A4091F" w:rsidRPr="008107E8">
          <w:rPr>
            <w:rStyle w:val="Hyperlink"/>
            <w:color w:val="auto"/>
          </w:rPr>
          <w:t>treatment report</w:t>
        </w:r>
      </w:hyperlink>
      <w:r w:rsidRPr="008107E8">
        <w:t xml:space="preserve"> must be filed within 7 days after the conclusion of the treatment.</w:t>
      </w:r>
    </w:p>
    <w:p w14:paraId="1A0165D5" w14:textId="4E056955" w:rsidR="00104ED2" w:rsidRPr="008107E8" w:rsidRDefault="00B9393B" w:rsidP="00104ED2">
      <w:pPr>
        <w:pStyle w:val="Heading4"/>
      </w:pPr>
      <w:bookmarkStart w:id="1260" w:name="_Toc84537598"/>
      <w:bookmarkStart w:id="1261" w:name="_Toc85194810"/>
      <w:bookmarkStart w:id="1262" w:name="_Toc175238585"/>
      <w:bookmarkEnd w:id="1259"/>
      <w:r w:rsidRPr="008107E8">
        <w:rPr>
          <w:rFonts w:eastAsia="Times New Roman"/>
          <w:lang w:eastAsia="en-AU"/>
        </w:rPr>
        <w:t>35</w:t>
      </w:r>
      <w:r w:rsidR="00104ED2" w:rsidRPr="008107E8">
        <w:t>6.8—Notification of detention order</w:t>
      </w:r>
      <w:bookmarkEnd w:id="1260"/>
      <w:bookmarkEnd w:id="1261"/>
      <w:bookmarkEnd w:id="1262"/>
    </w:p>
    <w:p w14:paraId="42AC67D5" w14:textId="70920315" w:rsidR="00104ED2" w:rsidRPr="008107E8" w:rsidRDefault="00104ED2" w:rsidP="00337331">
      <w:pPr>
        <w:pStyle w:val="IndentedPara"/>
        <w:rPr>
          <w:color w:val="auto"/>
          <w:lang w:val="en-AU"/>
        </w:rPr>
      </w:pPr>
      <w:r w:rsidRPr="008107E8">
        <w:rPr>
          <w:color w:val="auto"/>
          <w:lang w:val="en-AU"/>
        </w:rPr>
        <w:t xml:space="preserve">For the purposes of section 54D(6) of the Act, notification of the making of </w:t>
      </w:r>
      <w:r w:rsidR="00F035CE" w:rsidRPr="008107E8">
        <w:rPr>
          <w:color w:val="auto"/>
          <w:lang w:val="en-AU"/>
        </w:rPr>
        <w:t>a</w:t>
      </w:r>
      <w:r w:rsidRPr="008107E8">
        <w:rPr>
          <w:color w:val="auto"/>
          <w:lang w:val="en-AU"/>
        </w:rPr>
        <w:t xml:space="preserve"> detention order must be given to the </w:t>
      </w:r>
      <w:hyperlink w:anchor="_2.1—Definitions" w:history="1">
        <w:r w:rsidRPr="008107E8">
          <w:rPr>
            <w:rStyle w:val="Hyperlink"/>
            <w:color w:val="auto"/>
            <w:lang w:val="en-AU"/>
          </w:rPr>
          <w:t>Chief Executive</w:t>
        </w:r>
      </w:hyperlink>
      <w:r w:rsidRPr="008107E8">
        <w:rPr>
          <w:color w:val="auto"/>
          <w:lang w:val="en-AU"/>
        </w:rPr>
        <w:t xml:space="preserve"> of the Attorney-General’s Department using the </w:t>
      </w:r>
      <w:hyperlink w:anchor="_2.1—Definitions" w:history="1">
        <w:r w:rsidR="00F035CE" w:rsidRPr="008107E8">
          <w:rPr>
            <w:rStyle w:val="Hyperlink"/>
            <w:color w:val="auto"/>
          </w:rPr>
          <w:t>Electronic System</w:t>
        </w:r>
      </w:hyperlink>
      <w:r w:rsidRPr="008107E8">
        <w:rPr>
          <w:color w:val="auto"/>
          <w:lang w:val="en-AU"/>
        </w:rPr>
        <w:t xml:space="preserve">, or in any other way determined to be appropriate by the Court or the </w:t>
      </w:r>
      <w:hyperlink w:anchor="_2.1—Definitions" w:history="1">
        <w:r w:rsidR="00EE2206" w:rsidRPr="008107E8">
          <w:rPr>
            <w:rStyle w:val="Hyperlink"/>
            <w:color w:val="auto"/>
            <w:lang w:val="en-AU"/>
          </w:rPr>
          <w:t>Principal Registrar</w:t>
        </w:r>
      </w:hyperlink>
      <w:r w:rsidRPr="008107E8">
        <w:rPr>
          <w:color w:val="auto"/>
          <w:lang w:val="en-AU"/>
        </w:rPr>
        <w:t>.</w:t>
      </w:r>
    </w:p>
    <w:p w14:paraId="6B182CD8" w14:textId="2C1A2567" w:rsidR="00104ED2" w:rsidRPr="008107E8" w:rsidRDefault="00B9393B" w:rsidP="00104ED2">
      <w:pPr>
        <w:pStyle w:val="Heading4"/>
      </w:pPr>
      <w:bookmarkStart w:id="1263" w:name="_Toc84537599"/>
      <w:bookmarkStart w:id="1264" w:name="_Toc85194811"/>
      <w:bookmarkStart w:id="1265" w:name="_Toc175238586"/>
      <w:r w:rsidRPr="008107E8">
        <w:rPr>
          <w:rFonts w:eastAsia="Times New Roman"/>
          <w:lang w:eastAsia="en-AU"/>
        </w:rPr>
        <w:t>35</w:t>
      </w:r>
      <w:r w:rsidR="00104ED2" w:rsidRPr="008107E8">
        <w:t>6.9—Review of detention orders</w:t>
      </w:r>
      <w:bookmarkEnd w:id="1263"/>
      <w:bookmarkEnd w:id="1264"/>
      <w:bookmarkEnd w:id="1265"/>
    </w:p>
    <w:p w14:paraId="197D4BD7" w14:textId="040B45F6" w:rsidR="00104ED2" w:rsidRPr="008107E8" w:rsidRDefault="00104ED2" w:rsidP="00104ED2">
      <w:pPr>
        <w:pStyle w:val="Hangindent"/>
        <w:rPr>
          <w:b/>
          <w:bCs/>
          <w:sz w:val="26"/>
          <w:szCs w:val="26"/>
        </w:rPr>
      </w:pPr>
      <w:r w:rsidRPr="008107E8">
        <w:t>(1)</w:t>
      </w:r>
      <w:r w:rsidRPr="008107E8">
        <w:tab/>
        <w:t xml:space="preserve">For the purposes of section 54B(5) of the Act, the Court will specify how often a review is to be conducted when it makes </w:t>
      </w:r>
      <w:r w:rsidR="00F035CE" w:rsidRPr="008107E8">
        <w:t xml:space="preserve">a </w:t>
      </w:r>
      <w:r w:rsidRPr="008107E8">
        <w:t>detention order and fix the date of the first review.</w:t>
      </w:r>
    </w:p>
    <w:p w14:paraId="76D323D6" w14:textId="3F87A6B7" w:rsidR="00104ED2" w:rsidRPr="008107E8" w:rsidRDefault="00104ED2" w:rsidP="00104ED2">
      <w:pPr>
        <w:pStyle w:val="Hangindent"/>
      </w:pPr>
      <w:r w:rsidRPr="008107E8">
        <w:t>(2)</w:t>
      </w:r>
      <w:r w:rsidRPr="008107E8">
        <w:tab/>
        <w:t xml:space="preserve">For the purposes of a review, the Court may require (from time to time) that </w:t>
      </w:r>
      <w:r w:rsidR="00F035CE" w:rsidRPr="008107E8">
        <w:t>one</w:t>
      </w:r>
      <w:r w:rsidRPr="008107E8">
        <w:t xml:space="preserve"> or more of the following occur—</w:t>
      </w:r>
    </w:p>
    <w:p w14:paraId="1D12B371" w14:textId="521384BC" w:rsidR="00104ED2" w:rsidRPr="008107E8" w:rsidRDefault="00104ED2" w:rsidP="00104ED2">
      <w:pPr>
        <w:pStyle w:val="Doublehangindent"/>
      </w:pPr>
      <w:r w:rsidRPr="008107E8">
        <w:lastRenderedPageBreak/>
        <w:t>(a)</w:t>
      </w:r>
      <w:r w:rsidRPr="008107E8">
        <w:tab/>
        <w:t>a report from any assessment service or treatment service providing the assessment or treatment to the child be prepared and provided to the Court;</w:t>
      </w:r>
    </w:p>
    <w:p w14:paraId="717AC2B3" w14:textId="423B1F80" w:rsidR="00104ED2" w:rsidRPr="008107E8" w:rsidRDefault="00104ED2" w:rsidP="00104ED2">
      <w:pPr>
        <w:pStyle w:val="Doublehangindent"/>
      </w:pPr>
      <w:r w:rsidRPr="008107E8">
        <w:t>(b)</w:t>
      </w:r>
      <w:r w:rsidRPr="008107E8">
        <w:tab/>
        <w:t xml:space="preserve">the </w:t>
      </w:r>
      <w:hyperlink w:anchor="_2.1—Definitions" w:history="1">
        <w:r w:rsidRPr="008107E8">
          <w:rPr>
            <w:rStyle w:val="Hyperlink"/>
            <w:color w:val="auto"/>
          </w:rPr>
          <w:t>Chief Executive</w:t>
        </w:r>
      </w:hyperlink>
      <w:r w:rsidRPr="008107E8">
        <w:t xml:space="preserve"> of a </w:t>
      </w:r>
      <w:hyperlink w:anchor="_355.1—Definitions" w:history="1">
        <w:r w:rsidRPr="008107E8">
          <w:rPr>
            <w:rStyle w:val="Hyperlink"/>
            <w:color w:val="auto"/>
          </w:rPr>
          <w:t>relevant department</w:t>
        </w:r>
      </w:hyperlink>
      <w:r w:rsidRPr="008107E8">
        <w:t xml:space="preserve"> prepare and provide a report to the Court about any aspect of the health, wellbeing, care or treatment of the child;</w:t>
      </w:r>
    </w:p>
    <w:p w14:paraId="0D8C4644" w14:textId="713456A7" w:rsidR="00104ED2" w:rsidRPr="008107E8" w:rsidRDefault="00104ED2" w:rsidP="00104ED2">
      <w:pPr>
        <w:pStyle w:val="Doublehangindent"/>
      </w:pPr>
      <w:r w:rsidRPr="008107E8">
        <w:t>(c)</w:t>
      </w:r>
      <w:r w:rsidRPr="008107E8">
        <w:tab/>
        <w:t xml:space="preserve">a party to the proceeding in which the detention order was issued take any </w:t>
      </w:r>
      <w:hyperlink w:anchor="_2.1—Definitions" w:history="1">
        <w:r w:rsidR="004F49F4" w:rsidRPr="008107E8">
          <w:rPr>
            <w:rStyle w:val="Hyperlink"/>
            <w:rFonts w:cs="Times New Roman"/>
            <w:color w:val="auto"/>
          </w:rPr>
          <w:t>step</w:t>
        </w:r>
      </w:hyperlink>
      <w:r w:rsidRPr="008107E8">
        <w:t>, or provide any report or other information, specified by the Court;</w:t>
      </w:r>
    </w:p>
    <w:p w14:paraId="59704E48" w14:textId="26040707" w:rsidR="00104ED2" w:rsidRPr="008107E8" w:rsidRDefault="00104ED2" w:rsidP="00104ED2">
      <w:pPr>
        <w:pStyle w:val="Doublehangindent"/>
      </w:pPr>
      <w:r w:rsidRPr="008107E8">
        <w:t>(d)</w:t>
      </w:r>
      <w:r w:rsidRPr="008107E8">
        <w:tab/>
        <w:t>any other action specified by the Court be taken.</w:t>
      </w:r>
    </w:p>
    <w:p w14:paraId="189116D8" w14:textId="379D63BC" w:rsidR="00F94CA9" w:rsidRPr="008107E8" w:rsidRDefault="00F94CA9" w:rsidP="00F94CA9">
      <w:pPr>
        <w:pStyle w:val="Hangindent"/>
      </w:pPr>
      <w:r w:rsidRPr="008107E8">
        <w:t>(3)</w:t>
      </w:r>
      <w:r w:rsidRPr="008107E8">
        <w:tab/>
        <w:t>A detention review report must be in the prescribed form.</w:t>
      </w:r>
    </w:p>
    <w:p w14:paraId="11260B01" w14:textId="77777777" w:rsidR="00F94CA9" w:rsidRPr="008107E8" w:rsidRDefault="00F94CA9" w:rsidP="00F94CA9">
      <w:pPr>
        <w:pStyle w:val="NoteHeader"/>
        <w:rPr>
          <w:szCs w:val="23"/>
        </w:rPr>
      </w:pPr>
      <w:r w:rsidRPr="008107E8">
        <w:t>Prescribed</w:t>
      </w:r>
      <w:r w:rsidRPr="008107E8">
        <w:rPr>
          <w:szCs w:val="23"/>
        </w:rPr>
        <w:t xml:space="preserve"> form—</w:t>
      </w:r>
    </w:p>
    <w:p w14:paraId="7B80D11E" w14:textId="7FED26BF" w:rsidR="00F94CA9" w:rsidRPr="008107E8" w:rsidRDefault="00F94CA9" w:rsidP="00F94CA9">
      <w:pPr>
        <w:pStyle w:val="NoteText"/>
      </w:pPr>
      <w:r w:rsidRPr="008107E8">
        <w:t>Form YTO11</w:t>
      </w:r>
      <w:r w:rsidRPr="008107E8">
        <w:rPr>
          <w:u w:val="single"/>
        </w:rPr>
        <w:t xml:space="preserve"> </w:t>
      </w:r>
      <w:hyperlink r:id="rId835" w:history="1">
        <w:r w:rsidRPr="008107E8">
          <w:rPr>
            <w:rStyle w:val="Hyperlink"/>
            <w:color w:val="auto"/>
          </w:rPr>
          <w:t>Detention Review Report Template</w:t>
        </w:r>
      </w:hyperlink>
    </w:p>
    <w:p w14:paraId="4478071C" w14:textId="038E66E5" w:rsidR="00104ED2" w:rsidRPr="008107E8" w:rsidRDefault="00104ED2" w:rsidP="00104ED2">
      <w:pPr>
        <w:pStyle w:val="Hangindent"/>
      </w:pPr>
      <w:r w:rsidRPr="008107E8">
        <w:t>(</w:t>
      </w:r>
      <w:r w:rsidR="00F94CA9" w:rsidRPr="008107E8">
        <w:t>4</w:t>
      </w:r>
      <w:r w:rsidRPr="008107E8">
        <w:t>)</w:t>
      </w:r>
      <w:r w:rsidRPr="008107E8">
        <w:tab/>
        <w:t xml:space="preserve">Any report or other material to be provided for the purpose of a review must be filed, and served on the parties to the review, at least 7 days before the next date set for the conduct of a review (unless the Court </w:t>
      </w:r>
      <w:r w:rsidR="00AC7A49" w:rsidRPr="008107E8">
        <w:t>orders</w:t>
      </w:r>
      <w:r w:rsidRPr="008107E8">
        <w:t xml:space="preserve"> otherwise).</w:t>
      </w:r>
    </w:p>
    <w:p w14:paraId="4BB586AD" w14:textId="77777777" w:rsidR="00104ED2" w:rsidRPr="008107E8" w:rsidRDefault="00104ED2" w:rsidP="00104ED2">
      <w:pPr>
        <w:pStyle w:val="Heading3"/>
        <w:rPr>
          <w:b w:val="0"/>
        </w:rPr>
      </w:pPr>
      <w:bookmarkStart w:id="1266" w:name="_Toc84537600"/>
      <w:bookmarkStart w:id="1267" w:name="_Toc85194812"/>
      <w:bookmarkStart w:id="1268" w:name="_Toc175238587"/>
      <w:r w:rsidRPr="008107E8">
        <w:t>Division 3—Variation or revocation of orders</w:t>
      </w:r>
      <w:bookmarkEnd w:id="1266"/>
      <w:bookmarkEnd w:id="1267"/>
      <w:bookmarkEnd w:id="1268"/>
    </w:p>
    <w:p w14:paraId="0DFC7BF5" w14:textId="6D231BBC" w:rsidR="00104ED2" w:rsidRPr="008107E8" w:rsidRDefault="00B9393B" w:rsidP="00104ED2">
      <w:pPr>
        <w:pStyle w:val="Heading4"/>
      </w:pPr>
      <w:bookmarkStart w:id="1269" w:name="_Toc84537601"/>
      <w:bookmarkStart w:id="1270" w:name="_Toc85194813"/>
      <w:bookmarkStart w:id="1271" w:name="_Toc175238588"/>
      <w:r w:rsidRPr="008107E8">
        <w:rPr>
          <w:rFonts w:eastAsia="Times New Roman"/>
          <w:lang w:eastAsia="en-AU"/>
        </w:rPr>
        <w:t>35</w:t>
      </w:r>
      <w:r w:rsidR="00104ED2" w:rsidRPr="008107E8">
        <w:t>7.1—Applications for variation or revocation of orders</w:t>
      </w:r>
      <w:bookmarkEnd w:id="1269"/>
      <w:bookmarkEnd w:id="1270"/>
      <w:bookmarkEnd w:id="1271"/>
    </w:p>
    <w:p w14:paraId="2A2C2911" w14:textId="77777777" w:rsidR="00104ED2" w:rsidRPr="008107E8" w:rsidRDefault="00104ED2" w:rsidP="00104ED2">
      <w:pPr>
        <w:pStyle w:val="Hangindent"/>
      </w:pPr>
      <w:r w:rsidRPr="008107E8">
        <w:t>(1)</w:t>
      </w:r>
      <w:r w:rsidRPr="008107E8">
        <w:tab/>
        <w:t>An application for an order under section 54F of the Act, other than an application by a child, must be in the prescribed form.</w:t>
      </w:r>
    </w:p>
    <w:p w14:paraId="7B303A74" w14:textId="77777777" w:rsidR="00104ED2" w:rsidRPr="008107E8" w:rsidRDefault="00104ED2" w:rsidP="00104ED2">
      <w:pPr>
        <w:pStyle w:val="NoteHeader"/>
      </w:pPr>
      <w:r w:rsidRPr="008107E8">
        <w:t>Prescribed form—</w:t>
      </w:r>
    </w:p>
    <w:p w14:paraId="043F66B6" w14:textId="47F464BF" w:rsidR="00104ED2" w:rsidRPr="008107E8" w:rsidRDefault="00104ED2" w:rsidP="00104ED2">
      <w:pPr>
        <w:pStyle w:val="NoteText"/>
      </w:pPr>
      <w:r w:rsidRPr="008107E8">
        <w:t xml:space="preserve">Form YTO2 </w:t>
      </w:r>
      <w:hyperlink r:id="rId836" w:history="1">
        <w:r w:rsidR="007E7F02" w:rsidRPr="008107E8">
          <w:rPr>
            <w:rStyle w:val="Hyperlink"/>
            <w:color w:val="auto"/>
          </w:rPr>
          <w:t>Originating Application – Vary or Revoke Order</w:t>
        </w:r>
      </w:hyperlink>
    </w:p>
    <w:p w14:paraId="0F53FD42" w14:textId="77777777" w:rsidR="00104ED2" w:rsidRPr="008107E8" w:rsidRDefault="00104ED2" w:rsidP="00104ED2">
      <w:pPr>
        <w:pStyle w:val="Hangindent"/>
      </w:pPr>
      <w:r w:rsidRPr="008107E8">
        <w:t>(2)</w:t>
      </w:r>
      <w:r w:rsidRPr="008107E8">
        <w:tab/>
        <w:t>An application under subrule (1) must be supported by an affidavit or affidavits in the prescribed form that sufficiently set out the evidence on which the application is based after taking into account the nature and effect of the order or orders that are being sought from the Court.</w:t>
      </w:r>
    </w:p>
    <w:p w14:paraId="242775BD" w14:textId="77777777" w:rsidR="00104ED2" w:rsidRPr="008107E8" w:rsidRDefault="00104ED2" w:rsidP="00104ED2">
      <w:pPr>
        <w:pStyle w:val="NoteHeader"/>
      </w:pPr>
      <w:r w:rsidRPr="008107E8">
        <w:t>Prescribed form—</w:t>
      </w:r>
    </w:p>
    <w:p w14:paraId="18DCA64F" w14:textId="05C9DADE" w:rsidR="00104ED2" w:rsidRPr="008107E8" w:rsidRDefault="00104ED2" w:rsidP="00104ED2">
      <w:pPr>
        <w:pStyle w:val="NoteText"/>
      </w:pPr>
      <w:r w:rsidRPr="008107E8">
        <w:t xml:space="preserve">Form </w:t>
      </w:r>
      <w:r w:rsidR="00996E40" w:rsidRPr="008107E8">
        <w:t>7</w:t>
      </w:r>
      <w:r w:rsidRPr="008107E8">
        <w:t xml:space="preserve"> </w:t>
      </w:r>
      <w:hyperlink r:id="rId837" w:history="1">
        <w:r w:rsidRPr="008107E8">
          <w:rPr>
            <w:rStyle w:val="Hyperlink"/>
            <w:color w:val="auto"/>
          </w:rPr>
          <w:t>Affidavit</w:t>
        </w:r>
      </w:hyperlink>
    </w:p>
    <w:p w14:paraId="63E4E596" w14:textId="37CC3FC9" w:rsidR="00104ED2" w:rsidRPr="008107E8" w:rsidRDefault="00B9393B" w:rsidP="00104ED2">
      <w:pPr>
        <w:pStyle w:val="Heading4"/>
      </w:pPr>
      <w:bookmarkStart w:id="1272" w:name="_Toc84537602"/>
      <w:bookmarkStart w:id="1273" w:name="_Toc85194814"/>
      <w:bookmarkStart w:id="1274" w:name="_Toc175238589"/>
      <w:r w:rsidRPr="008107E8">
        <w:rPr>
          <w:rFonts w:eastAsia="Times New Roman"/>
          <w:lang w:eastAsia="en-AU"/>
        </w:rPr>
        <w:t>35</w:t>
      </w:r>
      <w:r w:rsidR="00104ED2" w:rsidRPr="008107E8">
        <w:t>7.2—Application by child</w:t>
      </w:r>
      <w:bookmarkEnd w:id="1272"/>
      <w:bookmarkEnd w:id="1273"/>
      <w:bookmarkEnd w:id="1274"/>
    </w:p>
    <w:p w14:paraId="5F4890DE" w14:textId="77777777" w:rsidR="00104ED2" w:rsidRPr="008107E8" w:rsidRDefault="00104ED2" w:rsidP="00104ED2">
      <w:pPr>
        <w:pStyle w:val="Hangindent"/>
      </w:pPr>
      <w:r w:rsidRPr="008107E8">
        <w:t>(1)</w:t>
      </w:r>
      <w:r w:rsidRPr="008107E8">
        <w:tab/>
        <w:t>An application for an order under section 54F of the Act by a child must be in the prescribed form.</w:t>
      </w:r>
    </w:p>
    <w:p w14:paraId="7DEA8BA2" w14:textId="77777777" w:rsidR="00104ED2" w:rsidRPr="008107E8" w:rsidRDefault="00104ED2" w:rsidP="00104ED2">
      <w:pPr>
        <w:pStyle w:val="NoteHeader"/>
        <w:rPr>
          <w:szCs w:val="23"/>
        </w:rPr>
      </w:pPr>
      <w:r w:rsidRPr="008107E8">
        <w:rPr>
          <w:szCs w:val="23"/>
        </w:rPr>
        <w:t xml:space="preserve">Prescribed </w:t>
      </w:r>
      <w:r w:rsidRPr="008107E8">
        <w:t>form</w:t>
      </w:r>
      <w:r w:rsidRPr="008107E8">
        <w:rPr>
          <w:szCs w:val="23"/>
        </w:rPr>
        <w:t>—</w:t>
      </w:r>
    </w:p>
    <w:p w14:paraId="29FBB0C7" w14:textId="2BDE2435" w:rsidR="00104ED2" w:rsidRPr="008107E8" w:rsidRDefault="00104ED2" w:rsidP="00104ED2">
      <w:pPr>
        <w:pStyle w:val="NoteText"/>
        <w:rPr>
          <w:szCs w:val="23"/>
          <w:u w:val="single"/>
        </w:rPr>
      </w:pPr>
      <w:r w:rsidRPr="008107E8">
        <w:t>Form</w:t>
      </w:r>
      <w:r w:rsidRPr="008107E8">
        <w:rPr>
          <w:szCs w:val="23"/>
        </w:rPr>
        <w:t xml:space="preserve"> YTO2A </w:t>
      </w:r>
      <w:hyperlink r:id="rId838" w:history="1">
        <w:r w:rsidR="007E7F02" w:rsidRPr="008107E8">
          <w:rPr>
            <w:rStyle w:val="Hyperlink"/>
            <w:color w:val="auto"/>
            <w:szCs w:val="23"/>
          </w:rPr>
          <w:t>Originating Application – Vary or Revoke Order by a Child</w:t>
        </w:r>
      </w:hyperlink>
    </w:p>
    <w:p w14:paraId="37B97D90" w14:textId="77777777" w:rsidR="00104ED2" w:rsidRPr="008107E8" w:rsidRDefault="00104ED2" w:rsidP="00104ED2">
      <w:pPr>
        <w:pStyle w:val="Hangindent"/>
      </w:pPr>
      <w:r w:rsidRPr="008107E8">
        <w:t>(2)</w:t>
      </w:r>
      <w:r w:rsidRPr="008107E8">
        <w:tab/>
        <w:t>An application under subrule (1) must be supported by an affidavit or affidavits in the prescribed form that sufficiently set out the evidence on which the application is based after taking into account the nature and effect of the order or orders that are being sought from the Court.</w:t>
      </w:r>
    </w:p>
    <w:p w14:paraId="6212CAC9" w14:textId="77777777" w:rsidR="00104ED2" w:rsidRPr="008107E8" w:rsidRDefault="00104ED2" w:rsidP="00104ED2">
      <w:pPr>
        <w:pStyle w:val="NoteHeader"/>
      </w:pPr>
      <w:r w:rsidRPr="008107E8">
        <w:t>Prescribed form—</w:t>
      </w:r>
    </w:p>
    <w:p w14:paraId="05FA7A2F" w14:textId="041FC984" w:rsidR="00104ED2" w:rsidRPr="008107E8" w:rsidRDefault="00104ED2" w:rsidP="00104ED2">
      <w:pPr>
        <w:pStyle w:val="NoteText"/>
      </w:pPr>
      <w:r w:rsidRPr="008107E8">
        <w:t xml:space="preserve">Form </w:t>
      </w:r>
      <w:r w:rsidR="00996E40" w:rsidRPr="008107E8">
        <w:t>7</w:t>
      </w:r>
      <w:r w:rsidRPr="008107E8">
        <w:t xml:space="preserve"> </w:t>
      </w:r>
      <w:hyperlink r:id="rId839" w:history="1">
        <w:r w:rsidRPr="008107E8">
          <w:rPr>
            <w:rStyle w:val="Hyperlink"/>
            <w:color w:val="auto"/>
          </w:rPr>
          <w:t>Affidavit</w:t>
        </w:r>
      </w:hyperlink>
    </w:p>
    <w:p w14:paraId="752E0588" w14:textId="090E2062" w:rsidR="00104ED2" w:rsidRPr="008107E8" w:rsidRDefault="00104ED2" w:rsidP="00104ED2">
      <w:pPr>
        <w:pStyle w:val="Hangindent"/>
      </w:pPr>
      <w:r w:rsidRPr="008107E8">
        <w:t>(3)</w:t>
      </w:r>
      <w:r w:rsidRPr="008107E8">
        <w:tab/>
        <w:t xml:space="preserve">An application under this rule will not proceed until the </w:t>
      </w:r>
      <w:r w:rsidR="00AC7A49" w:rsidRPr="008107E8">
        <w:t xml:space="preserve">leave </w:t>
      </w:r>
      <w:r w:rsidRPr="008107E8">
        <w:t>of the Court has been granted under section 54F(2) of the Act.</w:t>
      </w:r>
    </w:p>
    <w:p w14:paraId="019735E9" w14:textId="1781E209" w:rsidR="00104ED2" w:rsidRPr="008107E8" w:rsidRDefault="00B9393B" w:rsidP="00104ED2">
      <w:pPr>
        <w:pStyle w:val="Heading4"/>
        <w:rPr>
          <w:specVanish/>
        </w:rPr>
      </w:pPr>
      <w:bookmarkStart w:id="1275" w:name="_Toc84537603"/>
      <w:bookmarkStart w:id="1276" w:name="_Toc85194815"/>
      <w:bookmarkStart w:id="1277" w:name="_Toc175238590"/>
      <w:r w:rsidRPr="008107E8">
        <w:rPr>
          <w:rFonts w:eastAsia="Times New Roman"/>
          <w:lang w:eastAsia="en-AU"/>
        </w:rPr>
        <w:t>35</w:t>
      </w:r>
      <w:r w:rsidR="00104ED2" w:rsidRPr="008107E8">
        <w:t>7.3—Procedures if Court initiates proposal for variation or revocation of order</w:t>
      </w:r>
      <w:bookmarkEnd w:id="1275"/>
      <w:bookmarkEnd w:id="1276"/>
      <w:bookmarkEnd w:id="1277"/>
    </w:p>
    <w:p w14:paraId="20FBD6BB" w14:textId="77777777" w:rsidR="00104ED2" w:rsidRPr="008107E8" w:rsidRDefault="00104ED2" w:rsidP="00104ED2">
      <w:pPr>
        <w:pStyle w:val="Hangindent"/>
      </w:pPr>
      <w:r w:rsidRPr="008107E8">
        <w:t>(1)</w:t>
      </w:r>
      <w:r w:rsidRPr="008107E8">
        <w:tab/>
        <w:t>If the Court considers that it should make an order of its own motion under section 54F of the Act, the Court may—</w:t>
      </w:r>
    </w:p>
    <w:p w14:paraId="7869886B" w14:textId="77777777" w:rsidR="00104ED2" w:rsidRPr="008107E8" w:rsidRDefault="00104ED2" w:rsidP="00104ED2">
      <w:pPr>
        <w:pStyle w:val="Doublehangindent"/>
      </w:pPr>
      <w:r w:rsidRPr="008107E8">
        <w:lastRenderedPageBreak/>
        <w:t>(a)</w:t>
      </w:r>
      <w:r w:rsidRPr="008107E8">
        <w:tab/>
        <w:t xml:space="preserve">adjourn the proceeding before the Court; </w:t>
      </w:r>
    </w:p>
    <w:p w14:paraId="03A356F7" w14:textId="528292A3" w:rsidR="00104ED2" w:rsidRPr="008107E8" w:rsidRDefault="00104ED2" w:rsidP="00104ED2">
      <w:pPr>
        <w:pStyle w:val="Doublehangindent"/>
      </w:pPr>
      <w:r w:rsidRPr="008107E8">
        <w:t>(b)</w:t>
      </w:r>
      <w:r w:rsidRPr="008107E8">
        <w:tab/>
        <w:t xml:space="preserve">direct the </w:t>
      </w:r>
      <w:hyperlink w:anchor="_2.1—Definitions" w:history="1">
        <w:r w:rsidR="00EE2206" w:rsidRPr="008107E8">
          <w:rPr>
            <w:rStyle w:val="Hyperlink"/>
            <w:color w:val="auto"/>
          </w:rPr>
          <w:t>Principal Registrar</w:t>
        </w:r>
      </w:hyperlink>
      <w:r w:rsidRPr="008107E8">
        <w:t xml:space="preserve"> to notify any person who is not appearing or represented in the proceeding</w:t>
      </w:r>
      <w:r w:rsidR="00AC7A49" w:rsidRPr="008107E8">
        <w:t xml:space="preserve"> before the Court</w:t>
      </w:r>
      <w:r w:rsidRPr="008107E8">
        <w:t xml:space="preserve">, and who may have an interest in the matter, that the variation or revocation of the relevant order is under consideration; </w:t>
      </w:r>
    </w:p>
    <w:p w14:paraId="2C4BF4C2" w14:textId="77777777" w:rsidR="00104ED2" w:rsidRPr="008107E8" w:rsidRDefault="00104ED2" w:rsidP="00104ED2">
      <w:pPr>
        <w:pStyle w:val="Doublehangindent"/>
      </w:pPr>
      <w:r w:rsidRPr="008107E8">
        <w:t>(c)</w:t>
      </w:r>
      <w:r w:rsidRPr="008107E8">
        <w:tab/>
        <w:t>take steps to have any necessary report, assessment, information or material prepared, or step taken, including by setting a time for a directions hearing; and</w:t>
      </w:r>
    </w:p>
    <w:p w14:paraId="78F984B3" w14:textId="77777777" w:rsidR="00104ED2" w:rsidRPr="008107E8" w:rsidRDefault="00104ED2" w:rsidP="00104ED2">
      <w:pPr>
        <w:pStyle w:val="Doublehangindent"/>
      </w:pPr>
      <w:r w:rsidRPr="008107E8">
        <w:t>(d)</w:t>
      </w:r>
      <w:r w:rsidRPr="008107E8">
        <w:tab/>
        <w:t>take steps to have the proceeding reconvened at an appropriate time.</w:t>
      </w:r>
    </w:p>
    <w:p w14:paraId="1764B925" w14:textId="77777777" w:rsidR="00104ED2" w:rsidRPr="008107E8" w:rsidRDefault="00104ED2" w:rsidP="00104ED2">
      <w:pPr>
        <w:pStyle w:val="Hangindent"/>
      </w:pPr>
      <w:r w:rsidRPr="008107E8">
        <w:t>(2)</w:t>
      </w:r>
      <w:r w:rsidRPr="008107E8">
        <w:tab/>
        <w:t>Subrule (1) does not apply to the extent that the Court can address or deal with any matter as part of the proceeding before the Court at the relevant time.</w:t>
      </w:r>
    </w:p>
    <w:p w14:paraId="0E1F8C7F" w14:textId="2DF9983F" w:rsidR="00104ED2" w:rsidRPr="008107E8" w:rsidRDefault="00B9393B" w:rsidP="00104ED2">
      <w:pPr>
        <w:pStyle w:val="Heading4"/>
      </w:pPr>
      <w:bookmarkStart w:id="1278" w:name="_Toc84537604"/>
      <w:bookmarkStart w:id="1279" w:name="_Toc85194816"/>
      <w:bookmarkStart w:id="1280" w:name="_Toc175238591"/>
      <w:r w:rsidRPr="008107E8">
        <w:rPr>
          <w:rFonts w:eastAsia="Times New Roman"/>
          <w:lang w:eastAsia="en-AU"/>
        </w:rPr>
        <w:t>35</w:t>
      </w:r>
      <w:r w:rsidR="00104ED2" w:rsidRPr="008107E8">
        <w:t>7.4—Notice of proceeding</w:t>
      </w:r>
      <w:bookmarkEnd w:id="1278"/>
      <w:bookmarkEnd w:id="1279"/>
      <w:bookmarkEnd w:id="1280"/>
    </w:p>
    <w:p w14:paraId="6B5DA59F" w14:textId="77777777" w:rsidR="00104ED2" w:rsidRPr="008107E8" w:rsidRDefault="00104ED2" w:rsidP="00104ED2">
      <w:pPr>
        <w:pStyle w:val="IndentedPara"/>
        <w:rPr>
          <w:color w:val="auto"/>
          <w:lang w:val="en-AU"/>
        </w:rPr>
      </w:pPr>
      <w:r w:rsidRPr="008107E8">
        <w:rPr>
          <w:color w:val="auto"/>
          <w:lang w:val="en-AU"/>
        </w:rPr>
        <w:t>For the purposes of section 54F(3) of the Act—</w:t>
      </w:r>
    </w:p>
    <w:p w14:paraId="02A7BB87" w14:textId="4DF1EC5A" w:rsidR="00104ED2" w:rsidRPr="008107E8" w:rsidRDefault="00104ED2" w:rsidP="00104ED2">
      <w:pPr>
        <w:pStyle w:val="Hangindent"/>
      </w:pPr>
      <w:r w:rsidRPr="008107E8">
        <w:t>(a)</w:t>
      </w:r>
      <w:r w:rsidRPr="008107E8">
        <w:tab/>
        <w:t>notice of the proceeding must be given to any person who was a party to the original proceeding; and</w:t>
      </w:r>
    </w:p>
    <w:p w14:paraId="77D1D9C5" w14:textId="1C051CAD" w:rsidR="00104ED2" w:rsidRPr="008107E8" w:rsidRDefault="00104ED2" w:rsidP="00104ED2">
      <w:pPr>
        <w:pStyle w:val="Hangindent"/>
        <w:rPr>
          <w:b/>
          <w:bCs/>
          <w:sz w:val="26"/>
          <w:szCs w:val="26"/>
        </w:rPr>
      </w:pPr>
      <w:r w:rsidRPr="008107E8">
        <w:t>(b)</w:t>
      </w:r>
      <w:r w:rsidRPr="008107E8">
        <w:tab/>
        <w:t>if a party who receives a notice under paragraph (a) wishes to be heard on the matter, the party must inform the Court of the party’s intention to appear at least 2</w:t>
      </w:r>
      <w:r w:rsidR="001742B5" w:rsidRPr="008107E8">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t xml:space="preserve"> before the date set for the hearing of the matter (unless the Court </w:t>
      </w:r>
      <w:r w:rsidR="00AC7A49" w:rsidRPr="008107E8">
        <w:t>orders</w:t>
      </w:r>
      <w:r w:rsidRPr="008107E8">
        <w:t xml:space="preserve"> otherwise) in a manner determined or approved by the Court or by the </w:t>
      </w:r>
      <w:hyperlink w:anchor="_2.1—Definitions" w:history="1">
        <w:r w:rsidR="00EE2206" w:rsidRPr="008107E8">
          <w:rPr>
            <w:rStyle w:val="Hyperlink"/>
            <w:color w:val="auto"/>
          </w:rPr>
          <w:t>Principal Registrar</w:t>
        </w:r>
      </w:hyperlink>
      <w:r w:rsidRPr="008107E8">
        <w:t>.</w:t>
      </w:r>
    </w:p>
    <w:p w14:paraId="489C4F75" w14:textId="74ADE891" w:rsidR="00104ED2" w:rsidRPr="008107E8" w:rsidRDefault="00B9393B" w:rsidP="00104ED2">
      <w:pPr>
        <w:pStyle w:val="Heading4"/>
      </w:pPr>
      <w:bookmarkStart w:id="1281" w:name="_Toc84537605"/>
      <w:bookmarkStart w:id="1282" w:name="_Toc85194817"/>
      <w:bookmarkStart w:id="1283" w:name="_Toc175238592"/>
      <w:r w:rsidRPr="008107E8">
        <w:rPr>
          <w:rFonts w:eastAsia="Times New Roman"/>
          <w:lang w:eastAsia="en-AU"/>
        </w:rPr>
        <w:t>35</w:t>
      </w:r>
      <w:r w:rsidR="00104ED2" w:rsidRPr="008107E8">
        <w:t>7.5—Directions hearings</w:t>
      </w:r>
      <w:bookmarkEnd w:id="1281"/>
      <w:bookmarkEnd w:id="1282"/>
      <w:bookmarkEnd w:id="1283"/>
    </w:p>
    <w:p w14:paraId="2FA113D8" w14:textId="77777777" w:rsidR="00104ED2" w:rsidRPr="008107E8" w:rsidRDefault="00104ED2" w:rsidP="00104ED2">
      <w:pPr>
        <w:pStyle w:val="Hangindent"/>
      </w:pPr>
      <w:r w:rsidRPr="008107E8">
        <w:t>(1)</w:t>
      </w:r>
      <w:r w:rsidRPr="008107E8">
        <w:tab/>
        <w:t>This rule applies in relation to the initiation of a proceeding before the Court for the variation or revocation of an order under section 54F of the Act (including where the proceeding has been initiated by the Court of its own motion under section 54F of the Act).</w:t>
      </w:r>
    </w:p>
    <w:p w14:paraId="5183253A" w14:textId="77777777" w:rsidR="00104ED2" w:rsidRPr="008107E8" w:rsidRDefault="00104ED2" w:rsidP="00104ED2">
      <w:pPr>
        <w:pStyle w:val="Hangindent"/>
      </w:pPr>
      <w:r w:rsidRPr="008107E8">
        <w:t>(2)</w:t>
      </w:r>
      <w:r w:rsidRPr="008107E8">
        <w:tab/>
        <w:t>The matter will be listed for a directions hearing at a time determined by the Court.</w:t>
      </w:r>
    </w:p>
    <w:p w14:paraId="2F380128" w14:textId="6E942620" w:rsidR="00104ED2" w:rsidRPr="008107E8" w:rsidRDefault="00104ED2" w:rsidP="00104ED2">
      <w:pPr>
        <w:pStyle w:val="Hangindent"/>
      </w:pPr>
      <w:r w:rsidRPr="008107E8">
        <w:t>(3)</w:t>
      </w:r>
      <w:r w:rsidRPr="008107E8">
        <w:tab/>
        <w:t xml:space="preserve">At a directions hearing, the Court may give </w:t>
      </w:r>
      <w:r w:rsidR="00AC7A49" w:rsidRPr="008107E8">
        <w:t>one</w:t>
      </w:r>
      <w:r w:rsidRPr="008107E8">
        <w:t xml:space="preserve"> or more of the following directions:</w:t>
      </w:r>
    </w:p>
    <w:p w14:paraId="12912244" w14:textId="77777777" w:rsidR="00104ED2" w:rsidRPr="008107E8" w:rsidRDefault="00104ED2" w:rsidP="00104ED2">
      <w:pPr>
        <w:pStyle w:val="Doublehangindent"/>
      </w:pPr>
      <w:r w:rsidRPr="008107E8">
        <w:t>(a)</w:t>
      </w:r>
      <w:r w:rsidRPr="008107E8">
        <w:tab/>
        <w:t>limiting the issues to be determined at the hearing;</w:t>
      </w:r>
    </w:p>
    <w:p w14:paraId="64DC5029" w14:textId="77777777" w:rsidR="00104ED2" w:rsidRPr="008107E8" w:rsidRDefault="00104ED2" w:rsidP="00104ED2">
      <w:pPr>
        <w:pStyle w:val="Doublehangindent"/>
      </w:pPr>
      <w:r w:rsidRPr="008107E8">
        <w:t>(b)</w:t>
      </w:r>
      <w:r w:rsidRPr="008107E8">
        <w:tab/>
        <w:t>requiring the preparation of a report by an appropriately qualified and experienced addiction medicine professional, nominated by the Court, to provide evidence as to whether or not it would be appropriate to vary or revoke the order;</w:t>
      </w:r>
    </w:p>
    <w:p w14:paraId="72FC1D57" w14:textId="77777777" w:rsidR="00104ED2" w:rsidRPr="008107E8" w:rsidRDefault="00104ED2" w:rsidP="00104ED2">
      <w:pPr>
        <w:pStyle w:val="Doublehangindent"/>
      </w:pPr>
      <w:r w:rsidRPr="008107E8">
        <w:t>(c)</w:t>
      </w:r>
      <w:r w:rsidRPr="008107E8">
        <w:tab/>
        <w:t>arranging for the preparation, provision or production of any other report or the provision of any information;</w:t>
      </w:r>
    </w:p>
    <w:p w14:paraId="4CFE9AC0" w14:textId="77777777" w:rsidR="00104ED2" w:rsidRPr="008107E8" w:rsidRDefault="00104ED2" w:rsidP="00104ED2">
      <w:pPr>
        <w:pStyle w:val="Doublehangindent"/>
      </w:pPr>
      <w:r w:rsidRPr="008107E8">
        <w:t>(d)</w:t>
      </w:r>
      <w:r w:rsidRPr="008107E8">
        <w:tab/>
        <w:t>requiring or relating to the discovery, inspection and copying of evidentiary material;</w:t>
      </w:r>
    </w:p>
    <w:p w14:paraId="5E83933C" w14:textId="77777777" w:rsidR="00104ED2" w:rsidRPr="008107E8" w:rsidRDefault="00104ED2" w:rsidP="00104ED2">
      <w:pPr>
        <w:pStyle w:val="Doublehangindent"/>
      </w:pPr>
      <w:r w:rsidRPr="008107E8">
        <w:t>(e)</w:t>
      </w:r>
      <w:r w:rsidRPr="008107E8">
        <w:tab/>
        <w:t>arranging for the attendance of the child;</w:t>
      </w:r>
    </w:p>
    <w:p w14:paraId="78B45CAE" w14:textId="77777777" w:rsidR="00104ED2" w:rsidRPr="008107E8" w:rsidRDefault="00104ED2" w:rsidP="00104ED2">
      <w:pPr>
        <w:pStyle w:val="Doublehangindent"/>
      </w:pPr>
      <w:r w:rsidRPr="008107E8">
        <w:t>(f)</w:t>
      </w:r>
      <w:r w:rsidRPr="008107E8">
        <w:tab/>
        <w:t>identifying the parties and other persons who may be heard on the matter;</w:t>
      </w:r>
    </w:p>
    <w:p w14:paraId="3A547107" w14:textId="77777777" w:rsidR="00104ED2" w:rsidRPr="008107E8" w:rsidRDefault="00104ED2" w:rsidP="00104ED2">
      <w:pPr>
        <w:pStyle w:val="Doublehangindent"/>
      </w:pPr>
      <w:r w:rsidRPr="008107E8">
        <w:t>(g)</w:t>
      </w:r>
      <w:r w:rsidRPr="008107E8">
        <w:tab/>
        <w:t>arranging for the calling of any witnesses;</w:t>
      </w:r>
    </w:p>
    <w:p w14:paraId="5480F016" w14:textId="77777777" w:rsidR="00104ED2" w:rsidRPr="008107E8" w:rsidRDefault="00104ED2" w:rsidP="00104ED2">
      <w:pPr>
        <w:pStyle w:val="Doublehangindent"/>
      </w:pPr>
      <w:r w:rsidRPr="008107E8">
        <w:t>(h)</w:t>
      </w:r>
      <w:r w:rsidRPr="008107E8">
        <w:tab/>
        <w:t>any other direction that may facilitate the hearing of the application before the Court.</w:t>
      </w:r>
    </w:p>
    <w:p w14:paraId="71874DF6" w14:textId="77777777" w:rsidR="00104ED2" w:rsidRPr="008107E8" w:rsidRDefault="00104ED2" w:rsidP="00104ED2">
      <w:pPr>
        <w:pStyle w:val="Hangindent"/>
      </w:pPr>
      <w:r w:rsidRPr="008107E8">
        <w:t>(4)</w:t>
      </w:r>
      <w:r w:rsidRPr="008107E8">
        <w:tab/>
        <w:t>Nothing in this rule limits any direction that may, in any event, be given before or at the hearing of any proceeding.</w:t>
      </w:r>
    </w:p>
    <w:p w14:paraId="6EC6CBA1" w14:textId="77777777" w:rsidR="00104ED2" w:rsidRPr="008107E8" w:rsidRDefault="00104ED2" w:rsidP="00104ED2">
      <w:pPr>
        <w:pStyle w:val="Heading3"/>
        <w:rPr>
          <w:b w:val="0"/>
        </w:rPr>
      </w:pPr>
      <w:bookmarkStart w:id="1284" w:name="_Toc84537606"/>
      <w:bookmarkStart w:id="1285" w:name="_Toc85194818"/>
      <w:bookmarkStart w:id="1286" w:name="_Toc175238593"/>
      <w:r w:rsidRPr="008107E8">
        <w:lastRenderedPageBreak/>
        <w:t>Division 4—Miscellaneous</w:t>
      </w:r>
      <w:bookmarkEnd w:id="1284"/>
      <w:bookmarkEnd w:id="1285"/>
      <w:bookmarkEnd w:id="1286"/>
    </w:p>
    <w:p w14:paraId="5B7EC3AB" w14:textId="04A09903" w:rsidR="00104ED2" w:rsidRPr="008107E8" w:rsidRDefault="00B9393B" w:rsidP="00104ED2">
      <w:pPr>
        <w:pStyle w:val="Heading4"/>
      </w:pPr>
      <w:bookmarkStart w:id="1287" w:name="_Toc84537607"/>
      <w:bookmarkStart w:id="1288" w:name="_Toc85194819"/>
      <w:bookmarkStart w:id="1289" w:name="_Toc175238594"/>
      <w:r w:rsidRPr="008107E8">
        <w:rPr>
          <w:rFonts w:eastAsia="Times New Roman"/>
          <w:lang w:eastAsia="en-AU"/>
        </w:rPr>
        <w:t>35</w:t>
      </w:r>
      <w:r w:rsidR="00104ED2" w:rsidRPr="008107E8">
        <w:t>8.1—Reports must be current</w:t>
      </w:r>
      <w:bookmarkEnd w:id="1287"/>
      <w:bookmarkEnd w:id="1288"/>
      <w:bookmarkEnd w:id="1289"/>
    </w:p>
    <w:p w14:paraId="29254B6B" w14:textId="77777777" w:rsidR="00104ED2" w:rsidRPr="008107E8" w:rsidRDefault="00104ED2" w:rsidP="00104ED2">
      <w:pPr>
        <w:pStyle w:val="Hangindent"/>
      </w:pPr>
      <w:r w:rsidRPr="008107E8">
        <w:t>(1)</w:t>
      </w:r>
      <w:r w:rsidRPr="008107E8">
        <w:tab/>
        <w:t>This rule applies in relation to a report of a medical practitioner for the purpose of—</w:t>
      </w:r>
    </w:p>
    <w:p w14:paraId="16CB089D" w14:textId="451DEB9B" w:rsidR="00104ED2" w:rsidRPr="008107E8" w:rsidRDefault="00104ED2" w:rsidP="00104ED2">
      <w:pPr>
        <w:pStyle w:val="Doublehangindent"/>
      </w:pPr>
      <w:r w:rsidRPr="008107E8">
        <w:t>(a)</w:t>
      </w:r>
      <w:r w:rsidRPr="008107E8">
        <w:tab/>
        <w:t>section 54D(2)(a) of the Act; or</w:t>
      </w:r>
    </w:p>
    <w:p w14:paraId="0616201E" w14:textId="77777777" w:rsidR="00104ED2" w:rsidRPr="008107E8" w:rsidRDefault="00104ED2" w:rsidP="00104ED2">
      <w:pPr>
        <w:pStyle w:val="Doublehangindent"/>
      </w:pPr>
      <w:r w:rsidRPr="008107E8">
        <w:t>(b)</w:t>
      </w:r>
      <w:r w:rsidRPr="008107E8">
        <w:tab/>
        <w:t>a review under section 54B(5) of the Act.</w:t>
      </w:r>
    </w:p>
    <w:p w14:paraId="19DAD167" w14:textId="4487860C" w:rsidR="00104ED2" w:rsidRPr="008107E8" w:rsidRDefault="00104ED2" w:rsidP="00104ED2">
      <w:pPr>
        <w:pStyle w:val="Hangindent"/>
        <w:rPr>
          <w:b/>
          <w:bCs/>
          <w:sz w:val="32"/>
          <w:szCs w:val="32"/>
        </w:rPr>
      </w:pPr>
      <w:r w:rsidRPr="008107E8">
        <w:t>(2)</w:t>
      </w:r>
      <w:r w:rsidRPr="008107E8">
        <w:tab/>
        <w:t xml:space="preserve">Unless otherwise </w:t>
      </w:r>
      <w:r w:rsidR="00AC7A49" w:rsidRPr="008107E8">
        <w:t>ordered</w:t>
      </w:r>
      <w:r w:rsidRPr="008107E8">
        <w:t xml:space="preserve"> by the Court, an assessment by an appropriately qualified and experienced addiction medicine professional must have been undertaken no more than 14 days before the date of the relevant hearing or review proceeding.</w:t>
      </w:r>
    </w:p>
    <w:p w14:paraId="7AA0203A" w14:textId="16A06A3F" w:rsidR="00104ED2" w:rsidRPr="008107E8" w:rsidRDefault="00B9393B" w:rsidP="00104ED2">
      <w:pPr>
        <w:pStyle w:val="Heading4"/>
      </w:pPr>
      <w:bookmarkStart w:id="1290" w:name="_Toc84537608"/>
      <w:bookmarkStart w:id="1291" w:name="_Toc85194820"/>
      <w:bookmarkStart w:id="1292" w:name="_Toc175238595"/>
      <w:r w:rsidRPr="008107E8">
        <w:rPr>
          <w:rFonts w:eastAsia="Times New Roman"/>
          <w:lang w:eastAsia="en-AU"/>
        </w:rPr>
        <w:t>35</w:t>
      </w:r>
      <w:r w:rsidR="00104ED2" w:rsidRPr="008107E8">
        <w:t>8.2—Application for interlocutory order</w:t>
      </w:r>
      <w:bookmarkEnd w:id="1290"/>
      <w:bookmarkEnd w:id="1291"/>
      <w:bookmarkEnd w:id="1292"/>
    </w:p>
    <w:p w14:paraId="6C0139AB" w14:textId="77777777" w:rsidR="00104ED2" w:rsidRPr="008107E8" w:rsidRDefault="00104ED2" w:rsidP="00337331">
      <w:pPr>
        <w:pStyle w:val="IndentedPara"/>
        <w:rPr>
          <w:color w:val="auto"/>
          <w:lang w:val="en-AU"/>
        </w:rPr>
      </w:pPr>
      <w:r w:rsidRPr="008107E8">
        <w:rPr>
          <w:color w:val="auto"/>
          <w:lang w:val="en-AU"/>
        </w:rPr>
        <w:t>An application for an interlocutory order must be in the prescribed form.</w:t>
      </w:r>
    </w:p>
    <w:p w14:paraId="060E44D8" w14:textId="77777777" w:rsidR="00104ED2" w:rsidRPr="008107E8" w:rsidRDefault="00104ED2" w:rsidP="00337331">
      <w:pPr>
        <w:pStyle w:val="NoteHeader"/>
        <w:ind w:left="567"/>
      </w:pPr>
      <w:r w:rsidRPr="008107E8">
        <w:t>Prescribed form—</w:t>
      </w:r>
    </w:p>
    <w:p w14:paraId="6C73BF59" w14:textId="0B29CF06" w:rsidR="00104ED2" w:rsidRPr="008107E8" w:rsidRDefault="00104ED2" w:rsidP="00337331">
      <w:pPr>
        <w:pStyle w:val="NoteText"/>
        <w:ind w:left="851"/>
        <w:rPr>
          <w:b/>
          <w:bCs/>
          <w:sz w:val="26"/>
          <w:szCs w:val="26"/>
        </w:rPr>
      </w:pPr>
      <w:r w:rsidRPr="008107E8">
        <w:t xml:space="preserve">Form YTO3 </w:t>
      </w:r>
      <w:hyperlink r:id="rId840" w:history="1">
        <w:r w:rsidRPr="008107E8">
          <w:rPr>
            <w:rStyle w:val="Hyperlink"/>
            <w:color w:val="auto"/>
          </w:rPr>
          <w:t>Interlocutory Application</w:t>
        </w:r>
      </w:hyperlink>
    </w:p>
    <w:p w14:paraId="2F80B1F8" w14:textId="0A0B974F" w:rsidR="00104ED2" w:rsidRPr="008107E8" w:rsidRDefault="00B9393B" w:rsidP="00104ED2">
      <w:pPr>
        <w:pStyle w:val="Heading4"/>
      </w:pPr>
      <w:bookmarkStart w:id="1293" w:name="_Toc84537609"/>
      <w:bookmarkStart w:id="1294" w:name="_Toc85194821"/>
      <w:bookmarkStart w:id="1295" w:name="_Toc175238596"/>
      <w:r w:rsidRPr="008107E8">
        <w:rPr>
          <w:rFonts w:eastAsia="Times New Roman"/>
          <w:lang w:eastAsia="en-AU"/>
        </w:rPr>
        <w:t>35</w:t>
      </w:r>
      <w:r w:rsidR="00104ED2" w:rsidRPr="008107E8">
        <w:t>8.3—Material supporting applications—other requirements</w:t>
      </w:r>
      <w:bookmarkEnd w:id="1293"/>
      <w:bookmarkEnd w:id="1294"/>
      <w:bookmarkEnd w:id="1295"/>
    </w:p>
    <w:p w14:paraId="77383BA6" w14:textId="77777777" w:rsidR="00104ED2" w:rsidRPr="008107E8" w:rsidRDefault="00104ED2" w:rsidP="00104ED2">
      <w:pPr>
        <w:pStyle w:val="Hangindent"/>
      </w:pPr>
      <w:r w:rsidRPr="008107E8">
        <w:t>(1)</w:t>
      </w:r>
      <w:r w:rsidRPr="008107E8">
        <w:tab/>
        <w:t>This rule applies in addition to any requirement under these Rules to provide an affidavit or affidavits in support of an application.</w:t>
      </w:r>
    </w:p>
    <w:p w14:paraId="4355573A" w14:textId="5DF7D92B" w:rsidR="00104ED2" w:rsidRPr="008107E8" w:rsidRDefault="00104ED2" w:rsidP="00104ED2">
      <w:pPr>
        <w:pStyle w:val="Hangindent"/>
      </w:pPr>
      <w:r w:rsidRPr="008107E8">
        <w:t>(2)</w:t>
      </w:r>
      <w:r w:rsidRPr="008107E8">
        <w:tab/>
        <w:t xml:space="preserve">Leave to file relevant further material may be given at any stage of the proceeding and, unless the Court </w:t>
      </w:r>
      <w:r w:rsidR="00BA000C" w:rsidRPr="008107E8">
        <w:t>orders</w:t>
      </w:r>
      <w:r w:rsidRPr="008107E8">
        <w:t xml:space="preserve"> otherwise, must be served on the other parties at least 2</w:t>
      </w:r>
      <w:r w:rsidR="001742B5" w:rsidRPr="008107E8">
        <w:t> </w:t>
      </w:r>
      <w:hyperlink w:anchor="_2.1—Definitions" w:history="1">
        <w:r w:rsidR="001742B5" w:rsidRPr="008107E8">
          <w:rPr>
            <w:rStyle w:val="Hyperlink"/>
            <w:color w:val="auto"/>
            <w:lang w:eastAsia="en-AU"/>
          </w:rPr>
          <w:t>business day</w:t>
        </w:r>
      </w:hyperlink>
      <w:r w:rsidR="001742B5" w:rsidRPr="008107E8">
        <w:rPr>
          <w:u w:val="single"/>
          <w:lang w:eastAsia="en-AU"/>
        </w:rPr>
        <w:t>s</w:t>
      </w:r>
      <w:r w:rsidRPr="008107E8">
        <w:t xml:space="preserve"> before the next date for the hearing of the proceeding.</w:t>
      </w:r>
    </w:p>
    <w:p w14:paraId="3C0012BA" w14:textId="4FA5F54B" w:rsidR="00104ED2" w:rsidRPr="008107E8" w:rsidRDefault="00B9393B" w:rsidP="00104ED2">
      <w:pPr>
        <w:pStyle w:val="Heading4"/>
      </w:pPr>
      <w:bookmarkStart w:id="1296" w:name="_Toc84537610"/>
      <w:bookmarkStart w:id="1297" w:name="_Toc85194822"/>
      <w:bookmarkStart w:id="1298" w:name="_Toc175238597"/>
      <w:r w:rsidRPr="008107E8">
        <w:rPr>
          <w:rFonts w:eastAsia="Times New Roman"/>
          <w:lang w:eastAsia="en-AU"/>
        </w:rPr>
        <w:t>35</w:t>
      </w:r>
      <w:r w:rsidR="00104ED2" w:rsidRPr="008107E8">
        <w:t>8.4—General rules about service</w:t>
      </w:r>
      <w:bookmarkEnd w:id="1296"/>
      <w:bookmarkEnd w:id="1297"/>
      <w:bookmarkEnd w:id="1298"/>
    </w:p>
    <w:p w14:paraId="69DB4E6C" w14:textId="77777777" w:rsidR="00104ED2" w:rsidRPr="008107E8" w:rsidRDefault="00104ED2" w:rsidP="00104ED2">
      <w:pPr>
        <w:pStyle w:val="Hangindent"/>
      </w:pPr>
      <w:r w:rsidRPr="008107E8">
        <w:t>(1)</w:t>
      </w:r>
      <w:r w:rsidRPr="008107E8">
        <w:tab/>
        <w:t>An order or other document to be served on a child who is subject to detention in a training centre may be served personally on the child at Court or by the Sheriff’s Office.</w:t>
      </w:r>
    </w:p>
    <w:p w14:paraId="1D5C71CF" w14:textId="77777777" w:rsidR="00104ED2" w:rsidRPr="008107E8" w:rsidRDefault="00104ED2" w:rsidP="00104ED2">
      <w:pPr>
        <w:pStyle w:val="Hangindent"/>
      </w:pPr>
      <w:r w:rsidRPr="008107E8">
        <w:t>(2)</w:t>
      </w:r>
      <w:r w:rsidRPr="008107E8">
        <w:tab/>
        <w:t>In addition, service of an application, order or other document on a person under these Rules may be undertaken by—</w:t>
      </w:r>
    </w:p>
    <w:p w14:paraId="7E86CD3D" w14:textId="0853251C" w:rsidR="00104ED2" w:rsidRPr="008107E8" w:rsidRDefault="00104ED2" w:rsidP="00104ED2">
      <w:pPr>
        <w:pStyle w:val="Doublehangindent"/>
      </w:pPr>
      <w:r w:rsidRPr="008107E8">
        <w:t>(a)</w:t>
      </w:r>
      <w:r w:rsidRPr="008107E8">
        <w:tab/>
      </w:r>
      <w:hyperlink w:anchor="_2.1—Definitions" w:history="1">
        <w:r w:rsidRPr="008107E8">
          <w:rPr>
            <w:rStyle w:val="Hyperlink"/>
            <w:color w:val="auto"/>
          </w:rPr>
          <w:t>personal service</w:t>
        </w:r>
      </w:hyperlink>
      <w:r w:rsidRPr="008107E8">
        <w:t xml:space="preserve">; </w:t>
      </w:r>
    </w:p>
    <w:p w14:paraId="147CA276" w14:textId="716F850F" w:rsidR="00104ED2" w:rsidRPr="008107E8" w:rsidRDefault="00104ED2" w:rsidP="00104ED2">
      <w:pPr>
        <w:pStyle w:val="Doublehangindent"/>
      </w:pPr>
      <w:r w:rsidRPr="008107E8">
        <w:t>(b)</w:t>
      </w:r>
      <w:r w:rsidRPr="008107E8">
        <w:tab/>
        <w:t>posting it to the person at the person’s last known place of residence or employment;</w:t>
      </w:r>
    </w:p>
    <w:p w14:paraId="0C7141BE" w14:textId="5E509119" w:rsidR="00104ED2" w:rsidRPr="008107E8" w:rsidRDefault="00104ED2" w:rsidP="00104ED2">
      <w:pPr>
        <w:pStyle w:val="Doublehangindent"/>
      </w:pPr>
      <w:r w:rsidRPr="008107E8">
        <w:t>(c)</w:t>
      </w:r>
      <w:r w:rsidRPr="008107E8">
        <w:tab/>
        <w:t xml:space="preserve">sending it by email to an email address provided by the person (in which case the application will be taken to </w:t>
      </w:r>
      <w:r w:rsidR="00BA000C" w:rsidRPr="008107E8">
        <w:t>be</w:t>
      </w:r>
      <w:r w:rsidRPr="008107E8">
        <w:t xml:space="preserve"> served at the time of sending); or</w:t>
      </w:r>
    </w:p>
    <w:p w14:paraId="6FF3C454" w14:textId="77777777" w:rsidR="00104ED2" w:rsidRPr="008107E8" w:rsidRDefault="00104ED2" w:rsidP="00104ED2">
      <w:pPr>
        <w:pStyle w:val="Doublehangindent"/>
      </w:pPr>
      <w:r w:rsidRPr="008107E8">
        <w:t>(d)</w:t>
      </w:r>
      <w:r w:rsidRPr="008107E8">
        <w:tab/>
        <w:t>in any other manner authorised by the Court.</w:t>
      </w:r>
    </w:p>
    <w:p w14:paraId="75BFAE18" w14:textId="77777777" w:rsidR="00104ED2" w:rsidRPr="008107E8" w:rsidRDefault="00104ED2" w:rsidP="00104ED2">
      <w:pPr>
        <w:pStyle w:val="Hangindent"/>
      </w:pPr>
      <w:r w:rsidRPr="008107E8">
        <w:t>(3)</w:t>
      </w:r>
      <w:r w:rsidRPr="008107E8">
        <w:tab/>
        <w:t>The Court will not hear an application to vary or discharge an order under Part 7A of the Act unless each party served with the application has had at least 7 days’ notice of the hearing.</w:t>
      </w:r>
    </w:p>
    <w:p w14:paraId="382B3791" w14:textId="1219810B" w:rsidR="00104ED2" w:rsidRPr="008107E8" w:rsidRDefault="00104ED2" w:rsidP="00104ED2">
      <w:pPr>
        <w:pStyle w:val="Hangindent"/>
      </w:pPr>
      <w:r w:rsidRPr="008107E8">
        <w:t>(4)</w:t>
      </w:r>
      <w:r w:rsidRPr="008107E8">
        <w:tab/>
        <w:t>Subject to the requirements of the Act, the Court may dispense with service of an application, order or other document if the Court considers that there is a proper or sufficient reason to do so.</w:t>
      </w:r>
    </w:p>
    <w:p w14:paraId="46661877" w14:textId="1A9F707C" w:rsidR="00F67952" w:rsidRPr="008107E8" w:rsidRDefault="00562C20" w:rsidP="00F67952">
      <w:pPr>
        <w:pStyle w:val="Heading4"/>
        <w:rPr>
          <w:rFonts w:eastAsia="Times New Roman"/>
          <w:lang w:eastAsia="en-AU"/>
        </w:rPr>
      </w:pPr>
      <w:r w:rsidRPr="008107E8">
        <w:br w:type="page"/>
      </w:r>
      <w:bookmarkStart w:id="1299" w:name="_Toc175238598"/>
      <w:r w:rsidR="00F67952" w:rsidRPr="008107E8">
        <w:rPr>
          <w:rFonts w:eastAsia="Times New Roman"/>
          <w:lang w:eastAsia="en-AU"/>
        </w:rPr>
        <w:lastRenderedPageBreak/>
        <w:t>358.5—Orders</w:t>
      </w:r>
      <w:bookmarkEnd w:id="1299"/>
    </w:p>
    <w:p w14:paraId="55C57155" w14:textId="19D99CB7" w:rsidR="00F67952" w:rsidRPr="008107E8" w:rsidRDefault="00F67952" w:rsidP="00F67952">
      <w:pPr>
        <w:pStyle w:val="Hangindent"/>
        <w:keepNext/>
        <w:rPr>
          <w:rFonts w:cs="Times New Roman"/>
        </w:rPr>
      </w:pPr>
      <w:r w:rsidRPr="008107E8">
        <w:rPr>
          <w:rFonts w:cs="Times New Roman"/>
        </w:rPr>
        <w:t>(1)</w:t>
      </w:r>
      <w:r w:rsidRPr="008107E8">
        <w:rPr>
          <w:rFonts w:cs="Times New Roman"/>
        </w:rPr>
        <w:tab/>
        <w:t>A record of outcome of the hearing of an application for a youth treatment order or to vary of revoke a youth treatment order must be in the prescribed form.</w:t>
      </w:r>
    </w:p>
    <w:p w14:paraId="1299BD7F" w14:textId="77777777" w:rsidR="00F67952" w:rsidRPr="008107E8" w:rsidRDefault="00F67952" w:rsidP="00F67952">
      <w:pPr>
        <w:pStyle w:val="NoteHeader"/>
        <w:keepNext/>
      </w:pPr>
      <w:r w:rsidRPr="008107E8">
        <w:t>Prescribed form—</w:t>
      </w:r>
    </w:p>
    <w:p w14:paraId="2F076F07" w14:textId="78C35885" w:rsidR="00F67952" w:rsidRPr="008107E8" w:rsidRDefault="00F67952" w:rsidP="00F67952">
      <w:pPr>
        <w:pStyle w:val="NoteText"/>
      </w:pPr>
      <w:r w:rsidRPr="008107E8">
        <w:t xml:space="preserve">Form 91 </w:t>
      </w:r>
      <w:hyperlink r:id="rId841" w:history="1">
        <w:r w:rsidRPr="008107E8">
          <w:rPr>
            <w:rStyle w:val="Hyperlink"/>
            <w:color w:val="auto"/>
          </w:rPr>
          <w:t>Record of Outcome</w:t>
        </w:r>
      </w:hyperlink>
    </w:p>
    <w:p w14:paraId="4B3B3ABB" w14:textId="4DCE6C81" w:rsidR="00F67952" w:rsidRPr="008107E8" w:rsidRDefault="00F67952" w:rsidP="00F67952">
      <w:pPr>
        <w:pStyle w:val="Hangindent"/>
        <w:rPr>
          <w:rFonts w:cs="Times New Roman"/>
        </w:rPr>
      </w:pPr>
      <w:r w:rsidRPr="008107E8">
        <w:rPr>
          <w:rFonts w:cs="Times New Roman"/>
        </w:rPr>
        <w:t>(2)</w:t>
      </w:r>
      <w:r w:rsidRPr="008107E8">
        <w:rPr>
          <w:rFonts w:cs="Times New Roman"/>
        </w:rPr>
        <w:tab/>
        <w:t xml:space="preserve">If the Court makes a </w:t>
      </w:r>
      <w:r w:rsidR="009F218C" w:rsidRPr="008107E8">
        <w:rPr>
          <w:rFonts w:cs="Times New Roman"/>
        </w:rPr>
        <w:t>youth treatment order or varies of revokes a youth treatment order</w:t>
      </w:r>
      <w:r w:rsidRPr="008107E8">
        <w:rPr>
          <w:rFonts w:cs="Times New Roman"/>
        </w:rPr>
        <w:t>, the Court will issue a formal order in the prescribed form.</w:t>
      </w:r>
    </w:p>
    <w:p w14:paraId="3A48F3F2" w14:textId="77777777" w:rsidR="00F67952" w:rsidRPr="008107E8" w:rsidRDefault="00F67952" w:rsidP="00F67952">
      <w:pPr>
        <w:pStyle w:val="NoteHeader"/>
      </w:pPr>
      <w:r w:rsidRPr="008107E8">
        <w:t>Prescribed form—</w:t>
      </w:r>
    </w:p>
    <w:p w14:paraId="1BC366DB" w14:textId="7927CCBD" w:rsidR="00F67952" w:rsidRPr="008107E8" w:rsidRDefault="00F67952" w:rsidP="00F67952">
      <w:pPr>
        <w:pStyle w:val="NoteText"/>
        <w:rPr>
          <w:u w:val="single"/>
        </w:rPr>
      </w:pPr>
      <w:r w:rsidRPr="008107E8">
        <w:t xml:space="preserve">Form </w:t>
      </w:r>
      <w:r w:rsidR="009F218C" w:rsidRPr="008107E8">
        <w:t>YT</w:t>
      </w:r>
      <w:r w:rsidR="00D35236" w:rsidRPr="008107E8">
        <w:t>O</w:t>
      </w:r>
      <w:r w:rsidR="009F218C" w:rsidRPr="008107E8">
        <w:t>5</w:t>
      </w:r>
      <w:r w:rsidRPr="008107E8">
        <w:t xml:space="preserve"> </w:t>
      </w:r>
      <w:hyperlink r:id="rId842" w:history="1">
        <w:r w:rsidRPr="008107E8">
          <w:rPr>
            <w:rStyle w:val="Hyperlink"/>
            <w:color w:val="auto"/>
          </w:rPr>
          <w:t xml:space="preserve">Order </w:t>
        </w:r>
        <w:r w:rsidR="007E7F02" w:rsidRPr="008107E8">
          <w:rPr>
            <w:rStyle w:val="Hyperlink"/>
            <w:color w:val="auto"/>
          </w:rPr>
          <w:t>–</w:t>
        </w:r>
        <w:r w:rsidR="009F218C" w:rsidRPr="008107E8">
          <w:rPr>
            <w:rStyle w:val="Hyperlink"/>
            <w:color w:val="auto"/>
          </w:rPr>
          <w:t xml:space="preserve"> Youth Treatment Order or Vary or Revoke Order</w:t>
        </w:r>
      </w:hyperlink>
    </w:p>
    <w:p w14:paraId="2B5D9E84" w14:textId="4F1716E7" w:rsidR="009F218C" w:rsidRPr="008107E8" w:rsidRDefault="009F218C" w:rsidP="009F218C">
      <w:pPr>
        <w:pStyle w:val="Hangindent"/>
        <w:keepNext/>
        <w:rPr>
          <w:rFonts w:cs="Times New Roman"/>
        </w:rPr>
      </w:pPr>
      <w:r w:rsidRPr="008107E8">
        <w:rPr>
          <w:rFonts w:cs="Times New Roman"/>
        </w:rPr>
        <w:t>(3)</w:t>
      </w:r>
      <w:r w:rsidRPr="008107E8">
        <w:rPr>
          <w:rFonts w:cs="Times New Roman"/>
        </w:rPr>
        <w:tab/>
        <w:t>A record of outcome of the hearing of an application for an interim youth treatment order must be in the prescribed form.</w:t>
      </w:r>
    </w:p>
    <w:p w14:paraId="4196E7B9" w14:textId="77777777" w:rsidR="009F218C" w:rsidRPr="008107E8" w:rsidRDefault="009F218C" w:rsidP="009F218C">
      <w:pPr>
        <w:pStyle w:val="NoteHeader"/>
        <w:keepNext/>
      </w:pPr>
      <w:r w:rsidRPr="008107E8">
        <w:t>Prescribed form—</w:t>
      </w:r>
    </w:p>
    <w:p w14:paraId="55447FC5" w14:textId="06E67A8E" w:rsidR="009F218C" w:rsidRPr="008107E8" w:rsidRDefault="009F218C" w:rsidP="009F218C">
      <w:pPr>
        <w:pStyle w:val="NoteText"/>
      </w:pPr>
      <w:r w:rsidRPr="008107E8">
        <w:t xml:space="preserve">Form 91 </w:t>
      </w:r>
      <w:hyperlink r:id="rId843" w:history="1">
        <w:r w:rsidRPr="008107E8">
          <w:rPr>
            <w:rStyle w:val="Hyperlink"/>
            <w:color w:val="auto"/>
          </w:rPr>
          <w:t>Record of Outcome</w:t>
        </w:r>
      </w:hyperlink>
    </w:p>
    <w:p w14:paraId="08F1E3C9" w14:textId="081F0E88" w:rsidR="009F218C" w:rsidRPr="008107E8" w:rsidRDefault="009F218C" w:rsidP="009F218C">
      <w:pPr>
        <w:pStyle w:val="Hangindent"/>
        <w:rPr>
          <w:rFonts w:cs="Times New Roman"/>
        </w:rPr>
      </w:pPr>
      <w:r w:rsidRPr="008107E8">
        <w:rPr>
          <w:rFonts w:cs="Times New Roman"/>
        </w:rPr>
        <w:t>(4)</w:t>
      </w:r>
      <w:r w:rsidRPr="008107E8">
        <w:rPr>
          <w:rFonts w:cs="Times New Roman"/>
        </w:rPr>
        <w:tab/>
        <w:t>If the Court makes an interim youth treatment order, the Court will issue a formal order in the prescribed form.</w:t>
      </w:r>
    </w:p>
    <w:p w14:paraId="42BC4680" w14:textId="77777777" w:rsidR="009F218C" w:rsidRPr="008107E8" w:rsidRDefault="009F218C" w:rsidP="009F218C">
      <w:pPr>
        <w:pStyle w:val="NoteHeader"/>
      </w:pPr>
      <w:r w:rsidRPr="008107E8">
        <w:t>Prescribed form—</w:t>
      </w:r>
    </w:p>
    <w:p w14:paraId="4BE963FB" w14:textId="52F851DB" w:rsidR="009F218C" w:rsidRPr="008107E8" w:rsidRDefault="009F218C" w:rsidP="009F218C">
      <w:pPr>
        <w:pStyle w:val="NoteText"/>
        <w:rPr>
          <w:u w:val="single"/>
        </w:rPr>
      </w:pPr>
      <w:r w:rsidRPr="008107E8">
        <w:t>Form YT</w:t>
      </w:r>
      <w:r w:rsidR="00D35236" w:rsidRPr="008107E8">
        <w:t>O</w:t>
      </w:r>
      <w:r w:rsidRPr="008107E8">
        <w:t xml:space="preserve">7 </w:t>
      </w:r>
      <w:hyperlink r:id="rId844" w:history="1">
        <w:r w:rsidRPr="008107E8">
          <w:rPr>
            <w:rStyle w:val="Hyperlink"/>
            <w:color w:val="auto"/>
          </w:rPr>
          <w:t xml:space="preserve">Order </w:t>
        </w:r>
        <w:r w:rsidR="00BF4AD9" w:rsidRPr="008107E8">
          <w:rPr>
            <w:rStyle w:val="Hyperlink"/>
            <w:color w:val="auto"/>
          </w:rPr>
          <w:t>–</w:t>
        </w:r>
        <w:r w:rsidRPr="008107E8">
          <w:rPr>
            <w:rStyle w:val="Hyperlink"/>
            <w:color w:val="auto"/>
          </w:rPr>
          <w:t xml:space="preserve"> Interim Order and Summons</w:t>
        </w:r>
      </w:hyperlink>
    </w:p>
    <w:p w14:paraId="093C0B48" w14:textId="237EC2EB" w:rsidR="00072B6C" w:rsidRPr="008107E8" w:rsidRDefault="00072B6C" w:rsidP="00072B6C">
      <w:pPr>
        <w:pStyle w:val="Heading2"/>
      </w:pPr>
      <w:bookmarkStart w:id="1300" w:name="_Part_6—Appeals"/>
      <w:bookmarkStart w:id="1301" w:name="_Toc175238599"/>
      <w:bookmarkStart w:id="1302" w:name="_Toc107847150"/>
      <w:bookmarkEnd w:id="1300"/>
      <w:r w:rsidRPr="008107E8">
        <w:t>Part 6—Appeals</w:t>
      </w:r>
      <w:bookmarkEnd w:id="1301"/>
      <w:r w:rsidRPr="008107E8">
        <w:t xml:space="preserve"> </w:t>
      </w:r>
      <w:bookmarkEnd w:id="1302"/>
    </w:p>
    <w:p w14:paraId="37D58C28" w14:textId="74A2FBB7" w:rsidR="00072B6C" w:rsidRPr="008107E8" w:rsidRDefault="00072B6C" w:rsidP="00072B6C">
      <w:pPr>
        <w:pStyle w:val="Heading4"/>
      </w:pPr>
      <w:bookmarkStart w:id="1303" w:name="_212.1—Jurisdiction_of_Master"/>
      <w:bookmarkStart w:id="1304" w:name="_Toc25920279"/>
      <w:bookmarkStart w:id="1305" w:name="_Toc107847152"/>
      <w:bookmarkStart w:id="1306" w:name="_Toc175238600"/>
      <w:bookmarkStart w:id="1307" w:name="_Hlk31704216"/>
      <w:bookmarkStart w:id="1308" w:name="_Toc25920231"/>
      <w:bookmarkEnd w:id="1303"/>
      <w:r w:rsidRPr="008107E8">
        <w:t>359.1—Application of Part</w:t>
      </w:r>
      <w:bookmarkEnd w:id="1304"/>
      <w:bookmarkEnd w:id="1305"/>
      <w:bookmarkEnd w:id="1306"/>
    </w:p>
    <w:p w14:paraId="7EE69A2E" w14:textId="2323C636" w:rsidR="00072B6C" w:rsidRPr="008107E8" w:rsidRDefault="00072B6C" w:rsidP="00072B6C">
      <w:pPr>
        <w:pStyle w:val="Hangindent"/>
      </w:pPr>
      <w:r w:rsidRPr="008107E8">
        <w:rPr>
          <w:rFonts w:cs="Times New Roman"/>
        </w:rPr>
        <w:t>(1)</w:t>
      </w:r>
      <w:r w:rsidRPr="008107E8">
        <w:rPr>
          <w:rFonts w:cs="Times New Roman"/>
        </w:rPr>
        <w:tab/>
        <w:t xml:space="preserve">This Part applies to </w:t>
      </w:r>
      <w:r w:rsidRPr="008107E8">
        <w:t xml:space="preserve">appeals to the Judge against an interlocutory judgment given by a Magistrate under section 22(2)(b)(i) of the </w:t>
      </w:r>
      <w:r w:rsidRPr="008107E8">
        <w:rPr>
          <w:i/>
          <w:iCs/>
        </w:rPr>
        <w:t>Youth Court Act 1993</w:t>
      </w:r>
      <w:r w:rsidRPr="008107E8">
        <w:t>.</w:t>
      </w:r>
    </w:p>
    <w:p w14:paraId="40A5A863" w14:textId="044B7AFC" w:rsidR="00072B6C" w:rsidRPr="008107E8" w:rsidRDefault="00072B6C" w:rsidP="00072B6C">
      <w:pPr>
        <w:pStyle w:val="Heading4"/>
      </w:pPr>
      <w:bookmarkStart w:id="1309" w:name="_212.3—Jurisdiction_of_Full"/>
      <w:bookmarkStart w:id="1310" w:name="_185.1—Time_to_appeal"/>
      <w:bookmarkStart w:id="1311" w:name="_Toc25920254"/>
      <w:bookmarkStart w:id="1312" w:name="_Toc107847155"/>
      <w:bookmarkStart w:id="1313" w:name="_Toc175238601"/>
      <w:bookmarkEnd w:id="1307"/>
      <w:bookmarkEnd w:id="1308"/>
      <w:bookmarkEnd w:id="1309"/>
      <w:bookmarkEnd w:id="1310"/>
      <w:r w:rsidRPr="008107E8">
        <w:t>359.2—Time to appeal</w:t>
      </w:r>
      <w:bookmarkEnd w:id="1311"/>
      <w:bookmarkEnd w:id="1312"/>
      <w:bookmarkEnd w:id="1313"/>
    </w:p>
    <w:p w14:paraId="2E39A779" w14:textId="77777777" w:rsidR="00072B6C" w:rsidRPr="008107E8" w:rsidRDefault="00072B6C" w:rsidP="00072B6C">
      <w:pPr>
        <w:pStyle w:val="Hangindent"/>
      </w:pPr>
      <w:bookmarkStart w:id="1314" w:name="_Hlk35860379"/>
      <w:r w:rsidRPr="008107E8">
        <w:t>(1)</w:t>
      </w:r>
      <w:r w:rsidRPr="008107E8">
        <w:tab/>
        <w:t>An appeal must be instituted within 21 days after the date of the judgment, decision or order the subject of the appeal.</w:t>
      </w:r>
    </w:p>
    <w:p w14:paraId="74DA87B3" w14:textId="77777777" w:rsidR="00072B6C" w:rsidRPr="008107E8" w:rsidRDefault="00072B6C" w:rsidP="00072B6C">
      <w:pPr>
        <w:pStyle w:val="Hangindent"/>
      </w:pPr>
      <w:bookmarkStart w:id="1315" w:name="_Hlk35860356"/>
      <w:bookmarkEnd w:id="1314"/>
      <w:r w:rsidRPr="008107E8">
        <w:t>(2)</w:t>
      </w:r>
      <w:r w:rsidRPr="008107E8">
        <w:tab/>
        <w:t>If an extension of time to appeal is required—</w:t>
      </w:r>
    </w:p>
    <w:p w14:paraId="7E94C773" w14:textId="1B692836" w:rsidR="00072B6C" w:rsidRPr="008107E8" w:rsidRDefault="00072B6C" w:rsidP="00072B6C">
      <w:pPr>
        <w:pStyle w:val="Doublehangindent"/>
      </w:pPr>
      <w:r w:rsidRPr="008107E8">
        <w:t>(a)</w:t>
      </w:r>
      <w:r w:rsidRPr="008107E8">
        <w:tab/>
        <w:t xml:space="preserve">the appeal must be instituted in the ordinary way in accordance with </w:t>
      </w:r>
      <w:hyperlink w:anchor="_185.3—Institution_of_appeal" w:history="1">
        <w:r w:rsidRPr="008107E8">
          <w:rPr>
            <w:rStyle w:val="Hyperlink"/>
            <w:color w:val="auto"/>
          </w:rPr>
          <w:t>rule 359.3</w:t>
        </w:r>
      </w:hyperlink>
      <w:r w:rsidRPr="008107E8">
        <w:t>;</w:t>
      </w:r>
    </w:p>
    <w:p w14:paraId="2CB4767F" w14:textId="77777777" w:rsidR="00072B6C" w:rsidRPr="008107E8" w:rsidRDefault="00072B6C" w:rsidP="00072B6C">
      <w:pPr>
        <w:pStyle w:val="Doublehangindent"/>
      </w:pPr>
      <w:r w:rsidRPr="008107E8">
        <w:t>(b)</w:t>
      </w:r>
      <w:r w:rsidRPr="008107E8">
        <w:tab/>
        <w:t>the notice of appeal must seek the necessary extension of time; and</w:t>
      </w:r>
    </w:p>
    <w:p w14:paraId="2232B962" w14:textId="77777777" w:rsidR="00072B6C" w:rsidRPr="008107E8" w:rsidRDefault="00072B6C" w:rsidP="00072B6C">
      <w:pPr>
        <w:pStyle w:val="Doublehangindent"/>
      </w:pPr>
      <w:r w:rsidRPr="008107E8">
        <w:t>(c)</w:t>
      </w:r>
      <w:r w:rsidRPr="008107E8">
        <w:tab/>
        <w:t>the application for an extension of time must be supported by an affidavit explaining why the appeal was not instituted earlier and within time.</w:t>
      </w:r>
    </w:p>
    <w:p w14:paraId="0EFEB6E0" w14:textId="77777777" w:rsidR="00072B6C" w:rsidRPr="008107E8" w:rsidRDefault="00072B6C" w:rsidP="00072B6C">
      <w:pPr>
        <w:pStyle w:val="Hangindent"/>
      </w:pPr>
      <w:r w:rsidRPr="008107E8">
        <w:t>(3)</w:t>
      </w:r>
      <w:r w:rsidRPr="008107E8">
        <w:tab/>
        <w:t>The Court may order that the question of an extension of time to appeal be heard before the hearing of the appeal.</w:t>
      </w:r>
    </w:p>
    <w:p w14:paraId="5CBA73C8" w14:textId="77777777" w:rsidR="00072B6C" w:rsidRPr="008107E8" w:rsidRDefault="00072B6C" w:rsidP="00072B6C">
      <w:pPr>
        <w:pStyle w:val="Hangindent"/>
      </w:pPr>
      <w:r w:rsidRPr="008107E8">
        <w:t>(4)</w:t>
      </w:r>
      <w:r w:rsidRPr="008107E8">
        <w:tab/>
        <w:t>Unless an order is made under subrule (3), the application for an extension of time to appeal and the appeal will be heard at the same time.</w:t>
      </w:r>
    </w:p>
    <w:p w14:paraId="3EBF0490" w14:textId="4D024618" w:rsidR="00072B6C" w:rsidRPr="008107E8" w:rsidRDefault="00072B6C" w:rsidP="00072B6C">
      <w:pPr>
        <w:pStyle w:val="Heading4"/>
      </w:pPr>
      <w:bookmarkStart w:id="1316" w:name="_185.2—Leave_to_appeal"/>
      <w:bookmarkStart w:id="1317" w:name="_214.2—Institution_of_appeal"/>
      <w:bookmarkStart w:id="1318" w:name="_185.3—Institution_of_appeal"/>
      <w:bookmarkStart w:id="1319" w:name="_Toc25920256"/>
      <w:bookmarkStart w:id="1320" w:name="_Toc107847157"/>
      <w:bookmarkStart w:id="1321" w:name="_Toc175238602"/>
      <w:bookmarkEnd w:id="1316"/>
      <w:bookmarkEnd w:id="1315"/>
      <w:bookmarkEnd w:id="1317"/>
      <w:bookmarkEnd w:id="1318"/>
      <w:r w:rsidRPr="008107E8">
        <w:t>359.3—Institution</w:t>
      </w:r>
      <w:bookmarkEnd w:id="1319"/>
      <w:r w:rsidRPr="008107E8">
        <w:t xml:space="preserve"> of appeal</w:t>
      </w:r>
      <w:bookmarkEnd w:id="1320"/>
      <w:bookmarkEnd w:id="1321"/>
    </w:p>
    <w:p w14:paraId="64198BFA" w14:textId="665F29AB" w:rsidR="00072B6C" w:rsidRPr="008107E8" w:rsidRDefault="00072B6C" w:rsidP="004F414C">
      <w:pPr>
        <w:pStyle w:val="Hangindent"/>
        <w:keepNext/>
      </w:pPr>
      <w:r w:rsidRPr="008107E8">
        <w:t>(1)</w:t>
      </w:r>
      <w:r w:rsidRPr="008107E8">
        <w:tab/>
        <w:t xml:space="preserve">An appeal must be instituted by filing a notice of appeal in the prescribed form </w:t>
      </w:r>
    </w:p>
    <w:p w14:paraId="431BD847" w14:textId="6BCE67E0" w:rsidR="00072B6C" w:rsidRPr="008107E8" w:rsidRDefault="00072B6C" w:rsidP="00A4091F">
      <w:pPr>
        <w:pStyle w:val="NoteHeader"/>
        <w:keepNext/>
      </w:pPr>
      <w:r w:rsidRPr="008107E8">
        <w:t>Prescribed form—</w:t>
      </w:r>
    </w:p>
    <w:p w14:paraId="478D6F63" w14:textId="2C385771" w:rsidR="00072B6C" w:rsidRPr="008107E8" w:rsidRDefault="00072B6C" w:rsidP="00A4091F">
      <w:pPr>
        <w:pStyle w:val="NoteText"/>
        <w:ind w:left="1701" w:firstLine="22"/>
        <w:rPr>
          <w:rStyle w:val="Hyperlink"/>
          <w:color w:val="auto"/>
        </w:rPr>
      </w:pPr>
      <w:r w:rsidRPr="008107E8">
        <w:t xml:space="preserve">Form </w:t>
      </w:r>
      <w:r w:rsidR="00996E40" w:rsidRPr="008107E8">
        <w:t>G6</w:t>
      </w:r>
      <w:r w:rsidRPr="008107E8">
        <w:t xml:space="preserve"> </w:t>
      </w:r>
      <w:hyperlink r:id="rId845" w:history="1">
        <w:r w:rsidRPr="008107E8">
          <w:rPr>
            <w:rStyle w:val="Hyperlink"/>
            <w:color w:val="auto"/>
          </w:rPr>
          <w:t>Appeal from Interlocutory Judgment of Magistrate</w:t>
        </w:r>
      </w:hyperlink>
    </w:p>
    <w:p w14:paraId="780C8D38" w14:textId="43F06AA8" w:rsidR="00072B6C" w:rsidRPr="008107E8" w:rsidRDefault="00072B6C" w:rsidP="00072B6C">
      <w:pPr>
        <w:pStyle w:val="Hangindent"/>
      </w:pPr>
      <w:r w:rsidRPr="008107E8">
        <w:t>(</w:t>
      </w:r>
      <w:r w:rsidR="00FF46BE" w:rsidRPr="008107E8">
        <w:t>2</w:t>
      </w:r>
      <w:r w:rsidRPr="008107E8">
        <w:t>)</w:t>
      </w:r>
      <w:r w:rsidRPr="008107E8">
        <w:tab/>
        <w:t>Unless the Court otherwise orders, an appellant may not rely on grounds that are not stated in the notice of appeal.</w:t>
      </w:r>
    </w:p>
    <w:p w14:paraId="149287F8" w14:textId="2E77D1F8" w:rsidR="00072B6C" w:rsidRPr="008107E8" w:rsidRDefault="00072B6C" w:rsidP="00072B6C">
      <w:pPr>
        <w:pStyle w:val="Hangindent"/>
      </w:pPr>
      <w:r w:rsidRPr="008107E8">
        <w:lastRenderedPageBreak/>
        <w:t>(</w:t>
      </w:r>
      <w:r w:rsidR="00FF46BE" w:rsidRPr="008107E8">
        <w:t>3</w:t>
      </w:r>
      <w:r w:rsidRPr="008107E8">
        <w:t>)</w:t>
      </w:r>
      <w:r w:rsidRPr="008107E8">
        <w:tab/>
        <w:t>If a notice of appeal seeking an extension of time to appeal is filed under this Part—</w:t>
      </w:r>
    </w:p>
    <w:p w14:paraId="5476FADA" w14:textId="45BEF474" w:rsidR="00072B6C" w:rsidRPr="008107E8" w:rsidRDefault="00072B6C" w:rsidP="00072B6C">
      <w:pPr>
        <w:pStyle w:val="Doublehangindent"/>
      </w:pPr>
      <w:r w:rsidRPr="008107E8">
        <w:t>(a)</w:t>
      </w:r>
      <w:r w:rsidRPr="008107E8">
        <w:tab/>
        <w:t>the institution of the appeal is conditional on an extension of time to appeal being granted; and</w:t>
      </w:r>
    </w:p>
    <w:p w14:paraId="73825B27" w14:textId="49B4EC6B" w:rsidR="00072B6C" w:rsidRPr="008107E8" w:rsidRDefault="00072B6C" w:rsidP="00072B6C">
      <w:pPr>
        <w:pStyle w:val="Doublehangindent"/>
      </w:pPr>
      <w:r w:rsidRPr="008107E8">
        <w:t>(b)</w:t>
      </w:r>
      <w:r w:rsidRPr="008107E8">
        <w:tab/>
        <w:t>the appeal will lapse if an extension of time to appeal is refused.</w:t>
      </w:r>
    </w:p>
    <w:p w14:paraId="6AEFDED3" w14:textId="34A3B288" w:rsidR="00072B6C" w:rsidRPr="008107E8" w:rsidRDefault="00FF46BE" w:rsidP="00072B6C">
      <w:pPr>
        <w:pStyle w:val="Heading4"/>
      </w:pPr>
      <w:bookmarkStart w:id="1322" w:name="_185.4—Service_of_notice"/>
      <w:bookmarkStart w:id="1323" w:name="_Toc107847158"/>
      <w:bookmarkStart w:id="1324" w:name="_Toc175238603"/>
      <w:bookmarkStart w:id="1325" w:name="_Hlk71051711"/>
      <w:bookmarkEnd w:id="1322"/>
      <w:r w:rsidRPr="008107E8">
        <w:t>359</w:t>
      </w:r>
      <w:r w:rsidR="00072B6C" w:rsidRPr="008107E8">
        <w:t>.4—Service of notice of appeal</w:t>
      </w:r>
      <w:bookmarkEnd w:id="1323"/>
      <w:bookmarkEnd w:id="1324"/>
    </w:p>
    <w:p w14:paraId="0F444801" w14:textId="087F49E5" w:rsidR="00072B6C" w:rsidRPr="008107E8" w:rsidRDefault="00072B6C" w:rsidP="00FF46BE">
      <w:pPr>
        <w:pStyle w:val="Hangindent"/>
        <w:ind w:left="567" w:firstLine="0"/>
      </w:pPr>
      <w:r w:rsidRPr="008107E8">
        <w:t xml:space="preserve">The appellant must serve the notice of appeal on each other party to the </w:t>
      </w:r>
      <w:hyperlink w:anchor="_2.1—Definitions" w:history="1">
        <w:r w:rsidRPr="008107E8">
          <w:rPr>
            <w:rStyle w:val="Hyperlink"/>
            <w:color w:val="auto"/>
          </w:rPr>
          <w:t>appellate proceeding</w:t>
        </w:r>
      </w:hyperlink>
      <w:r w:rsidRPr="008107E8">
        <w:t xml:space="preserve"> as soon as practicable.</w:t>
      </w:r>
    </w:p>
    <w:p w14:paraId="105E33C3" w14:textId="68797EA4" w:rsidR="00072B6C" w:rsidRPr="008107E8" w:rsidRDefault="00FF46BE" w:rsidP="00072B6C">
      <w:pPr>
        <w:pStyle w:val="Heading4"/>
      </w:pPr>
      <w:bookmarkStart w:id="1326" w:name="_214.4—Institution_of_cross"/>
      <w:bookmarkStart w:id="1327" w:name="_186.2—Institution_of_cross"/>
      <w:bookmarkStart w:id="1328" w:name="_214.6—Case_stated_by"/>
      <w:bookmarkStart w:id="1329" w:name="_187.1—Case_stated_by"/>
      <w:bookmarkStart w:id="1330" w:name="_215.2—Amendment_of_appellate"/>
      <w:bookmarkStart w:id="1331" w:name="_188.2—Amendment_of_appellate"/>
      <w:bookmarkStart w:id="1332" w:name="_215.3—Security_for_costs"/>
      <w:bookmarkStart w:id="1333" w:name="_215.4—Stay_of_execution"/>
      <w:bookmarkStart w:id="1334" w:name="_217.3—Listing_for_hearing"/>
      <w:bookmarkStart w:id="1335" w:name="_189.1—Listing_for_hearing"/>
      <w:bookmarkStart w:id="1336" w:name="_217.5—Content_of_appeal"/>
      <w:bookmarkStart w:id="1337" w:name="_217.7—Written_submissions"/>
      <w:bookmarkStart w:id="1338" w:name="_Toc25920290"/>
      <w:bookmarkStart w:id="1339" w:name="_Toc107847179"/>
      <w:bookmarkStart w:id="1340" w:name="_Toc175238604"/>
      <w:bookmarkEnd w:id="1325"/>
      <w:bookmarkEnd w:id="1326"/>
      <w:bookmarkEnd w:id="1327"/>
      <w:bookmarkEnd w:id="1328"/>
      <w:bookmarkEnd w:id="1329"/>
      <w:bookmarkEnd w:id="1330"/>
      <w:bookmarkEnd w:id="1331"/>
      <w:bookmarkEnd w:id="1332"/>
      <w:bookmarkEnd w:id="1333"/>
      <w:bookmarkEnd w:id="1334"/>
      <w:bookmarkEnd w:id="1335"/>
      <w:bookmarkEnd w:id="1336"/>
      <w:bookmarkEnd w:id="1337"/>
      <w:r w:rsidRPr="008107E8">
        <w:t>359.5</w:t>
      </w:r>
      <w:r w:rsidR="00072B6C" w:rsidRPr="008107E8">
        <w:t>—Hearing</w:t>
      </w:r>
      <w:bookmarkEnd w:id="1338"/>
      <w:bookmarkEnd w:id="1339"/>
      <w:bookmarkEnd w:id="1340"/>
      <w:r w:rsidR="00072B6C" w:rsidRPr="008107E8">
        <w:t xml:space="preserve"> </w:t>
      </w:r>
    </w:p>
    <w:p w14:paraId="08F46E73" w14:textId="77777777" w:rsidR="00072B6C" w:rsidRPr="008107E8" w:rsidRDefault="00072B6C" w:rsidP="00072B6C">
      <w:pPr>
        <w:pStyle w:val="Hangindent"/>
        <w:rPr>
          <w:rFonts w:cs="Times New Roman"/>
        </w:rPr>
      </w:pPr>
      <w:r w:rsidRPr="008107E8">
        <w:rPr>
          <w:rFonts w:cs="Times New Roman"/>
        </w:rPr>
        <w:t>(1)</w:t>
      </w:r>
      <w:r w:rsidRPr="008107E8">
        <w:rPr>
          <w:rFonts w:cs="Times New Roman"/>
        </w:rPr>
        <w:tab/>
        <w:t>Subject to any statutory provision to the contrary—</w:t>
      </w:r>
    </w:p>
    <w:p w14:paraId="243DE481" w14:textId="77777777" w:rsidR="00072B6C" w:rsidRPr="008107E8" w:rsidRDefault="00072B6C" w:rsidP="00072B6C">
      <w:pPr>
        <w:pStyle w:val="Doublehangindent"/>
      </w:pPr>
      <w:r w:rsidRPr="008107E8">
        <w:t>(a)</w:t>
      </w:r>
      <w:r w:rsidRPr="008107E8">
        <w:tab/>
        <w:t>an appeal is to be by way of rehearing;</w:t>
      </w:r>
    </w:p>
    <w:p w14:paraId="75740193" w14:textId="77777777" w:rsidR="00072B6C" w:rsidRPr="008107E8" w:rsidRDefault="00072B6C" w:rsidP="00072B6C">
      <w:pPr>
        <w:pStyle w:val="Doublehangindent"/>
      </w:pPr>
      <w:r w:rsidRPr="008107E8">
        <w:t>(b)</w:t>
      </w:r>
      <w:r w:rsidRPr="008107E8">
        <w:tab/>
        <w:t>the Court may draw inferences from evidence adduced in the proceeding at first instance; and</w:t>
      </w:r>
    </w:p>
    <w:p w14:paraId="7E6D6700" w14:textId="77777777" w:rsidR="00072B6C" w:rsidRPr="008107E8" w:rsidRDefault="00072B6C" w:rsidP="00072B6C">
      <w:pPr>
        <w:pStyle w:val="Doublehangindent"/>
      </w:pPr>
      <w:r w:rsidRPr="008107E8">
        <w:t>(c)</w:t>
      </w:r>
      <w:r w:rsidRPr="008107E8">
        <w:tab/>
        <w:t>the Court may hear further evidence in its discretion.</w:t>
      </w:r>
    </w:p>
    <w:p w14:paraId="46155BEB" w14:textId="16428061" w:rsidR="00072B6C" w:rsidRPr="008107E8" w:rsidRDefault="00072B6C" w:rsidP="00072B6C">
      <w:pPr>
        <w:pStyle w:val="Hangindent"/>
        <w:rPr>
          <w:rFonts w:cs="Times New Roman"/>
        </w:rPr>
      </w:pPr>
      <w:bookmarkStart w:id="1341" w:name="_Hlk36560414"/>
      <w:r w:rsidRPr="008107E8">
        <w:rPr>
          <w:rFonts w:cs="Times New Roman"/>
        </w:rPr>
        <w:t>(2)</w:t>
      </w:r>
      <w:r w:rsidRPr="008107E8">
        <w:rPr>
          <w:rFonts w:cs="Times New Roman"/>
        </w:rPr>
        <w:tab/>
        <w:t xml:space="preserve">The Court may, if it considers that it is in the interests of justice to do so, determine </w:t>
      </w:r>
      <w:r w:rsidRPr="008107E8">
        <w:t xml:space="preserve">an </w:t>
      </w:r>
      <w:hyperlink w:anchor="_2.1—Definitions" w:history="1">
        <w:r w:rsidRPr="008107E8">
          <w:rPr>
            <w:rStyle w:val="Hyperlink"/>
            <w:color w:val="auto"/>
          </w:rPr>
          <w:t>appellate proceeding</w:t>
        </w:r>
      </w:hyperlink>
      <w:r w:rsidRPr="008107E8">
        <w:rPr>
          <w:rFonts w:cs="Times New Roman"/>
        </w:rPr>
        <w:t xml:space="preserve"> on the merits notwithstanding a failure of a party to raise or properly state a contention in an appellate document or written submissions.</w:t>
      </w:r>
    </w:p>
    <w:p w14:paraId="4C7D9AE0" w14:textId="38826ECB" w:rsidR="00072B6C" w:rsidRPr="008107E8" w:rsidRDefault="00FF46BE" w:rsidP="00072B6C">
      <w:pPr>
        <w:pStyle w:val="Heading4"/>
      </w:pPr>
      <w:bookmarkStart w:id="1342" w:name="_Toc25920291"/>
      <w:bookmarkStart w:id="1343" w:name="_Toc107847180"/>
      <w:bookmarkStart w:id="1344" w:name="_Toc175238605"/>
      <w:bookmarkEnd w:id="1341"/>
      <w:r w:rsidRPr="008107E8">
        <w:t>359.6</w:t>
      </w:r>
      <w:r w:rsidR="00072B6C" w:rsidRPr="008107E8">
        <w:t>—Determination</w:t>
      </w:r>
      <w:bookmarkEnd w:id="1342"/>
      <w:bookmarkEnd w:id="1343"/>
      <w:bookmarkEnd w:id="1344"/>
      <w:r w:rsidR="00072B6C" w:rsidRPr="008107E8">
        <w:t xml:space="preserve"> </w:t>
      </w:r>
    </w:p>
    <w:p w14:paraId="09AB7425" w14:textId="05547167" w:rsidR="00072B6C" w:rsidRPr="008107E8" w:rsidRDefault="00072B6C" w:rsidP="00072B6C">
      <w:pPr>
        <w:pStyle w:val="Hangindent"/>
        <w:rPr>
          <w:rFonts w:cs="Times New Roman"/>
        </w:rPr>
      </w:pPr>
      <w:r w:rsidRPr="008107E8">
        <w:rPr>
          <w:rFonts w:cs="Times New Roman"/>
        </w:rPr>
        <w:t>Subject to any statutory provision to the contrary, on an appeal the Court may</w:t>
      </w:r>
      <w:r w:rsidRPr="008107E8">
        <w:rPr>
          <w:b/>
          <w:sz w:val="20"/>
          <w:szCs w:val="20"/>
        </w:rPr>
        <w:t>—</w:t>
      </w:r>
    </w:p>
    <w:p w14:paraId="11937115" w14:textId="77777777" w:rsidR="00072B6C" w:rsidRPr="008107E8" w:rsidRDefault="00072B6C" w:rsidP="00022E40">
      <w:pPr>
        <w:pStyle w:val="Doublehangindent"/>
        <w:ind w:left="1134"/>
      </w:pPr>
      <w:r w:rsidRPr="008107E8">
        <w:t>(a)</w:t>
      </w:r>
      <w:r w:rsidRPr="008107E8">
        <w:tab/>
        <w:t>set aside or amend the judgment or order the subject of an appeal;</w:t>
      </w:r>
    </w:p>
    <w:p w14:paraId="6065EA99" w14:textId="77777777" w:rsidR="00072B6C" w:rsidRPr="008107E8" w:rsidRDefault="00072B6C" w:rsidP="00022E40">
      <w:pPr>
        <w:pStyle w:val="Doublehangindent"/>
        <w:ind w:left="1134"/>
      </w:pPr>
      <w:r w:rsidRPr="008107E8">
        <w:t>(b)</w:t>
      </w:r>
      <w:r w:rsidRPr="008107E8">
        <w:tab/>
        <w:t>substitute the Court’s own judgment or order;</w:t>
      </w:r>
    </w:p>
    <w:p w14:paraId="40E5E3B9" w14:textId="77777777" w:rsidR="00072B6C" w:rsidRPr="008107E8" w:rsidRDefault="00072B6C" w:rsidP="00022E40">
      <w:pPr>
        <w:pStyle w:val="Doublehangindent"/>
        <w:ind w:left="1134"/>
      </w:pPr>
      <w:r w:rsidRPr="008107E8">
        <w:t>(c)</w:t>
      </w:r>
      <w:r w:rsidRPr="008107E8">
        <w:tab/>
        <w:t>remit the matter for rehearing or reconsideration;</w:t>
      </w:r>
    </w:p>
    <w:p w14:paraId="4E5DF883" w14:textId="77777777" w:rsidR="00072B6C" w:rsidRPr="008107E8" w:rsidRDefault="00072B6C" w:rsidP="00022E40">
      <w:pPr>
        <w:pStyle w:val="Doublehangindent"/>
        <w:ind w:left="1134"/>
      </w:pPr>
      <w:r w:rsidRPr="008107E8">
        <w:t>(d)</w:t>
      </w:r>
      <w:r w:rsidRPr="008107E8">
        <w:tab/>
        <w:t>dismiss the appeal;</w:t>
      </w:r>
    </w:p>
    <w:p w14:paraId="06139E4C" w14:textId="1043C6D5" w:rsidR="00072B6C" w:rsidRPr="008107E8" w:rsidRDefault="00072B6C" w:rsidP="00022E40">
      <w:pPr>
        <w:pStyle w:val="Doublehangindent"/>
        <w:ind w:left="1134"/>
      </w:pPr>
      <w:r w:rsidRPr="008107E8">
        <w:t>(e)</w:t>
      </w:r>
      <w:r w:rsidRPr="008107E8">
        <w:tab/>
        <w:t xml:space="preserve">make orders for the costs of an </w:t>
      </w:r>
      <w:hyperlink w:anchor="_2.1—Definitions" w:history="1">
        <w:r w:rsidRPr="008107E8">
          <w:rPr>
            <w:rStyle w:val="Hyperlink"/>
            <w:color w:val="auto"/>
          </w:rPr>
          <w:t>appellate proceeding</w:t>
        </w:r>
      </w:hyperlink>
      <w:r w:rsidRPr="008107E8">
        <w:t xml:space="preserve"> or costs at first instance; or</w:t>
      </w:r>
    </w:p>
    <w:p w14:paraId="39AC81E2" w14:textId="132F98B2" w:rsidR="00072B6C" w:rsidRPr="008107E8" w:rsidRDefault="00072B6C" w:rsidP="00022E40">
      <w:pPr>
        <w:pStyle w:val="Doublehangindent"/>
        <w:ind w:left="1134"/>
      </w:pPr>
      <w:r w:rsidRPr="008107E8">
        <w:t>(f)</w:t>
      </w:r>
      <w:r w:rsidRPr="008107E8">
        <w:tab/>
        <w:t xml:space="preserve">make such other or further order for the disposition of the </w:t>
      </w:r>
      <w:hyperlink w:anchor="_2.1—Definitions" w:history="1">
        <w:r w:rsidRPr="008107E8">
          <w:rPr>
            <w:rStyle w:val="Hyperlink"/>
            <w:color w:val="auto"/>
          </w:rPr>
          <w:t>appellate proceeding</w:t>
        </w:r>
      </w:hyperlink>
      <w:r w:rsidRPr="008107E8">
        <w:t xml:space="preserve"> as it thinks fit.</w:t>
      </w:r>
    </w:p>
    <w:p w14:paraId="7F47DC4E" w14:textId="3282A91B" w:rsidR="004D1BF2" w:rsidRPr="008107E8" w:rsidRDefault="004D1BF2" w:rsidP="00104ED2">
      <w:pPr>
        <w:pStyle w:val="Heading1"/>
        <w:ind w:left="0" w:firstLine="0"/>
        <w:rPr>
          <w:color w:val="auto"/>
        </w:rPr>
      </w:pPr>
      <w:bookmarkStart w:id="1345" w:name="_Chapter_9—Appellate_proceedings"/>
      <w:bookmarkStart w:id="1346" w:name="_Toc175238606"/>
      <w:bookmarkEnd w:id="1345"/>
      <w:r w:rsidRPr="008107E8">
        <w:rPr>
          <w:color w:val="auto"/>
        </w:rPr>
        <w:t>Chapter</w:t>
      </w:r>
      <w:r w:rsidR="00BC58F2" w:rsidRPr="008107E8">
        <w:rPr>
          <w:color w:val="auto"/>
        </w:rPr>
        <w:t xml:space="preserve"> </w:t>
      </w:r>
      <w:r w:rsidR="00104ED2" w:rsidRPr="008107E8">
        <w:rPr>
          <w:color w:val="auto"/>
        </w:rPr>
        <w:t>9</w:t>
      </w:r>
      <w:r w:rsidRPr="008107E8">
        <w:rPr>
          <w:color w:val="auto"/>
        </w:rPr>
        <w:t>—Appellate proceedings</w:t>
      </w:r>
      <w:bookmarkEnd w:id="1346"/>
    </w:p>
    <w:p w14:paraId="02DB984F" w14:textId="51FE13E7" w:rsidR="004D1BF2" w:rsidRPr="008107E8" w:rsidRDefault="004D1BF2" w:rsidP="004D1BF2">
      <w:pPr>
        <w:pStyle w:val="Heading2"/>
        <w:rPr>
          <w:rFonts w:cs="Times New Roman"/>
        </w:rPr>
      </w:pPr>
      <w:bookmarkStart w:id="1347" w:name="_Toc175238607"/>
      <w:r w:rsidRPr="008107E8">
        <w:rPr>
          <w:rFonts w:cs="Times New Roman"/>
        </w:rPr>
        <w:t>Part 1—General</w:t>
      </w:r>
      <w:bookmarkEnd w:id="1347"/>
    </w:p>
    <w:p w14:paraId="7D12CEDC" w14:textId="530EF569" w:rsidR="004D1BF2" w:rsidRPr="008107E8" w:rsidRDefault="00B226A1" w:rsidP="004D1BF2">
      <w:pPr>
        <w:pStyle w:val="Heading4"/>
      </w:pPr>
      <w:bookmarkStart w:id="1348" w:name="_Toc175238608"/>
      <w:bookmarkEnd w:id="0"/>
      <w:bookmarkEnd w:id="55"/>
      <w:r w:rsidRPr="008107E8">
        <w:t>3</w:t>
      </w:r>
      <w:r w:rsidR="00D43DB3" w:rsidRPr="008107E8">
        <w:t>7</w:t>
      </w:r>
      <w:r w:rsidR="00D34871" w:rsidRPr="008107E8">
        <w:t>1.1</w:t>
      </w:r>
      <w:r w:rsidR="00E93826" w:rsidRPr="008107E8">
        <w:t xml:space="preserve">—Application of </w:t>
      </w:r>
      <w:r w:rsidR="00E93826" w:rsidRPr="008107E8">
        <w:rPr>
          <w:rFonts w:cs="Times New Roman"/>
        </w:rPr>
        <w:t>Uniform Civil Rules</w:t>
      </w:r>
      <w:bookmarkEnd w:id="1348"/>
    </w:p>
    <w:p w14:paraId="58EB72D5" w14:textId="12CF3AB6" w:rsidR="00721A98" w:rsidRPr="008107E8" w:rsidRDefault="008B0596" w:rsidP="004F414C">
      <w:pPr>
        <w:pStyle w:val="Hangindent"/>
        <w:ind w:left="567" w:firstLine="0"/>
      </w:pPr>
      <w:r w:rsidRPr="008107E8">
        <w:t xml:space="preserve">Subject to </w:t>
      </w:r>
      <w:hyperlink w:anchor="_341.2—Costs_of_appeals" w:history="1">
        <w:r w:rsidRPr="008107E8">
          <w:rPr>
            <w:u w:val="single"/>
          </w:rPr>
          <w:t>rule 3</w:t>
        </w:r>
        <w:r w:rsidR="00D43DB3" w:rsidRPr="008107E8">
          <w:rPr>
            <w:u w:val="single"/>
          </w:rPr>
          <w:t>7</w:t>
        </w:r>
        <w:r w:rsidR="00D34871" w:rsidRPr="008107E8">
          <w:rPr>
            <w:u w:val="single"/>
          </w:rPr>
          <w:t>1.2</w:t>
        </w:r>
      </w:hyperlink>
      <w:r w:rsidR="003C4AFB" w:rsidRPr="008107E8">
        <w:t xml:space="preserve"> and </w:t>
      </w:r>
      <w:hyperlink w:anchor="_Part_6—Appeals" w:history="1">
        <w:r w:rsidR="003C4AFB" w:rsidRPr="008107E8">
          <w:rPr>
            <w:rStyle w:val="Hyperlink"/>
            <w:color w:val="auto"/>
          </w:rPr>
          <w:t>Chapter 8 Part 6</w:t>
        </w:r>
      </w:hyperlink>
      <w:r w:rsidR="00D34871" w:rsidRPr="008107E8">
        <w:t>, a</w:t>
      </w:r>
      <w:r w:rsidR="00E93826" w:rsidRPr="008107E8">
        <w:t>ll</w:t>
      </w:r>
      <w:hyperlink w:anchor="_2.1—Definitions" w:history="1">
        <w:r w:rsidR="00B20F57" w:rsidRPr="008107E8">
          <w:rPr>
            <w:rStyle w:val="Hyperlink"/>
            <w:color w:val="auto"/>
          </w:rPr>
          <w:t xml:space="preserve"> appe</w:t>
        </w:r>
        <w:r w:rsidR="004D1BF2" w:rsidRPr="008107E8">
          <w:rPr>
            <w:rStyle w:val="Hyperlink"/>
            <w:color w:val="auto"/>
          </w:rPr>
          <w:t>l</w:t>
        </w:r>
        <w:r w:rsidR="005A2636" w:rsidRPr="008107E8">
          <w:rPr>
            <w:rStyle w:val="Hyperlink"/>
            <w:color w:val="auto"/>
          </w:rPr>
          <w:t>late proceedings</w:t>
        </w:r>
      </w:hyperlink>
      <w:r w:rsidR="00E93826" w:rsidRPr="008107E8">
        <w:t xml:space="preserve"> in respect of judgments, orders or decisions governed by these Rules are</w:t>
      </w:r>
      <w:r w:rsidR="004D1BF2" w:rsidRPr="008107E8">
        <w:t xml:space="preserve"> governed by Chapter 18 of the </w:t>
      </w:r>
      <w:hyperlink w:anchor="_2.1—Definitions" w:history="1">
        <w:hyperlink w:anchor="_2.1—Definitions" w:history="1">
          <w:r w:rsidR="00145949" w:rsidRPr="008107E8">
            <w:rPr>
              <w:rStyle w:val="Hyperlink"/>
              <w:color w:val="auto"/>
            </w:rPr>
            <w:t>Uniform Civil Rules</w:t>
          </w:r>
        </w:hyperlink>
      </w:hyperlink>
      <w:r w:rsidR="004D1BF2" w:rsidRPr="008107E8">
        <w:t>.</w:t>
      </w:r>
    </w:p>
    <w:p w14:paraId="3BF26807" w14:textId="426F1E75" w:rsidR="004D1BF2" w:rsidRPr="008107E8" w:rsidRDefault="00B226A1" w:rsidP="00EC0D29">
      <w:pPr>
        <w:pStyle w:val="Heading4"/>
        <w:ind w:left="0" w:firstLine="0"/>
      </w:pPr>
      <w:bookmarkStart w:id="1349" w:name="_341.2—Costs_of_appeals"/>
      <w:bookmarkStart w:id="1350" w:name="_Toc60133653"/>
      <w:bookmarkStart w:id="1351" w:name="_Toc76473804"/>
      <w:bookmarkStart w:id="1352" w:name="_Toc175238609"/>
      <w:bookmarkEnd w:id="1349"/>
      <w:r w:rsidRPr="008107E8">
        <w:t>3</w:t>
      </w:r>
      <w:r w:rsidR="00D43DB3" w:rsidRPr="008107E8">
        <w:t>7</w:t>
      </w:r>
      <w:r w:rsidR="00EC0D29" w:rsidRPr="008107E8">
        <w:t>1.2</w:t>
      </w:r>
      <w:r w:rsidR="004D1BF2" w:rsidRPr="008107E8">
        <w:t>—Costs of appeals</w:t>
      </w:r>
      <w:bookmarkEnd w:id="1350"/>
      <w:bookmarkEnd w:id="1351"/>
      <w:r w:rsidR="00EC0D29" w:rsidRPr="008107E8">
        <w:t xml:space="preserve"> to single Judges</w:t>
      </w:r>
      <w:r w:rsidR="005D0048" w:rsidRPr="008107E8">
        <w:t>: Supreme Court</w:t>
      </w:r>
      <w:bookmarkEnd w:id="1352"/>
    </w:p>
    <w:p w14:paraId="5D8D9CB3" w14:textId="330C25D2" w:rsidR="004D1BF2" w:rsidRPr="008107E8" w:rsidRDefault="004D1BF2" w:rsidP="004D1BF2">
      <w:pPr>
        <w:pStyle w:val="Hangindent"/>
      </w:pPr>
      <w:r w:rsidRPr="008107E8">
        <w:t>(1)</w:t>
      </w:r>
      <w:r w:rsidRPr="008107E8">
        <w:tab/>
        <w:t xml:space="preserve">Costs in an </w:t>
      </w:r>
      <w:hyperlink w:anchor="_2.1—Definitions" w:history="1">
        <w:r w:rsidRPr="008107E8">
          <w:rPr>
            <w:rStyle w:val="Hyperlink"/>
            <w:color w:val="auto"/>
          </w:rPr>
          <w:t>appellate proceeding</w:t>
        </w:r>
      </w:hyperlink>
      <w:r w:rsidRPr="008107E8">
        <w:t xml:space="preserve"> </w:t>
      </w:r>
      <w:r w:rsidR="00EC0D29" w:rsidRPr="008107E8">
        <w:t>heard and determined by a single Judge of the Supreme Court</w:t>
      </w:r>
      <w:r w:rsidRPr="008107E8">
        <w:t xml:space="preserve"> </w:t>
      </w:r>
      <w:r w:rsidR="00EC0D29" w:rsidRPr="008107E8">
        <w:t>when th</w:t>
      </w:r>
      <w:r w:rsidR="008B0596" w:rsidRPr="008107E8">
        <w:t>e Court has power to order cost</w:t>
      </w:r>
      <w:r w:rsidR="00EC0D29" w:rsidRPr="008107E8">
        <w:t xml:space="preserve">s </w:t>
      </w:r>
      <w:r w:rsidRPr="008107E8">
        <w:t>are in the discretion of the Court.</w:t>
      </w:r>
    </w:p>
    <w:p w14:paraId="1CC155CC" w14:textId="46680464" w:rsidR="004D1BF2" w:rsidRPr="008107E8" w:rsidRDefault="004D1BF2" w:rsidP="00337331">
      <w:pPr>
        <w:pStyle w:val="Hangindent"/>
        <w:keepLines/>
      </w:pPr>
      <w:r w:rsidRPr="008107E8">
        <w:t>(2)</w:t>
      </w:r>
      <w:r w:rsidRPr="008107E8">
        <w:tab/>
        <w:t xml:space="preserve">The general rule is that costs follow the event and in the </w:t>
      </w:r>
      <w:r w:rsidR="008B0596" w:rsidRPr="008107E8">
        <w:t>ordinary case costs fixed at $75</w:t>
      </w:r>
      <w:r w:rsidRPr="008107E8">
        <w:t xml:space="preserve">0 plus the appeal filing fee will be awarded in favour of a successful </w:t>
      </w:r>
      <w:r w:rsidR="008B0596" w:rsidRPr="008107E8">
        <w:t>appellant and costs fixed at $75</w:t>
      </w:r>
      <w:r w:rsidRPr="008107E8">
        <w:t>0 will be awarded in favour of a successful respondent.</w:t>
      </w:r>
    </w:p>
    <w:p w14:paraId="4005339F" w14:textId="77777777" w:rsidR="004D1BF2" w:rsidRPr="008107E8" w:rsidRDefault="004D1BF2" w:rsidP="008D403C">
      <w:pPr>
        <w:pStyle w:val="Hangindent"/>
        <w:keepNext/>
      </w:pPr>
      <w:r w:rsidRPr="008107E8">
        <w:lastRenderedPageBreak/>
        <w:t>(3)</w:t>
      </w:r>
      <w:r w:rsidRPr="008107E8">
        <w:tab/>
        <w:t xml:space="preserve">The general rule that costs follow the event is subject to the discretion of the Court. </w:t>
      </w:r>
    </w:p>
    <w:p w14:paraId="229A43AA" w14:textId="77777777" w:rsidR="004D1BF2" w:rsidRPr="008107E8" w:rsidRDefault="004D1BF2" w:rsidP="008D403C">
      <w:pPr>
        <w:pStyle w:val="NoteHeader"/>
        <w:keepNext/>
      </w:pPr>
      <w:r w:rsidRPr="008107E8">
        <w:t>Examples—</w:t>
      </w:r>
    </w:p>
    <w:p w14:paraId="13228FA0" w14:textId="7413AAA0" w:rsidR="004D1BF2" w:rsidRPr="008107E8" w:rsidRDefault="004D1BF2" w:rsidP="008D403C">
      <w:pPr>
        <w:pStyle w:val="NoteText"/>
        <w:keepNext/>
        <w:ind w:left="1843" w:hanging="425"/>
      </w:pPr>
      <w:r w:rsidRPr="008107E8">
        <w:t>1.</w:t>
      </w:r>
      <w:r w:rsidRPr="008107E8">
        <w:tab/>
        <w:t xml:space="preserve">When the appellant succeeds on part of, or an issue on, the </w:t>
      </w:r>
      <w:hyperlink w:anchor="_2.1—Definitions" w:history="1">
        <w:r w:rsidR="005D0048" w:rsidRPr="008107E8">
          <w:rPr>
            <w:rStyle w:val="Hyperlink"/>
            <w:color w:val="auto"/>
          </w:rPr>
          <w:t>appellate proceeding</w:t>
        </w:r>
      </w:hyperlink>
      <w:r w:rsidRPr="008107E8">
        <w:t xml:space="preserve"> but fails on another.</w:t>
      </w:r>
    </w:p>
    <w:p w14:paraId="2FECAFD0" w14:textId="3185A4F3" w:rsidR="004D1BF2" w:rsidRPr="008107E8" w:rsidRDefault="004D1BF2" w:rsidP="008D403C">
      <w:pPr>
        <w:pStyle w:val="NoteText"/>
        <w:keepNext/>
        <w:ind w:left="1843" w:hanging="425"/>
      </w:pPr>
      <w:r w:rsidRPr="008107E8">
        <w:t>2.</w:t>
      </w:r>
      <w:r w:rsidRPr="008107E8">
        <w:tab/>
        <w:t xml:space="preserve">When a party is guilty of misconduct in relation to the proceeding at first instance or the </w:t>
      </w:r>
      <w:hyperlink w:anchor="_2.1—Definitions" w:history="1">
        <w:r w:rsidR="005D0048" w:rsidRPr="008107E8">
          <w:rPr>
            <w:rStyle w:val="Hyperlink"/>
            <w:color w:val="auto"/>
          </w:rPr>
          <w:t>appellate proceeding</w:t>
        </w:r>
      </w:hyperlink>
      <w:r w:rsidRPr="008107E8">
        <w:t>.</w:t>
      </w:r>
    </w:p>
    <w:p w14:paraId="26218B5E" w14:textId="6F15DC9C" w:rsidR="004D1BF2" w:rsidRPr="008107E8" w:rsidRDefault="004D1BF2" w:rsidP="00CD7F15">
      <w:pPr>
        <w:pStyle w:val="NoteText"/>
        <w:ind w:left="1843" w:hanging="425"/>
      </w:pPr>
      <w:r w:rsidRPr="008107E8">
        <w:t>3.</w:t>
      </w:r>
      <w:r w:rsidRPr="008107E8">
        <w:tab/>
        <w:t xml:space="preserve">When a party adopts an unreasonable position on the </w:t>
      </w:r>
      <w:hyperlink w:anchor="_2.1—Definitions" w:history="1">
        <w:r w:rsidR="005D0048" w:rsidRPr="008107E8">
          <w:rPr>
            <w:rStyle w:val="Hyperlink"/>
            <w:color w:val="auto"/>
          </w:rPr>
          <w:t>appellate proceeding</w:t>
        </w:r>
      </w:hyperlink>
      <w:r w:rsidRPr="008107E8">
        <w:t>.</w:t>
      </w:r>
    </w:p>
    <w:p w14:paraId="6FEC4F97" w14:textId="34BD40D0" w:rsidR="004D1BF2" w:rsidRPr="008107E8" w:rsidRDefault="004D1BF2" w:rsidP="004D1BF2">
      <w:pPr>
        <w:pStyle w:val="Hangindent"/>
      </w:pPr>
      <w:r w:rsidRPr="008107E8">
        <w:t>(4)</w:t>
      </w:r>
      <w:r w:rsidRPr="008107E8">
        <w:tab/>
        <w:t>If a party intends to apply for costs in an amount other than that reflected in subrule</w:t>
      </w:r>
      <w:r w:rsidR="00C12334" w:rsidRPr="008107E8">
        <w:t> </w:t>
      </w:r>
      <w:r w:rsidRPr="008107E8">
        <w:t xml:space="preserve">(2), that party must make an application at the outset of the hearing of the </w:t>
      </w:r>
      <w:hyperlink w:anchor="_2.1—Definitions" w:history="1">
        <w:r w:rsidR="008B0596" w:rsidRPr="008107E8">
          <w:rPr>
            <w:rStyle w:val="Hyperlink"/>
            <w:color w:val="auto"/>
          </w:rPr>
          <w:t>appellate proceeding</w:t>
        </w:r>
      </w:hyperlink>
      <w:r w:rsidRPr="008107E8">
        <w:t>.</w:t>
      </w:r>
    </w:p>
    <w:p w14:paraId="57B647C5" w14:textId="77777777" w:rsidR="004D1BF2" w:rsidRPr="008107E8" w:rsidRDefault="004D1BF2" w:rsidP="00CD7F15">
      <w:pPr>
        <w:pStyle w:val="Hangindent"/>
        <w:keepNext/>
        <w:keepLines/>
      </w:pPr>
      <w:r w:rsidRPr="008107E8">
        <w:t>(5)</w:t>
      </w:r>
      <w:r w:rsidRPr="008107E8">
        <w:tab/>
        <w:t xml:space="preserve">On an application under subrule (4), the Court may fix a different amount for the purpose of paragraph (2) that will generally apply regardless of which party is successful or may make any other order that the Court thinks fit. </w:t>
      </w:r>
    </w:p>
    <w:p w14:paraId="06EC2A69" w14:textId="77777777" w:rsidR="004D1BF2" w:rsidRPr="008107E8" w:rsidRDefault="004D1BF2" w:rsidP="008D403C">
      <w:pPr>
        <w:pStyle w:val="NoteHeader"/>
        <w:keepNext/>
        <w:keepLines/>
      </w:pPr>
      <w:r w:rsidRPr="008107E8">
        <w:t>Examples—</w:t>
      </w:r>
    </w:p>
    <w:p w14:paraId="2D23A974" w14:textId="5B6C3404" w:rsidR="004D1BF2" w:rsidRPr="008107E8" w:rsidRDefault="004D1BF2" w:rsidP="008D403C">
      <w:pPr>
        <w:pStyle w:val="NoteText"/>
        <w:keepNext/>
        <w:ind w:left="1843" w:hanging="425"/>
      </w:pPr>
      <w:bookmarkStart w:id="1353" w:name="Elkera_Print_TOC18"/>
      <w:r w:rsidRPr="008107E8">
        <w:t>1.</w:t>
      </w:r>
      <w:r w:rsidRPr="008107E8">
        <w:tab/>
        <w:t xml:space="preserve">An application might be based on the complexity of the </w:t>
      </w:r>
      <w:hyperlink w:anchor="_2.1—Definitions" w:history="1">
        <w:r w:rsidR="005D0048" w:rsidRPr="008107E8">
          <w:rPr>
            <w:rStyle w:val="Hyperlink"/>
            <w:color w:val="auto"/>
          </w:rPr>
          <w:t>appellate proceeding</w:t>
        </w:r>
      </w:hyperlink>
      <w:r w:rsidRPr="008107E8">
        <w:t xml:space="preserve"> requiring especially extensive preparation for the hearing</w:t>
      </w:r>
      <w:bookmarkEnd w:id="1353"/>
      <w:r w:rsidRPr="008107E8">
        <w:t>.</w:t>
      </w:r>
    </w:p>
    <w:p w14:paraId="4C28A088" w14:textId="61147017" w:rsidR="004D1BF2" w:rsidRPr="008107E8" w:rsidRDefault="004D1BF2" w:rsidP="008D403C">
      <w:pPr>
        <w:pStyle w:val="NoteText"/>
        <w:keepNext/>
        <w:ind w:left="1843" w:hanging="425"/>
      </w:pPr>
      <w:r w:rsidRPr="008107E8">
        <w:t>2.</w:t>
      </w:r>
      <w:r w:rsidRPr="008107E8">
        <w:tab/>
        <w:t xml:space="preserve">An application might be based on the </w:t>
      </w:r>
      <w:hyperlink w:anchor="_2.1—Definitions" w:history="1">
        <w:r w:rsidR="005D0048" w:rsidRPr="008107E8">
          <w:rPr>
            <w:rStyle w:val="Hyperlink"/>
            <w:color w:val="auto"/>
          </w:rPr>
          <w:t>appellate proceeding</w:t>
        </w:r>
      </w:hyperlink>
      <w:r w:rsidR="005D0048" w:rsidRPr="008107E8">
        <w:rPr>
          <w:rStyle w:val="Hyperlink"/>
          <w:color w:val="auto"/>
          <w:u w:val="none"/>
        </w:rPr>
        <w:t xml:space="preserve"> </w:t>
      </w:r>
      <w:r w:rsidRPr="008107E8">
        <w:t>being listed for an especially lengthy hearing.</w:t>
      </w:r>
    </w:p>
    <w:p w14:paraId="4DA34FA2" w14:textId="681D1F1C" w:rsidR="004D1BF2" w:rsidRPr="008107E8" w:rsidRDefault="004D1BF2" w:rsidP="00CD7F15">
      <w:pPr>
        <w:pStyle w:val="NoteText"/>
        <w:ind w:left="1843" w:hanging="425"/>
      </w:pPr>
      <w:r w:rsidRPr="008107E8">
        <w:t>3.</w:t>
      </w:r>
      <w:r w:rsidRPr="008107E8">
        <w:tab/>
        <w:t xml:space="preserve">An application might be based on the reasonable retention of senior counsel to argue the </w:t>
      </w:r>
      <w:hyperlink w:anchor="_2.1—Definitions" w:history="1">
        <w:r w:rsidR="005D0048" w:rsidRPr="008107E8">
          <w:rPr>
            <w:rStyle w:val="Hyperlink"/>
            <w:color w:val="auto"/>
          </w:rPr>
          <w:t>appellate proceeding</w:t>
        </w:r>
      </w:hyperlink>
      <w:r w:rsidRPr="008107E8">
        <w:t>.</w:t>
      </w:r>
    </w:p>
    <w:p w14:paraId="4AE50BFD" w14:textId="403F5F92" w:rsidR="004D1BF2" w:rsidRPr="008107E8" w:rsidRDefault="004D1BF2" w:rsidP="00C91DEA">
      <w:pPr>
        <w:pStyle w:val="Hangindent"/>
      </w:pPr>
      <w:r w:rsidRPr="008107E8">
        <w:t>(6)</w:t>
      </w:r>
      <w:r w:rsidRPr="008107E8">
        <w:tab/>
        <w:t xml:space="preserve">The Court may, if it thinks fit, dispense with the requirement in subrule (4) that an application for costs in an amount other than that reflected in subrule (2) must be made at the outset of the hearing of the </w:t>
      </w:r>
      <w:hyperlink w:anchor="_2.1—Definitions" w:history="1">
        <w:r w:rsidR="008B0596" w:rsidRPr="008107E8">
          <w:rPr>
            <w:rStyle w:val="Hyperlink"/>
            <w:color w:val="auto"/>
          </w:rPr>
          <w:t>appellate proceeding</w:t>
        </w:r>
      </w:hyperlink>
      <w:r w:rsidRPr="008107E8">
        <w:t>.</w:t>
      </w:r>
    </w:p>
    <w:p w14:paraId="521BB2D8" w14:textId="0BA8F618" w:rsidR="00310AE4" w:rsidRPr="008107E8" w:rsidRDefault="00310AE4">
      <w:pPr>
        <w:spacing w:before="0" w:after="160" w:line="259" w:lineRule="auto"/>
        <w:rPr>
          <w:szCs w:val="23"/>
        </w:rPr>
      </w:pPr>
      <w:r w:rsidRPr="008107E8">
        <w:br w:type="page"/>
      </w:r>
    </w:p>
    <w:p w14:paraId="51BB9B7A" w14:textId="77777777" w:rsidR="002A0325" w:rsidRPr="008107E8" w:rsidRDefault="002A0325" w:rsidP="002A0325">
      <w:pPr>
        <w:pStyle w:val="Heading1"/>
        <w:rPr>
          <w:color w:val="auto"/>
        </w:rPr>
      </w:pPr>
      <w:bookmarkStart w:id="1354" w:name="_Schedule_1—Forms"/>
      <w:bookmarkStart w:id="1355" w:name="_Toc175238610"/>
      <w:bookmarkStart w:id="1356" w:name="_Hlk109641423"/>
      <w:bookmarkStart w:id="1357" w:name="_Toc36627798"/>
      <w:bookmarkStart w:id="1358" w:name="_Toc37770019"/>
      <w:bookmarkStart w:id="1359" w:name="_Toc104219147"/>
      <w:bookmarkStart w:id="1360" w:name="_Hlk40947513"/>
      <w:bookmarkEnd w:id="1354"/>
      <w:r w:rsidRPr="008107E8">
        <w:rPr>
          <w:color w:val="auto"/>
        </w:rPr>
        <w:lastRenderedPageBreak/>
        <w:t>Schedule 1—Forms</w:t>
      </w:r>
      <w:bookmarkEnd w:id="1355"/>
    </w:p>
    <w:p w14:paraId="254876EE" w14:textId="77777777" w:rsidR="002A0325" w:rsidRPr="008107E8" w:rsidRDefault="002A0325" w:rsidP="002A0325">
      <w:pPr>
        <w:pStyle w:val="Heading4"/>
      </w:pPr>
      <w:bookmarkStart w:id="1361" w:name="_Toc175238611"/>
      <w:r w:rsidRPr="008107E8">
        <w:t>Index to Schedule 1—Forms</w:t>
      </w:r>
      <w:bookmarkEnd w:id="1361"/>
    </w:p>
    <w:p w14:paraId="6807599B" w14:textId="77777777" w:rsidR="002A0325" w:rsidRPr="008107E8" w:rsidRDefault="002A0325" w:rsidP="002A0325">
      <w:pPr>
        <w:ind w:left="1134" w:hanging="567"/>
        <w:rPr>
          <w:b/>
          <w:sz w:val="26"/>
          <w:lang w:eastAsia="en-AU"/>
        </w:rPr>
      </w:pPr>
      <w:bookmarkStart w:id="1362" w:name="_Hlk109641678"/>
      <w:r w:rsidRPr="008107E8">
        <w:rPr>
          <w:b/>
          <w:sz w:val="26"/>
          <w:lang w:eastAsia="en-AU"/>
        </w:rPr>
        <w:t>1—Origination</w:t>
      </w:r>
    </w:p>
    <w:p w14:paraId="7D0584A5" w14:textId="77777777" w:rsidR="002A0325" w:rsidRPr="008107E8" w:rsidRDefault="002A0325" w:rsidP="002A0325">
      <w:pPr>
        <w:ind w:left="1701" w:hanging="567"/>
      </w:pPr>
      <w:r w:rsidRPr="008107E8">
        <w:t>Form 1A</w:t>
      </w:r>
      <w:r w:rsidRPr="008107E8">
        <w:rPr>
          <w:lang w:eastAsia="en-AU"/>
        </w:rPr>
        <w:t>—Originating</w:t>
      </w:r>
      <w:r w:rsidRPr="008107E8">
        <w:t xml:space="preserve"> Application – Ageing and Adult Safeguarding Order (Interim Order Sought)</w:t>
      </w:r>
    </w:p>
    <w:p w14:paraId="57BE9903" w14:textId="77777777" w:rsidR="002A0325" w:rsidRPr="008107E8" w:rsidRDefault="002A0325" w:rsidP="002A0325">
      <w:pPr>
        <w:ind w:left="1701" w:hanging="567"/>
      </w:pPr>
      <w:r w:rsidRPr="008107E8">
        <w:t>Form 1AA</w:t>
      </w:r>
      <w:r w:rsidRPr="008107E8">
        <w:rPr>
          <w:lang w:eastAsia="en-AU"/>
        </w:rPr>
        <w:t>—</w:t>
      </w:r>
      <w:r w:rsidRPr="008107E8">
        <w:t>Originating Application – Uncontrolled Sexual Instincts – Extended Detention Order</w:t>
      </w:r>
    </w:p>
    <w:p w14:paraId="4600F7A8" w14:textId="77777777" w:rsidR="002A0325" w:rsidRDefault="002A0325" w:rsidP="002A0325">
      <w:pPr>
        <w:ind w:left="1701" w:hanging="567"/>
      </w:pPr>
      <w:r w:rsidRPr="008107E8">
        <w:t>Form 1AB</w:t>
      </w:r>
      <w:r w:rsidRPr="008107E8">
        <w:rPr>
          <w:lang w:eastAsia="en-AU"/>
        </w:rPr>
        <w:t>—</w:t>
      </w:r>
      <w:r w:rsidRPr="008107E8">
        <w:t>Originating Application – Uncontrolled Sexual Instincts –Release on Licence or Discharge</w:t>
      </w:r>
    </w:p>
    <w:p w14:paraId="059049EE" w14:textId="30339E54" w:rsidR="00851ABF" w:rsidRPr="008107E8" w:rsidRDefault="00851ABF" w:rsidP="002A0325">
      <w:pPr>
        <w:ind w:left="1701" w:hanging="567"/>
      </w:pPr>
      <w:r>
        <w:t>Form 1ABC</w:t>
      </w:r>
      <w:r w:rsidR="004417F7" w:rsidRPr="008107E8">
        <w:rPr>
          <w:lang w:eastAsia="en-AU"/>
        </w:rPr>
        <w:t>—</w:t>
      </w:r>
      <w:r w:rsidR="004417F7">
        <w:rPr>
          <w:lang w:eastAsia="en-AU"/>
        </w:rPr>
        <w:t>Originating Application – Serious Child Sex Offender – Release on Licence or Extinguishment of Sentence</w:t>
      </w:r>
    </w:p>
    <w:p w14:paraId="2E29D3A1" w14:textId="77777777" w:rsidR="002A0325" w:rsidRPr="008107E8" w:rsidRDefault="002A0325" w:rsidP="002A0325">
      <w:pPr>
        <w:ind w:left="1701" w:hanging="567"/>
      </w:pPr>
      <w:r w:rsidRPr="008107E8">
        <w:t>Form 1AC</w:t>
      </w:r>
      <w:r w:rsidRPr="008107E8">
        <w:rPr>
          <w:lang w:eastAsia="en-AU"/>
        </w:rPr>
        <w:t>—</w:t>
      </w:r>
      <w:r w:rsidRPr="008107E8">
        <w:t>Originating Application – Vehicle Clamping Act –Extension of Clamping, Credit Provider Relief</w:t>
      </w:r>
    </w:p>
    <w:p w14:paraId="15A89B09" w14:textId="77777777" w:rsidR="002A0325" w:rsidRPr="008107E8" w:rsidRDefault="002A0325" w:rsidP="002A0325">
      <w:pPr>
        <w:ind w:left="1701" w:hanging="567"/>
      </w:pPr>
      <w:r w:rsidRPr="008107E8">
        <w:t>Form 1AD</w:t>
      </w:r>
      <w:r w:rsidRPr="008107E8">
        <w:rPr>
          <w:lang w:eastAsia="en-AU"/>
        </w:rPr>
        <w:t>—</w:t>
      </w:r>
      <w:r w:rsidRPr="008107E8">
        <w:t>Originating Application – Warrant –Extend Retention Period for Things Seized</w:t>
      </w:r>
    </w:p>
    <w:p w14:paraId="0050700E" w14:textId="77777777" w:rsidR="002A0325" w:rsidRPr="008107E8" w:rsidRDefault="002A0325" w:rsidP="002A0325">
      <w:pPr>
        <w:ind w:left="1701" w:hanging="567"/>
      </w:pPr>
      <w:r w:rsidRPr="008107E8">
        <w:t>Form 1B</w:t>
      </w:r>
      <w:r w:rsidRPr="008107E8">
        <w:rPr>
          <w:lang w:eastAsia="en-AU"/>
        </w:rPr>
        <w:t>—</w:t>
      </w:r>
      <w:r w:rsidRPr="008107E8">
        <w:t>Originating Application – Ageing and Adult Safeguarding Order</w:t>
      </w:r>
    </w:p>
    <w:p w14:paraId="28E77D03" w14:textId="77777777" w:rsidR="002A0325" w:rsidRPr="008107E8" w:rsidRDefault="002A0325" w:rsidP="002A0325">
      <w:pPr>
        <w:ind w:left="1701" w:hanging="567"/>
      </w:pPr>
      <w:r w:rsidRPr="008107E8">
        <w:t>Form 1C</w:t>
      </w:r>
      <w:r w:rsidRPr="008107E8">
        <w:rPr>
          <w:lang w:eastAsia="en-AU"/>
        </w:rPr>
        <w:t>—</w:t>
      </w:r>
      <w:r w:rsidRPr="008107E8">
        <w:t>Originating Application – Animal Welfare Act Warrant</w:t>
      </w:r>
    </w:p>
    <w:p w14:paraId="53B3B135" w14:textId="77777777" w:rsidR="002A0325" w:rsidRPr="008107E8" w:rsidRDefault="002A0325" w:rsidP="002A0325">
      <w:pPr>
        <w:ind w:left="1701" w:hanging="567"/>
      </w:pPr>
      <w:r w:rsidRPr="008107E8">
        <w:t>Form 1D</w:t>
      </w:r>
      <w:r w:rsidRPr="008107E8">
        <w:rPr>
          <w:lang w:eastAsia="en-AU"/>
        </w:rPr>
        <w:t>—</w:t>
      </w:r>
      <w:r w:rsidRPr="008107E8">
        <w:t>Originating Application – Bail – Application</w:t>
      </w:r>
    </w:p>
    <w:p w14:paraId="2FA233AB" w14:textId="77777777" w:rsidR="002A0325" w:rsidRPr="008107E8" w:rsidRDefault="002A0325" w:rsidP="002A0325">
      <w:pPr>
        <w:ind w:left="1701" w:hanging="567"/>
      </w:pPr>
      <w:r w:rsidRPr="008107E8">
        <w:t>Form 1</w:t>
      </w:r>
      <w:r w:rsidRPr="008107E8">
        <w:rPr>
          <w:lang w:eastAsia="en-AU"/>
        </w:rPr>
        <w:t>—</w:t>
      </w:r>
      <w:r w:rsidRPr="008107E8">
        <w:t xml:space="preserve">Originating Application </w:t>
      </w:r>
    </w:p>
    <w:p w14:paraId="7CA4F2CC" w14:textId="77777777" w:rsidR="002A0325" w:rsidRPr="008107E8" w:rsidRDefault="002A0325" w:rsidP="002A0325">
      <w:pPr>
        <w:ind w:left="1701" w:hanging="567"/>
      </w:pPr>
      <w:r w:rsidRPr="008107E8">
        <w:t>Form 1E</w:t>
      </w:r>
      <w:r w:rsidRPr="008107E8">
        <w:rPr>
          <w:lang w:eastAsia="en-AU"/>
        </w:rPr>
        <w:t>—</w:t>
      </w:r>
      <w:r w:rsidRPr="008107E8">
        <w:t>Originating Application – Bail –Vary or Revoke Bail</w:t>
      </w:r>
    </w:p>
    <w:p w14:paraId="5F03677B" w14:textId="77777777" w:rsidR="002A0325" w:rsidRPr="008107E8" w:rsidRDefault="002A0325" w:rsidP="002A0325">
      <w:pPr>
        <w:ind w:left="1701" w:hanging="567"/>
      </w:pPr>
      <w:r w:rsidRPr="008107E8">
        <w:t>Form 1F</w:t>
      </w:r>
      <w:r w:rsidRPr="008107E8">
        <w:rPr>
          <w:lang w:eastAsia="en-AU"/>
        </w:rPr>
        <w:t>—</w:t>
      </w:r>
      <w:r w:rsidRPr="008107E8">
        <w:t>Originating Application – Bail –Vary or Revoke Guarantee of Bail</w:t>
      </w:r>
    </w:p>
    <w:p w14:paraId="20A5BEC4" w14:textId="77777777" w:rsidR="002A0325" w:rsidRPr="008107E8" w:rsidRDefault="002A0325" w:rsidP="002A0325">
      <w:pPr>
        <w:ind w:left="1701" w:hanging="567"/>
      </w:pPr>
      <w:r w:rsidRPr="008107E8">
        <w:t>Form 1G</w:t>
      </w:r>
      <w:r w:rsidRPr="008107E8">
        <w:rPr>
          <w:lang w:eastAsia="en-AU"/>
        </w:rPr>
        <w:t>—</w:t>
      </w:r>
      <w:r w:rsidRPr="008107E8">
        <w:t>Originating Application – Child Protection Restraining Order (Child or Guardian of Child as Applicant)</w:t>
      </w:r>
    </w:p>
    <w:p w14:paraId="119419F5" w14:textId="77777777" w:rsidR="002A0325" w:rsidRPr="008107E8" w:rsidRDefault="002A0325" w:rsidP="002A0325">
      <w:pPr>
        <w:ind w:left="1701" w:hanging="567"/>
      </w:pPr>
      <w:r w:rsidRPr="008107E8">
        <w:t>Form 1H</w:t>
      </w:r>
      <w:r w:rsidRPr="008107E8">
        <w:rPr>
          <w:lang w:eastAsia="en-AU"/>
        </w:rPr>
        <w:t>—</w:t>
      </w:r>
      <w:r w:rsidRPr="008107E8">
        <w:t>Originating Application – Child Protection Restraining Order (Commissioner of Police as Applicant)</w:t>
      </w:r>
    </w:p>
    <w:p w14:paraId="79B47AAE" w14:textId="77777777" w:rsidR="002A0325" w:rsidRPr="008107E8" w:rsidRDefault="002A0325" w:rsidP="002A0325">
      <w:pPr>
        <w:ind w:left="1701" w:hanging="567"/>
      </w:pPr>
      <w:r w:rsidRPr="008107E8">
        <w:t>Form 1I</w:t>
      </w:r>
      <w:r w:rsidRPr="008107E8">
        <w:rPr>
          <w:lang w:eastAsia="en-AU"/>
        </w:rPr>
        <w:t>—</w:t>
      </w:r>
      <w:r w:rsidRPr="008107E8">
        <w:t>Originating Application – Child Protection Restraining Order (Interim Order Sought)</w:t>
      </w:r>
    </w:p>
    <w:p w14:paraId="1BD36BA3" w14:textId="77777777" w:rsidR="002A0325" w:rsidRPr="008107E8" w:rsidRDefault="002A0325" w:rsidP="002A0325">
      <w:pPr>
        <w:ind w:left="1701" w:hanging="567"/>
      </w:pPr>
      <w:r w:rsidRPr="008107E8">
        <w:t>Form 1J</w:t>
      </w:r>
      <w:r w:rsidRPr="008107E8">
        <w:rPr>
          <w:lang w:eastAsia="en-AU"/>
        </w:rPr>
        <w:t>—</w:t>
      </w:r>
      <w:r w:rsidRPr="008107E8">
        <w:t>Originating Application – Child Sex Offenders Registration Act – Control Order</w:t>
      </w:r>
    </w:p>
    <w:p w14:paraId="18D4FA99" w14:textId="77777777" w:rsidR="002A0325" w:rsidRPr="008107E8" w:rsidRDefault="002A0325" w:rsidP="002A0325">
      <w:pPr>
        <w:ind w:left="1701" w:hanging="567"/>
      </w:pPr>
      <w:r w:rsidRPr="008107E8">
        <w:t>Form 1K</w:t>
      </w:r>
      <w:r w:rsidRPr="008107E8">
        <w:rPr>
          <w:lang w:eastAsia="en-AU"/>
        </w:rPr>
        <w:t>—</w:t>
      </w:r>
      <w:r w:rsidRPr="008107E8">
        <w:t>Originating Application – Child Sex Offenders Registration Act –Suspend Reporting Obligations</w:t>
      </w:r>
    </w:p>
    <w:p w14:paraId="3D9E83C4" w14:textId="77777777" w:rsidR="002A0325" w:rsidRPr="008107E8" w:rsidRDefault="002A0325" w:rsidP="002A0325">
      <w:pPr>
        <w:ind w:left="1701" w:hanging="567"/>
      </w:pPr>
      <w:r w:rsidRPr="008107E8">
        <w:t>Form 1L</w:t>
      </w:r>
      <w:r w:rsidRPr="008107E8">
        <w:rPr>
          <w:lang w:eastAsia="en-AU"/>
        </w:rPr>
        <w:t>—</w:t>
      </w:r>
      <w:r w:rsidRPr="008107E8">
        <w:t>Originating Application – Fines Enforcement – Community Service Order and or Approved Treatment Program</w:t>
      </w:r>
    </w:p>
    <w:p w14:paraId="0531DB49" w14:textId="77777777" w:rsidR="002A0325" w:rsidRPr="008107E8" w:rsidRDefault="002A0325" w:rsidP="002A0325">
      <w:pPr>
        <w:ind w:left="1701" w:hanging="567"/>
      </w:pPr>
      <w:r w:rsidRPr="008107E8">
        <w:t>Form 1M</w:t>
      </w:r>
      <w:r w:rsidRPr="008107E8">
        <w:rPr>
          <w:lang w:eastAsia="en-AU"/>
        </w:rPr>
        <w:t>—</w:t>
      </w:r>
      <w:r w:rsidRPr="008107E8">
        <w:t>Originating Application – Fines Enforcement – Seizure and Sale of Assets Opposition and Release</w:t>
      </w:r>
    </w:p>
    <w:p w14:paraId="64B63444" w14:textId="77777777" w:rsidR="002A0325" w:rsidRPr="008107E8" w:rsidRDefault="002A0325" w:rsidP="002A0325">
      <w:pPr>
        <w:ind w:left="1701" w:hanging="567"/>
      </w:pPr>
      <w:r w:rsidRPr="008107E8">
        <w:t>Form 1N</w:t>
      </w:r>
      <w:r w:rsidRPr="008107E8">
        <w:rPr>
          <w:lang w:eastAsia="en-AU"/>
        </w:rPr>
        <w:t>—</w:t>
      </w:r>
      <w:r w:rsidRPr="008107E8">
        <w:t>Originating Application – High Risk Offenders – Extended Supervision Order</w:t>
      </w:r>
    </w:p>
    <w:p w14:paraId="3D00101C" w14:textId="77777777" w:rsidR="002A0325" w:rsidRPr="008107E8" w:rsidRDefault="002A0325" w:rsidP="002A0325">
      <w:pPr>
        <w:ind w:left="1701" w:hanging="567"/>
      </w:pPr>
      <w:r w:rsidRPr="008107E8">
        <w:t>Form 1O</w:t>
      </w:r>
      <w:r w:rsidRPr="008107E8">
        <w:rPr>
          <w:lang w:eastAsia="en-AU"/>
        </w:rPr>
        <w:t>—</w:t>
      </w:r>
      <w:r w:rsidRPr="008107E8">
        <w:t>Originating Application – Intervention Order</w:t>
      </w:r>
    </w:p>
    <w:p w14:paraId="4676E23B" w14:textId="77777777" w:rsidR="002A0325" w:rsidRPr="008107E8" w:rsidRDefault="002A0325" w:rsidP="002A0325">
      <w:pPr>
        <w:ind w:left="1701" w:hanging="567"/>
      </w:pPr>
      <w:r w:rsidRPr="008107E8">
        <w:t>Form 1OS</w:t>
      </w:r>
      <w:r w:rsidRPr="008107E8">
        <w:rPr>
          <w:lang w:eastAsia="en-AU"/>
        </w:rPr>
        <w:t>—</w:t>
      </w:r>
      <w:r w:rsidRPr="008107E8">
        <w:t xml:space="preserve">Interim Intervention Order Proposed Terms </w:t>
      </w:r>
    </w:p>
    <w:p w14:paraId="5FA6D727" w14:textId="576C6DAE" w:rsidR="002A0325" w:rsidRDefault="002A0325" w:rsidP="00C73F85">
      <w:pPr>
        <w:ind w:left="1701" w:hanging="567"/>
      </w:pPr>
      <w:r w:rsidRPr="008107E8">
        <w:lastRenderedPageBreak/>
        <w:t>Form 1P</w:t>
      </w:r>
      <w:r w:rsidRPr="008107E8">
        <w:rPr>
          <w:lang w:eastAsia="en-AU"/>
        </w:rPr>
        <w:t>—</w:t>
      </w:r>
      <w:r w:rsidRPr="008107E8">
        <w:t>Originating Application – Licence disqualification (End) – s 172 Road Traffic Act</w:t>
      </w:r>
    </w:p>
    <w:p w14:paraId="75B87E7B" w14:textId="4717A7D9" w:rsidR="00E1085F" w:rsidRPr="008107E8" w:rsidRDefault="00E1085F" w:rsidP="00C73F85">
      <w:pPr>
        <w:ind w:left="1701" w:hanging="567"/>
      </w:pPr>
      <w:r w:rsidRPr="008107E8">
        <w:t>Form 1P</w:t>
      </w:r>
      <w:r>
        <w:t>D</w:t>
      </w:r>
      <w:r w:rsidRPr="008107E8">
        <w:rPr>
          <w:lang w:eastAsia="en-AU"/>
        </w:rPr>
        <w:t>—</w:t>
      </w:r>
      <w:r w:rsidRPr="008107E8">
        <w:t>Originating Application –</w:t>
      </w:r>
      <w:r>
        <w:t xml:space="preserve"> Persona Designata</w:t>
      </w:r>
    </w:p>
    <w:p w14:paraId="1E98E07E" w14:textId="77777777" w:rsidR="002A0325" w:rsidRPr="008107E8" w:rsidRDefault="002A0325" w:rsidP="002A0325">
      <w:pPr>
        <w:ind w:left="1701" w:hanging="567"/>
      </w:pPr>
      <w:r w:rsidRPr="008107E8">
        <w:t>Form 1Q</w:t>
      </w:r>
      <w:r w:rsidRPr="008107E8">
        <w:rPr>
          <w:lang w:eastAsia="en-AU"/>
        </w:rPr>
        <w:t>—</w:t>
      </w:r>
      <w:r w:rsidRPr="008107E8">
        <w:t>Originating Application – Licence disqualification or suspension (Lift or reduce) – s 45E or 47IAB Road Traffic Act</w:t>
      </w:r>
    </w:p>
    <w:p w14:paraId="69E8F5C5" w14:textId="77777777" w:rsidR="002A0325" w:rsidRPr="008107E8" w:rsidRDefault="002A0325" w:rsidP="002A0325">
      <w:pPr>
        <w:ind w:left="1701" w:hanging="567"/>
      </w:pPr>
      <w:r w:rsidRPr="008107E8">
        <w:t>Form 1R</w:t>
      </w:r>
      <w:r w:rsidRPr="008107E8">
        <w:rPr>
          <w:lang w:eastAsia="en-AU"/>
        </w:rPr>
        <w:t>—</w:t>
      </w:r>
      <w:r w:rsidRPr="008107E8">
        <w:t>Originating Application – Licence disqualification or suspension (Remove) – s 19AE or 19AF Criminal Law Consolidation Act</w:t>
      </w:r>
    </w:p>
    <w:p w14:paraId="29298905" w14:textId="77777777" w:rsidR="002A0325" w:rsidRPr="008107E8" w:rsidRDefault="002A0325" w:rsidP="002A0325">
      <w:pPr>
        <w:ind w:left="1701" w:hanging="567"/>
      </w:pPr>
      <w:r w:rsidRPr="008107E8">
        <w:t>Form 1S</w:t>
      </w:r>
      <w:r w:rsidRPr="008107E8">
        <w:rPr>
          <w:lang w:eastAsia="en-AU"/>
        </w:rPr>
        <w:t>—</w:t>
      </w:r>
      <w:r w:rsidRPr="008107E8">
        <w:t>Originating Application – Mental Impairment Continuing Supervision Order</w:t>
      </w:r>
    </w:p>
    <w:p w14:paraId="397A415C" w14:textId="77777777" w:rsidR="002A0325" w:rsidRPr="008107E8" w:rsidRDefault="002A0325" w:rsidP="002A0325">
      <w:pPr>
        <w:ind w:left="1701" w:hanging="567"/>
      </w:pPr>
      <w:r w:rsidRPr="008107E8">
        <w:t>Form 1T</w:t>
      </w:r>
      <w:r w:rsidRPr="008107E8">
        <w:rPr>
          <w:lang w:eastAsia="en-AU"/>
        </w:rPr>
        <w:t>—</w:t>
      </w:r>
      <w:r w:rsidRPr="008107E8">
        <w:t>Originating Application – Non-Association or Place Restriction Order (Interim Order Sought)</w:t>
      </w:r>
    </w:p>
    <w:p w14:paraId="222A3746" w14:textId="77777777" w:rsidR="002A0325" w:rsidRPr="008107E8" w:rsidRDefault="002A0325" w:rsidP="002A0325">
      <w:pPr>
        <w:ind w:left="1701" w:hanging="567"/>
      </w:pPr>
      <w:r w:rsidRPr="008107E8">
        <w:t>Form 1U</w:t>
      </w:r>
      <w:r w:rsidRPr="008107E8">
        <w:rPr>
          <w:lang w:eastAsia="en-AU"/>
        </w:rPr>
        <w:t>—</w:t>
      </w:r>
      <w:r w:rsidRPr="008107E8">
        <w:t>Originating Application – Non-Association or Place Restriction Order</w:t>
      </w:r>
    </w:p>
    <w:p w14:paraId="48972B88" w14:textId="77777777" w:rsidR="002A0325" w:rsidRPr="008107E8" w:rsidRDefault="002A0325" w:rsidP="002A0325">
      <w:pPr>
        <w:ind w:left="1701" w:hanging="567"/>
      </w:pPr>
      <w:r w:rsidRPr="008107E8">
        <w:t>Form 1V</w:t>
      </w:r>
      <w:r w:rsidRPr="008107E8">
        <w:rPr>
          <w:lang w:eastAsia="en-AU"/>
        </w:rPr>
        <w:t>—</w:t>
      </w:r>
      <w:r w:rsidRPr="008107E8">
        <w:t>Originating Application – Paedophile Restraining Order (Interim Order Sought)</w:t>
      </w:r>
    </w:p>
    <w:p w14:paraId="6A6DD599" w14:textId="77777777" w:rsidR="002A0325" w:rsidRPr="008107E8" w:rsidRDefault="002A0325" w:rsidP="002A0325">
      <w:pPr>
        <w:ind w:left="1701" w:hanging="567"/>
      </w:pPr>
      <w:r w:rsidRPr="008107E8">
        <w:t>Form 1W</w:t>
      </w:r>
      <w:r w:rsidRPr="008107E8">
        <w:rPr>
          <w:lang w:eastAsia="en-AU"/>
        </w:rPr>
        <w:t>—</w:t>
      </w:r>
      <w:r w:rsidRPr="008107E8">
        <w:t>Originating Application – Paedophile Restraining Order</w:t>
      </w:r>
    </w:p>
    <w:p w14:paraId="12A83C94" w14:textId="77777777" w:rsidR="002A0325" w:rsidRPr="008107E8" w:rsidRDefault="002A0325" w:rsidP="002A0325">
      <w:pPr>
        <w:ind w:left="1701" w:hanging="567"/>
      </w:pPr>
      <w:r w:rsidRPr="008107E8">
        <w:t>Form 1X</w:t>
      </w:r>
      <w:r w:rsidRPr="008107E8">
        <w:rPr>
          <w:lang w:eastAsia="en-AU"/>
        </w:rPr>
        <w:t>—</w:t>
      </w:r>
      <w:r w:rsidRPr="008107E8">
        <w:t>Originating Application – Serious and Organised Crime Control –Declared Organisation</w:t>
      </w:r>
    </w:p>
    <w:p w14:paraId="5B28C61E" w14:textId="77777777" w:rsidR="002A0325" w:rsidRPr="008107E8" w:rsidRDefault="002A0325" w:rsidP="002A0325">
      <w:pPr>
        <w:ind w:left="1701" w:hanging="567"/>
      </w:pPr>
      <w:r w:rsidRPr="008107E8">
        <w:t>Form 1Y</w:t>
      </w:r>
      <w:r w:rsidRPr="008107E8">
        <w:rPr>
          <w:lang w:eastAsia="en-AU"/>
        </w:rPr>
        <w:t>—</w:t>
      </w:r>
      <w:r w:rsidRPr="008107E8">
        <w:t>Originating Application – Spent Convictions Act – Exemption Order</w:t>
      </w:r>
    </w:p>
    <w:p w14:paraId="46454A42" w14:textId="77777777" w:rsidR="002A0325" w:rsidRPr="008107E8" w:rsidRDefault="002A0325" w:rsidP="002A0325">
      <w:pPr>
        <w:ind w:left="1701" w:hanging="567"/>
      </w:pPr>
      <w:r w:rsidRPr="008107E8">
        <w:t>Form 1Z</w:t>
      </w:r>
      <w:r w:rsidRPr="008107E8">
        <w:rPr>
          <w:lang w:eastAsia="en-AU"/>
        </w:rPr>
        <w:t>—</w:t>
      </w:r>
      <w:r w:rsidRPr="008107E8">
        <w:t>Originating Application – Spent Convictions Act Order</w:t>
      </w:r>
    </w:p>
    <w:p w14:paraId="6B3EAC40" w14:textId="77777777" w:rsidR="002A0325" w:rsidRPr="008107E8" w:rsidRDefault="002A0325" w:rsidP="002A0325">
      <w:pPr>
        <w:ind w:left="1701" w:hanging="567"/>
      </w:pPr>
      <w:r w:rsidRPr="008107E8">
        <w:t>Form 2A</w:t>
      </w:r>
      <w:r w:rsidRPr="008107E8">
        <w:rPr>
          <w:lang w:eastAsia="en-AU"/>
        </w:rPr>
        <w:t>—</w:t>
      </w:r>
      <w:r w:rsidRPr="008107E8">
        <w:t>Originating Application and Notice – Arrest of Parolee</w:t>
      </w:r>
    </w:p>
    <w:p w14:paraId="5E631121" w14:textId="77777777" w:rsidR="002A0325" w:rsidRPr="008107E8" w:rsidRDefault="002A0325" w:rsidP="002A0325">
      <w:pPr>
        <w:ind w:left="1701" w:hanging="567"/>
      </w:pPr>
      <w:r w:rsidRPr="008107E8">
        <w:t>Form 2B</w:t>
      </w:r>
      <w:r w:rsidRPr="008107E8">
        <w:rPr>
          <w:lang w:eastAsia="en-AU"/>
        </w:rPr>
        <w:t>—</w:t>
      </w:r>
      <w:r w:rsidRPr="008107E8">
        <w:t>Originating Application and Notice – Extradition International</w:t>
      </w:r>
    </w:p>
    <w:p w14:paraId="1994FED3" w14:textId="65E1F734" w:rsidR="002A0325" w:rsidRPr="008107E8" w:rsidRDefault="002A0325" w:rsidP="002A0325">
      <w:pPr>
        <w:ind w:left="1701" w:hanging="567"/>
      </w:pPr>
      <w:r w:rsidRPr="008107E8">
        <w:t>Form 2C</w:t>
      </w:r>
      <w:r w:rsidRPr="008107E8">
        <w:rPr>
          <w:lang w:eastAsia="en-AU"/>
        </w:rPr>
        <w:t>—</w:t>
      </w:r>
      <w:r w:rsidR="0058122D">
        <w:t>deleted by No 3 Amending Rules 2024</w:t>
      </w:r>
    </w:p>
    <w:p w14:paraId="0400A458" w14:textId="77777777" w:rsidR="002A0325" w:rsidRPr="008107E8" w:rsidRDefault="002A0325" w:rsidP="002A0325">
      <w:pPr>
        <w:ind w:left="1701" w:hanging="567"/>
      </w:pPr>
      <w:r w:rsidRPr="008107E8">
        <w:t>Form 2D</w:t>
      </w:r>
      <w:r w:rsidRPr="008107E8">
        <w:rPr>
          <w:lang w:eastAsia="en-AU"/>
        </w:rPr>
        <w:t>—</w:t>
      </w:r>
      <w:r w:rsidRPr="008107E8">
        <w:t>Originating Application and Notice – Extradition Interstate</w:t>
      </w:r>
    </w:p>
    <w:p w14:paraId="27AD8695" w14:textId="28D5766F" w:rsidR="002A0325" w:rsidRDefault="002A0325" w:rsidP="002A0325">
      <w:pPr>
        <w:ind w:left="1701" w:hanging="567"/>
      </w:pPr>
      <w:r w:rsidRPr="008107E8">
        <w:t>Form 2E</w:t>
      </w:r>
      <w:r w:rsidRPr="008107E8">
        <w:rPr>
          <w:lang w:eastAsia="en-AU"/>
        </w:rPr>
        <w:t>—</w:t>
      </w:r>
      <w:r w:rsidRPr="008107E8">
        <w:t>Originating Application and Notice – Police Issued Interim Intervention Order</w:t>
      </w:r>
    </w:p>
    <w:p w14:paraId="202D536C" w14:textId="378657F3" w:rsidR="0058122D" w:rsidRPr="008107E8" w:rsidRDefault="0058122D" w:rsidP="002A0325">
      <w:pPr>
        <w:ind w:left="1701" w:hanging="567"/>
      </w:pPr>
      <w:r>
        <w:t xml:space="preserve">Form </w:t>
      </w:r>
      <w:r w:rsidRPr="0058122D">
        <w:t>2PD—Originating Application and Notice – Persona Designata</w:t>
      </w:r>
    </w:p>
    <w:p w14:paraId="4710C7F6" w14:textId="77777777" w:rsidR="002A0325" w:rsidRPr="008107E8" w:rsidRDefault="002A0325" w:rsidP="002A0325">
      <w:pPr>
        <w:ind w:left="1701" w:hanging="567"/>
      </w:pPr>
      <w:r w:rsidRPr="008107E8">
        <w:t>Form 2</w:t>
      </w:r>
      <w:r w:rsidRPr="008107E8">
        <w:rPr>
          <w:lang w:eastAsia="en-AU"/>
        </w:rPr>
        <w:t>—</w:t>
      </w:r>
      <w:r w:rsidRPr="008107E8">
        <w:t>Originating Application and Notice</w:t>
      </w:r>
    </w:p>
    <w:p w14:paraId="69D40D4B" w14:textId="77777777" w:rsidR="002A0325" w:rsidRPr="008107E8" w:rsidRDefault="002A0325" w:rsidP="002A0325">
      <w:pPr>
        <w:ind w:left="1701" w:hanging="567"/>
      </w:pPr>
      <w:r w:rsidRPr="008107E8">
        <w:t>Form 3</w:t>
      </w:r>
      <w:r w:rsidRPr="008107E8">
        <w:rPr>
          <w:lang w:eastAsia="en-AU"/>
        </w:rPr>
        <w:t>—</w:t>
      </w:r>
      <w:r w:rsidRPr="008107E8">
        <w:t>Annexure to Intervention Order Originating Application</w:t>
      </w:r>
    </w:p>
    <w:p w14:paraId="070EE9CA" w14:textId="77777777" w:rsidR="002A0325" w:rsidRPr="008107E8" w:rsidRDefault="002A0325" w:rsidP="002A0325">
      <w:pPr>
        <w:ind w:left="1701" w:hanging="567"/>
      </w:pPr>
      <w:r w:rsidRPr="008107E8">
        <w:t>Form 4A</w:t>
      </w:r>
      <w:r w:rsidRPr="008107E8">
        <w:rPr>
          <w:lang w:eastAsia="en-AU"/>
        </w:rPr>
        <w:t>—</w:t>
      </w:r>
      <w:r w:rsidRPr="008107E8">
        <w:t>Originating Application Ex Parte – Asset Confiscation – Assist Execution of Warrant</w:t>
      </w:r>
    </w:p>
    <w:p w14:paraId="622BA14E" w14:textId="77777777" w:rsidR="002A0325" w:rsidRPr="008107E8" w:rsidRDefault="002A0325" w:rsidP="002A0325">
      <w:pPr>
        <w:ind w:left="1701" w:hanging="567"/>
      </w:pPr>
      <w:r w:rsidRPr="008107E8">
        <w:t>Form 4B</w:t>
      </w:r>
      <w:r w:rsidRPr="008107E8">
        <w:rPr>
          <w:lang w:eastAsia="en-AU"/>
        </w:rPr>
        <w:t>—</w:t>
      </w:r>
      <w:r w:rsidRPr="008107E8">
        <w:t>Originating Application Ex Parte – Intervention Order Act – Domestic Violence Order Nationally Recognised</w:t>
      </w:r>
    </w:p>
    <w:p w14:paraId="3ED80CA5" w14:textId="77777777" w:rsidR="002A0325" w:rsidRPr="008107E8" w:rsidRDefault="002A0325" w:rsidP="002A0325">
      <w:pPr>
        <w:ind w:left="1701" w:hanging="567"/>
      </w:pPr>
      <w:r w:rsidRPr="008107E8">
        <w:t>Form 4C</w:t>
      </w:r>
      <w:r w:rsidRPr="008107E8">
        <w:rPr>
          <w:lang w:eastAsia="en-AU"/>
        </w:rPr>
        <w:t>—</w:t>
      </w:r>
      <w:r w:rsidRPr="008107E8">
        <w:t>Originating Application Ex Parte – Intervention Order Act – Extension of Detention for Service</w:t>
      </w:r>
    </w:p>
    <w:p w14:paraId="0169F195" w14:textId="77777777" w:rsidR="002A0325" w:rsidRPr="008107E8" w:rsidRDefault="002A0325" w:rsidP="002A0325">
      <w:pPr>
        <w:ind w:left="1701" w:hanging="567"/>
      </w:pPr>
      <w:r w:rsidRPr="008107E8">
        <w:t>Form 4D</w:t>
      </w:r>
      <w:r w:rsidRPr="008107E8">
        <w:rPr>
          <w:lang w:eastAsia="en-AU"/>
        </w:rPr>
        <w:t>—</w:t>
      </w:r>
      <w:r w:rsidRPr="008107E8">
        <w:t>Originating Application Ex Parte – Registration Foreign Order</w:t>
      </w:r>
    </w:p>
    <w:p w14:paraId="58659A39" w14:textId="77777777" w:rsidR="002A0325" w:rsidRPr="008107E8" w:rsidRDefault="002A0325" w:rsidP="002A0325">
      <w:pPr>
        <w:ind w:left="1701" w:hanging="567"/>
      </w:pPr>
      <w:r w:rsidRPr="008107E8">
        <w:t>Form 4E</w:t>
      </w:r>
      <w:r w:rsidRPr="008107E8">
        <w:rPr>
          <w:lang w:eastAsia="en-AU"/>
        </w:rPr>
        <w:t>—</w:t>
      </w:r>
      <w:r w:rsidRPr="008107E8">
        <w:t>Originating Application Ex Parte – Terrorism Police Powers Act –  Special Powers Authorisation or Special Area Declaration Confirmation</w:t>
      </w:r>
    </w:p>
    <w:p w14:paraId="4CDA6648" w14:textId="77777777" w:rsidR="002A0325" w:rsidRPr="008107E8" w:rsidRDefault="002A0325" w:rsidP="002A0325">
      <w:pPr>
        <w:ind w:left="1701" w:hanging="567"/>
      </w:pPr>
      <w:r w:rsidRPr="008107E8">
        <w:t>Form 4</w:t>
      </w:r>
      <w:r w:rsidRPr="008107E8">
        <w:rPr>
          <w:lang w:eastAsia="en-AU"/>
        </w:rPr>
        <w:t>—</w:t>
      </w:r>
      <w:r w:rsidRPr="008107E8">
        <w:t>Originating Application Ex Parte</w:t>
      </w:r>
    </w:p>
    <w:p w14:paraId="7192BAD6" w14:textId="2F7F52C7" w:rsidR="002A0325" w:rsidRDefault="002A0325" w:rsidP="002A0325">
      <w:pPr>
        <w:ind w:left="1701" w:hanging="567"/>
      </w:pPr>
      <w:r w:rsidRPr="008107E8">
        <w:t>Form 4F</w:t>
      </w:r>
      <w:r w:rsidRPr="008107E8">
        <w:rPr>
          <w:lang w:eastAsia="en-AU"/>
        </w:rPr>
        <w:t>—</w:t>
      </w:r>
      <w:r w:rsidRPr="008107E8">
        <w:t>Originating Application Ex Parte – Witness Protection Act Order</w:t>
      </w:r>
    </w:p>
    <w:p w14:paraId="42977BAD" w14:textId="00A5004C" w:rsidR="005F4185" w:rsidRDefault="005F4185" w:rsidP="002A0325">
      <w:pPr>
        <w:ind w:left="1701" w:hanging="567"/>
        <w:rPr>
          <w:szCs w:val="23"/>
        </w:rPr>
      </w:pPr>
      <w:r>
        <w:lastRenderedPageBreak/>
        <w:t>Form 4G</w:t>
      </w:r>
      <w:r w:rsidRPr="00EE26DA">
        <w:rPr>
          <w:szCs w:val="23"/>
        </w:rPr>
        <w:t>—Originating Application Ex Parte – Application for Order to Provide Information or Assistance to Access Data</w:t>
      </w:r>
    </w:p>
    <w:p w14:paraId="55090B52" w14:textId="1C936316" w:rsidR="00D963E4" w:rsidRPr="008107E8" w:rsidRDefault="00D963E4" w:rsidP="002A0325">
      <w:pPr>
        <w:ind w:left="1701" w:hanging="567"/>
      </w:pPr>
      <w:r w:rsidRPr="00D963E4">
        <w:t>Form 4PD—Originating Application Ex Parte—Persona Designata</w:t>
      </w:r>
    </w:p>
    <w:p w14:paraId="2516860D" w14:textId="77777777" w:rsidR="002A0325" w:rsidRPr="008107E8" w:rsidRDefault="002A0325" w:rsidP="002A0325">
      <w:pPr>
        <w:ind w:left="1701" w:hanging="567"/>
      </w:pPr>
      <w:r w:rsidRPr="008107E8">
        <w:t>Form 5</w:t>
      </w:r>
      <w:r w:rsidRPr="008107E8">
        <w:rPr>
          <w:lang w:eastAsia="en-AU"/>
        </w:rPr>
        <w:t>—</w:t>
      </w:r>
      <w:r w:rsidRPr="008107E8">
        <w:t>Originating Application Ex Parte – Warrant</w:t>
      </w:r>
    </w:p>
    <w:p w14:paraId="6C21602F" w14:textId="77777777" w:rsidR="002A0325" w:rsidRPr="008107E8" w:rsidRDefault="002A0325" w:rsidP="002A0325">
      <w:pPr>
        <w:ind w:left="1701" w:hanging="567"/>
      </w:pPr>
      <w:r w:rsidRPr="008107E8">
        <w:t>Form 5A</w:t>
      </w:r>
      <w:r w:rsidRPr="008107E8">
        <w:rPr>
          <w:lang w:eastAsia="en-AU"/>
        </w:rPr>
        <w:t>—</w:t>
      </w:r>
      <w:r w:rsidRPr="008107E8">
        <w:t>Originating Application Ex Parte – Apprehension Warrant</w:t>
      </w:r>
    </w:p>
    <w:p w14:paraId="5773E582" w14:textId="77777777" w:rsidR="002A0325" w:rsidRPr="008107E8" w:rsidRDefault="002A0325" w:rsidP="002A0325">
      <w:pPr>
        <w:ind w:left="1701" w:hanging="567"/>
      </w:pPr>
      <w:r w:rsidRPr="008107E8">
        <w:t>Form 5B</w:t>
      </w:r>
      <w:r w:rsidRPr="008107E8">
        <w:rPr>
          <w:lang w:eastAsia="en-AU"/>
        </w:rPr>
        <w:t>—</w:t>
      </w:r>
      <w:r w:rsidRPr="008107E8">
        <w:t>Originating Application Ex parte – Arrest Warrant Extradition International</w:t>
      </w:r>
    </w:p>
    <w:p w14:paraId="14387E93" w14:textId="77777777" w:rsidR="002A0325" w:rsidRPr="008107E8" w:rsidRDefault="002A0325" w:rsidP="002A0325">
      <w:pPr>
        <w:ind w:left="1701" w:hanging="567"/>
      </w:pPr>
      <w:r w:rsidRPr="008107E8">
        <w:t>Form 5C</w:t>
      </w:r>
      <w:r w:rsidRPr="008107E8">
        <w:rPr>
          <w:lang w:eastAsia="en-AU"/>
        </w:rPr>
        <w:t>—</w:t>
      </w:r>
      <w:r w:rsidRPr="008107E8">
        <w:t>Originating Application Arrest Warrant Extradition New Zealand</w:t>
      </w:r>
    </w:p>
    <w:p w14:paraId="565C98C7" w14:textId="77777777" w:rsidR="002A0325" w:rsidRPr="008107E8" w:rsidRDefault="002A0325" w:rsidP="002A0325">
      <w:pPr>
        <w:ind w:left="1701" w:hanging="567"/>
      </w:pPr>
      <w:r w:rsidRPr="008107E8">
        <w:t>Form 5D</w:t>
      </w:r>
      <w:r w:rsidRPr="008107E8">
        <w:rPr>
          <w:lang w:eastAsia="en-AU"/>
        </w:rPr>
        <w:t>—</w:t>
      </w:r>
      <w:r w:rsidRPr="008107E8">
        <w:t>Originating Application Arrest Warrant Indorsement Extradition New Zealand</w:t>
      </w:r>
    </w:p>
    <w:p w14:paraId="395E0028" w14:textId="77777777" w:rsidR="002A0325" w:rsidRPr="008107E8" w:rsidRDefault="002A0325" w:rsidP="002A0325">
      <w:pPr>
        <w:ind w:left="1701" w:hanging="567"/>
      </w:pPr>
      <w:r w:rsidRPr="008107E8">
        <w:t>Form 5E</w:t>
      </w:r>
      <w:r w:rsidRPr="008107E8">
        <w:rPr>
          <w:lang w:eastAsia="en-AU"/>
        </w:rPr>
        <w:t>—</w:t>
      </w:r>
      <w:r w:rsidRPr="008107E8">
        <w:t>Originating Application Ex Parte – Detention Warrant</w:t>
      </w:r>
    </w:p>
    <w:p w14:paraId="6638CDA7" w14:textId="77777777" w:rsidR="002A0325" w:rsidRPr="008107E8" w:rsidRDefault="002A0325" w:rsidP="002A0325">
      <w:pPr>
        <w:ind w:left="1701" w:hanging="567"/>
      </w:pPr>
      <w:r w:rsidRPr="008107E8">
        <w:t>Form 5F</w:t>
      </w:r>
      <w:r w:rsidRPr="008107E8">
        <w:rPr>
          <w:lang w:eastAsia="en-AU"/>
        </w:rPr>
        <w:t>—</w:t>
      </w:r>
      <w:r w:rsidRPr="008107E8">
        <w:t>Originating Application Ex Parte – Livestock Act Warrant</w:t>
      </w:r>
    </w:p>
    <w:p w14:paraId="2C3678AE" w14:textId="77777777" w:rsidR="002A0325" w:rsidRPr="008107E8" w:rsidRDefault="002A0325" w:rsidP="002A0325">
      <w:pPr>
        <w:ind w:left="1701" w:hanging="567"/>
      </w:pPr>
      <w:r w:rsidRPr="008107E8">
        <w:t>Form 5G</w:t>
      </w:r>
      <w:r w:rsidRPr="008107E8">
        <w:rPr>
          <w:lang w:eastAsia="en-AU"/>
        </w:rPr>
        <w:t>—</w:t>
      </w:r>
      <w:r w:rsidRPr="008107E8">
        <w:t>Originating Application Ex Parte – Search Warrant</w:t>
      </w:r>
    </w:p>
    <w:p w14:paraId="40C06C19" w14:textId="77777777" w:rsidR="002A0325" w:rsidRPr="008107E8" w:rsidRDefault="002A0325" w:rsidP="002A0325">
      <w:pPr>
        <w:ind w:left="1701" w:hanging="567"/>
      </w:pPr>
      <w:r w:rsidRPr="008107E8">
        <w:t>Form 5H</w:t>
      </w:r>
      <w:r w:rsidRPr="008107E8">
        <w:rPr>
          <w:lang w:eastAsia="en-AU"/>
        </w:rPr>
        <w:t>—</w:t>
      </w:r>
      <w:r w:rsidRPr="008107E8">
        <w:t>Originating Application Ex Parte – Search Warrant – Authorise Reasonable Force in Undertaking Search</w:t>
      </w:r>
    </w:p>
    <w:p w14:paraId="30FFE076" w14:textId="77777777" w:rsidR="002A0325" w:rsidRPr="008107E8" w:rsidRDefault="002A0325" w:rsidP="002A0325">
      <w:pPr>
        <w:ind w:left="1701" w:hanging="567"/>
      </w:pPr>
      <w:r w:rsidRPr="008107E8">
        <w:t>Form 5I</w:t>
      </w:r>
      <w:r w:rsidRPr="008107E8">
        <w:rPr>
          <w:lang w:eastAsia="en-AU"/>
        </w:rPr>
        <w:t>—</w:t>
      </w:r>
      <w:r w:rsidRPr="008107E8">
        <w:t>Originating Application Ex parte – Search Warrant – Seize Motor Vehicle</w:t>
      </w:r>
    </w:p>
    <w:p w14:paraId="6352DF7D" w14:textId="59DA8F8B" w:rsidR="002A0325" w:rsidRDefault="002A0325" w:rsidP="002A0325">
      <w:pPr>
        <w:ind w:left="1701" w:hanging="567"/>
      </w:pPr>
      <w:r w:rsidRPr="008107E8">
        <w:t>Form 5J</w:t>
      </w:r>
      <w:r w:rsidRPr="008107E8">
        <w:rPr>
          <w:lang w:eastAsia="en-AU"/>
        </w:rPr>
        <w:t>—</w:t>
      </w:r>
      <w:r w:rsidRPr="008107E8">
        <w:t>Originating Application Ex Parte – Surveillance Warrant</w:t>
      </w:r>
    </w:p>
    <w:p w14:paraId="30C1BC03" w14:textId="28021A77" w:rsidR="00D963E4" w:rsidRPr="008107E8" w:rsidRDefault="00D963E4" w:rsidP="002A0325">
      <w:pPr>
        <w:ind w:left="1701" w:hanging="567"/>
      </w:pPr>
      <w:r w:rsidRPr="00D963E4">
        <w:t>Form 5PD—Originating Application Ex Parte – Warrant Persona Designata</w:t>
      </w:r>
    </w:p>
    <w:p w14:paraId="7D54A954" w14:textId="77777777" w:rsidR="002A0325" w:rsidRPr="008107E8" w:rsidRDefault="002A0325" w:rsidP="002A0325">
      <w:pPr>
        <w:ind w:left="1701" w:hanging="567"/>
      </w:pPr>
      <w:r w:rsidRPr="008107E8">
        <w:t>Form 6A</w:t>
      </w:r>
      <w:r w:rsidRPr="008107E8">
        <w:rPr>
          <w:lang w:eastAsia="en-AU"/>
        </w:rPr>
        <w:t>—</w:t>
      </w:r>
      <w:r w:rsidRPr="008107E8">
        <w:t>Originating Application for Review – Fines Enforcement Act – Enforcement Determination Refusal to Revoke</w:t>
      </w:r>
    </w:p>
    <w:p w14:paraId="33F10370" w14:textId="77777777" w:rsidR="002A0325" w:rsidRPr="008107E8" w:rsidRDefault="002A0325" w:rsidP="002A0325">
      <w:pPr>
        <w:ind w:left="1701" w:hanging="567"/>
      </w:pPr>
      <w:r w:rsidRPr="008107E8">
        <w:t>Form 6B</w:t>
      </w:r>
      <w:r w:rsidRPr="008107E8">
        <w:rPr>
          <w:lang w:eastAsia="en-AU"/>
        </w:rPr>
        <w:t>—</w:t>
      </w:r>
      <w:r w:rsidRPr="008107E8">
        <w:t>Originating Application for Review – Problem Gambling Family Protection Order or Decision</w:t>
      </w:r>
    </w:p>
    <w:p w14:paraId="401DA658" w14:textId="77777777" w:rsidR="002A0325" w:rsidRPr="008107E8" w:rsidRDefault="002A0325" w:rsidP="002A0325">
      <w:pPr>
        <w:ind w:left="1701" w:hanging="567"/>
      </w:pPr>
      <w:r w:rsidRPr="008107E8">
        <w:t>Form 6</w:t>
      </w:r>
      <w:r w:rsidRPr="008107E8">
        <w:rPr>
          <w:lang w:eastAsia="en-AU"/>
        </w:rPr>
        <w:t>—</w:t>
      </w:r>
      <w:r w:rsidRPr="008107E8">
        <w:t>Originating Application for Review</w:t>
      </w:r>
    </w:p>
    <w:p w14:paraId="4C8362D2" w14:textId="77777777" w:rsidR="002A0325" w:rsidRPr="008107E8" w:rsidRDefault="002A0325" w:rsidP="002A0325">
      <w:pPr>
        <w:ind w:left="1701" w:hanging="567"/>
      </w:pPr>
      <w:r w:rsidRPr="008107E8">
        <w:t>Form 7A</w:t>
      </w:r>
      <w:r w:rsidRPr="008107E8">
        <w:rPr>
          <w:lang w:eastAsia="en-AU"/>
        </w:rPr>
        <w:t>—</w:t>
      </w:r>
      <w:r w:rsidRPr="008107E8">
        <w:t>Affidavit – Support Application for Intervention Order</w:t>
      </w:r>
    </w:p>
    <w:p w14:paraId="6772FEDC" w14:textId="77777777" w:rsidR="002A0325" w:rsidRPr="008107E8" w:rsidRDefault="002A0325" w:rsidP="002A0325">
      <w:pPr>
        <w:ind w:left="1701" w:hanging="567"/>
      </w:pPr>
      <w:r w:rsidRPr="008107E8">
        <w:t>Form 7B</w:t>
      </w:r>
      <w:r w:rsidRPr="008107E8">
        <w:rPr>
          <w:lang w:eastAsia="en-AU"/>
        </w:rPr>
        <w:t>—</w:t>
      </w:r>
      <w:r w:rsidRPr="008107E8">
        <w:t xml:space="preserve">Affidavit of Protected Person – Support Application for Intervention Order </w:t>
      </w:r>
    </w:p>
    <w:p w14:paraId="41A81F54" w14:textId="77777777" w:rsidR="002A0325" w:rsidRPr="008107E8" w:rsidRDefault="002A0325" w:rsidP="002A0325">
      <w:pPr>
        <w:ind w:left="1701" w:hanging="567"/>
      </w:pPr>
      <w:r w:rsidRPr="008107E8">
        <w:t>Form 7</w:t>
      </w:r>
      <w:r w:rsidRPr="008107E8">
        <w:rPr>
          <w:lang w:eastAsia="en-AU"/>
        </w:rPr>
        <w:t>—</w:t>
      </w:r>
      <w:r w:rsidRPr="008107E8">
        <w:t>Affidavit</w:t>
      </w:r>
    </w:p>
    <w:p w14:paraId="69C6B873" w14:textId="36942F52" w:rsidR="002A0325" w:rsidRDefault="002A0325" w:rsidP="002A0325">
      <w:pPr>
        <w:ind w:left="1701" w:hanging="567"/>
      </w:pPr>
      <w:r w:rsidRPr="008107E8">
        <w:t>Form 7P</w:t>
      </w:r>
      <w:r w:rsidRPr="008107E8">
        <w:rPr>
          <w:lang w:eastAsia="en-AU"/>
        </w:rPr>
        <w:t>—</w:t>
      </w:r>
      <w:r w:rsidRPr="008107E8">
        <w:t xml:space="preserve">Affidavit of Protected Person </w:t>
      </w:r>
    </w:p>
    <w:p w14:paraId="6DE82564" w14:textId="3A564AF7" w:rsidR="00D963E4" w:rsidRPr="008107E8" w:rsidRDefault="00D963E4" w:rsidP="002A0325">
      <w:pPr>
        <w:ind w:left="1701" w:hanging="567"/>
      </w:pPr>
      <w:r w:rsidRPr="00D963E4">
        <w:t>Form 7PD—Affidavit – Persona Designata</w:t>
      </w:r>
    </w:p>
    <w:p w14:paraId="079EF2F1" w14:textId="77777777" w:rsidR="002A0325" w:rsidRPr="008107E8" w:rsidRDefault="002A0325" w:rsidP="002A0325">
      <w:pPr>
        <w:ind w:left="1701" w:hanging="567"/>
      </w:pPr>
      <w:r w:rsidRPr="008107E8">
        <w:t>Form 8</w:t>
      </w:r>
      <w:r w:rsidRPr="008107E8">
        <w:rPr>
          <w:lang w:eastAsia="en-AU"/>
        </w:rPr>
        <w:t>—</w:t>
      </w:r>
      <w:r w:rsidRPr="008107E8">
        <w:t>Exhibit front sheet to Affidavit</w:t>
      </w:r>
    </w:p>
    <w:p w14:paraId="77DAAEE3" w14:textId="77777777" w:rsidR="002A0325" w:rsidRPr="008107E8" w:rsidRDefault="002A0325" w:rsidP="002A0325">
      <w:pPr>
        <w:ind w:left="1701" w:hanging="567"/>
      </w:pPr>
      <w:r w:rsidRPr="008107E8">
        <w:t>Form 9</w:t>
      </w:r>
      <w:r w:rsidRPr="008107E8">
        <w:rPr>
          <w:lang w:eastAsia="en-AU"/>
        </w:rPr>
        <w:t>—</w:t>
      </w:r>
      <w:r w:rsidRPr="008107E8">
        <w:t>Statement of Factual Matters supporting Police Issued Interim Intervention Order</w:t>
      </w:r>
    </w:p>
    <w:bookmarkEnd w:id="1362"/>
    <w:p w14:paraId="1B74222B" w14:textId="77777777" w:rsidR="002A0325" w:rsidRPr="008107E8" w:rsidRDefault="002A0325" w:rsidP="002A0325">
      <w:pPr>
        <w:ind w:left="1134" w:hanging="567"/>
        <w:rPr>
          <w:b/>
          <w:sz w:val="26"/>
          <w:lang w:eastAsia="en-AU"/>
        </w:rPr>
      </w:pPr>
      <w:r w:rsidRPr="008107E8">
        <w:rPr>
          <w:b/>
          <w:sz w:val="26"/>
          <w:lang w:eastAsia="en-AU"/>
        </w:rPr>
        <w:t xml:space="preserve">2—Service and Notice </w:t>
      </w:r>
    </w:p>
    <w:p w14:paraId="514F8E15" w14:textId="77777777" w:rsidR="002A0325" w:rsidRPr="008107E8" w:rsidRDefault="002A0325" w:rsidP="002A0325">
      <w:pPr>
        <w:ind w:left="1701" w:hanging="567"/>
      </w:pPr>
      <w:r w:rsidRPr="008107E8">
        <w:t>Form 21</w:t>
      </w:r>
      <w:r w:rsidRPr="008107E8">
        <w:rPr>
          <w:lang w:eastAsia="en-AU"/>
        </w:rPr>
        <w:t>—</w:t>
      </w:r>
      <w:r w:rsidRPr="008107E8">
        <w:t>Multilingual Notice</w:t>
      </w:r>
    </w:p>
    <w:p w14:paraId="740A99E3" w14:textId="77777777" w:rsidR="002A0325" w:rsidRPr="008107E8" w:rsidRDefault="002A0325" w:rsidP="002A0325">
      <w:pPr>
        <w:ind w:left="1701" w:hanging="567"/>
      </w:pPr>
      <w:r w:rsidRPr="008107E8">
        <w:t>Form 22</w:t>
      </w:r>
      <w:r w:rsidRPr="008107E8">
        <w:rPr>
          <w:lang w:eastAsia="en-AU"/>
        </w:rPr>
        <w:t>—</w:t>
      </w:r>
      <w:r w:rsidRPr="008107E8">
        <w:t>Notice to Party Served Interstate</w:t>
      </w:r>
    </w:p>
    <w:p w14:paraId="55BE86A2" w14:textId="77777777" w:rsidR="002A0325" w:rsidRPr="008107E8" w:rsidRDefault="002A0325" w:rsidP="002A0325">
      <w:pPr>
        <w:ind w:left="1701" w:hanging="567"/>
      </w:pPr>
      <w:r w:rsidRPr="008107E8">
        <w:t>Form 23</w:t>
      </w:r>
      <w:r w:rsidRPr="008107E8">
        <w:rPr>
          <w:lang w:eastAsia="en-AU"/>
        </w:rPr>
        <w:t>—</w:t>
      </w:r>
      <w:r w:rsidRPr="008107E8">
        <w:t>Notice to Party Served in New Zealand</w:t>
      </w:r>
    </w:p>
    <w:p w14:paraId="093FE7B8" w14:textId="77777777" w:rsidR="002A0325" w:rsidRPr="008107E8" w:rsidRDefault="002A0325" w:rsidP="002A0325">
      <w:pPr>
        <w:ind w:left="1701" w:hanging="567"/>
      </w:pPr>
      <w:r w:rsidRPr="008107E8">
        <w:t xml:space="preserve">Form 24 </w:t>
      </w:r>
      <w:r w:rsidRPr="008107E8">
        <w:rPr>
          <w:lang w:eastAsia="en-AU"/>
        </w:rPr>
        <w:t>—</w:t>
      </w:r>
      <w:r w:rsidRPr="008107E8">
        <w:t>Notice to Party served outside Australia</w:t>
      </w:r>
    </w:p>
    <w:p w14:paraId="73A942C6" w14:textId="77777777" w:rsidR="002A0325" w:rsidRPr="008107E8" w:rsidRDefault="002A0325" w:rsidP="002A0325">
      <w:pPr>
        <w:ind w:left="1701" w:hanging="567"/>
      </w:pPr>
      <w:r w:rsidRPr="008107E8">
        <w:t>Form 25</w:t>
      </w:r>
      <w:r w:rsidRPr="008107E8">
        <w:rPr>
          <w:lang w:eastAsia="en-AU"/>
        </w:rPr>
        <w:t>—</w:t>
      </w:r>
      <w:r w:rsidRPr="008107E8">
        <w:t>Affidavit of Proof of Service</w:t>
      </w:r>
    </w:p>
    <w:p w14:paraId="3F73AA54" w14:textId="77777777" w:rsidR="002A0325" w:rsidRPr="008107E8" w:rsidRDefault="002A0325" w:rsidP="002A0325">
      <w:pPr>
        <w:ind w:left="1701" w:hanging="567"/>
      </w:pPr>
      <w:r w:rsidRPr="008107E8">
        <w:t>Form 26</w:t>
      </w:r>
      <w:r w:rsidRPr="008107E8">
        <w:rPr>
          <w:lang w:eastAsia="en-AU"/>
        </w:rPr>
        <w:t>—</w:t>
      </w:r>
      <w:r w:rsidRPr="008107E8">
        <w:t>Certificate of Proof of Service</w:t>
      </w:r>
    </w:p>
    <w:p w14:paraId="535A30DB" w14:textId="77777777" w:rsidR="002A0325" w:rsidRPr="008107E8" w:rsidRDefault="002A0325" w:rsidP="002A0325">
      <w:pPr>
        <w:ind w:left="1701" w:hanging="567"/>
      </w:pPr>
      <w:r w:rsidRPr="008107E8">
        <w:lastRenderedPageBreak/>
        <w:t>Form 27</w:t>
      </w:r>
      <w:r w:rsidRPr="008107E8">
        <w:rPr>
          <w:lang w:eastAsia="en-AU"/>
        </w:rPr>
        <w:t>—</w:t>
      </w:r>
      <w:r w:rsidRPr="008107E8">
        <w:t>Attempted Service Report</w:t>
      </w:r>
    </w:p>
    <w:p w14:paraId="46112151" w14:textId="77777777" w:rsidR="002A0325" w:rsidRPr="008107E8" w:rsidRDefault="002A0325" w:rsidP="002A0325">
      <w:pPr>
        <w:ind w:left="1701" w:hanging="567"/>
      </w:pPr>
      <w:r w:rsidRPr="008107E8">
        <w:t>Form 28</w:t>
      </w:r>
      <w:r w:rsidRPr="008107E8">
        <w:rPr>
          <w:lang w:eastAsia="en-AU"/>
        </w:rPr>
        <w:t>—</w:t>
      </w:r>
      <w:r w:rsidRPr="008107E8">
        <w:t>Notice of Application To Assign Tenancy</w:t>
      </w:r>
    </w:p>
    <w:p w14:paraId="1A37FF83" w14:textId="5995610B" w:rsidR="002A0325" w:rsidRPr="008107E8" w:rsidRDefault="002A0325" w:rsidP="002A0325">
      <w:pPr>
        <w:ind w:left="1134" w:hanging="567"/>
        <w:rPr>
          <w:b/>
          <w:sz w:val="26"/>
          <w:lang w:eastAsia="en-AU"/>
        </w:rPr>
      </w:pPr>
      <w:bookmarkStart w:id="1363" w:name="_Hlk109641949"/>
      <w:bookmarkStart w:id="1364" w:name="_Hlk109641881"/>
      <w:r w:rsidRPr="008107E8">
        <w:rPr>
          <w:b/>
          <w:sz w:val="26"/>
          <w:lang w:eastAsia="en-AU"/>
        </w:rPr>
        <w:t xml:space="preserve">3—Interim Order </w:t>
      </w:r>
    </w:p>
    <w:p w14:paraId="71520B52" w14:textId="77777777" w:rsidR="002A0325" w:rsidRPr="008107E8" w:rsidRDefault="002A0325" w:rsidP="002A0325">
      <w:pPr>
        <w:ind w:left="1701" w:hanging="567"/>
      </w:pPr>
      <w:r w:rsidRPr="008107E8">
        <w:t>Form 31</w:t>
      </w:r>
      <w:r w:rsidRPr="008107E8">
        <w:rPr>
          <w:lang w:eastAsia="en-AU"/>
        </w:rPr>
        <w:t>—</w:t>
      </w:r>
      <w:r w:rsidRPr="008107E8">
        <w:t>Record of Outcome (Interim Order)</w:t>
      </w:r>
    </w:p>
    <w:p w14:paraId="682DAB96" w14:textId="77777777" w:rsidR="002A0325" w:rsidRPr="008107E8" w:rsidRDefault="002A0325" w:rsidP="002A0325">
      <w:pPr>
        <w:ind w:left="1701" w:hanging="567"/>
      </w:pPr>
      <w:r w:rsidRPr="008107E8">
        <w:t>Form 32</w:t>
      </w:r>
      <w:r w:rsidRPr="008107E8">
        <w:rPr>
          <w:lang w:eastAsia="en-AU"/>
        </w:rPr>
        <w:t>—</w:t>
      </w:r>
      <w:r w:rsidRPr="008107E8">
        <w:t>Record of Outcome (Interim Order and Summons)</w:t>
      </w:r>
    </w:p>
    <w:p w14:paraId="7CD538EE" w14:textId="77777777" w:rsidR="002A0325" w:rsidRPr="008107E8" w:rsidRDefault="002A0325" w:rsidP="002A0325">
      <w:pPr>
        <w:ind w:left="1701" w:hanging="567"/>
      </w:pPr>
      <w:r w:rsidRPr="008107E8">
        <w:t>Form 33</w:t>
      </w:r>
      <w:r w:rsidRPr="008107E8">
        <w:rPr>
          <w:lang w:eastAsia="en-AU"/>
        </w:rPr>
        <w:t>—</w:t>
      </w:r>
      <w:r w:rsidRPr="008107E8">
        <w:t>Order (Interim)</w:t>
      </w:r>
    </w:p>
    <w:p w14:paraId="1AF60CA2" w14:textId="77777777" w:rsidR="002A0325" w:rsidRPr="008107E8" w:rsidRDefault="002A0325" w:rsidP="002A0325">
      <w:pPr>
        <w:ind w:left="1701" w:hanging="567"/>
      </w:pPr>
      <w:r w:rsidRPr="008107E8">
        <w:t>Form 33A</w:t>
      </w:r>
      <w:r w:rsidRPr="008107E8">
        <w:rPr>
          <w:lang w:eastAsia="en-AU"/>
        </w:rPr>
        <w:t>—</w:t>
      </w:r>
      <w:r w:rsidRPr="008107E8">
        <w:t>Order – Ageing and Adult Safeguarding Order (Interim)</w:t>
      </w:r>
    </w:p>
    <w:p w14:paraId="6C4F543A" w14:textId="3D7E9ACD" w:rsidR="002A0325" w:rsidRPr="008107E8" w:rsidRDefault="002A0325" w:rsidP="002A0325">
      <w:pPr>
        <w:ind w:left="1701" w:hanging="567"/>
      </w:pPr>
      <w:r w:rsidRPr="008107E8">
        <w:t>Form 33B</w:t>
      </w:r>
      <w:r w:rsidRPr="008107E8">
        <w:rPr>
          <w:lang w:eastAsia="en-AU"/>
        </w:rPr>
        <w:t>—</w:t>
      </w:r>
      <w:r w:rsidR="00D963E4">
        <w:t>deleted by No 3 Amending Rules 2024</w:t>
      </w:r>
    </w:p>
    <w:p w14:paraId="3A5F29CF" w14:textId="77777777" w:rsidR="002A0325" w:rsidRPr="008107E8" w:rsidRDefault="002A0325" w:rsidP="002A0325">
      <w:pPr>
        <w:ind w:left="1701" w:hanging="567"/>
      </w:pPr>
      <w:r w:rsidRPr="008107E8">
        <w:t>Form 33C</w:t>
      </w:r>
      <w:r w:rsidRPr="008107E8">
        <w:rPr>
          <w:lang w:eastAsia="en-AU"/>
        </w:rPr>
        <w:t>—</w:t>
      </w:r>
      <w:r w:rsidRPr="008107E8">
        <w:t>Order – Authorisation to Enter and Inspect Land or Building</w:t>
      </w:r>
    </w:p>
    <w:p w14:paraId="7EB9B3C1" w14:textId="3EDB8BD1" w:rsidR="005F4185" w:rsidRDefault="005F4185" w:rsidP="002A0325">
      <w:pPr>
        <w:ind w:left="1701" w:hanging="567"/>
      </w:pPr>
      <w:r w:rsidRPr="00EE26DA">
        <w:rPr>
          <w:szCs w:val="23"/>
        </w:rPr>
        <w:t>Form 33D—Order – Child Protection Restraining Order (Show Cause)</w:t>
      </w:r>
    </w:p>
    <w:p w14:paraId="6FD3C409" w14:textId="30927C5C" w:rsidR="002A0325" w:rsidRPr="008107E8" w:rsidRDefault="002A0325" w:rsidP="002A0325">
      <w:pPr>
        <w:ind w:left="1701" w:hanging="567"/>
      </w:pPr>
      <w:r w:rsidRPr="008107E8">
        <w:t>Form 33E</w:t>
      </w:r>
      <w:r w:rsidRPr="008107E8">
        <w:rPr>
          <w:lang w:eastAsia="en-AU"/>
        </w:rPr>
        <w:t>—</w:t>
      </w:r>
      <w:r w:rsidRPr="008107E8">
        <w:t>Order – Child Sex Offenders Registration Act – Control Order (Interim)</w:t>
      </w:r>
    </w:p>
    <w:p w14:paraId="2A14854E" w14:textId="77777777" w:rsidR="002A0325" w:rsidRPr="008107E8" w:rsidRDefault="002A0325" w:rsidP="002A0325">
      <w:pPr>
        <w:ind w:left="1701" w:hanging="567"/>
      </w:pPr>
      <w:r w:rsidRPr="008107E8">
        <w:t>Form 33F</w:t>
      </w:r>
      <w:r w:rsidRPr="008107E8">
        <w:rPr>
          <w:lang w:eastAsia="en-AU"/>
        </w:rPr>
        <w:t>—</w:t>
      </w:r>
      <w:r w:rsidRPr="008107E8">
        <w:t>Order – High Risk Offenders Supervision Order (Interim)</w:t>
      </w:r>
    </w:p>
    <w:p w14:paraId="704ADADF" w14:textId="77777777" w:rsidR="002A0325" w:rsidRPr="008107E8" w:rsidRDefault="002A0325" w:rsidP="002A0325">
      <w:pPr>
        <w:ind w:left="1701" w:hanging="567"/>
      </w:pPr>
      <w:r w:rsidRPr="008107E8">
        <w:t>Form 33G</w:t>
      </w:r>
      <w:r w:rsidRPr="008107E8">
        <w:rPr>
          <w:lang w:eastAsia="en-AU"/>
        </w:rPr>
        <w:t>—</w:t>
      </w:r>
      <w:r w:rsidRPr="008107E8">
        <w:t>Order – Uncontrolled Sexual Instincts Detention Order (Interim)</w:t>
      </w:r>
    </w:p>
    <w:p w14:paraId="02BB9F8A" w14:textId="77777777" w:rsidR="002A0325" w:rsidRPr="008107E8" w:rsidRDefault="002A0325" w:rsidP="002A0325">
      <w:pPr>
        <w:ind w:left="1701" w:hanging="567"/>
      </w:pPr>
      <w:r w:rsidRPr="008107E8">
        <w:t>Form 34</w:t>
      </w:r>
      <w:r w:rsidRPr="008107E8">
        <w:rPr>
          <w:lang w:eastAsia="en-AU"/>
        </w:rPr>
        <w:t>—</w:t>
      </w:r>
      <w:r w:rsidRPr="008107E8">
        <w:t>Order and Summons (Interim)</w:t>
      </w:r>
    </w:p>
    <w:p w14:paraId="72E434CA" w14:textId="77777777" w:rsidR="002A0325" w:rsidRPr="008107E8" w:rsidRDefault="002A0325" w:rsidP="002A0325">
      <w:pPr>
        <w:ind w:left="1701" w:hanging="567"/>
      </w:pPr>
      <w:r w:rsidRPr="008107E8">
        <w:t>Form 34B</w:t>
      </w:r>
      <w:r w:rsidRPr="008107E8">
        <w:rPr>
          <w:lang w:eastAsia="en-AU"/>
        </w:rPr>
        <w:t>—</w:t>
      </w:r>
      <w:r w:rsidRPr="008107E8">
        <w:t>Order and Summons – Child Protection Restraining Order (Show Cause)</w:t>
      </w:r>
    </w:p>
    <w:p w14:paraId="37CA2A6A" w14:textId="77777777" w:rsidR="002A0325" w:rsidRPr="008107E8" w:rsidRDefault="002A0325" w:rsidP="002A0325">
      <w:pPr>
        <w:ind w:left="1701" w:hanging="567"/>
      </w:pPr>
      <w:r w:rsidRPr="008107E8">
        <w:t>Form 34C</w:t>
      </w:r>
      <w:r w:rsidRPr="008107E8">
        <w:rPr>
          <w:lang w:eastAsia="en-AU"/>
        </w:rPr>
        <w:t>—</w:t>
      </w:r>
      <w:r w:rsidRPr="008107E8">
        <w:t>Order and Summons – Fines Enforcement Order and Summons (Show Cause)</w:t>
      </w:r>
    </w:p>
    <w:p w14:paraId="61C9E6D1" w14:textId="77777777" w:rsidR="002A0325" w:rsidRPr="008107E8" w:rsidRDefault="002A0325" w:rsidP="002A0325">
      <w:pPr>
        <w:ind w:left="1701" w:hanging="567"/>
      </w:pPr>
      <w:r w:rsidRPr="008107E8">
        <w:t>Form 34D</w:t>
      </w:r>
      <w:r w:rsidRPr="008107E8">
        <w:rPr>
          <w:lang w:eastAsia="en-AU"/>
        </w:rPr>
        <w:t>—</w:t>
      </w:r>
      <w:r w:rsidRPr="008107E8">
        <w:t>Order and Summons – ICAC Act Passport Surrender (Show Cause)</w:t>
      </w:r>
    </w:p>
    <w:p w14:paraId="19A8D69D" w14:textId="77777777" w:rsidR="002A0325" w:rsidRPr="008107E8" w:rsidRDefault="002A0325" w:rsidP="002A0325">
      <w:pPr>
        <w:ind w:left="1701" w:hanging="567"/>
      </w:pPr>
      <w:r w:rsidRPr="008107E8">
        <w:t>Form 34E</w:t>
      </w:r>
      <w:r w:rsidRPr="008107E8">
        <w:rPr>
          <w:lang w:eastAsia="en-AU"/>
        </w:rPr>
        <w:t>—</w:t>
      </w:r>
      <w:r w:rsidRPr="008107E8">
        <w:t>Order and Summons – Intervention Order and Summons (Interim)</w:t>
      </w:r>
    </w:p>
    <w:p w14:paraId="7D3E1415" w14:textId="77777777" w:rsidR="002A0325" w:rsidRPr="008107E8" w:rsidRDefault="002A0325" w:rsidP="002A0325">
      <w:pPr>
        <w:ind w:left="1701" w:hanging="567"/>
      </w:pPr>
      <w:r w:rsidRPr="008107E8">
        <w:t>Form 34F</w:t>
      </w:r>
      <w:r w:rsidRPr="008107E8">
        <w:rPr>
          <w:lang w:eastAsia="en-AU"/>
        </w:rPr>
        <w:t>—</w:t>
      </w:r>
      <w:r w:rsidRPr="008107E8">
        <w:t>Order and Summons – Non Association and or Place Restriction Order and Summons (Show Cause)</w:t>
      </w:r>
    </w:p>
    <w:p w14:paraId="51955BAB" w14:textId="77777777" w:rsidR="002A0325" w:rsidRPr="008107E8" w:rsidRDefault="002A0325" w:rsidP="002A0325">
      <w:pPr>
        <w:ind w:left="1701" w:hanging="567"/>
      </w:pPr>
      <w:r w:rsidRPr="008107E8">
        <w:t>Form 34G</w:t>
      </w:r>
      <w:r w:rsidRPr="008107E8">
        <w:rPr>
          <w:lang w:eastAsia="en-AU"/>
        </w:rPr>
        <w:t>—</w:t>
      </w:r>
      <w:r w:rsidRPr="008107E8">
        <w:t>Order and Summons – Paedophile Restraining Order and Summons (Show Cause)</w:t>
      </w:r>
    </w:p>
    <w:p w14:paraId="69EA9AA4" w14:textId="77777777" w:rsidR="002A0325" w:rsidRPr="008107E8" w:rsidRDefault="002A0325" w:rsidP="002A0325">
      <w:pPr>
        <w:ind w:left="1701" w:hanging="567"/>
      </w:pPr>
      <w:r w:rsidRPr="008107E8">
        <w:t>Form 34H</w:t>
      </w:r>
      <w:r w:rsidRPr="008107E8">
        <w:rPr>
          <w:lang w:eastAsia="en-AU"/>
        </w:rPr>
        <w:t>—</w:t>
      </w:r>
      <w:r w:rsidRPr="008107E8">
        <w:t>Order and Summons – Problem Gambling – Attachment Order and Summons (Interim)</w:t>
      </w:r>
    </w:p>
    <w:p w14:paraId="683B7884" w14:textId="77777777" w:rsidR="002A0325" w:rsidRPr="008107E8" w:rsidRDefault="002A0325" w:rsidP="002A0325">
      <w:pPr>
        <w:ind w:left="1701" w:hanging="567"/>
      </w:pPr>
      <w:r w:rsidRPr="008107E8">
        <w:t>Form 35</w:t>
      </w:r>
      <w:r w:rsidRPr="008107E8">
        <w:rPr>
          <w:lang w:eastAsia="en-AU"/>
        </w:rPr>
        <w:t>—</w:t>
      </w:r>
      <w:r w:rsidRPr="008107E8">
        <w:t>Order and Notice about Objection (Interim)</w:t>
      </w:r>
    </w:p>
    <w:p w14:paraId="4C8B5238" w14:textId="77777777" w:rsidR="002A0325" w:rsidRPr="008107E8" w:rsidRDefault="002A0325" w:rsidP="002A0325">
      <w:pPr>
        <w:ind w:left="1701" w:hanging="567"/>
      </w:pPr>
      <w:r w:rsidRPr="008107E8">
        <w:t>Form 36A</w:t>
      </w:r>
      <w:r w:rsidRPr="008107E8">
        <w:rPr>
          <w:lang w:eastAsia="en-AU"/>
        </w:rPr>
        <w:t>—</w:t>
      </w:r>
      <w:r w:rsidRPr="008107E8">
        <w:t>Multilingual Notice – Interim Order and Summons</w:t>
      </w:r>
    </w:p>
    <w:p w14:paraId="17DE0843" w14:textId="77777777" w:rsidR="002A0325" w:rsidRPr="008107E8" w:rsidRDefault="002A0325" w:rsidP="002A0325">
      <w:pPr>
        <w:ind w:left="1701" w:hanging="567"/>
      </w:pPr>
      <w:r w:rsidRPr="008107E8">
        <w:t>Form 36B</w:t>
      </w:r>
      <w:r w:rsidRPr="008107E8">
        <w:rPr>
          <w:lang w:eastAsia="en-AU"/>
        </w:rPr>
        <w:t>—</w:t>
      </w:r>
      <w:r w:rsidRPr="008107E8">
        <w:t>Multilingual Notice – Interim Order and Summons – Intervention Order</w:t>
      </w:r>
    </w:p>
    <w:p w14:paraId="3BEFA49E" w14:textId="77777777" w:rsidR="002A0325" w:rsidRPr="008107E8" w:rsidRDefault="002A0325" w:rsidP="002A0325">
      <w:pPr>
        <w:ind w:left="1701" w:hanging="567"/>
      </w:pPr>
      <w:r w:rsidRPr="008107E8">
        <w:t>Form 36C</w:t>
      </w:r>
      <w:r w:rsidRPr="008107E8">
        <w:rPr>
          <w:lang w:eastAsia="en-AU"/>
        </w:rPr>
        <w:t>—</w:t>
      </w:r>
      <w:r w:rsidRPr="008107E8">
        <w:t>Multilingual Notice – Interim Order and Notice about Objection</w:t>
      </w:r>
    </w:p>
    <w:p w14:paraId="738B16AA" w14:textId="77777777" w:rsidR="002A0325" w:rsidRPr="008107E8" w:rsidRDefault="002A0325" w:rsidP="002A0325">
      <w:pPr>
        <w:ind w:left="1701" w:hanging="567"/>
      </w:pPr>
      <w:r w:rsidRPr="008107E8">
        <w:t>Form 36D</w:t>
      </w:r>
      <w:r w:rsidRPr="008107E8">
        <w:rPr>
          <w:lang w:eastAsia="en-AU"/>
        </w:rPr>
        <w:t>—</w:t>
      </w:r>
      <w:r w:rsidRPr="008107E8">
        <w:t>Multilingual Notice – Show Cause Order</w:t>
      </w:r>
    </w:p>
    <w:p w14:paraId="39F16CB9" w14:textId="77777777" w:rsidR="002A0325" w:rsidRPr="008107E8" w:rsidRDefault="002A0325" w:rsidP="002A0325">
      <w:pPr>
        <w:ind w:left="1701" w:hanging="567"/>
      </w:pPr>
      <w:r w:rsidRPr="008107E8">
        <w:t>Form 37</w:t>
      </w:r>
      <w:r w:rsidRPr="008107E8">
        <w:rPr>
          <w:lang w:eastAsia="en-AU"/>
        </w:rPr>
        <w:t>—</w:t>
      </w:r>
      <w:r w:rsidRPr="008107E8">
        <w:t>Notice to Relevant Public Sector Agencies about Intervention Order</w:t>
      </w:r>
    </w:p>
    <w:p w14:paraId="7DE4BD82" w14:textId="77777777" w:rsidR="002A0325" w:rsidRPr="008107E8" w:rsidRDefault="002A0325" w:rsidP="002A0325">
      <w:pPr>
        <w:ind w:left="1701" w:hanging="567"/>
      </w:pPr>
      <w:r w:rsidRPr="008107E8">
        <w:t>Form 38</w:t>
      </w:r>
      <w:r w:rsidRPr="008107E8">
        <w:rPr>
          <w:lang w:eastAsia="en-AU"/>
        </w:rPr>
        <w:t>—</w:t>
      </w:r>
      <w:r w:rsidRPr="008107E8">
        <w:t>Warrant of Interim Detention</w:t>
      </w:r>
    </w:p>
    <w:p w14:paraId="4B472F4B" w14:textId="77777777" w:rsidR="002A0325" w:rsidRPr="008107E8" w:rsidRDefault="002A0325" w:rsidP="002A0325">
      <w:pPr>
        <w:ind w:left="1701" w:hanging="567"/>
      </w:pPr>
      <w:r w:rsidRPr="008107E8">
        <w:t>Form 38A</w:t>
      </w:r>
      <w:r w:rsidRPr="008107E8">
        <w:rPr>
          <w:lang w:eastAsia="en-AU"/>
        </w:rPr>
        <w:t>—</w:t>
      </w:r>
      <w:r w:rsidRPr="008107E8">
        <w:t>Warrant of Interim Detention – Uncontrolled Sexual Instincts</w:t>
      </w:r>
    </w:p>
    <w:bookmarkEnd w:id="1363"/>
    <w:p w14:paraId="04EE2EE2" w14:textId="77777777" w:rsidR="002A0325" w:rsidRPr="008107E8" w:rsidRDefault="002A0325" w:rsidP="002A0325">
      <w:pPr>
        <w:ind w:left="1134" w:hanging="567"/>
        <w:rPr>
          <w:b/>
          <w:sz w:val="26"/>
          <w:lang w:eastAsia="en-AU"/>
        </w:rPr>
      </w:pPr>
      <w:r w:rsidRPr="008107E8">
        <w:rPr>
          <w:b/>
          <w:sz w:val="26"/>
          <w:lang w:eastAsia="en-AU"/>
        </w:rPr>
        <w:t xml:space="preserve">4—Address for Service and Response </w:t>
      </w:r>
    </w:p>
    <w:p w14:paraId="40895763" w14:textId="77777777" w:rsidR="002A0325" w:rsidRPr="008107E8" w:rsidRDefault="002A0325" w:rsidP="002A0325">
      <w:pPr>
        <w:ind w:left="1701" w:hanging="567"/>
      </w:pPr>
      <w:r w:rsidRPr="008107E8">
        <w:t>Form 51</w:t>
      </w:r>
      <w:r w:rsidRPr="008107E8">
        <w:rPr>
          <w:lang w:eastAsia="en-AU"/>
        </w:rPr>
        <w:t>—</w:t>
      </w:r>
      <w:r w:rsidRPr="008107E8">
        <w:t>Notice of Acting</w:t>
      </w:r>
    </w:p>
    <w:p w14:paraId="6FEA4F26" w14:textId="77777777" w:rsidR="002A0325" w:rsidRPr="008107E8" w:rsidRDefault="002A0325" w:rsidP="002A0325">
      <w:pPr>
        <w:ind w:left="1701" w:hanging="567"/>
      </w:pPr>
      <w:r w:rsidRPr="008107E8">
        <w:t>Form 52</w:t>
      </w:r>
      <w:r w:rsidRPr="008107E8">
        <w:rPr>
          <w:lang w:eastAsia="en-AU"/>
        </w:rPr>
        <w:t>—</w:t>
      </w:r>
      <w:r w:rsidRPr="008107E8">
        <w:t>Notice of Change of Address for Service</w:t>
      </w:r>
    </w:p>
    <w:p w14:paraId="0AEB4B03" w14:textId="77777777" w:rsidR="002A0325" w:rsidRPr="008107E8" w:rsidRDefault="002A0325" w:rsidP="002A0325">
      <w:pPr>
        <w:ind w:left="1701" w:hanging="567"/>
      </w:pPr>
      <w:r w:rsidRPr="008107E8">
        <w:t>Form 53</w:t>
      </w:r>
      <w:r w:rsidRPr="008107E8">
        <w:rPr>
          <w:lang w:eastAsia="en-AU"/>
        </w:rPr>
        <w:t>—</w:t>
      </w:r>
      <w:r w:rsidRPr="008107E8">
        <w:t>Authorisation</w:t>
      </w:r>
    </w:p>
    <w:p w14:paraId="7FA95C45" w14:textId="77777777" w:rsidR="002A0325" w:rsidRPr="008107E8" w:rsidRDefault="002A0325" w:rsidP="002A0325">
      <w:pPr>
        <w:ind w:left="1701" w:hanging="567"/>
      </w:pPr>
      <w:r w:rsidRPr="008107E8">
        <w:lastRenderedPageBreak/>
        <w:t>Form 54</w:t>
      </w:r>
      <w:r w:rsidRPr="008107E8">
        <w:rPr>
          <w:lang w:eastAsia="en-AU"/>
        </w:rPr>
        <w:t>—</w:t>
      </w:r>
      <w:r w:rsidRPr="008107E8">
        <w:t>Deauthorisation</w:t>
      </w:r>
    </w:p>
    <w:p w14:paraId="1F45CD63" w14:textId="77777777" w:rsidR="002A0325" w:rsidRPr="008107E8" w:rsidRDefault="002A0325" w:rsidP="002A0325">
      <w:pPr>
        <w:ind w:left="1701" w:hanging="567"/>
      </w:pPr>
      <w:r w:rsidRPr="008107E8">
        <w:t>Form 55</w:t>
      </w:r>
      <w:r w:rsidRPr="008107E8">
        <w:rPr>
          <w:lang w:eastAsia="en-AU"/>
        </w:rPr>
        <w:t>—</w:t>
      </w:r>
      <w:r w:rsidRPr="008107E8">
        <w:t>Response</w:t>
      </w:r>
    </w:p>
    <w:p w14:paraId="53E50E6E" w14:textId="77777777" w:rsidR="002A0325" w:rsidRPr="008107E8" w:rsidRDefault="002A0325" w:rsidP="002A0325">
      <w:pPr>
        <w:ind w:left="1134" w:hanging="567"/>
        <w:rPr>
          <w:b/>
          <w:sz w:val="26"/>
          <w:lang w:eastAsia="en-AU"/>
        </w:rPr>
      </w:pPr>
      <w:bookmarkStart w:id="1365" w:name="_Hlk109641970"/>
      <w:bookmarkEnd w:id="1364"/>
      <w:r w:rsidRPr="008107E8">
        <w:rPr>
          <w:b/>
          <w:sz w:val="26"/>
          <w:lang w:eastAsia="en-AU"/>
        </w:rPr>
        <w:t xml:space="preserve">5—Interlocutory Matters </w:t>
      </w:r>
    </w:p>
    <w:p w14:paraId="15676609" w14:textId="1204E139" w:rsidR="002A0325" w:rsidRPr="008107E8" w:rsidRDefault="002A0325" w:rsidP="002A0325">
      <w:pPr>
        <w:ind w:left="1701" w:hanging="567"/>
      </w:pPr>
      <w:r w:rsidRPr="008107E8">
        <w:t>Form 61A</w:t>
      </w:r>
      <w:r w:rsidRPr="008107E8">
        <w:rPr>
          <w:lang w:eastAsia="en-AU"/>
        </w:rPr>
        <w:t>—</w:t>
      </w:r>
      <w:r w:rsidR="00D963E4">
        <w:t>deleted by No 3 Amending Rules 2024</w:t>
      </w:r>
    </w:p>
    <w:p w14:paraId="3AC2131A" w14:textId="60410991" w:rsidR="002A0325" w:rsidRDefault="002A0325" w:rsidP="002A0325">
      <w:pPr>
        <w:ind w:left="1701" w:hanging="567"/>
      </w:pPr>
      <w:r w:rsidRPr="008107E8">
        <w:t>Form 61</w:t>
      </w:r>
      <w:r w:rsidRPr="008107E8">
        <w:rPr>
          <w:lang w:eastAsia="en-AU"/>
        </w:rPr>
        <w:t>—</w:t>
      </w:r>
      <w:r w:rsidRPr="008107E8">
        <w:t>Interlocutory Application</w:t>
      </w:r>
    </w:p>
    <w:p w14:paraId="3A18F2EB" w14:textId="6249CEC9" w:rsidR="00D963E4" w:rsidRPr="008107E8" w:rsidRDefault="00DC698E" w:rsidP="002A0325">
      <w:pPr>
        <w:ind w:left="1701" w:hanging="567"/>
      </w:pPr>
      <w:r w:rsidRPr="00DC698E">
        <w:t>Form 61PD—Interlocutory Application – Persona Designata</w:t>
      </w:r>
    </w:p>
    <w:p w14:paraId="4263B040" w14:textId="77777777" w:rsidR="002A0325" w:rsidRPr="008107E8" w:rsidRDefault="002A0325" w:rsidP="002A0325">
      <w:pPr>
        <w:ind w:left="1701" w:hanging="567"/>
      </w:pPr>
      <w:r w:rsidRPr="008107E8">
        <w:t>Form 62</w:t>
      </w:r>
      <w:r w:rsidRPr="008107E8">
        <w:rPr>
          <w:lang w:eastAsia="en-AU"/>
        </w:rPr>
        <w:t>—</w:t>
      </w:r>
      <w:r w:rsidRPr="008107E8">
        <w:t>Application to Registrar</w:t>
      </w:r>
    </w:p>
    <w:p w14:paraId="056D5EFF" w14:textId="22237E59" w:rsidR="002A0325" w:rsidRPr="008107E8" w:rsidRDefault="002A0325" w:rsidP="002A0325">
      <w:pPr>
        <w:ind w:left="1701" w:hanging="567"/>
      </w:pPr>
      <w:r w:rsidRPr="008107E8">
        <w:t>Form 62A</w:t>
      </w:r>
      <w:r w:rsidRPr="008107E8">
        <w:rPr>
          <w:lang w:eastAsia="en-AU"/>
        </w:rPr>
        <w:t>—</w:t>
      </w:r>
      <w:r w:rsidRPr="008107E8">
        <w:t>Application to Registrar for Remission or Reduction of Court Fees</w:t>
      </w:r>
    </w:p>
    <w:p w14:paraId="4FE204A6" w14:textId="77777777" w:rsidR="002A0325" w:rsidRPr="008107E8" w:rsidRDefault="002A0325" w:rsidP="002A0325">
      <w:pPr>
        <w:ind w:left="1701" w:hanging="567"/>
      </w:pPr>
      <w:r w:rsidRPr="008107E8">
        <w:t>Form 63</w:t>
      </w:r>
      <w:r w:rsidRPr="008107E8">
        <w:rPr>
          <w:lang w:eastAsia="en-AU"/>
        </w:rPr>
        <w:t>—</w:t>
      </w:r>
      <w:r w:rsidRPr="008107E8">
        <w:t>Notice of Objection</w:t>
      </w:r>
    </w:p>
    <w:p w14:paraId="2CD92DFF" w14:textId="77777777" w:rsidR="002A0325" w:rsidRPr="008107E8" w:rsidRDefault="002A0325" w:rsidP="002A0325">
      <w:pPr>
        <w:ind w:left="1701" w:hanging="567"/>
      </w:pPr>
      <w:r w:rsidRPr="008107E8">
        <w:t>Form 64</w:t>
      </w:r>
      <w:r w:rsidRPr="008107E8">
        <w:rPr>
          <w:lang w:eastAsia="en-AU"/>
        </w:rPr>
        <w:t>—</w:t>
      </w:r>
      <w:r w:rsidRPr="008107E8">
        <w:t>Record of Outcome (Interim Order)</w:t>
      </w:r>
    </w:p>
    <w:p w14:paraId="2D794525" w14:textId="77777777" w:rsidR="002A0325" w:rsidRPr="008107E8" w:rsidRDefault="002A0325" w:rsidP="002A0325">
      <w:pPr>
        <w:ind w:left="1701" w:hanging="567"/>
      </w:pPr>
      <w:r w:rsidRPr="008107E8">
        <w:t>Form 65</w:t>
      </w:r>
      <w:r w:rsidRPr="008107E8">
        <w:rPr>
          <w:lang w:eastAsia="en-AU"/>
        </w:rPr>
        <w:t>—</w:t>
      </w:r>
      <w:r w:rsidRPr="008107E8">
        <w:t>Bail Agreement – Extradition (Interim)</w:t>
      </w:r>
    </w:p>
    <w:p w14:paraId="205E69EB" w14:textId="77777777" w:rsidR="002A0325" w:rsidRPr="008107E8" w:rsidRDefault="002A0325" w:rsidP="002A0325">
      <w:pPr>
        <w:ind w:left="1701" w:hanging="567"/>
      </w:pPr>
      <w:r w:rsidRPr="008107E8">
        <w:t>Form 66</w:t>
      </w:r>
      <w:r w:rsidRPr="008107E8">
        <w:rPr>
          <w:lang w:eastAsia="en-AU"/>
        </w:rPr>
        <w:t>—</w:t>
      </w:r>
      <w:r w:rsidRPr="008107E8">
        <w:t>Guarantee of Bail – Extradition</w:t>
      </w:r>
    </w:p>
    <w:p w14:paraId="61122F2A" w14:textId="77777777" w:rsidR="002A0325" w:rsidRPr="008107E8" w:rsidRDefault="002A0325" w:rsidP="002A0325">
      <w:pPr>
        <w:ind w:left="1701" w:hanging="567"/>
      </w:pPr>
      <w:r w:rsidRPr="008107E8">
        <w:t>Form 67</w:t>
      </w:r>
      <w:r w:rsidRPr="008107E8">
        <w:rPr>
          <w:lang w:eastAsia="en-AU"/>
        </w:rPr>
        <w:t>—</w:t>
      </w:r>
      <w:r w:rsidRPr="008107E8">
        <w:t>Order – Bail – Grant of Bail (Extradition) (Interim)</w:t>
      </w:r>
    </w:p>
    <w:p w14:paraId="11A85373" w14:textId="77777777" w:rsidR="002A0325" w:rsidRPr="008107E8" w:rsidRDefault="002A0325" w:rsidP="002A0325">
      <w:pPr>
        <w:ind w:left="1701" w:hanging="567"/>
      </w:pPr>
      <w:r w:rsidRPr="008107E8">
        <w:t>Form 68</w:t>
      </w:r>
      <w:r w:rsidRPr="008107E8">
        <w:rPr>
          <w:lang w:eastAsia="en-AU"/>
        </w:rPr>
        <w:t>—</w:t>
      </w:r>
      <w:r w:rsidRPr="008107E8">
        <w:t>Proposed Questions for Cross-Examination of Witness</w:t>
      </w:r>
    </w:p>
    <w:p w14:paraId="0196198E" w14:textId="77777777" w:rsidR="002A0325" w:rsidRPr="008107E8" w:rsidRDefault="002A0325" w:rsidP="002A0325">
      <w:pPr>
        <w:ind w:left="1701" w:hanging="567"/>
      </w:pPr>
      <w:r w:rsidRPr="008107E8">
        <w:t>Form 69</w:t>
      </w:r>
      <w:r w:rsidRPr="008107E8">
        <w:rPr>
          <w:lang w:eastAsia="en-AU"/>
        </w:rPr>
        <w:t>—</w:t>
      </w:r>
      <w:r w:rsidRPr="008107E8">
        <w:t>Notice of Hearing</w:t>
      </w:r>
    </w:p>
    <w:p w14:paraId="765F0797" w14:textId="77777777" w:rsidR="002A0325" w:rsidRPr="008107E8" w:rsidRDefault="002A0325" w:rsidP="002A0325">
      <w:pPr>
        <w:ind w:left="1701" w:hanging="567"/>
      </w:pPr>
      <w:r w:rsidRPr="008107E8">
        <w:t>Form 70</w:t>
      </w:r>
      <w:r w:rsidRPr="008107E8">
        <w:rPr>
          <w:lang w:eastAsia="en-AU"/>
        </w:rPr>
        <w:t>—</w:t>
      </w:r>
      <w:r w:rsidRPr="008107E8">
        <w:t>Warrant of Apprehension</w:t>
      </w:r>
    </w:p>
    <w:p w14:paraId="36B3361A" w14:textId="77777777" w:rsidR="002A0325" w:rsidRPr="008107E8" w:rsidRDefault="002A0325" w:rsidP="002A0325">
      <w:pPr>
        <w:ind w:left="1701" w:hanging="567"/>
      </w:pPr>
      <w:r w:rsidRPr="008107E8">
        <w:t>Form 70A</w:t>
      </w:r>
      <w:r w:rsidRPr="008107E8">
        <w:rPr>
          <w:lang w:eastAsia="en-AU"/>
        </w:rPr>
        <w:t>—</w:t>
      </w:r>
      <w:r w:rsidRPr="008107E8">
        <w:t>Warrant of Apprehension – Extradition International – Witness</w:t>
      </w:r>
    </w:p>
    <w:p w14:paraId="142F4769" w14:textId="77777777" w:rsidR="002A0325" w:rsidRPr="008107E8" w:rsidRDefault="002A0325" w:rsidP="002A0325">
      <w:pPr>
        <w:ind w:left="1701" w:hanging="567"/>
      </w:pPr>
      <w:r w:rsidRPr="008107E8">
        <w:t>Form 70B</w:t>
      </w:r>
      <w:r w:rsidRPr="008107E8">
        <w:rPr>
          <w:lang w:eastAsia="en-AU"/>
        </w:rPr>
        <w:t>—</w:t>
      </w:r>
      <w:r w:rsidRPr="008107E8">
        <w:t>Warrant of Apprehension – Extradition Interstate</w:t>
      </w:r>
    </w:p>
    <w:p w14:paraId="74D330F4" w14:textId="77777777" w:rsidR="002A0325" w:rsidRPr="008107E8" w:rsidRDefault="002A0325" w:rsidP="002A0325">
      <w:pPr>
        <w:ind w:left="1701" w:hanging="567"/>
      </w:pPr>
      <w:r w:rsidRPr="008107E8">
        <w:t>Form 70C</w:t>
      </w:r>
      <w:r w:rsidRPr="008107E8">
        <w:rPr>
          <w:lang w:eastAsia="en-AU"/>
        </w:rPr>
        <w:t>—</w:t>
      </w:r>
      <w:r w:rsidRPr="008107E8">
        <w:t>Warrant of Apprehension – Fines Enforcement Debt Recovery Act</w:t>
      </w:r>
    </w:p>
    <w:p w14:paraId="6509E81D" w14:textId="5E03EDA2" w:rsidR="002A0325" w:rsidRDefault="002A0325" w:rsidP="002A0325">
      <w:pPr>
        <w:ind w:left="1701" w:hanging="567"/>
      </w:pPr>
      <w:r w:rsidRPr="008107E8">
        <w:t>Form 70D</w:t>
      </w:r>
      <w:r w:rsidRPr="008107E8">
        <w:rPr>
          <w:lang w:eastAsia="en-AU"/>
        </w:rPr>
        <w:t>—</w:t>
      </w:r>
      <w:r w:rsidRPr="008107E8">
        <w:t>Warrant of Apprehension of Witness</w:t>
      </w:r>
    </w:p>
    <w:p w14:paraId="57C04C46" w14:textId="44D15658" w:rsidR="00DC698E" w:rsidRPr="008107E8" w:rsidRDefault="00DC698E" w:rsidP="002A0325">
      <w:pPr>
        <w:ind w:left="1701" w:hanging="567"/>
      </w:pPr>
      <w:r w:rsidRPr="00DC698E">
        <w:t>Form 70E—Warrant to Return Person to Custody – Extradition International</w:t>
      </w:r>
    </w:p>
    <w:p w14:paraId="481A9AE5" w14:textId="77777777" w:rsidR="002A0325" w:rsidRPr="008107E8" w:rsidRDefault="002A0325" w:rsidP="002A0325">
      <w:pPr>
        <w:ind w:left="1701" w:hanging="567"/>
      </w:pPr>
      <w:r w:rsidRPr="008107E8">
        <w:t>Form 71</w:t>
      </w:r>
      <w:r w:rsidRPr="008107E8">
        <w:rPr>
          <w:lang w:eastAsia="en-AU"/>
        </w:rPr>
        <w:t>—</w:t>
      </w:r>
      <w:r w:rsidRPr="008107E8">
        <w:t>Summons to Witness</w:t>
      </w:r>
    </w:p>
    <w:p w14:paraId="3FB50E6B" w14:textId="77777777" w:rsidR="002A0325" w:rsidRPr="008107E8" w:rsidRDefault="002A0325" w:rsidP="002A0325">
      <w:pPr>
        <w:ind w:left="1701" w:hanging="567"/>
      </w:pPr>
      <w:r w:rsidRPr="008107E8">
        <w:t>Form 71A</w:t>
      </w:r>
      <w:r w:rsidRPr="008107E8">
        <w:rPr>
          <w:lang w:eastAsia="en-AU"/>
        </w:rPr>
        <w:t>—</w:t>
      </w:r>
      <w:r w:rsidRPr="008107E8">
        <w:t>Summons to Produce Person in Custody</w:t>
      </w:r>
    </w:p>
    <w:p w14:paraId="1FF706CD" w14:textId="6624029A" w:rsidR="002A0325" w:rsidRDefault="002A0325" w:rsidP="002A0325">
      <w:pPr>
        <w:ind w:left="1701" w:hanging="567"/>
      </w:pPr>
      <w:r w:rsidRPr="008107E8">
        <w:t>Form 71B</w:t>
      </w:r>
      <w:r w:rsidRPr="008107E8">
        <w:rPr>
          <w:lang w:eastAsia="en-AU"/>
        </w:rPr>
        <w:t>—</w:t>
      </w:r>
      <w:r w:rsidRPr="008107E8">
        <w:t>Warrant to Produce Person in Custody</w:t>
      </w:r>
    </w:p>
    <w:p w14:paraId="0E84AE02" w14:textId="0F09630F" w:rsidR="00DC698E" w:rsidRDefault="00DC698E" w:rsidP="002A0325">
      <w:pPr>
        <w:ind w:left="1701" w:hanging="567"/>
      </w:pPr>
      <w:r w:rsidRPr="00DC698E">
        <w:t>Form 71C—Summons to Witness – Extradition International</w:t>
      </w:r>
    </w:p>
    <w:p w14:paraId="7629E547" w14:textId="2D457437" w:rsidR="00DC698E" w:rsidRPr="008107E8" w:rsidRDefault="00DC698E" w:rsidP="002A0325">
      <w:pPr>
        <w:ind w:left="1701" w:hanging="567"/>
      </w:pPr>
      <w:r w:rsidRPr="00DC698E">
        <w:t>Form 71PD—Summons to Witness – Persona Designata</w:t>
      </w:r>
    </w:p>
    <w:p w14:paraId="62CC9779" w14:textId="64E87DCA" w:rsidR="002A0325" w:rsidRDefault="002A0325" w:rsidP="002A0325">
      <w:pPr>
        <w:ind w:left="1701" w:hanging="567"/>
      </w:pPr>
      <w:r w:rsidRPr="008107E8">
        <w:t>Form 72</w:t>
      </w:r>
      <w:r w:rsidRPr="008107E8">
        <w:rPr>
          <w:lang w:eastAsia="en-AU"/>
        </w:rPr>
        <w:t>—</w:t>
      </w:r>
      <w:r w:rsidRPr="008107E8">
        <w:t>Warrant of Remand or Mandate</w:t>
      </w:r>
    </w:p>
    <w:p w14:paraId="462E9C01" w14:textId="4AEF3A03" w:rsidR="00DC698E" w:rsidRPr="008107E8" w:rsidRDefault="00B52AEF" w:rsidP="002A0325">
      <w:pPr>
        <w:ind w:left="1701" w:hanging="567"/>
      </w:pPr>
      <w:r w:rsidRPr="00B52AEF">
        <w:t>Form 72PD—Warrant of Remand or Mandate – Persona Designata</w:t>
      </w:r>
    </w:p>
    <w:p w14:paraId="5DDBF537" w14:textId="5D92D828" w:rsidR="002A0325" w:rsidRPr="008107E8" w:rsidRDefault="002A0325" w:rsidP="002A0325">
      <w:pPr>
        <w:ind w:left="1701" w:hanging="567"/>
      </w:pPr>
      <w:r w:rsidRPr="008107E8">
        <w:t>Form 73A</w:t>
      </w:r>
      <w:r w:rsidRPr="008107E8">
        <w:rPr>
          <w:lang w:eastAsia="en-AU"/>
        </w:rPr>
        <w:t>—</w:t>
      </w:r>
      <w:r w:rsidRPr="008107E8">
        <w:t>Subpoena to Attend to Give Evidence (Sup</w:t>
      </w:r>
      <w:r w:rsidR="00891263" w:rsidRPr="008107E8">
        <w:t>reme</w:t>
      </w:r>
      <w:r w:rsidRPr="008107E8">
        <w:t xml:space="preserve"> and Dist</w:t>
      </w:r>
      <w:r w:rsidR="00891263" w:rsidRPr="008107E8">
        <w:t>rict</w:t>
      </w:r>
      <w:r w:rsidRPr="008107E8">
        <w:t xml:space="preserve"> Courts)</w:t>
      </w:r>
    </w:p>
    <w:p w14:paraId="5A5B2D46" w14:textId="003E8E2A" w:rsidR="002A0325" w:rsidRPr="008107E8" w:rsidRDefault="002A0325" w:rsidP="002A0325">
      <w:pPr>
        <w:ind w:left="1701" w:hanging="567"/>
      </w:pPr>
      <w:r w:rsidRPr="008107E8">
        <w:t>Form 73B</w:t>
      </w:r>
      <w:r w:rsidRPr="008107E8">
        <w:rPr>
          <w:lang w:eastAsia="en-AU"/>
        </w:rPr>
        <w:t>—</w:t>
      </w:r>
      <w:r w:rsidRPr="008107E8">
        <w:t>Subpoena to Attend to Give Evidence (Mag</w:t>
      </w:r>
      <w:r w:rsidR="00891263" w:rsidRPr="008107E8">
        <w:t>istrates</w:t>
      </w:r>
      <w:r w:rsidRPr="008107E8">
        <w:t xml:space="preserve"> and Youth Courts)</w:t>
      </w:r>
    </w:p>
    <w:p w14:paraId="76E4BEA7" w14:textId="0DF9F690" w:rsidR="002A0325" w:rsidRPr="008107E8" w:rsidRDefault="002A0325" w:rsidP="002A0325">
      <w:pPr>
        <w:ind w:left="1701" w:hanging="567"/>
      </w:pPr>
      <w:r w:rsidRPr="008107E8">
        <w:t>Form 74A</w:t>
      </w:r>
      <w:r w:rsidRPr="008107E8">
        <w:rPr>
          <w:lang w:eastAsia="en-AU"/>
        </w:rPr>
        <w:t>—</w:t>
      </w:r>
      <w:r w:rsidRPr="008107E8">
        <w:t>Subpoena to Produce Documents (Sup</w:t>
      </w:r>
      <w:r w:rsidR="00891263" w:rsidRPr="008107E8">
        <w:t>reme</w:t>
      </w:r>
      <w:r w:rsidRPr="008107E8">
        <w:t xml:space="preserve"> and Dist</w:t>
      </w:r>
      <w:r w:rsidR="00891263" w:rsidRPr="008107E8">
        <w:t>rict</w:t>
      </w:r>
      <w:r w:rsidRPr="008107E8">
        <w:t xml:space="preserve"> Courts)</w:t>
      </w:r>
    </w:p>
    <w:p w14:paraId="4072FFE8" w14:textId="44DB4D62" w:rsidR="002A0325" w:rsidRPr="008107E8" w:rsidRDefault="002A0325" w:rsidP="002A0325">
      <w:pPr>
        <w:ind w:left="1701" w:hanging="567"/>
      </w:pPr>
      <w:r w:rsidRPr="008107E8">
        <w:t>Form 74B</w:t>
      </w:r>
      <w:r w:rsidRPr="008107E8">
        <w:rPr>
          <w:lang w:eastAsia="en-AU"/>
        </w:rPr>
        <w:t>—</w:t>
      </w:r>
      <w:r w:rsidRPr="008107E8">
        <w:t>Subpoena to Produce Documents (Mag</w:t>
      </w:r>
      <w:r w:rsidR="00891263" w:rsidRPr="008107E8">
        <w:t>istrates</w:t>
      </w:r>
      <w:r w:rsidRPr="008107E8">
        <w:t xml:space="preserve"> and Youth Courts)</w:t>
      </w:r>
    </w:p>
    <w:p w14:paraId="16D04F36" w14:textId="72405FDC" w:rsidR="002A0325" w:rsidRPr="008107E8" w:rsidRDefault="002A0325" w:rsidP="002A0325">
      <w:pPr>
        <w:ind w:left="1701" w:hanging="567"/>
      </w:pPr>
      <w:r w:rsidRPr="008107E8">
        <w:t>Form 75A</w:t>
      </w:r>
      <w:r w:rsidRPr="008107E8">
        <w:rPr>
          <w:lang w:eastAsia="en-AU"/>
        </w:rPr>
        <w:t>—</w:t>
      </w:r>
      <w:r w:rsidRPr="008107E8">
        <w:t>Subpoena to Attend and Produce (Sup</w:t>
      </w:r>
      <w:r w:rsidR="00891263" w:rsidRPr="008107E8">
        <w:t>reme</w:t>
      </w:r>
      <w:r w:rsidRPr="008107E8">
        <w:t xml:space="preserve"> and Dist</w:t>
      </w:r>
      <w:r w:rsidR="00891263" w:rsidRPr="008107E8">
        <w:t>rict</w:t>
      </w:r>
      <w:r w:rsidRPr="008107E8">
        <w:t xml:space="preserve"> Courts)</w:t>
      </w:r>
    </w:p>
    <w:p w14:paraId="507B7B9F" w14:textId="3C0760E5" w:rsidR="002A0325" w:rsidRPr="008107E8" w:rsidRDefault="002A0325" w:rsidP="002A0325">
      <w:pPr>
        <w:ind w:left="1701" w:hanging="567"/>
      </w:pPr>
      <w:r w:rsidRPr="008107E8">
        <w:t>Form 75B</w:t>
      </w:r>
      <w:r w:rsidRPr="008107E8">
        <w:rPr>
          <w:lang w:eastAsia="en-AU"/>
        </w:rPr>
        <w:t>—</w:t>
      </w:r>
      <w:r w:rsidRPr="008107E8">
        <w:t>Subpoena to Attend and Produce (Mag</w:t>
      </w:r>
      <w:r w:rsidR="00891263" w:rsidRPr="008107E8">
        <w:t>istrates</w:t>
      </w:r>
      <w:r w:rsidRPr="008107E8">
        <w:t xml:space="preserve"> and Youth Courts)</w:t>
      </w:r>
    </w:p>
    <w:p w14:paraId="2C4254A9" w14:textId="77777777" w:rsidR="002A0325" w:rsidRPr="008107E8" w:rsidRDefault="002A0325" w:rsidP="002A0325">
      <w:pPr>
        <w:ind w:left="1701" w:hanging="567"/>
      </w:pPr>
      <w:r w:rsidRPr="008107E8">
        <w:t>Form 76</w:t>
      </w:r>
      <w:r w:rsidRPr="008107E8">
        <w:rPr>
          <w:lang w:eastAsia="en-AU"/>
        </w:rPr>
        <w:t>—</w:t>
      </w:r>
      <w:r w:rsidRPr="008107E8">
        <w:t xml:space="preserve">List of Documents </w:t>
      </w:r>
    </w:p>
    <w:p w14:paraId="07B69F54" w14:textId="77777777" w:rsidR="002A0325" w:rsidRPr="008107E8" w:rsidRDefault="002A0325" w:rsidP="002A0325">
      <w:pPr>
        <w:ind w:left="1134" w:hanging="567"/>
        <w:rPr>
          <w:b/>
          <w:sz w:val="26"/>
          <w:lang w:eastAsia="en-AU"/>
        </w:rPr>
      </w:pPr>
      <w:r w:rsidRPr="008107E8">
        <w:rPr>
          <w:b/>
          <w:sz w:val="26"/>
          <w:lang w:eastAsia="en-AU"/>
        </w:rPr>
        <w:t xml:space="preserve">6—Discontinuance </w:t>
      </w:r>
    </w:p>
    <w:p w14:paraId="040B1B62" w14:textId="77777777" w:rsidR="002A0325" w:rsidRPr="008107E8" w:rsidRDefault="002A0325" w:rsidP="002A0325">
      <w:pPr>
        <w:ind w:left="1701" w:hanging="567"/>
      </w:pPr>
      <w:r w:rsidRPr="008107E8">
        <w:lastRenderedPageBreak/>
        <w:t>Form 81</w:t>
      </w:r>
      <w:r w:rsidRPr="008107E8">
        <w:rPr>
          <w:lang w:eastAsia="en-AU"/>
        </w:rPr>
        <w:t>—</w:t>
      </w:r>
      <w:r w:rsidRPr="008107E8">
        <w:t>Notice of Discontinuance</w:t>
      </w:r>
    </w:p>
    <w:p w14:paraId="3926251E" w14:textId="77777777" w:rsidR="002A0325" w:rsidRPr="008107E8" w:rsidRDefault="002A0325" w:rsidP="002A0325">
      <w:pPr>
        <w:ind w:left="1701" w:hanging="567"/>
      </w:pPr>
      <w:r w:rsidRPr="008107E8">
        <w:t>Form 82</w:t>
      </w:r>
      <w:r w:rsidRPr="008107E8">
        <w:rPr>
          <w:lang w:eastAsia="en-AU"/>
        </w:rPr>
        <w:t>—</w:t>
      </w:r>
      <w:r w:rsidRPr="008107E8">
        <w:t>Withdrawal Notice – Fortification Removal Order</w:t>
      </w:r>
    </w:p>
    <w:p w14:paraId="076AB151" w14:textId="77777777" w:rsidR="002A0325" w:rsidRPr="008107E8" w:rsidRDefault="002A0325" w:rsidP="002A0325">
      <w:pPr>
        <w:ind w:left="1701" w:hanging="567"/>
      </w:pPr>
      <w:r w:rsidRPr="008107E8">
        <w:t>Form 83</w:t>
      </w:r>
      <w:r w:rsidRPr="008107E8">
        <w:rPr>
          <w:lang w:eastAsia="en-AU"/>
        </w:rPr>
        <w:t>—</w:t>
      </w:r>
      <w:r w:rsidRPr="008107E8">
        <w:t>Notice of Revocation of Police-Issued Interim Intervention Order</w:t>
      </w:r>
    </w:p>
    <w:p w14:paraId="2321137F" w14:textId="77777777" w:rsidR="002A0325" w:rsidRPr="008107E8" w:rsidRDefault="002A0325" w:rsidP="002A0325">
      <w:pPr>
        <w:ind w:left="1134" w:hanging="567"/>
        <w:rPr>
          <w:b/>
          <w:sz w:val="26"/>
          <w:lang w:eastAsia="en-AU"/>
        </w:rPr>
      </w:pPr>
      <w:bookmarkStart w:id="1366" w:name="_Hlk109642178"/>
      <w:bookmarkEnd w:id="1365"/>
      <w:r w:rsidRPr="008107E8">
        <w:rPr>
          <w:b/>
          <w:sz w:val="26"/>
          <w:lang w:eastAsia="en-AU"/>
        </w:rPr>
        <w:t xml:space="preserve">7—Final order </w:t>
      </w:r>
    </w:p>
    <w:p w14:paraId="46F5A2E9" w14:textId="288C1F56" w:rsidR="002A0325" w:rsidRDefault="002A0325" w:rsidP="002A0325">
      <w:pPr>
        <w:ind w:left="1701" w:hanging="567"/>
      </w:pPr>
      <w:r w:rsidRPr="008107E8">
        <w:t>Form 91</w:t>
      </w:r>
      <w:r w:rsidRPr="008107E8">
        <w:rPr>
          <w:lang w:eastAsia="en-AU"/>
        </w:rPr>
        <w:t>—</w:t>
      </w:r>
      <w:r w:rsidRPr="008107E8">
        <w:t>Record of Outcome</w:t>
      </w:r>
    </w:p>
    <w:p w14:paraId="229AF0B9" w14:textId="04776A72" w:rsidR="00B52AEF" w:rsidRPr="008107E8" w:rsidRDefault="00B52AEF" w:rsidP="002A0325">
      <w:pPr>
        <w:ind w:left="1701" w:hanging="567"/>
      </w:pPr>
      <w:r w:rsidRPr="00B52AEF">
        <w:t>Form 91PD—Record of Outcome – Persona Designata</w:t>
      </w:r>
    </w:p>
    <w:p w14:paraId="320195CA" w14:textId="77777777" w:rsidR="002A0325" w:rsidRPr="008107E8" w:rsidRDefault="002A0325" w:rsidP="002A0325">
      <w:pPr>
        <w:ind w:left="1701" w:hanging="567"/>
      </w:pPr>
      <w:r w:rsidRPr="008107E8">
        <w:t>Form 92</w:t>
      </w:r>
      <w:r w:rsidRPr="008107E8">
        <w:rPr>
          <w:lang w:eastAsia="en-AU"/>
        </w:rPr>
        <w:t>—</w:t>
      </w:r>
      <w:r w:rsidRPr="008107E8">
        <w:t>Order</w:t>
      </w:r>
    </w:p>
    <w:p w14:paraId="01DC361C" w14:textId="77777777" w:rsidR="002A0325" w:rsidRPr="008107E8" w:rsidRDefault="002A0325" w:rsidP="002A0325">
      <w:pPr>
        <w:ind w:left="1701" w:hanging="567"/>
      </w:pPr>
      <w:r w:rsidRPr="008107E8">
        <w:t>Form 92A</w:t>
      </w:r>
      <w:r w:rsidRPr="008107E8">
        <w:rPr>
          <w:lang w:eastAsia="en-AU"/>
        </w:rPr>
        <w:t>—</w:t>
      </w:r>
      <w:r w:rsidRPr="008107E8">
        <w:t>Order – Ageing and Adult Safeguarding Order</w:t>
      </w:r>
    </w:p>
    <w:p w14:paraId="78148DD6" w14:textId="77777777" w:rsidR="002A0325" w:rsidRPr="008107E8" w:rsidRDefault="002A0325" w:rsidP="002A0325">
      <w:pPr>
        <w:ind w:left="1701" w:hanging="567"/>
      </w:pPr>
      <w:r w:rsidRPr="008107E8">
        <w:t>Form 92AA</w:t>
      </w:r>
      <w:r w:rsidRPr="008107E8">
        <w:rPr>
          <w:lang w:eastAsia="en-AU"/>
        </w:rPr>
        <w:t>—</w:t>
      </w:r>
      <w:r w:rsidRPr="008107E8">
        <w:t>Order – Intervention Order – Registration of Foreign Intervention Order</w:t>
      </w:r>
    </w:p>
    <w:p w14:paraId="47923764" w14:textId="77777777" w:rsidR="002A0325" w:rsidRPr="008107E8" w:rsidRDefault="002A0325" w:rsidP="002A0325">
      <w:pPr>
        <w:ind w:left="1701" w:hanging="567"/>
      </w:pPr>
      <w:r w:rsidRPr="008107E8">
        <w:t>Form 92AB</w:t>
      </w:r>
      <w:r w:rsidRPr="008107E8">
        <w:rPr>
          <w:lang w:eastAsia="en-AU"/>
        </w:rPr>
        <w:t>—</w:t>
      </w:r>
      <w:r w:rsidRPr="008107E8">
        <w:t>Order – Intervention Order Problem Gambling Order Tenancy Order or Attachment Order</w:t>
      </w:r>
    </w:p>
    <w:p w14:paraId="4F63D06B" w14:textId="77777777" w:rsidR="002A0325" w:rsidRPr="008107E8" w:rsidRDefault="002A0325" w:rsidP="002A0325">
      <w:pPr>
        <w:ind w:left="1701" w:hanging="567"/>
      </w:pPr>
      <w:r w:rsidRPr="008107E8">
        <w:t>Form 92AC</w:t>
      </w:r>
      <w:r w:rsidRPr="008107E8">
        <w:rPr>
          <w:lang w:eastAsia="en-AU"/>
        </w:rPr>
        <w:t>—</w:t>
      </w:r>
      <w:r w:rsidRPr="008107E8">
        <w:t>Order – Intervention Orders Act – Extension of Detention</w:t>
      </w:r>
    </w:p>
    <w:p w14:paraId="433F7196" w14:textId="77777777" w:rsidR="002A0325" w:rsidRPr="008107E8" w:rsidRDefault="002A0325" w:rsidP="002A0325">
      <w:pPr>
        <w:ind w:left="1701" w:hanging="567"/>
      </w:pPr>
      <w:r w:rsidRPr="008107E8">
        <w:t>Form 92AD</w:t>
      </w:r>
      <w:r w:rsidRPr="008107E8">
        <w:rPr>
          <w:lang w:eastAsia="en-AU"/>
        </w:rPr>
        <w:t>—</w:t>
      </w:r>
      <w:r w:rsidRPr="008107E8">
        <w:t>Order – Mental Impairment Continuing Supervision Order</w:t>
      </w:r>
    </w:p>
    <w:p w14:paraId="73F563BA" w14:textId="77777777" w:rsidR="002A0325" w:rsidRPr="008107E8" w:rsidRDefault="002A0325" w:rsidP="002A0325">
      <w:pPr>
        <w:ind w:left="1701" w:hanging="567"/>
      </w:pPr>
      <w:r w:rsidRPr="008107E8">
        <w:t>Form 92AE</w:t>
      </w:r>
      <w:r w:rsidRPr="008107E8">
        <w:rPr>
          <w:lang w:eastAsia="en-AU"/>
        </w:rPr>
        <w:t>—</w:t>
      </w:r>
      <w:r w:rsidRPr="008107E8">
        <w:t>Order – Non Association and or Place Restriction Order and Acknowledgment</w:t>
      </w:r>
    </w:p>
    <w:p w14:paraId="27FFC76A" w14:textId="1C427D31" w:rsidR="002A0325" w:rsidRPr="008107E8" w:rsidRDefault="002A0325" w:rsidP="002A0325">
      <w:pPr>
        <w:ind w:left="1701" w:hanging="567"/>
      </w:pPr>
      <w:r w:rsidRPr="008107E8">
        <w:t>Form 92AF</w:t>
      </w:r>
      <w:r w:rsidRPr="008107E8">
        <w:rPr>
          <w:lang w:eastAsia="en-AU"/>
        </w:rPr>
        <w:t>—</w:t>
      </w:r>
      <w:r w:rsidRPr="008107E8">
        <w:t>Order – Paedophile Restraining Order and Acknowledgment</w:t>
      </w:r>
    </w:p>
    <w:p w14:paraId="1A91F644" w14:textId="77777777" w:rsidR="002A0325" w:rsidRPr="008107E8" w:rsidRDefault="002A0325" w:rsidP="002A0325">
      <w:pPr>
        <w:ind w:left="1701" w:hanging="567"/>
      </w:pPr>
      <w:r w:rsidRPr="008107E8">
        <w:t>Form 92AG</w:t>
      </w:r>
      <w:r w:rsidRPr="008107E8">
        <w:rPr>
          <w:lang w:eastAsia="en-AU"/>
        </w:rPr>
        <w:t>—</w:t>
      </w:r>
      <w:r w:rsidRPr="008107E8">
        <w:t>Order – Problem Gambling Family Protection Act Review</w:t>
      </w:r>
    </w:p>
    <w:p w14:paraId="6CA1507D" w14:textId="77777777" w:rsidR="002A0325" w:rsidRPr="008107E8" w:rsidRDefault="002A0325" w:rsidP="002A0325">
      <w:pPr>
        <w:ind w:left="1701" w:hanging="567"/>
      </w:pPr>
      <w:r w:rsidRPr="008107E8">
        <w:t>Form 92AH</w:t>
      </w:r>
      <w:r w:rsidRPr="008107E8">
        <w:rPr>
          <w:lang w:eastAsia="en-AU"/>
        </w:rPr>
        <w:t>—</w:t>
      </w:r>
      <w:r w:rsidRPr="008107E8">
        <w:t>Order – Spent Conviction or Exemption Order</w:t>
      </w:r>
    </w:p>
    <w:p w14:paraId="0399B7B0" w14:textId="77777777" w:rsidR="002A0325" w:rsidRPr="008107E8" w:rsidRDefault="002A0325" w:rsidP="002A0325">
      <w:pPr>
        <w:ind w:left="1701" w:hanging="567"/>
      </w:pPr>
      <w:r w:rsidRPr="008107E8">
        <w:t>Form 92AI</w:t>
      </w:r>
      <w:r w:rsidRPr="008107E8">
        <w:rPr>
          <w:lang w:eastAsia="en-AU"/>
        </w:rPr>
        <w:t>—</w:t>
      </w:r>
      <w:r w:rsidRPr="008107E8">
        <w:t>Order – Summary Offences Act – Authorisation to Undertake Forensic Activity</w:t>
      </w:r>
    </w:p>
    <w:p w14:paraId="3B287A2F" w14:textId="77777777" w:rsidR="002A0325" w:rsidRPr="008107E8" w:rsidRDefault="002A0325" w:rsidP="002A0325">
      <w:pPr>
        <w:ind w:left="1701" w:hanging="567"/>
      </w:pPr>
      <w:r w:rsidRPr="008107E8">
        <w:t>Form 92AJ</w:t>
      </w:r>
      <w:r w:rsidRPr="008107E8">
        <w:rPr>
          <w:lang w:eastAsia="en-AU"/>
        </w:rPr>
        <w:t>—</w:t>
      </w:r>
      <w:r w:rsidRPr="008107E8">
        <w:t>Order – Summary Offences Act – Extend Period of Detention Prior to Delivery to Police Station</w:t>
      </w:r>
    </w:p>
    <w:p w14:paraId="1AE42D1A" w14:textId="77777777" w:rsidR="002A0325" w:rsidRPr="008107E8" w:rsidRDefault="002A0325" w:rsidP="002A0325">
      <w:pPr>
        <w:ind w:left="1701" w:hanging="567"/>
      </w:pPr>
      <w:r w:rsidRPr="008107E8">
        <w:t>Form 92AK</w:t>
      </w:r>
      <w:r w:rsidRPr="008107E8">
        <w:rPr>
          <w:lang w:eastAsia="en-AU"/>
        </w:rPr>
        <w:t>—</w:t>
      </w:r>
      <w:r w:rsidRPr="008107E8">
        <w:t>Order – Summary Offences Act – Fortification Removal Order</w:t>
      </w:r>
    </w:p>
    <w:p w14:paraId="3EA2F19F" w14:textId="77777777" w:rsidR="002A0325" w:rsidRPr="008107E8" w:rsidRDefault="002A0325" w:rsidP="002A0325">
      <w:pPr>
        <w:ind w:left="1701" w:hanging="567"/>
      </w:pPr>
      <w:r w:rsidRPr="008107E8">
        <w:t>Form 92AL</w:t>
      </w:r>
      <w:r w:rsidRPr="008107E8">
        <w:rPr>
          <w:lang w:eastAsia="en-AU"/>
        </w:rPr>
        <w:t>—</w:t>
      </w:r>
      <w:r w:rsidRPr="008107E8">
        <w:t>Order – Summary Offences Act – Temporary Removal from Custody</w:t>
      </w:r>
    </w:p>
    <w:p w14:paraId="0C1C3CED" w14:textId="77777777" w:rsidR="002A0325" w:rsidRPr="008107E8" w:rsidRDefault="002A0325" w:rsidP="002A0325">
      <w:pPr>
        <w:ind w:left="1701" w:hanging="567"/>
      </w:pPr>
      <w:r w:rsidRPr="008107E8">
        <w:t>Form 92AM</w:t>
      </w:r>
      <w:r w:rsidRPr="008107E8">
        <w:rPr>
          <w:lang w:eastAsia="en-AU"/>
        </w:rPr>
        <w:t>—</w:t>
      </w:r>
      <w:r w:rsidRPr="008107E8">
        <w:t>Order – Uncontrolled Sexual Instincts Detention Order</w:t>
      </w:r>
    </w:p>
    <w:p w14:paraId="325A139C" w14:textId="77777777" w:rsidR="002A0325" w:rsidRDefault="002A0325" w:rsidP="002A0325">
      <w:pPr>
        <w:ind w:left="1701" w:hanging="567"/>
      </w:pPr>
      <w:r w:rsidRPr="008107E8">
        <w:t>Form 92AN</w:t>
      </w:r>
      <w:r w:rsidRPr="008107E8">
        <w:rPr>
          <w:lang w:eastAsia="en-AU"/>
        </w:rPr>
        <w:t>—</w:t>
      </w:r>
      <w:r w:rsidRPr="008107E8">
        <w:t>Order – Uncontrolled Sexual Instincts Release on Licence or Discharge and Acknowledgment</w:t>
      </w:r>
    </w:p>
    <w:p w14:paraId="0DC98DE4" w14:textId="6B5EC53E" w:rsidR="004417F7" w:rsidRPr="008107E8" w:rsidRDefault="004417F7" w:rsidP="002A0325">
      <w:pPr>
        <w:ind w:left="1701" w:hanging="567"/>
      </w:pPr>
      <w:r>
        <w:t>Form 92ANA</w:t>
      </w:r>
      <w:r w:rsidRPr="008107E8">
        <w:rPr>
          <w:lang w:eastAsia="en-AU"/>
        </w:rPr>
        <w:t>—</w:t>
      </w:r>
      <w:r>
        <w:rPr>
          <w:lang w:eastAsia="en-AU"/>
        </w:rPr>
        <w:t xml:space="preserve">Order – Serious Child Sex Offender – Release on Licence or Extinguishment of Sentence and Acknowledgement </w:t>
      </w:r>
    </w:p>
    <w:p w14:paraId="44AF1466" w14:textId="20ED3F24" w:rsidR="002A0325" w:rsidRDefault="002A0325" w:rsidP="002A0325">
      <w:pPr>
        <w:ind w:left="1701" w:hanging="567"/>
      </w:pPr>
      <w:r w:rsidRPr="008107E8">
        <w:t>Form 92AO</w:t>
      </w:r>
      <w:r w:rsidRPr="008107E8">
        <w:rPr>
          <w:lang w:eastAsia="en-AU"/>
        </w:rPr>
        <w:t>—</w:t>
      </w:r>
      <w:r w:rsidRPr="008107E8">
        <w:t>Order – Vehicle Clamping Act – Extension of Clamping, Credit Provider Relief</w:t>
      </w:r>
    </w:p>
    <w:p w14:paraId="489C1840" w14:textId="77C6EEF7" w:rsidR="00B2179A" w:rsidRDefault="00046A89" w:rsidP="002A0325">
      <w:pPr>
        <w:ind w:left="1701" w:hanging="567"/>
        <w:rPr>
          <w:szCs w:val="23"/>
        </w:rPr>
      </w:pPr>
      <w:r w:rsidRPr="00EE26DA">
        <w:rPr>
          <w:szCs w:val="23"/>
        </w:rPr>
        <w:t>Form 92AP—Order – To Provide Information or Assistance to Access Data</w:t>
      </w:r>
    </w:p>
    <w:p w14:paraId="25CA69AD" w14:textId="3C011557" w:rsidR="00B52AEF" w:rsidRDefault="00B52AEF" w:rsidP="002A0325">
      <w:pPr>
        <w:ind w:left="1701" w:hanging="567"/>
        <w:rPr>
          <w:szCs w:val="23"/>
        </w:rPr>
      </w:pPr>
      <w:r w:rsidRPr="00B52AEF">
        <w:rPr>
          <w:szCs w:val="23"/>
        </w:rPr>
        <w:t>Form 92AR—Order—Extradition International – Transfer Interstate</w:t>
      </w:r>
    </w:p>
    <w:p w14:paraId="109C8F03" w14:textId="43B30E6B" w:rsidR="00B52AEF" w:rsidRPr="00B52AEF" w:rsidRDefault="00B52AEF" w:rsidP="002A0325">
      <w:pPr>
        <w:ind w:left="1701" w:hanging="567"/>
        <w:rPr>
          <w:szCs w:val="23"/>
        </w:rPr>
      </w:pPr>
      <w:r w:rsidRPr="00B52AEF">
        <w:rPr>
          <w:szCs w:val="23"/>
        </w:rPr>
        <w:t>Form 92AS—Order—Extradition New Zealand – Release and Discharge</w:t>
      </w:r>
    </w:p>
    <w:p w14:paraId="647FECDA" w14:textId="09ECCE39" w:rsidR="00B121FA" w:rsidRDefault="00B121FA" w:rsidP="002A0325">
      <w:pPr>
        <w:ind w:left="1701" w:hanging="567"/>
        <w:rPr>
          <w:szCs w:val="23"/>
        </w:rPr>
      </w:pPr>
      <w:r w:rsidRPr="00B121FA">
        <w:rPr>
          <w:szCs w:val="23"/>
        </w:rPr>
        <w:t>Form 92AT—Order – Asset Confiscation Freezing Order – State</w:t>
      </w:r>
    </w:p>
    <w:p w14:paraId="5CB00C9D" w14:textId="11CAC2F8" w:rsidR="00B121FA" w:rsidRPr="00B121FA" w:rsidRDefault="00B121FA" w:rsidP="002A0325">
      <w:pPr>
        <w:ind w:left="1701" w:hanging="567"/>
        <w:rPr>
          <w:szCs w:val="23"/>
        </w:rPr>
      </w:pPr>
      <w:r w:rsidRPr="00B121FA">
        <w:rPr>
          <w:szCs w:val="23"/>
        </w:rPr>
        <w:t>Form 92AU—Order – Asset Confiscation Freezing Order – Commonwealth</w:t>
      </w:r>
    </w:p>
    <w:p w14:paraId="0BAE66E6" w14:textId="1A08F3DC" w:rsidR="002A0325" w:rsidRPr="008107E8" w:rsidRDefault="002A0325" w:rsidP="002A0325">
      <w:pPr>
        <w:ind w:left="1701" w:hanging="567"/>
      </w:pPr>
      <w:r w:rsidRPr="008107E8">
        <w:t>Form 92B</w:t>
      </w:r>
      <w:r w:rsidRPr="008107E8">
        <w:rPr>
          <w:lang w:eastAsia="en-AU"/>
        </w:rPr>
        <w:t>—</w:t>
      </w:r>
      <w:r w:rsidRPr="008107E8">
        <w:t>Order – Animal Welfare Act Disposal of Animal</w:t>
      </w:r>
    </w:p>
    <w:p w14:paraId="3CAE30DD" w14:textId="21AA117F" w:rsidR="002A0325" w:rsidRDefault="002A0325" w:rsidP="002A0325">
      <w:pPr>
        <w:ind w:left="1701" w:hanging="567"/>
      </w:pPr>
      <w:r w:rsidRPr="008107E8">
        <w:t>Form 92C</w:t>
      </w:r>
      <w:r w:rsidRPr="008107E8">
        <w:rPr>
          <w:lang w:eastAsia="en-AU"/>
        </w:rPr>
        <w:t>—</w:t>
      </w:r>
      <w:r w:rsidRPr="008107E8">
        <w:t>Order – Asset Confiscation Assist Executing a Warrant</w:t>
      </w:r>
    </w:p>
    <w:p w14:paraId="146DF61A" w14:textId="5E3E70AF" w:rsidR="00B121FA" w:rsidRDefault="00B121FA" w:rsidP="002A0325">
      <w:pPr>
        <w:ind w:left="1701" w:hanging="567"/>
      </w:pPr>
      <w:r w:rsidRPr="00B121FA">
        <w:lastRenderedPageBreak/>
        <w:t>Form 92CD—Community Safety Detention Order</w:t>
      </w:r>
    </w:p>
    <w:p w14:paraId="1C75C30B" w14:textId="651917C7" w:rsidR="00B121FA" w:rsidRPr="008107E8" w:rsidRDefault="00B121FA" w:rsidP="002A0325">
      <w:pPr>
        <w:ind w:left="1701" w:hanging="567"/>
      </w:pPr>
      <w:r w:rsidRPr="00B121FA">
        <w:t>Form 92CS—Community Safety Supervision Order</w:t>
      </w:r>
    </w:p>
    <w:p w14:paraId="019567AE" w14:textId="77777777" w:rsidR="002A0325" w:rsidRPr="008107E8" w:rsidRDefault="002A0325" w:rsidP="002A0325">
      <w:pPr>
        <w:ind w:left="1701" w:hanging="567"/>
      </w:pPr>
      <w:r w:rsidRPr="008107E8">
        <w:t>Form 92D</w:t>
      </w:r>
      <w:r w:rsidRPr="008107E8">
        <w:rPr>
          <w:lang w:eastAsia="en-AU"/>
        </w:rPr>
        <w:t>—</w:t>
      </w:r>
      <w:r w:rsidRPr="008107E8">
        <w:t>Order – Asset Confiscation Examination and Production</w:t>
      </w:r>
    </w:p>
    <w:p w14:paraId="5BB72612" w14:textId="3B7F95A5" w:rsidR="002A0325" w:rsidRDefault="002A0325" w:rsidP="002A0325">
      <w:pPr>
        <w:ind w:left="1701" w:hanging="567"/>
      </w:pPr>
      <w:r w:rsidRPr="008107E8">
        <w:t>Form 92E</w:t>
      </w:r>
      <w:r w:rsidR="009C590C">
        <w:t>C</w:t>
      </w:r>
      <w:r w:rsidRPr="008107E8">
        <w:rPr>
          <w:lang w:eastAsia="en-AU"/>
        </w:rPr>
        <w:t>—</w:t>
      </w:r>
      <w:r w:rsidRPr="008107E8">
        <w:t>Order – Asset Confiscation Production Order</w:t>
      </w:r>
      <w:r w:rsidR="009C590C">
        <w:t xml:space="preserve"> Commonwealth</w:t>
      </w:r>
    </w:p>
    <w:p w14:paraId="289C9F47" w14:textId="24D86296" w:rsidR="009C590C" w:rsidRPr="008107E8" w:rsidRDefault="009C590C" w:rsidP="002A0325">
      <w:pPr>
        <w:ind w:left="1701" w:hanging="567"/>
      </w:pPr>
      <w:r w:rsidRPr="009C590C">
        <w:t>Form 92ES—Order – Asset Confiscation Production Order State</w:t>
      </w:r>
    </w:p>
    <w:p w14:paraId="1C3C72A9" w14:textId="77777777" w:rsidR="002A0325" w:rsidRPr="008107E8" w:rsidRDefault="002A0325" w:rsidP="002A0325">
      <w:pPr>
        <w:ind w:left="1701" w:hanging="567"/>
      </w:pPr>
      <w:r w:rsidRPr="008107E8">
        <w:t>Form 92F</w:t>
      </w:r>
      <w:r w:rsidRPr="008107E8">
        <w:rPr>
          <w:lang w:eastAsia="en-AU"/>
        </w:rPr>
        <w:t>—</w:t>
      </w:r>
      <w:r w:rsidRPr="008107E8">
        <w:t>Order – Bail Grant</w:t>
      </w:r>
    </w:p>
    <w:p w14:paraId="56076E79" w14:textId="77777777" w:rsidR="002A0325" w:rsidRPr="008107E8" w:rsidRDefault="002A0325" w:rsidP="002A0325">
      <w:pPr>
        <w:ind w:left="1701" w:hanging="567"/>
      </w:pPr>
      <w:r w:rsidRPr="008107E8">
        <w:t>Form 92G</w:t>
      </w:r>
      <w:r w:rsidRPr="008107E8">
        <w:rPr>
          <w:lang w:eastAsia="en-AU"/>
        </w:rPr>
        <w:t>—</w:t>
      </w:r>
      <w:r w:rsidRPr="008107E8">
        <w:t>Order – Bail Refusal</w:t>
      </w:r>
    </w:p>
    <w:p w14:paraId="7625F0D2" w14:textId="77777777" w:rsidR="002A0325" w:rsidRPr="008107E8" w:rsidRDefault="002A0325" w:rsidP="002A0325">
      <w:pPr>
        <w:ind w:left="1701" w:hanging="567"/>
      </w:pPr>
      <w:r w:rsidRPr="008107E8">
        <w:t>Form 92H</w:t>
      </w:r>
      <w:r w:rsidRPr="008107E8">
        <w:rPr>
          <w:lang w:eastAsia="en-AU"/>
        </w:rPr>
        <w:t>—</w:t>
      </w:r>
      <w:r w:rsidRPr="008107E8">
        <w:t>Order – Bail Variation</w:t>
      </w:r>
    </w:p>
    <w:p w14:paraId="28949277" w14:textId="77777777" w:rsidR="002A0325" w:rsidRPr="008107E8" w:rsidRDefault="002A0325" w:rsidP="002A0325">
      <w:pPr>
        <w:ind w:left="1701" w:hanging="567"/>
      </w:pPr>
      <w:r w:rsidRPr="008107E8">
        <w:t>Form 92I</w:t>
      </w:r>
      <w:r w:rsidRPr="008107E8">
        <w:rPr>
          <w:lang w:eastAsia="en-AU"/>
        </w:rPr>
        <w:t>—</w:t>
      </w:r>
      <w:r w:rsidRPr="008107E8">
        <w:t>Order – Child Protection Restraining Order and Acknowledgment</w:t>
      </w:r>
    </w:p>
    <w:p w14:paraId="66C3A18A" w14:textId="77777777" w:rsidR="002A0325" w:rsidRPr="008107E8" w:rsidRDefault="002A0325" w:rsidP="002A0325">
      <w:pPr>
        <w:ind w:left="1701" w:hanging="567"/>
      </w:pPr>
      <w:r w:rsidRPr="008107E8">
        <w:t>Form 92J</w:t>
      </w:r>
      <w:r w:rsidRPr="008107E8">
        <w:rPr>
          <w:lang w:eastAsia="en-AU"/>
        </w:rPr>
        <w:t>—</w:t>
      </w:r>
      <w:r w:rsidRPr="008107E8">
        <w:t>Order – Child Sex Registrable Offender Control Order</w:t>
      </w:r>
    </w:p>
    <w:p w14:paraId="7A1921D1" w14:textId="77777777" w:rsidR="002A0325" w:rsidRPr="008107E8" w:rsidRDefault="002A0325" w:rsidP="002A0325">
      <w:pPr>
        <w:ind w:left="1701" w:hanging="567"/>
      </w:pPr>
      <w:r w:rsidRPr="008107E8">
        <w:t>Form 92K</w:t>
      </w:r>
      <w:r w:rsidRPr="008107E8">
        <w:rPr>
          <w:lang w:eastAsia="en-AU"/>
        </w:rPr>
        <w:t>—</w:t>
      </w:r>
      <w:r w:rsidRPr="008107E8">
        <w:t>Order – Correctional Services Act – Parolee Detention or Release</w:t>
      </w:r>
    </w:p>
    <w:p w14:paraId="31334457" w14:textId="77777777" w:rsidR="002A0325" w:rsidRPr="008107E8" w:rsidRDefault="002A0325" w:rsidP="002A0325">
      <w:pPr>
        <w:ind w:left="1701" w:hanging="567"/>
      </w:pPr>
      <w:r w:rsidRPr="008107E8">
        <w:t>Form 92L</w:t>
      </w:r>
      <w:r w:rsidRPr="008107E8">
        <w:rPr>
          <w:lang w:eastAsia="en-AU"/>
        </w:rPr>
        <w:t>—</w:t>
      </w:r>
      <w:r w:rsidRPr="008107E8">
        <w:t>Order – Crimes Act – Extend Period of Detention</w:t>
      </w:r>
    </w:p>
    <w:p w14:paraId="16D1895C" w14:textId="77777777" w:rsidR="002A0325" w:rsidRPr="008107E8" w:rsidRDefault="002A0325" w:rsidP="002A0325">
      <w:pPr>
        <w:ind w:left="1701" w:hanging="567"/>
      </w:pPr>
      <w:r w:rsidRPr="008107E8">
        <w:t>Form 92M</w:t>
      </w:r>
      <w:r w:rsidRPr="008107E8">
        <w:rPr>
          <w:lang w:eastAsia="en-AU"/>
        </w:rPr>
        <w:t>—</w:t>
      </w:r>
      <w:r w:rsidRPr="008107E8">
        <w:t>Order – Customs Act – Detention</w:t>
      </w:r>
    </w:p>
    <w:p w14:paraId="7F8F5A65" w14:textId="77777777" w:rsidR="002A0325" w:rsidRPr="008107E8" w:rsidRDefault="002A0325" w:rsidP="002A0325">
      <w:pPr>
        <w:ind w:left="1701" w:hanging="567"/>
      </w:pPr>
      <w:r w:rsidRPr="008107E8">
        <w:t>Form 92N</w:t>
      </w:r>
      <w:r w:rsidRPr="008107E8">
        <w:rPr>
          <w:lang w:eastAsia="en-AU"/>
        </w:rPr>
        <w:t>—</w:t>
      </w:r>
      <w:r w:rsidRPr="008107E8">
        <w:t>Order – Customs Act – Renewal of Detention</w:t>
      </w:r>
    </w:p>
    <w:p w14:paraId="398BDBF0" w14:textId="77777777" w:rsidR="002A0325" w:rsidRPr="008107E8" w:rsidRDefault="002A0325" w:rsidP="002A0325">
      <w:pPr>
        <w:ind w:left="1701" w:hanging="567"/>
      </w:pPr>
      <w:r w:rsidRPr="008107E8">
        <w:t>Form 92O</w:t>
      </w:r>
      <w:r w:rsidRPr="008107E8">
        <w:rPr>
          <w:lang w:eastAsia="en-AU"/>
        </w:rPr>
        <w:t>—</w:t>
      </w:r>
      <w:r w:rsidRPr="008107E8">
        <w:t>Order – Extradition International – Commitment to Await Transfer (Section 33A)</w:t>
      </w:r>
    </w:p>
    <w:p w14:paraId="45815AC8" w14:textId="3581A57B" w:rsidR="002A0325" w:rsidRDefault="002A0325" w:rsidP="002A0325">
      <w:pPr>
        <w:ind w:left="1701" w:hanging="567"/>
      </w:pPr>
      <w:r w:rsidRPr="008107E8">
        <w:t>Form 92P</w:t>
      </w:r>
      <w:r w:rsidRPr="008107E8">
        <w:rPr>
          <w:lang w:eastAsia="en-AU"/>
        </w:rPr>
        <w:t>—</w:t>
      </w:r>
      <w:r w:rsidRPr="008107E8">
        <w:t>Order – Extradition International – Commitment to Await Transfer (Section 34)</w:t>
      </w:r>
    </w:p>
    <w:p w14:paraId="49B635C7" w14:textId="56AEF6A0" w:rsidR="00116761" w:rsidRPr="008107E8" w:rsidRDefault="00116761" w:rsidP="002A0325">
      <w:pPr>
        <w:ind w:left="1701" w:hanging="567"/>
      </w:pPr>
      <w:r w:rsidRPr="00116761">
        <w:t>Form 92PD—Order – Persona Designata</w:t>
      </w:r>
    </w:p>
    <w:p w14:paraId="0E848745" w14:textId="77777777" w:rsidR="002A0325" w:rsidRPr="008107E8" w:rsidRDefault="002A0325" w:rsidP="002A0325">
      <w:pPr>
        <w:ind w:left="1701" w:hanging="567"/>
      </w:pPr>
      <w:r w:rsidRPr="008107E8">
        <w:t>Form 92Q</w:t>
      </w:r>
      <w:r w:rsidRPr="008107E8">
        <w:rPr>
          <w:lang w:eastAsia="en-AU"/>
        </w:rPr>
        <w:t>—</w:t>
      </w:r>
      <w:r w:rsidRPr="008107E8">
        <w:t>Order – Extradition International – Determination of Eligibility for Surrender</w:t>
      </w:r>
    </w:p>
    <w:p w14:paraId="0D462907" w14:textId="77777777" w:rsidR="002A0325" w:rsidRPr="008107E8" w:rsidRDefault="002A0325" w:rsidP="002A0325">
      <w:pPr>
        <w:ind w:left="1701" w:hanging="567"/>
      </w:pPr>
      <w:r w:rsidRPr="008107E8">
        <w:t>Form 92R</w:t>
      </w:r>
      <w:r w:rsidRPr="008107E8">
        <w:rPr>
          <w:lang w:eastAsia="en-AU"/>
        </w:rPr>
        <w:t>—</w:t>
      </w:r>
      <w:r w:rsidRPr="008107E8">
        <w:t>Order – Extradition International – Release and Discharge</w:t>
      </w:r>
    </w:p>
    <w:p w14:paraId="57A0A58B" w14:textId="77777777" w:rsidR="002A0325" w:rsidRPr="008107E8" w:rsidRDefault="002A0325" w:rsidP="002A0325">
      <w:pPr>
        <w:ind w:left="1701" w:hanging="567"/>
      </w:pPr>
      <w:r w:rsidRPr="008107E8">
        <w:t>Form 92S</w:t>
      </w:r>
      <w:r w:rsidRPr="008107E8">
        <w:rPr>
          <w:lang w:eastAsia="en-AU"/>
        </w:rPr>
        <w:t>—</w:t>
      </w:r>
      <w:r w:rsidRPr="008107E8">
        <w:t>Order – Extradition International – Surrender by Consent and Bail</w:t>
      </w:r>
    </w:p>
    <w:p w14:paraId="48FBA195" w14:textId="77777777" w:rsidR="002A0325" w:rsidRPr="008107E8" w:rsidRDefault="002A0325" w:rsidP="002A0325">
      <w:pPr>
        <w:ind w:left="1701" w:hanging="567"/>
      </w:pPr>
      <w:r w:rsidRPr="008107E8">
        <w:t>Form 92T</w:t>
      </w:r>
      <w:r w:rsidRPr="008107E8">
        <w:rPr>
          <w:lang w:eastAsia="en-AU"/>
        </w:rPr>
        <w:t>—</w:t>
      </w:r>
      <w:r w:rsidRPr="008107E8">
        <w:t>Order – Extradition Interstate – Subject to be Remanded on Bail to Appear in Another State</w:t>
      </w:r>
    </w:p>
    <w:p w14:paraId="7872B408" w14:textId="77777777" w:rsidR="002A0325" w:rsidRPr="008107E8" w:rsidRDefault="002A0325" w:rsidP="002A0325">
      <w:pPr>
        <w:ind w:left="1701" w:hanging="567"/>
      </w:pPr>
      <w:r w:rsidRPr="008107E8">
        <w:t>Form 92U</w:t>
      </w:r>
      <w:r w:rsidRPr="008107E8">
        <w:rPr>
          <w:lang w:eastAsia="en-AU"/>
        </w:rPr>
        <w:t>—</w:t>
      </w:r>
      <w:r w:rsidRPr="008107E8">
        <w:t>Order – Extradition Interstate – Subject to be Taken in Custody to Another State</w:t>
      </w:r>
    </w:p>
    <w:p w14:paraId="63718E1E" w14:textId="77777777" w:rsidR="002A0325" w:rsidRPr="008107E8" w:rsidRDefault="002A0325" w:rsidP="002A0325">
      <w:pPr>
        <w:ind w:left="1701" w:hanging="567"/>
      </w:pPr>
      <w:r w:rsidRPr="008107E8">
        <w:t>Form 92V</w:t>
      </w:r>
      <w:r w:rsidRPr="008107E8">
        <w:rPr>
          <w:lang w:eastAsia="en-AU"/>
        </w:rPr>
        <w:t>—</w:t>
      </w:r>
      <w:r w:rsidRPr="008107E8">
        <w:t>Order – Fines Enforcement Act – Community Service Order and or Approved Treatment Program</w:t>
      </w:r>
    </w:p>
    <w:p w14:paraId="1665EE71" w14:textId="77777777" w:rsidR="002A0325" w:rsidRPr="008107E8" w:rsidRDefault="002A0325" w:rsidP="002A0325">
      <w:pPr>
        <w:ind w:left="1701" w:hanging="567"/>
      </w:pPr>
      <w:r w:rsidRPr="008107E8">
        <w:t>Form 92W</w:t>
      </w:r>
      <w:r w:rsidRPr="008107E8">
        <w:rPr>
          <w:lang w:eastAsia="en-AU"/>
        </w:rPr>
        <w:t>—</w:t>
      </w:r>
      <w:r w:rsidRPr="008107E8">
        <w:t>Order – Fines Enforcement Act – Exclude Property from Sale or Direct Proceeds of Sale</w:t>
      </w:r>
    </w:p>
    <w:p w14:paraId="5F791AD9" w14:textId="77777777" w:rsidR="002A0325" w:rsidRPr="008107E8" w:rsidRDefault="002A0325" w:rsidP="002A0325">
      <w:pPr>
        <w:ind w:left="1701" w:hanging="567"/>
      </w:pPr>
      <w:r w:rsidRPr="008107E8">
        <w:t>Form 92Y</w:t>
      </w:r>
      <w:r w:rsidRPr="008107E8">
        <w:rPr>
          <w:lang w:eastAsia="en-AU"/>
        </w:rPr>
        <w:t>—</w:t>
      </w:r>
      <w:r w:rsidRPr="008107E8">
        <w:t>Order – Firearms Act – Firearms Order</w:t>
      </w:r>
    </w:p>
    <w:p w14:paraId="4407E0B5" w14:textId="77777777" w:rsidR="002A0325" w:rsidRPr="008107E8" w:rsidRDefault="002A0325" w:rsidP="002A0325">
      <w:pPr>
        <w:ind w:left="1701" w:hanging="567"/>
      </w:pPr>
      <w:r w:rsidRPr="008107E8">
        <w:t>Form 92Z</w:t>
      </w:r>
      <w:r w:rsidRPr="008107E8">
        <w:rPr>
          <w:lang w:eastAsia="en-AU"/>
        </w:rPr>
        <w:t>—</w:t>
      </w:r>
      <w:r w:rsidRPr="008107E8">
        <w:t>Order – High Risk Offenders – Extended Supervision Order</w:t>
      </w:r>
    </w:p>
    <w:p w14:paraId="7D444C7A" w14:textId="77777777" w:rsidR="002A0325" w:rsidRPr="008107E8" w:rsidRDefault="002A0325" w:rsidP="002A0325">
      <w:pPr>
        <w:ind w:left="1701" w:hanging="567"/>
      </w:pPr>
      <w:r w:rsidRPr="008107E8">
        <w:t>Form 93A</w:t>
      </w:r>
      <w:r w:rsidRPr="008107E8">
        <w:rPr>
          <w:lang w:eastAsia="en-AU"/>
        </w:rPr>
        <w:t>—</w:t>
      </w:r>
      <w:r w:rsidRPr="008107E8">
        <w:t>Warrant of Commitment – Extradition International – To Await Surrender (Section 15A)</w:t>
      </w:r>
    </w:p>
    <w:p w14:paraId="4036E486" w14:textId="77777777" w:rsidR="002A0325" w:rsidRPr="008107E8" w:rsidRDefault="002A0325" w:rsidP="002A0325">
      <w:pPr>
        <w:ind w:left="1701" w:hanging="567"/>
      </w:pPr>
      <w:r w:rsidRPr="008107E8">
        <w:t>Form 93B</w:t>
      </w:r>
      <w:r w:rsidRPr="008107E8">
        <w:rPr>
          <w:lang w:eastAsia="en-AU"/>
        </w:rPr>
        <w:t>—</w:t>
      </w:r>
      <w:r w:rsidRPr="008107E8">
        <w:t>Warrant of Commitment – Extradition International – To Await Surrender (Section 18(2))</w:t>
      </w:r>
    </w:p>
    <w:p w14:paraId="14E9BA6E" w14:textId="40EE894D" w:rsidR="002A0325" w:rsidRDefault="002A0325" w:rsidP="002A0325">
      <w:pPr>
        <w:ind w:left="1701" w:hanging="567"/>
      </w:pPr>
      <w:r w:rsidRPr="008107E8">
        <w:t>Form 93C</w:t>
      </w:r>
      <w:r w:rsidRPr="008107E8">
        <w:rPr>
          <w:lang w:eastAsia="en-AU"/>
        </w:rPr>
        <w:t>—</w:t>
      </w:r>
      <w:r w:rsidRPr="008107E8">
        <w:t>Warrant of Commitment – Extradition International – To Await Surrender (Section 19)</w:t>
      </w:r>
    </w:p>
    <w:p w14:paraId="4928A3D0" w14:textId="77777777" w:rsidR="00116761" w:rsidRDefault="00116761" w:rsidP="002A0325">
      <w:pPr>
        <w:ind w:left="1701" w:hanging="567"/>
      </w:pPr>
      <w:r w:rsidRPr="00116761">
        <w:lastRenderedPageBreak/>
        <w:t>Form 93EA—Surrender Warrant under Subsection 33A(2)</w:t>
      </w:r>
    </w:p>
    <w:p w14:paraId="65A1C7F4" w14:textId="51807C2D" w:rsidR="002A0325" w:rsidRPr="008107E8" w:rsidRDefault="002A0325" w:rsidP="002A0325">
      <w:pPr>
        <w:ind w:left="1701" w:hanging="567"/>
      </w:pPr>
      <w:r w:rsidRPr="008107E8">
        <w:t>Form 93D—</w:t>
      </w:r>
      <w:r w:rsidR="00116761">
        <w:t>deleted by No 3 Amending Rules 2024</w:t>
      </w:r>
    </w:p>
    <w:p w14:paraId="0A80CC1D" w14:textId="3C8B23F0" w:rsidR="002A0325" w:rsidRPr="008107E8" w:rsidRDefault="002A0325" w:rsidP="002A0325">
      <w:pPr>
        <w:ind w:left="1701" w:hanging="567"/>
      </w:pPr>
      <w:r w:rsidRPr="008107E8">
        <w:t>Form 93E</w:t>
      </w:r>
      <w:r w:rsidRPr="008107E8">
        <w:rPr>
          <w:lang w:eastAsia="en-AU"/>
        </w:rPr>
        <w:t>—</w:t>
      </w:r>
      <w:r w:rsidR="00116761" w:rsidRPr="00116761">
        <w:t xml:space="preserve"> </w:t>
      </w:r>
      <w:r w:rsidR="00116761">
        <w:t>deleted by No 3 Amending Rules 2024</w:t>
      </w:r>
    </w:p>
    <w:p w14:paraId="0A231A4D" w14:textId="4BACC616" w:rsidR="002A0325" w:rsidRDefault="002A0325" w:rsidP="002A0325">
      <w:pPr>
        <w:ind w:left="1701" w:hanging="567"/>
      </w:pPr>
      <w:r w:rsidRPr="008107E8">
        <w:t>Form 93F</w:t>
      </w:r>
      <w:r w:rsidRPr="008107E8">
        <w:rPr>
          <w:lang w:eastAsia="en-AU"/>
        </w:rPr>
        <w:t>—</w:t>
      </w:r>
      <w:r w:rsidRPr="008107E8">
        <w:t>Warrant of Commitment – Extradition – New Zealand – To Await Transfer (Section 34)</w:t>
      </w:r>
    </w:p>
    <w:p w14:paraId="3E380752" w14:textId="79188898" w:rsidR="00C130DD" w:rsidRDefault="00C130DD" w:rsidP="002A0325">
      <w:pPr>
        <w:ind w:left="1701" w:hanging="567"/>
      </w:pPr>
      <w:r w:rsidRPr="00C130DD">
        <w:t>Form 93FA—Surrender Warrant under Subsection 34(1)</w:t>
      </w:r>
    </w:p>
    <w:p w14:paraId="3D3D3245" w14:textId="6709DA4E" w:rsidR="00C130DD" w:rsidRPr="008107E8" w:rsidRDefault="00C130DD" w:rsidP="002A0325">
      <w:pPr>
        <w:ind w:left="1701" w:hanging="567"/>
      </w:pPr>
      <w:r w:rsidRPr="00C130DD">
        <w:t>Form 93FB—Warrant of Committal under Subsection 33A(2)</w:t>
      </w:r>
    </w:p>
    <w:p w14:paraId="7FB4C46D" w14:textId="77777777" w:rsidR="002A0325" w:rsidRPr="008107E8" w:rsidRDefault="002A0325" w:rsidP="002A0325">
      <w:pPr>
        <w:ind w:left="1701" w:hanging="567"/>
      </w:pPr>
      <w:r w:rsidRPr="008107E8">
        <w:t>Form 93G</w:t>
      </w:r>
      <w:r w:rsidRPr="008107E8">
        <w:rPr>
          <w:lang w:eastAsia="en-AU"/>
        </w:rPr>
        <w:t>—</w:t>
      </w:r>
      <w:r w:rsidRPr="008107E8">
        <w:t>Warrant of Commitment – Extradition International – For Transport Through Australia</w:t>
      </w:r>
    </w:p>
    <w:p w14:paraId="54E07C3D" w14:textId="77777777" w:rsidR="002A0325" w:rsidRPr="008107E8" w:rsidRDefault="002A0325" w:rsidP="002A0325">
      <w:pPr>
        <w:ind w:left="1701" w:hanging="567"/>
      </w:pPr>
      <w:r w:rsidRPr="008107E8">
        <w:t>Form 93H</w:t>
      </w:r>
      <w:r w:rsidRPr="008107E8">
        <w:rPr>
          <w:lang w:eastAsia="en-AU"/>
        </w:rPr>
        <w:t>—</w:t>
      </w:r>
      <w:r w:rsidRPr="008107E8">
        <w:t>Warrant of Commitment – Extradition International – For Transport Through Australia – Extension of Period</w:t>
      </w:r>
    </w:p>
    <w:p w14:paraId="430B06B4" w14:textId="77777777" w:rsidR="002A0325" w:rsidRPr="008107E8" w:rsidRDefault="002A0325" w:rsidP="002A0325">
      <w:pPr>
        <w:ind w:left="1701" w:hanging="567"/>
      </w:pPr>
      <w:r w:rsidRPr="008107E8">
        <w:t>Form 93I</w:t>
      </w:r>
      <w:r w:rsidRPr="008107E8">
        <w:rPr>
          <w:lang w:eastAsia="en-AU"/>
        </w:rPr>
        <w:t>—</w:t>
      </w:r>
      <w:r w:rsidRPr="008107E8">
        <w:t>Warrant of Commitment – Mental Impairment Continuing Supervision Order Detention</w:t>
      </w:r>
    </w:p>
    <w:p w14:paraId="190CF95D" w14:textId="77777777" w:rsidR="002A0325" w:rsidRPr="008107E8" w:rsidRDefault="002A0325" w:rsidP="002A0325">
      <w:pPr>
        <w:ind w:left="1701" w:hanging="567"/>
      </w:pPr>
      <w:r w:rsidRPr="008107E8">
        <w:t>Form 93J</w:t>
      </w:r>
      <w:r w:rsidRPr="008107E8">
        <w:rPr>
          <w:lang w:eastAsia="en-AU"/>
        </w:rPr>
        <w:t>—</w:t>
      </w:r>
      <w:r w:rsidRPr="008107E8">
        <w:t>Warrant of Commitment – Uncontrolled Sexual Instincts Extended Detention</w:t>
      </w:r>
    </w:p>
    <w:p w14:paraId="21C733B0" w14:textId="35334695" w:rsidR="002A0325" w:rsidRPr="008107E8" w:rsidRDefault="002A0325" w:rsidP="002A0325">
      <w:pPr>
        <w:ind w:left="1701" w:hanging="567"/>
      </w:pPr>
      <w:r w:rsidRPr="008107E8">
        <w:t>Form 93K</w:t>
      </w:r>
      <w:r w:rsidRPr="008107E8">
        <w:rPr>
          <w:lang w:eastAsia="en-AU"/>
        </w:rPr>
        <w:t>—</w:t>
      </w:r>
      <w:r w:rsidR="00C130DD">
        <w:t>deleted by No 3 Amending Rules 2024</w:t>
      </w:r>
    </w:p>
    <w:p w14:paraId="7216A4AD" w14:textId="77777777" w:rsidR="002A0325" w:rsidRPr="008107E8" w:rsidRDefault="002A0325" w:rsidP="002A0325">
      <w:pPr>
        <w:ind w:left="1701" w:hanging="567"/>
      </w:pPr>
      <w:r w:rsidRPr="008107E8">
        <w:t>Form 93L</w:t>
      </w:r>
      <w:r w:rsidRPr="008107E8">
        <w:rPr>
          <w:lang w:eastAsia="en-AU"/>
        </w:rPr>
        <w:t>—</w:t>
      </w:r>
      <w:r w:rsidRPr="008107E8">
        <w:t>Warrant of Commitment – Fines Enforcement Act</w:t>
      </w:r>
    </w:p>
    <w:p w14:paraId="69B87476" w14:textId="3F00ED4E" w:rsidR="002A0325" w:rsidRDefault="002A0325" w:rsidP="002A0325">
      <w:pPr>
        <w:ind w:left="1701" w:hanging="567"/>
      </w:pPr>
      <w:r w:rsidRPr="008107E8">
        <w:t>Form 94</w:t>
      </w:r>
      <w:r w:rsidRPr="008107E8">
        <w:rPr>
          <w:lang w:eastAsia="en-AU"/>
        </w:rPr>
        <w:t>—</w:t>
      </w:r>
      <w:r w:rsidRPr="008107E8">
        <w:t>Bail Agreement</w:t>
      </w:r>
    </w:p>
    <w:p w14:paraId="6458B732" w14:textId="5D960412" w:rsidR="002A0325" w:rsidRDefault="002A0325" w:rsidP="002A0325">
      <w:pPr>
        <w:ind w:left="1701" w:hanging="567"/>
      </w:pPr>
      <w:r w:rsidRPr="008107E8">
        <w:t>Form 94A</w:t>
      </w:r>
      <w:r w:rsidRPr="008107E8">
        <w:rPr>
          <w:lang w:eastAsia="en-AU"/>
        </w:rPr>
        <w:t>—</w:t>
      </w:r>
      <w:r w:rsidRPr="008107E8">
        <w:t>Bail Agreement – Extradition</w:t>
      </w:r>
    </w:p>
    <w:p w14:paraId="7F3FF3D5" w14:textId="77777777" w:rsidR="007C4C88" w:rsidRPr="008107E8" w:rsidRDefault="007C4C88" w:rsidP="007C4C88">
      <w:pPr>
        <w:ind w:left="1701" w:hanging="567"/>
      </w:pPr>
      <w:bookmarkStart w:id="1367" w:name="_Hlk174449389"/>
      <w:r w:rsidRPr="007C4C88">
        <w:t>Form 94B—Bail Agreement – Extradition Interstate</w:t>
      </w:r>
      <w:bookmarkEnd w:id="1367"/>
    </w:p>
    <w:p w14:paraId="3A78DB52" w14:textId="77777777" w:rsidR="002A0325" w:rsidRPr="008107E8" w:rsidRDefault="002A0325" w:rsidP="002A0325">
      <w:pPr>
        <w:ind w:left="1701" w:hanging="567"/>
      </w:pPr>
      <w:r w:rsidRPr="008107E8">
        <w:t>Form 95</w:t>
      </w:r>
      <w:r w:rsidRPr="008107E8">
        <w:rPr>
          <w:lang w:eastAsia="en-AU"/>
        </w:rPr>
        <w:t>—</w:t>
      </w:r>
      <w:r w:rsidRPr="008107E8">
        <w:t>Guarantee of Bail</w:t>
      </w:r>
    </w:p>
    <w:p w14:paraId="4982B0AE" w14:textId="77777777" w:rsidR="002A0325" w:rsidRPr="008107E8" w:rsidRDefault="002A0325" w:rsidP="002A0325">
      <w:pPr>
        <w:ind w:left="1701" w:hanging="567"/>
      </w:pPr>
      <w:r w:rsidRPr="008107E8">
        <w:t>Form 95A</w:t>
      </w:r>
      <w:r w:rsidRPr="008107E8">
        <w:rPr>
          <w:lang w:eastAsia="en-AU"/>
        </w:rPr>
        <w:t>—</w:t>
      </w:r>
      <w:r w:rsidRPr="008107E8">
        <w:t>Guarantee of Bail – Extradition</w:t>
      </w:r>
    </w:p>
    <w:p w14:paraId="35C0DF86" w14:textId="77777777" w:rsidR="002A0325" w:rsidRPr="008107E8" w:rsidRDefault="002A0325" w:rsidP="002A0325">
      <w:pPr>
        <w:ind w:left="1701" w:hanging="567"/>
      </w:pPr>
      <w:r w:rsidRPr="008107E8">
        <w:t>Form 96A</w:t>
      </w:r>
      <w:r w:rsidRPr="008107E8">
        <w:rPr>
          <w:lang w:eastAsia="en-AU"/>
        </w:rPr>
        <w:t>—</w:t>
      </w:r>
      <w:r w:rsidRPr="008107E8">
        <w:t>Certificate – Extradition International – Evidence taken in Australia</w:t>
      </w:r>
    </w:p>
    <w:p w14:paraId="434BE920" w14:textId="77777777" w:rsidR="002A0325" w:rsidRPr="008107E8" w:rsidRDefault="002A0325" w:rsidP="002A0325">
      <w:pPr>
        <w:ind w:left="1701" w:hanging="567"/>
      </w:pPr>
      <w:r w:rsidRPr="008107E8">
        <w:t>Form 96B</w:t>
      </w:r>
      <w:r w:rsidRPr="008107E8">
        <w:rPr>
          <w:lang w:eastAsia="en-AU"/>
        </w:rPr>
        <w:t>—</w:t>
      </w:r>
      <w:r w:rsidRPr="008107E8">
        <w:t>Certificate of Proper Notification – Intervention Orders Act</w:t>
      </w:r>
    </w:p>
    <w:p w14:paraId="523B5B79" w14:textId="77777777" w:rsidR="002A0325" w:rsidRPr="008107E8" w:rsidRDefault="002A0325" w:rsidP="002A0325">
      <w:pPr>
        <w:ind w:left="1701" w:hanging="567"/>
      </w:pPr>
      <w:r w:rsidRPr="008107E8">
        <w:t>Form 96C</w:t>
      </w:r>
      <w:r w:rsidRPr="008107E8">
        <w:rPr>
          <w:lang w:eastAsia="en-AU"/>
        </w:rPr>
        <w:t>—</w:t>
      </w:r>
      <w:r w:rsidRPr="008107E8">
        <w:t>Certificate for Victim of Identity Theft – State</w:t>
      </w:r>
    </w:p>
    <w:p w14:paraId="4A310B8C" w14:textId="77777777" w:rsidR="002A0325" w:rsidRPr="008107E8" w:rsidRDefault="002A0325" w:rsidP="002A0325">
      <w:pPr>
        <w:ind w:left="1701" w:hanging="567"/>
      </w:pPr>
      <w:r w:rsidRPr="008107E8">
        <w:t>Form 96D</w:t>
      </w:r>
      <w:r w:rsidRPr="008107E8">
        <w:rPr>
          <w:lang w:eastAsia="en-AU"/>
        </w:rPr>
        <w:t>—</w:t>
      </w:r>
      <w:r w:rsidRPr="008107E8">
        <w:t>Certificate for Victim of Identity Theft – Cth</w:t>
      </w:r>
    </w:p>
    <w:p w14:paraId="5694C47D" w14:textId="77777777" w:rsidR="002A0325" w:rsidRPr="008107E8" w:rsidRDefault="002A0325" w:rsidP="002A0325">
      <w:pPr>
        <w:ind w:left="1701" w:hanging="567"/>
      </w:pPr>
      <w:r w:rsidRPr="008107E8">
        <w:t>Form 97A</w:t>
      </w:r>
      <w:r w:rsidRPr="008107E8">
        <w:rPr>
          <w:lang w:eastAsia="en-AU"/>
        </w:rPr>
        <w:t>—</w:t>
      </w:r>
      <w:r w:rsidRPr="008107E8">
        <w:t>Notice of Order – Bail Stay of Release on Application for Review</w:t>
      </w:r>
    </w:p>
    <w:p w14:paraId="2442C5F4" w14:textId="77777777" w:rsidR="002A0325" w:rsidRPr="008107E8" w:rsidRDefault="002A0325" w:rsidP="002A0325">
      <w:pPr>
        <w:ind w:left="1701" w:hanging="567"/>
      </w:pPr>
      <w:r w:rsidRPr="008107E8">
        <w:t>Form 97B</w:t>
      </w:r>
      <w:r w:rsidRPr="008107E8">
        <w:rPr>
          <w:lang w:eastAsia="en-AU"/>
        </w:rPr>
        <w:t>—</w:t>
      </w:r>
      <w:r w:rsidRPr="008107E8">
        <w:t>Notice of Order – Intervention Orders Act Order</w:t>
      </w:r>
    </w:p>
    <w:p w14:paraId="30B0F39D" w14:textId="77777777" w:rsidR="002A0325" w:rsidRPr="008107E8" w:rsidRDefault="002A0325" w:rsidP="002A0325">
      <w:pPr>
        <w:ind w:left="1701" w:hanging="567"/>
      </w:pPr>
      <w:r w:rsidRPr="008107E8">
        <w:t>Form 97C</w:t>
      </w:r>
      <w:r w:rsidRPr="008107E8">
        <w:rPr>
          <w:lang w:eastAsia="en-AU"/>
        </w:rPr>
        <w:t>—</w:t>
      </w:r>
      <w:r w:rsidRPr="008107E8">
        <w:t>Notice of Order – Intervention Orders Act – Nationally Recognised Domestic Violence Order</w:t>
      </w:r>
    </w:p>
    <w:p w14:paraId="0F7E9CF0" w14:textId="77777777" w:rsidR="002A0325" w:rsidRPr="008107E8" w:rsidRDefault="002A0325" w:rsidP="002A0325">
      <w:pPr>
        <w:ind w:left="1701" w:hanging="567"/>
      </w:pPr>
      <w:r w:rsidRPr="008107E8">
        <w:t>Form 97D</w:t>
      </w:r>
      <w:r w:rsidRPr="008107E8">
        <w:rPr>
          <w:lang w:eastAsia="en-AU"/>
        </w:rPr>
        <w:t>—</w:t>
      </w:r>
      <w:r w:rsidRPr="008107E8">
        <w:t>Notice of Order – Intervention Orders Act – Registration of Foreign Intervention Order</w:t>
      </w:r>
    </w:p>
    <w:p w14:paraId="075760EF" w14:textId="77777777" w:rsidR="002A0325" w:rsidRPr="008107E8" w:rsidRDefault="002A0325" w:rsidP="002A0325">
      <w:pPr>
        <w:ind w:left="1701" w:hanging="567"/>
      </w:pPr>
      <w:r w:rsidRPr="008107E8">
        <w:t>Form 97E</w:t>
      </w:r>
      <w:r w:rsidRPr="008107E8">
        <w:rPr>
          <w:lang w:eastAsia="en-AU"/>
        </w:rPr>
        <w:t>—</w:t>
      </w:r>
      <w:r w:rsidRPr="008107E8">
        <w:t>Notice of Order – Lifting or Reduction of Licence Disqualification or Suspension</w:t>
      </w:r>
    </w:p>
    <w:p w14:paraId="3E2E57B6" w14:textId="77777777" w:rsidR="002A0325" w:rsidRPr="008107E8" w:rsidRDefault="002A0325" w:rsidP="002A0325">
      <w:pPr>
        <w:ind w:left="1134" w:hanging="567"/>
        <w:rPr>
          <w:b/>
          <w:sz w:val="26"/>
          <w:lang w:eastAsia="en-AU"/>
        </w:rPr>
      </w:pPr>
      <w:bookmarkStart w:id="1368" w:name="_Hlk109643263"/>
      <w:r w:rsidRPr="008107E8">
        <w:rPr>
          <w:b/>
          <w:sz w:val="26"/>
          <w:lang w:eastAsia="en-AU"/>
        </w:rPr>
        <w:t xml:space="preserve">8—Warrant as Final Order </w:t>
      </w:r>
    </w:p>
    <w:p w14:paraId="12E7C560" w14:textId="77777777" w:rsidR="002A0325" w:rsidRPr="008107E8" w:rsidRDefault="002A0325" w:rsidP="002A0325">
      <w:pPr>
        <w:ind w:left="1701" w:hanging="567"/>
      </w:pPr>
      <w:r w:rsidRPr="008107E8">
        <w:t>Form 101</w:t>
      </w:r>
      <w:r w:rsidRPr="008107E8">
        <w:rPr>
          <w:lang w:eastAsia="en-AU"/>
        </w:rPr>
        <w:t>—</w:t>
      </w:r>
      <w:r w:rsidRPr="008107E8">
        <w:t>Search Warrant – SA</w:t>
      </w:r>
    </w:p>
    <w:p w14:paraId="608BA8B3" w14:textId="77777777" w:rsidR="002A0325" w:rsidRPr="008107E8" w:rsidRDefault="002A0325" w:rsidP="002A0325">
      <w:pPr>
        <w:ind w:left="1701" w:hanging="567"/>
      </w:pPr>
      <w:r w:rsidRPr="008107E8">
        <w:t>Form 101AA</w:t>
      </w:r>
      <w:r w:rsidRPr="008107E8">
        <w:rPr>
          <w:lang w:eastAsia="en-AU"/>
        </w:rPr>
        <w:t>—</w:t>
      </w:r>
      <w:r w:rsidRPr="008107E8">
        <w:t>Search Warrant – Adelaide Dolphin Sanctuary Act</w:t>
      </w:r>
    </w:p>
    <w:p w14:paraId="68D3B70A" w14:textId="77777777" w:rsidR="002A0325" w:rsidRPr="008107E8" w:rsidRDefault="002A0325" w:rsidP="002A0325">
      <w:pPr>
        <w:ind w:left="1701" w:hanging="567"/>
      </w:pPr>
      <w:r w:rsidRPr="008107E8">
        <w:t>Form 101AB</w:t>
      </w:r>
      <w:r w:rsidRPr="008107E8">
        <w:rPr>
          <w:lang w:eastAsia="en-AU"/>
        </w:rPr>
        <w:t>—</w:t>
      </w:r>
      <w:r w:rsidRPr="008107E8">
        <w:t>Search Warrant – Agricultural and Veterinary Products (Control of Use) Act</w:t>
      </w:r>
    </w:p>
    <w:p w14:paraId="1D21D693" w14:textId="77777777" w:rsidR="002A0325" w:rsidRPr="008107E8" w:rsidRDefault="002A0325" w:rsidP="002A0325">
      <w:pPr>
        <w:ind w:left="1701" w:hanging="567"/>
      </w:pPr>
      <w:r w:rsidRPr="008107E8">
        <w:lastRenderedPageBreak/>
        <w:t>Form 101AC</w:t>
      </w:r>
      <w:r w:rsidRPr="008107E8">
        <w:rPr>
          <w:lang w:eastAsia="en-AU"/>
        </w:rPr>
        <w:t>—</w:t>
      </w:r>
      <w:r w:rsidRPr="008107E8">
        <w:t>Search Warrant – Air Transport (Route Licensing – Passenger Services) Act</w:t>
      </w:r>
    </w:p>
    <w:p w14:paraId="36317402" w14:textId="77777777" w:rsidR="002A0325" w:rsidRPr="008107E8" w:rsidRDefault="002A0325" w:rsidP="002A0325">
      <w:pPr>
        <w:ind w:left="1701" w:hanging="567"/>
      </w:pPr>
      <w:r w:rsidRPr="008107E8">
        <w:t>Form 101AD</w:t>
      </w:r>
      <w:r w:rsidRPr="008107E8">
        <w:rPr>
          <w:lang w:eastAsia="en-AU"/>
        </w:rPr>
        <w:t>—</w:t>
      </w:r>
      <w:r w:rsidRPr="008107E8">
        <w:t>Search Warrant – Animal Welfare Act</w:t>
      </w:r>
    </w:p>
    <w:p w14:paraId="223C49D2" w14:textId="77777777" w:rsidR="002A0325" w:rsidRPr="008107E8" w:rsidRDefault="002A0325" w:rsidP="002A0325">
      <w:pPr>
        <w:ind w:left="1701" w:hanging="567"/>
      </w:pPr>
      <w:r w:rsidRPr="008107E8">
        <w:t>Form 101AE</w:t>
      </w:r>
      <w:r w:rsidRPr="008107E8">
        <w:rPr>
          <w:lang w:eastAsia="en-AU"/>
        </w:rPr>
        <w:t>—</w:t>
      </w:r>
      <w:r w:rsidRPr="008107E8">
        <w:t>Search Warrant – Architectural Practice Act</w:t>
      </w:r>
    </w:p>
    <w:p w14:paraId="7DE8AFA3" w14:textId="77777777" w:rsidR="002A0325" w:rsidRPr="008107E8" w:rsidRDefault="002A0325" w:rsidP="002A0325">
      <w:pPr>
        <w:ind w:left="1701" w:hanging="567"/>
      </w:pPr>
      <w:r w:rsidRPr="008107E8">
        <w:t>Form 101AF</w:t>
      </w:r>
      <w:r w:rsidRPr="008107E8">
        <w:rPr>
          <w:lang w:eastAsia="en-AU"/>
        </w:rPr>
        <w:t>—</w:t>
      </w:r>
      <w:r w:rsidRPr="008107E8">
        <w:t>Search Warrant – Australian Crime Commission Act</w:t>
      </w:r>
    </w:p>
    <w:p w14:paraId="62A702D0" w14:textId="77777777" w:rsidR="002A0325" w:rsidRPr="008107E8" w:rsidRDefault="002A0325" w:rsidP="002A0325">
      <w:pPr>
        <w:ind w:left="1701" w:hanging="567"/>
      </w:pPr>
      <w:r w:rsidRPr="008107E8">
        <w:t>Form 101AG</w:t>
      </w:r>
      <w:r w:rsidRPr="008107E8">
        <w:rPr>
          <w:lang w:eastAsia="en-AU"/>
        </w:rPr>
        <w:t>—</w:t>
      </w:r>
      <w:r w:rsidRPr="008107E8">
        <w:t>Search Warrant – Authorised Betting Operations Act</w:t>
      </w:r>
    </w:p>
    <w:p w14:paraId="3C23D67B" w14:textId="77777777" w:rsidR="002A0325" w:rsidRPr="008107E8" w:rsidRDefault="002A0325" w:rsidP="002A0325">
      <w:pPr>
        <w:ind w:left="1701" w:hanging="567"/>
      </w:pPr>
      <w:r w:rsidRPr="008107E8">
        <w:t>Form 101AH</w:t>
      </w:r>
      <w:r w:rsidRPr="008107E8">
        <w:rPr>
          <w:lang w:eastAsia="en-AU"/>
        </w:rPr>
        <w:t>—</w:t>
      </w:r>
      <w:r w:rsidRPr="008107E8">
        <w:t>Search Warrant – Burial and Cremation Act</w:t>
      </w:r>
    </w:p>
    <w:p w14:paraId="45E7FC42" w14:textId="77777777" w:rsidR="002A0325" w:rsidRPr="008107E8" w:rsidRDefault="002A0325" w:rsidP="002A0325">
      <w:pPr>
        <w:ind w:left="1701" w:hanging="567"/>
      </w:pPr>
      <w:r w:rsidRPr="008107E8">
        <w:t>Form 101AI</w:t>
      </w:r>
      <w:r w:rsidRPr="008107E8">
        <w:rPr>
          <w:lang w:eastAsia="en-AU"/>
        </w:rPr>
        <w:t>—</w:t>
      </w:r>
      <w:r w:rsidRPr="008107E8">
        <w:t>Search Warrant – Children and Young People (Safety) Act</w:t>
      </w:r>
    </w:p>
    <w:p w14:paraId="6FC54611" w14:textId="77777777" w:rsidR="002A0325" w:rsidRPr="008107E8" w:rsidRDefault="002A0325" w:rsidP="002A0325">
      <w:pPr>
        <w:ind w:left="1701" w:hanging="567"/>
      </w:pPr>
      <w:r w:rsidRPr="008107E8">
        <w:t>Form 101AJ</w:t>
      </w:r>
      <w:r w:rsidRPr="008107E8">
        <w:rPr>
          <w:lang w:eastAsia="en-AU"/>
        </w:rPr>
        <w:t>—</w:t>
      </w:r>
      <w:r w:rsidRPr="008107E8">
        <w:t>Search Warrant – Collections for Charitable Purposes Act</w:t>
      </w:r>
    </w:p>
    <w:p w14:paraId="7E1DEF0F" w14:textId="77777777" w:rsidR="002A0325" w:rsidRPr="008107E8" w:rsidRDefault="002A0325" w:rsidP="002A0325">
      <w:pPr>
        <w:ind w:left="1701" w:hanging="567"/>
      </w:pPr>
      <w:r w:rsidRPr="008107E8">
        <w:t>Form 101AK</w:t>
      </w:r>
      <w:r w:rsidRPr="008107E8">
        <w:rPr>
          <w:lang w:eastAsia="en-AU"/>
        </w:rPr>
        <w:t>—</w:t>
      </w:r>
      <w:r w:rsidRPr="008107E8">
        <w:t>Search Warrant – Controlled Substances Act</w:t>
      </w:r>
    </w:p>
    <w:p w14:paraId="5D692070" w14:textId="77777777" w:rsidR="002A0325" w:rsidRPr="008107E8" w:rsidRDefault="002A0325" w:rsidP="002A0325">
      <w:pPr>
        <w:ind w:left="1701" w:hanging="567"/>
      </w:pPr>
      <w:r w:rsidRPr="008107E8">
        <w:t>Form 101AL</w:t>
      </w:r>
      <w:r w:rsidRPr="008107E8">
        <w:rPr>
          <w:lang w:eastAsia="en-AU"/>
        </w:rPr>
        <w:t>—</w:t>
      </w:r>
      <w:r w:rsidRPr="008107E8">
        <w:t>Search Warrant – Co-operatives National Law (South Australia) Act</w:t>
      </w:r>
    </w:p>
    <w:p w14:paraId="250E4A9F" w14:textId="77777777" w:rsidR="002A0325" w:rsidRPr="008107E8" w:rsidRDefault="002A0325" w:rsidP="002A0325">
      <w:pPr>
        <w:ind w:left="1701" w:hanging="567"/>
      </w:pPr>
      <w:r w:rsidRPr="008107E8">
        <w:t>Form 101AM</w:t>
      </w:r>
      <w:r w:rsidRPr="008107E8">
        <w:rPr>
          <w:lang w:eastAsia="en-AU"/>
        </w:rPr>
        <w:t>—</w:t>
      </w:r>
      <w:r w:rsidRPr="008107E8">
        <w:t>Search Warrant – Criminal Assets Confiscation Act</w:t>
      </w:r>
    </w:p>
    <w:p w14:paraId="305178C0" w14:textId="021D050A" w:rsidR="002A0325" w:rsidRPr="008107E8" w:rsidRDefault="002A0325" w:rsidP="002A0325">
      <w:pPr>
        <w:ind w:left="1701" w:hanging="567"/>
      </w:pPr>
      <w:r w:rsidRPr="008107E8">
        <w:t>Form 101AN</w:t>
      </w:r>
      <w:r w:rsidRPr="008107E8">
        <w:rPr>
          <w:lang w:eastAsia="en-AU"/>
        </w:rPr>
        <w:t>—</w:t>
      </w:r>
      <w:r w:rsidRPr="008107E8">
        <w:t>Search Warrant – Criminal Investigation (Extraterritor</w:t>
      </w:r>
      <w:r w:rsidR="00891263" w:rsidRPr="008107E8">
        <w:t>i</w:t>
      </w:r>
      <w:r w:rsidRPr="008107E8">
        <w:t>al Offences) Act – made personally</w:t>
      </w:r>
    </w:p>
    <w:p w14:paraId="40922010" w14:textId="77777777" w:rsidR="002A0325" w:rsidRPr="008107E8" w:rsidRDefault="002A0325" w:rsidP="002A0325">
      <w:pPr>
        <w:ind w:left="1701" w:hanging="567"/>
      </w:pPr>
      <w:r w:rsidRPr="008107E8">
        <w:t>Form 101AO</w:t>
      </w:r>
      <w:r w:rsidRPr="008107E8">
        <w:rPr>
          <w:lang w:eastAsia="en-AU"/>
        </w:rPr>
        <w:t>—</w:t>
      </w:r>
      <w:r w:rsidRPr="008107E8">
        <w:t>Search Warrant – Criminal Investigation (Extraterritorial Offences) –  made by telephone</w:t>
      </w:r>
    </w:p>
    <w:p w14:paraId="40E4D623" w14:textId="77777777" w:rsidR="002A0325" w:rsidRPr="008107E8" w:rsidRDefault="002A0325" w:rsidP="002A0325">
      <w:pPr>
        <w:ind w:left="1701" w:hanging="567"/>
      </w:pPr>
      <w:r w:rsidRPr="008107E8">
        <w:t>Form 101AP</w:t>
      </w:r>
      <w:r w:rsidRPr="008107E8">
        <w:rPr>
          <w:lang w:eastAsia="en-AU"/>
        </w:rPr>
        <w:t>—</w:t>
      </w:r>
      <w:r w:rsidRPr="008107E8">
        <w:t>Search Warrant – Criminal Law (Clamping, Impounding and Forfeiture of Vehicles) Act</w:t>
      </w:r>
    </w:p>
    <w:p w14:paraId="25F7CBC4" w14:textId="77777777" w:rsidR="002A0325" w:rsidRPr="008107E8" w:rsidRDefault="002A0325" w:rsidP="002A0325">
      <w:pPr>
        <w:ind w:left="1701" w:hanging="567"/>
      </w:pPr>
      <w:r w:rsidRPr="008107E8">
        <w:t>Form 101AQ</w:t>
      </w:r>
      <w:r w:rsidRPr="008107E8">
        <w:rPr>
          <w:lang w:eastAsia="en-AU"/>
        </w:rPr>
        <w:t>—</w:t>
      </w:r>
      <w:r w:rsidRPr="008107E8">
        <w:t>Search Warrant – Dangerous Substances Act</w:t>
      </w:r>
    </w:p>
    <w:p w14:paraId="2E50E9E2" w14:textId="77777777" w:rsidR="002A0325" w:rsidRPr="008107E8" w:rsidRDefault="002A0325" w:rsidP="002A0325">
      <w:pPr>
        <w:ind w:left="1701" w:hanging="567"/>
      </w:pPr>
      <w:r w:rsidRPr="008107E8">
        <w:t>Form 101AR</w:t>
      </w:r>
      <w:r w:rsidRPr="008107E8">
        <w:rPr>
          <w:lang w:eastAsia="en-AU"/>
        </w:rPr>
        <w:t>—</w:t>
      </w:r>
      <w:r w:rsidRPr="008107E8">
        <w:t>Search Warrant – Education and Early Childhood Services (Registration and Standards) Act</w:t>
      </w:r>
    </w:p>
    <w:p w14:paraId="7129481C" w14:textId="77777777" w:rsidR="002A0325" w:rsidRPr="008107E8" w:rsidRDefault="002A0325" w:rsidP="002A0325">
      <w:pPr>
        <w:ind w:left="1701" w:hanging="567"/>
      </w:pPr>
      <w:r w:rsidRPr="008107E8">
        <w:t>Form 101AS</w:t>
      </w:r>
      <w:r w:rsidRPr="008107E8">
        <w:rPr>
          <w:lang w:eastAsia="en-AU"/>
        </w:rPr>
        <w:t>—</w:t>
      </w:r>
      <w:r w:rsidRPr="008107E8">
        <w:t>Search Warrant – Electoral Act</w:t>
      </w:r>
    </w:p>
    <w:p w14:paraId="57C03F2D" w14:textId="77777777" w:rsidR="002A0325" w:rsidRPr="008107E8" w:rsidRDefault="002A0325" w:rsidP="002A0325">
      <w:pPr>
        <w:ind w:left="1701" w:hanging="567"/>
      </w:pPr>
      <w:r w:rsidRPr="008107E8">
        <w:t>Form 101AT</w:t>
      </w:r>
      <w:r w:rsidRPr="008107E8">
        <w:rPr>
          <w:lang w:eastAsia="en-AU"/>
        </w:rPr>
        <w:t>—</w:t>
      </w:r>
      <w:r w:rsidRPr="008107E8">
        <w:t>Search Warrant – Electricity Act</w:t>
      </w:r>
    </w:p>
    <w:p w14:paraId="0544757F" w14:textId="77777777" w:rsidR="002A0325" w:rsidRPr="008107E8" w:rsidRDefault="002A0325" w:rsidP="002A0325">
      <w:pPr>
        <w:ind w:left="1701" w:hanging="567"/>
      </w:pPr>
      <w:r w:rsidRPr="008107E8">
        <w:t>Form 101AU</w:t>
      </w:r>
      <w:r w:rsidRPr="008107E8">
        <w:rPr>
          <w:lang w:eastAsia="en-AU"/>
        </w:rPr>
        <w:t>—</w:t>
      </w:r>
      <w:r w:rsidRPr="008107E8">
        <w:t>Search Warrant – Energy Products (Safety and Efficiency) Act</w:t>
      </w:r>
    </w:p>
    <w:p w14:paraId="2E5C3BF1" w14:textId="77777777" w:rsidR="002A0325" w:rsidRPr="008107E8" w:rsidRDefault="002A0325" w:rsidP="002A0325">
      <w:pPr>
        <w:ind w:left="1701" w:hanging="567"/>
      </w:pPr>
      <w:r w:rsidRPr="008107E8">
        <w:t>Form 101AV</w:t>
      </w:r>
      <w:r w:rsidRPr="008107E8">
        <w:rPr>
          <w:lang w:eastAsia="en-AU"/>
        </w:rPr>
        <w:t>—</w:t>
      </w:r>
      <w:r w:rsidRPr="008107E8">
        <w:t>Search Warrant – Environment Protection Act</w:t>
      </w:r>
    </w:p>
    <w:p w14:paraId="237445DF" w14:textId="77777777" w:rsidR="002A0325" w:rsidRPr="008107E8" w:rsidRDefault="002A0325" w:rsidP="002A0325">
      <w:pPr>
        <w:ind w:left="1701" w:hanging="567"/>
      </w:pPr>
      <w:r w:rsidRPr="008107E8">
        <w:t>Form 101AW</w:t>
      </w:r>
      <w:r w:rsidRPr="008107E8">
        <w:rPr>
          <w:lang w:eastAsia="en-AU"/>
        </w:rPr>
        <w:t>—</w:t>
      </w:r>
      <w:r w:rsidRPr="008107E8">
        <w:t>Search Warrant – Fire and Emergency Services Act</w:t>
      </w:r>
    </w:p>
    <w:p w14:paraId="3EA95421" w14:textId="77777777" w:rsidR="002A0325" w:rsidRPr="008107E8" w:rsidRDefault="002A0325" w:rsidP="002A0325">
      <w:pPr>
        <w:ind w:left="1701" w:hanging="567"/>
      </w:pPr>
      <w:r w:rsidRPr="008107E8">
        <w:t>Form 101AX</w:t>
      </w:r>
      <w:r w:rsidRPr="008107E8">
        <w:rPr>
          <w:lang w:eastAsia="en-AU"/>
        </w:rPr>
        <w:t>—S</w:t>
      </w:r>
      <w:r w:rsidRPr="008107E8">
        <w:t>earch Warrant – Firearms Act</w:t>
      </w:r>
    </w:p>
    <w:p w14:paraId="010D40D9" w14:textId="77777777" w:rsidR="002A0325" w:rsidRPr="008107E8" w:rsidRDefault="002A0325" w:rsidP="002A0325">
      <w:pPr>
        <w:ind w:left="1701" w:hanging="567"/>
      </w:pPr>
      <w:r w:rsidRPr="008107E8">
        <w:t>Form 101AY</w:t>
      </w:r>
      <w:r w:rsidRPr="008107E8">
        <w:rPr>
          <w:lang w:eastAsia="en-AU"/>
        </w:rPr>
        <w:t>—</w:t>
      </w:r>
      <w:r w:rsidRPr="008107E8">
        <w:t>Search Warrant – First Home and Housing Construction Grants Act</w:t>
      </w:r>
    </w:p>
    <w:p w14:paraId="747D638D" w14:textId="77777777" w:rsidR="002A0325" w:rsidRPr="008107E8" w:rsidRDefault="002A0325" w:rsidP="002A0325">
      <w:pPr>
        <w:ind w:left="1701" w:hanging="567"/>
      </w:pPr>
      <w:r w:rsidRPr="008107E8">
        <w:t>Form 101AZ</w:t>
      </w:r>
      <w:r w:rsidRPr="008107E8">
        <w:rPr>
          <w:lang w:eastAsia="en-AU"/>
        </w:rPr>
        <w:t>—</w:t>
      </w:r>
      <w:r w:rsidRPr="008107E8">
        <w:t>Search Warrant – Fisheries Management Act</w:t>
      </w:r>
    </w:p>
    <w:p w14:paraId="09610433" w14:textId="77777777" w:rsidR="002A0325" w:rsidRPr="008107E8" w:rsidRDefault="002A0325" w:rsidP="002A0325">
      <w:pPr>
        <w:ind w:left="1701" w:hanging="567"/>
      </w:pPr>
      <w:r w:rsidRPr="008107E8">
        <w:t>Form 101BA</w:t>
      </w:r>
      <w:r w:rsidRPr="008107E8">
        <w:rPr>
          <w:lang w:eastAsia="en-AU"/>
        </w:rPr>
        <w:t>—</w:t>
      </w:r>
      <w:r w:rsidRPr="008107E8">
        <w:t>Search Warrant – Food Act</w:t>
      </w:r>
    </w:p>
    <w:p w14:paraId="69EACDCD" w14:textId="77777777" w:rsidR="002A0325" w:rsidRPr="008107E8" w:rsidRDefault="002A0325" w:rsidP="002A0325">
      <w:pPr>
        <w:ind w:left="1701" w:hanging="567"/>
      </w:pPr>
      <w:r w:rsidRPr="008107E8">
        <w:t>Form 101BB</w:t>
      </w:r>
      <w:r w:rsidRPr="008107E8">
        <w:rPr>
          <w:lang w:eastAsia="en-AU"/>
        </w:rPr>
        <w:t>—</w:t>
      </w:r>
      <w:r w:rsidRPr="008107E8">
        <w:t>Search Warrant – Gas Act</w:t>
      </w:r>
    </w:p>
    <w:p w14:paraId="6FE610EE" w14:textId="77777777" w:rsidR="002A0325" w:rsidRPr="008107E8" w:rsidRDefault="002A0325" w:rsidP="002A0325">
      <w:pPr>
        <w:ind w:left="1701" w:hanging="567"/>
      </w:pPr>
      <w:r w:rsidRPr="008107E8">
        <w:t>Form 101BC</w:t>
      </w:r>
      <w:r w:rsidRPr="008107E8">
        <w:rPr>
          <w:lang w:eastAsia="en-AU"/>
        </w:rPr>
        <w:t>—</w:t>
      </w:r>
      <w:r w:rsidRPr="008107E8">
        <w:t>Search Warrant – Gene Technology Act</w:t>
      </w:r>
    </w:p>
    <w:p w14:paraId="68246408" w14:textId="77777777" w:rsidR="002A0325" w:rsidRPr="008107E8" w:rsidRDefault="002A0325" w:rsidP="002A0325">
      <w:pPr>
        <w:ind w:left="1701" w:hanging="567"/>
      </w:pPr>
      <w:r w:rsidRPr="008107E8">
        <w:t>Form 101BD</w:t>
      </w:r>
      <w:r w:rsidRPr="008107E8">
        <w:rPr>
          <w:lang w:eastAsia="en-AU"/>
        </w:rPr>
        <w:t>—</w:t>
      </w:r>
      <w:r w:rsidRPr="008107E8">
        <w:t>Search Warrant – Health and Community Services Complaints Act</w:t>
      </w:r>
    </w:p>
    <w:p w14:paraId="571E848F" w14:textId="2E570DED" w:rsidR="002A0325" w:rsidRPr="008107E8" w:rsidRDefault="002A0325" w:rsidP="002A0325">
      <w:pPr>
        <w:ind w:left="1701" w:hanging="567"/>
      </w:pPr>
      <w:r w:rsidRPr="008107E8">
        <w:t>Form 101BE</w:t>
      </w:r>
      <w:r w:rsidRPr="008107E8">
        <w:rPr>
          <w:lang w:eastAsia="en-AU"/>
        </w:rPr>
        <w:t>—</w:t>
      </w:r>
      <w:r w:rsidRPr="008107E8">
        <w:t>Search Warrant – Health Prac</w:t>
      </w:r>
      <w:r w:rsidR="00891263" w:rsidRPr="008107E8">
        <w:t>t</w:t>
      </w:r>
      <w:r w:rsidRPr="008107E8">
        <w:t>itioner Regulation National Law (South Australia) Act</w:t>
      </w:r>
    </w:p>
    <w:p w14:paraId="48D0533E" w14:textId="77777777" w:rsidR="002A0325" w:rsidRPr="008107E8" w:rsidRDefault="002A0325" w:rsidP="002A0325">
      <w:pPr>
        <w:ind w:left="1701" w:hanging="567"/>
      </w:pPr>
      <w:r w:rsidRPr="008107E8">
        <w:t>Form 101BF</w:t>
      </w:r>
      <w:r w:rsidRPr="008107E8">
        <w:rPr>
          <w:lang w:eastAsia="en-AU"/>
        </w:rPr>
        <w:t>—</w:t>
      </w:r>
      <w:r w:rsidRPr="008107E8">
        <w:t>Search Warrant – Heavy Vehicle National Law (South Australia) Act</w:t>
      </w:r>
    </w:p>
    <w:p w14:paraId="7B163D93" w14:textId="77777777" w:rsidR="002A0325" w:rsidRPr="008107E8" w:rsidRDefault="002A0325" w:rsidP="002A0325">
      <w:pPr>
        <w:ind w:left="1701" w:hanging="567"/>
      </w:pPr>
      <w:r w:rsidRPr="008107E8">
        <w:t>Form 101BG</w:t>
      </w:r>
      <w:r w:rsidRPr="008107E8">
        <w:rPr>
          <w:lang w:eastAsia="en-AU"/>
        </w:rPr>
        <w:t>—</w:t>
      </w:r>
      <w:r w:rsidRPr="008107E8">
        <w:t>Search Warrant – Heritage Places Act</w:t>
      </w:r>
    </w:p>
    <w:p w14:paraId="1F451841" w14:textId="77777777" w:rsidR="002A0325" w:rsidRPr="008107E8" w:rsidRDefault="002A0325" w:rsidP="002A0325">
      <w:pPr>
        <w:ind w:left="1701" w:hanging="567"/>
      </w:pPr>
      <w:r w:rsidRPr="008107E8">
        <w:t>Form 101BH</w:t>
      </w:r>
      <w:r w:rsidRPr="008107E8">
        <w:rPr>
          <w:lang w:eastAsia="en-AU"/>
        </w:rPr>
        <w:t>—</w:t>
      </w:r>
      <w:r w:rsidRPr="008107E8">
        <w:t>Search Warrant – Historic Shipwrecks Act</w:t>
      </w:r>
    </w:p>
    <w:p w14:paraId="38C04629" w14:textId="77777777" w:rsidR="002A0325" w:rsidRPr="008107E8" w:rsidRDefault="002A0325" w:rsidP="002A0325">
      <w:pPr>
        <w:ind w:left="1701" w:hanging="567"/>
      </w:pPr>
      <w:r w:rsidRPr="008107E8">
        <w:lastRenderedPageBreak/>
        <w:t>Form 101BI</w:t>
      </w:r>
      <w:r w:rsidRPr="008107E8">
        <w:rPr>
          <w:lang w:eastAsia="en-AU"/>
        </w:rPr>
        <w:t>—</w:t>
      </w:r>
      <w:r w:rsidRPr="008107E8">
        <w:t>Search Warrant – Housing Improvement Act</w:t>
      </w:r>
    </w:p>
    <w:p w14:paraId="435076D9" w14:textId="77777777" w:rsidR="002A0325" w:rsidRPr="008107E8" w:rsidRDefault="002A0325" w:rsidP="002A0325">
      <w:pPr>
        <w:ind w:left="1701" w:hanging="567"/>
      </w:pPr>
      <w:r w:rsidRPr="008107E8">
        <w:t>Form 101BJ</w:t>
      </w:r>
      <w:r w:rsidRPr="008107E8">
        <w:rPr>
          <w:lang w:eastAsia="en-AU"/>
        </w:rPr>
        <w:t>—</w:t>
      </w:r>
      <w:r w:rsidRPr="008107E8">
        <w:t>Search Warrant – Hydroponics Industry Control Act</w:t>
      </w:r>
    </w:p>
    <w:p w14:paraId="00EC4884" w14:textId="77777777" w:rsidR="002A0325" w:rsidRPr="008107E8" w:rsidRDefault="002A0325" w:rsidP="002A0325">
      <w:pPr>
        <w:ind w:left="1701" w:hanging="567"/>
      </w:pPr>
      <w:r w:rsidRPr="008107E8">
        <w:t>Form 101BK</w:t>
      </w:r>
      <w:r w:rsidRPr="008107E8">
        <w:rPr>
          <w:lang w:eastAsia="en-AU"/>
        </w:rPr>
        <w:t>—</w:t>
      </w:r>
      <w:r w:rsidRPr="008107E8">
        <w:t>Search – Independent Commissioner Against Corruption Act</w:t>
      </w:r>
    </w:p>
    <w:p w14:paraId="03A68FBA" w14:textId="77777777" w:rsidR="002A0325" w:rsidRPr="008107E8" w:rsidRDefault="002A0325" w:rsidP="002A0325">
      <w:pPr>
        <w:ind w:left="1701" w:hanging="567"/>
      </w:pPr>
      <w:r w:rsidRPr="008107E8">
        <w:t>Form 101BL</w:t>
      </w:r>
      <w:r w:rsidRPr="008107E8">
        <w:rPr>
          <w:lang w:eastAsia="en-AU"/>
        </w:rPr>
        <w:t>—</w:t>
      </w:r>
      <w:r w:rsidRPr="008107E8">
        <w:t>Search Warrant – Independent Commissioner Against Corruption Act Inspector</w:t>
      </w:r>
    </w:p>
    <w:p w14:paraId="27E486A6" w14:textId="77777777" w:rsidR="002A0325" w:rsidRPr="008107E8" w:rsidRDefault="002A0325" w:rsidP="002A0325">
      <w:pPr>
        <w:ind w:left="1701" w:hanging="567"/>
      </w:pPr>
      <w:r w:rsidRPr="008107E8">
        <w:t>Form 101BM</w:t>
      </w:r>
      <w:r w:rsidRPr="008107E8">
        <w:rPr>
          <w:lang w:eastAsia="en-AU"/>
        </w:rPr>
        <w:t>—</w:t>
      </w:r>
      <w:r w:rsidRPr="008107E8">
        <w:t>Search Warrant – Landscape South Australia Act</w:t>
      </w:r>
    </w:p>
    <w:p w14:paraId="050E567F" w14:textId="77777777" w:rsidR="002A0325" w:rsidRPr="008107E8" w:rsidRDefault="002A0325" w:rsidP="002A0325">
      <w:pPr>
        <w:ind w:left="1701" w:hanging="567"/>
      </w:pPr>
      <w:r w:rsidRPr="008107E8">
        <w:t>Form 101BN</w:t>
      </w:r>
      <w:r w:rsidRPr="008107E8">
        <w:rPr>
          <w:lang w:eastAsia="en-AU"/>
        </w:rPr>
        <w:t>—</w:t>
      </w:r>
      <w:r w:rsidRPr="008107E8">
        <w:t>Search Warrant – Legal Practitioners Act</w:t>
      </w:r>
    </w:p>
    <w:p w14:paraId="12190591" w14:textId="77777777" w:rsidR="002A0325" w:rsidRPr="008107E8" w:rsidRDefault="002A0325" w:rsidP="002A0325">
      <w:pPr>
        <w:ind w:left="1701" w:hanging="567"/>
      </w:pPr>
      <w:r w:rsidRPr="008107E8">
        <w:t>Form 101BO</w:t>
      </w:r>
      <w:r w:rsidRPr="008107E8">
        <w:rPr>
          <w:lang w:eastAsia="en-AU"/>
        </w:rPr>
        <w:t>—</w:t>
      </w:r>
      <w:r w:rsidRPr="008107E8">
        <w:t>Search Warrant – Livestock Act</w:t>
      </w:r>
    </w:p>
    <w:p w14:paraId="64F74914" w14:textId="77777777" w:rsidR="002A0325" w:rsidRPr="008107E8" w:rsidRDefault="002A0325" w:rsidP="002A0325">
      <w:pPr>
        <w:ind w:left="1701" w:hanging="567"/>
      </w:pPr>
      <w:r w:rsidRPr="008107E8">
        <w:t>Form 101BP</w:t>
      </w:r>
      <w:r w:rsidRPr="008107E8">
        <w:rPr>
          <w:lang w:eastAsia="en-AU"/>
        </w:rPr>
        <w:t>—</w:t>
      </w:r>
      <w:r w:rsidRPr="008107E8">
        <w:t>Search Warrant – Local Government Act</w:t>
      </w:r>
    </w:p>
    <w:p w14:paraId="7DBB6BB3" w14:textId="77777777" w:rsidR="002A0325" w:rsidRPr="008107E8" w:rsidRDefault="002A0325" w:rsidP="002A0325">
      <w:pPr>
        <w:ind w:left="1701" w:hanging="567"/>
      </w:pPr>
      <w:r w:rsidRPr="008107E8">
        <w:t>Form 101BQ</w:t>
      </w:r>
      <w:r w:rsidRPr="008107E8">
        <w:rPr>
          <w:lang w:eastAsia="en-AU"/>
        </w:rPr>
        <w:t>—</w:t>
      </w:r>
      <w:r w:rsidRPr="008107E8">
        <w:t>Search Warrant – Local Nuisance and Litter Control Act</w:t>
      </w:r>
    </w:p>
    <w:p w14:paraId="1A1FBC0C" w14:textId="77777777" w:rsidR="002A0325" w:rsidRPr="008107E8" w:rsidRDefault="002A0325" w:rsidP="002A0325">
      <w:pPr>
        <w:ind w:left="1701" w:hanging="567"/>
      </w:pPr>
      <w:r w:rsidRPr="008107E8">
        <w:t>Form 101BR</w:t>
      </w:r>
      <w:r w:rsidRPr="008107E8">
        <w:rPr>
          <w:lang w:eastAsia="en-AU"/>
        </w:rPr>
        <w:t>—</w:t>
      </w:r>
      <w:r w:rsidRPr="008107E8">
        <w:t>Search Warrant – Lottery and Gaming Act</w:t>
      </w:r>
    </w:p>
    <w:p w14:paraId="4E7DE250" w14:textId="77777777" w:rsidR="002A0325" w:rsidRPr="008107E8" w:rsidRDefault="002A0325" w:rsidP="002A0325">
      <w:pPr>
        <w:ind w:left="1701" w:hanging="567"/>
      </w:pPr>
      <w:r w:rsidRPr="008107E8">
        <w:t>Form 101BS</w:t>
      </w:r>
      <w:r w:rsidRPr="008107E8">
        <w:rPr>
          <w:lang w:eastAsia="en-AU"/>
        </w:rPr>
        <w:t>—</w:t>
      </w:r>
      <w:r w:rsidRPr="008107E8">
        <w:t>Search Warrant – Marine Parks Act</w:t>
      </w:r>
    </w:p>
    <w:p w14:paraId="4E5FFB9E" w14:textId="77777777" w:rsidR="002A0325" w:rsidRPr="008107E8" w:rsidRDefault="002A0325" w:rsidP="002A0325">
      <w:pPr>
        <w:ind w:left="1701" w:hanging="567"/>
      </w:pPr>
      <w:r w:rsidRPr="008107E8">
        <w:t>Form 101BT</w:t>
      </w:r>
      <w:r w:rsidRPr="008107E8">
        <w:rPr>
          <w:lang w:eastAsia="en-AU"/>
        </w:rPr>
        <w:t>—</w:t>
      </w:r>
      <w:r w:rsidRPr="008107E8">
        <w:t>Search Warrant – Marine Safety (Domestic Commercial Vessel) National Law (Application) Act</w:t>
      </w:r>
    </w:p>
    <w:p w14:paraId="5344AD18" w14:textId="77777777" w:rsidR="002A0325" w:rsidRPr="008107E8" w:rsidRDefault="002A0325" w:rsidP="002A0325">
      <w:pPr>
        <w:ind w:left="1701" w:hanging="567"/>
      </w:pPr>
      <w:r w:rsidRPr="008107E8">
        <w:t>Form 101BU</w:t>
      </w:r>
      <w:r w:rsidRPr="008107E8">
        <w:rPr>
          <w:lang w:eastAsia="en-AU"/>
        </w:rPr>
        <w:t>—</w:t>
      </w:r>
      <w:r w:rsidRPr="008107E8">
        <w:t>Search Warrant – Motor Vehicles Act</w:t>
      </w:r>
    </w:p>
    <w:p w14:paraId="0CB1639D" w14:textId="77777777" w:rsidR="002A0325" w:rsidRPr="008107E8" w:rsidRDefault="002A0325" w:rsidP="002A0325">
      <w:pPr>
        <w:ind w:left="1701" w:hanging="567"/>
      </w:pPr>
      <w:r w:rsidRPr="008107E8">
        <w:t>Form 101BV</w:t>
      </w:r>
      <w:r w:rsidRPr="008107E8">
        <w:rPr>
          <w:lang w:eastAsia="en-AU"/>
        </w:rPr>
        <w:t>—</w:t>
      </w:r>
      <w:r w:rsidRPr="008107E8">
        <w:t>Search Warrant – National Electricity (South Australia) Act</w:t>
      </w:r>
    </w:p>
    <w:p w14:paraId="0C47351C" w14:textId="77777777" w:rsidR="002A0325" w:rsidRPr="008107E8" w:rsidRDefault="002A0325" w:rsidP="002A0325">
      <w:pPr>
        <w:ind w:left="1701" w:hanging="567"/>
      </w:pPr>
      <w:r w:rsidRPr="008107E8">
        <w:t>Form 101BW</w:t>
      </w:r>
      <w:r w:rsidRPr="008107E8">
        <w:rPr>
          <w:lang w:eastAsia="en-AU"/>
        </w:rPr>
        <w:t>—</w:t>
      </w:r>
      <w:r w:rsidRPr="008107E8">
        <w:t>Search Warrant – Offshore Minerals Act</w:t>
      </w:r>
    </w:p>
    <w:p w14:paraId="22CD3A0E" w14:textId="77777777" w:rsidR="002A0325" w:rsidRPr="008107E8" w:rsidRDefault="002A0325" w:rsidP="002A0325">
      <w:pPr>
        <w:ind w:left="1701" w:hanging="567"/>
      </w:pPr>
      <w:r w:rsidRPr="008107E8">
        <w:t>Form 101BX</w:t>
      </w:r>
      <w:r w:rsidRPr="008107E8">
        <w:rPr>
          <w:lang w:eastAsia="en-AU"/>
        </w:rPr>
        <w:t>—</w:t>
      </w:r>
      <w:r w:rsidRPr="008107E8">
        <w:t>Search Warrant – Passenger Transport Act</w:t>
      </w:r>
    </w:p>
    <w:p w14:paraId="3638FE7B" w14:textId="77777777" w:rsidR="002A0325" w:rsidRPr="008107E8" w:rsidRDefault="002A0325" w:rsidP="002A0325">
      <w:pPr>
        <w:ind w:left="1701" w:hanging="567"/>
      </w:pPr>
      <w:r w:rsidRPr="008107E8">
        <w:t>Form 101BY</w:t>
      </w:r>
      <w:r w:rsidRPr="008107E8">
        <w:rPr>
          <w:lang w:eastAsia="en-AU"/>
        </w:rPr>
        <w:t>—</w:t>
      </w:r>
      <w:r w:rsidRPr="008107E8">
        <w:t>Search Warrant – Petroleum (Submerged Lands) Act</w:t>
      </w:r>
    </w:p>
    <w:p w14:paraId="438794E4" w14:textId="77777777" w:rsidR="002A0325" w:rsidRPr="008107E8" w:rsidRDefault="002A0325" w:rsidP="002A0325">
      <w:pPr>
        <w:ind w:left="1701" w:hanging="567"/>
      </w:pPr>
      <w:r w:rsidRPr="008107E8">
        <w:t>Form 101BZ</w:t>
      </w:r>
      <w:r w:rsidRPr="008107E8">
        <w:rPr>
          <w:lang w:eastAsia="en-AU"/>
        </w:rPr>
        <w:t>—</w:t>
      </w:r>
      <w:r w:rsidRPr="008107E8">
        <w:t>Search Warrant – Petroleum Products Regulation Act</w:t>
      </w:r>
    </w:p>
    <w:p w14:paraId="4367D15C" w14:textId="77777777" w:rsidR="002A0325" w:rsidRPr="008107E8" w:rsidRDefault="002A0325" w:rsidP="002A0325">
      <w:pPr>
        <w:ind w:left="1701" w:hanging="567"/>
      </w:pPr>
      <w:r w:rsidRPr="008107E8">
        <w:t>Form 101CA</w:t>
      </w:r>
      <w:r w:rsidRPr="008107E8">
        <w:rPr>
          <w:lang w:eastAsia="en-AU"/>
        </w:rPr>
        <w:t>—</w:t>
      </w:r>
      <w:r w:rsidRPr="008107E8">
        <w:t>Search Warrant – Planning and Development Infrastructure Act</w:t>
      </w:r>
    </w:p>
    <w:p w14:paraId="00D78ACC" w14:textId="77777777" w:rsidR="002A0325" w:rsidRPr="008107E8" w:rsidRDefault="002A0325" w:rsidP="002A0325">
      <w:pPr>
        <w:ind w:left="1701" w:hanging="567"/>
      </w:pPr>
      <w:r w:rsidRPr="008107E8">
        <w:t>Form 101CB</w:t>
      </w:r>
      <w:r w:rsidRPr="008107E8">
        <w:rPr>
          <w:lang w:eastAsia="en-AU"/>
        </w:rPr>
        <w:t>—</w:t>
      </w:r>
      <w:r w:rsidRPr="008107E8">
        <w:t>Search Warrant –  Primary Produce (Food Safety Schemes) Act</w:t>
      </w:r>
    </w:p>
    <w:p w14:paraId="67F45573" w14:textId="77777777" w:rsidR="002A0325" w:rsidRPr="008107E8" w:rsidRDefault="002A0325" w:rsidP="002A0325">
      <w:pPr>
        <w:ind w:left="1701" w:hanging="567"/>
      </w:pPr>
      <w:r w:rsidRPr="008107E8">
        <w:t>Form 101CC</w:t>
      </w:r>
      <w:r w:rsidRPr="008107E8">
        <w:rPr>
          <w:lang w:eastAsia="en-AU"/>
        </w:rPr>
        <w:t>—</w:t>
      </w:r>
      <w:r w:rsidRPr="008107E8">
        <w:t>Search Warrant – Prohibition of Human Cloning for Reproduction Act and Research Involving Human Embryos Act</w:t>
      </w:r>
    </w:p>
    <w:p w14:paraId="237F1677" w14:textId="77777777" w:rsidR="002A0325" w:rsidRPr="008107E8" w:rsidRDefault="002A0325" w:rsidP="002A0325">
      <w:pPr>
        <w:ind w:left="1701" w:hanging="567"/>
      </w:pPr>
      <w:r w:rsidRPr="008107E8">
        <w:t>Form 101CD</w:t>
      </w:r>
      <w:r w:rsidRPr="008107E8">
        <w:rPr>
          <w:lang w:eastAsia="en-AU"/>
        </w:rPr>
        <w:t>—</w:t>
      </w:r>
      <w:r w:rsidRPr="008107E8">
        <w:t>Search Warrant – Rail Safety National Law (South Australia) Act</w:t>
      </w:r>
    </w:p>
    <w:p w14:paraId="5D8D9192" w14:textId="77777777" w:rsidR="002A0325" w:rsidRPr="008107E8" w:rsidRDefault="002A0325" w:rsidP="002A0325">
      <w:pPr>
        <w:ind w:left="1701" w:hanging="567"/>
      </w:pPr>
      <w:r w:rsidRPr="008107E8">
        <w:t>Form 101CE</w:t>
      </w:r>
      <w:r w:rsidRPr="008107E8">
        <w:rPr>
          <w:lang w:eastAsia="en-AU"/>
        </w:rPr>
        <w:t>—</w:t>
      </w:r>
      <w:r w:rsidRPr="008107E8">
        <w:t>Search Warrant – River Murray Act</w:t>
      </w:r>
    </w:p>
    <w:p w14:paraId="1B166CAD" w14:textId="77777777" w:rsidR="002A0325" w:rsidRPr="008107E8" w:rsidRDefault="002A0325" w:rsidP="002A0325">
      <w:pPr>
        <w:ind w:left="1701" w:hanging="567"/>
      </w:pPr>
      <w:r w:rsidRPr="008107E8">
        <w:t>Form 101CF</w:t>
      </w:r>
      <w:r w:rsidRPr="008107E8">
        <w:rPr>
          <w:lang w:eastAsia="en-AU"/>
        </w:rPr>
        <w:t>—</w:t>
      </w:r>
      <w:r w:rsidRPr="008107E8">
        <w:t>Search Warrant – Road Traffic Act</w:t>
      </w:r>
    </w:p>
    <w:p w14:paraId="4653EC22" w14:textId="77777777" w:rsidR="002A0325" w:rsidRPr="008107E8" w:rsidRDefault="002A0325" w:rsidP="002A0325">
      <w:pPr>
        <w:ind w:left="1701" w:hanging="567"/>
      </w:pPr>
      <w:r w:rsidRPr="008107E8">
        <w:t>Form 101CG</w:t>
      </w:r>
      <w:r w:rsidRPr="008107E8">
        <w:rPr>
          <w:lang w:eastAsia="en-AU"/>
        </w:rPr>
        <w:t>—</w:t>
      </w:r>
      <w:r w:rsidRPr="008107E8">
        <w:t>Search Warrant – Safe Drinking Water Act</w:t>
      </w:r>
    </w:p>
    <w:p w14:paraId="1C96B28A" w14:textId="77777777" w:rsidR="002A0325" w:rsidRPr="008107E8" w:rsidRDefault="002A0325" w:rsidP="002A0325">
      <w:pPr>
        <w:ind w:left="1701" w:hanging="567"/>
      </w:pPr>
      <w:r w:rsidRPr="008107E8">
        <w:t>Form 101CH</w:t>
      </w:r>
      <w:r w:rsidRPr="008107E8">
        <w:rPr>
          <w:lang w:eastAsia="en-AU"/>
        </w:rPr>
        <w:t>—</w:t>
      </w:r>
      <w:r w:rsidRPr="008107E8">
        <w:t>Search Warrant – Second-hand Dealers and Pawnbrokers Act</w:t>
      </w:r>
    </w:p>
    <w:p w14:paraId="5C4C17F8" w14:textId="77777777" w:rsidR="002A0325" w:rsidRPr="008107E8" w:rsidRDefault="002A0325" w:rsidP="002A0325">
      <w:pPr>
        <w:ind w:left="1701" w:hanging="567"/>
      </w:pPr>
      <w:r w:rsidRPr="008107E8">
        <w:t>Form 101CI</w:t>
      </w:r>
      <w:r w:rsidRPr="008107E8">
        <w:rPr>
          <w:lang w:eastAsia="en-AU"/>
        </w:rPr>
        <w:t>—</w:t>
      </w:r>
      <w:r w:rsidRPr="008107E8">
        <w:t>Search Warrant – Serious and Organised Crime (Unexplained Wealth) Act</w:t>
      </w:r>
    </w:p>
    <w:p w14:paraId="6E407C01" w14:textId="77777777" w:rsidR="002A0325" w:rsidRPr="008107E8" w:rsidRDefault="002A0325" w:rsidP="002A0325">
      <w:pPr>
        <w:ind w:left="1701" w:hanging="567"/>
      </w:pPr>
      <w:r w:rsidRPr="008107E8">
        <w:t>Form 101CJ</w:t>
      </w:r>
      <w:r w:rsidRPr="008107E8">
        <w:rPr>
          <w:lang w:eastAsia="en-AU"/>
        </w:rPr>
        <w:t>—</w:t>
      </w:r>
      <w:r w:rsidRPr="008107E8">
        <w:t>Search Warrant – South Australian Public Health Act</w:t>
      </w:r>
    </w:p>
    <w:p w14:paraId="3AE21651" w14:textId="77777777" w:rsidR="002A0325" w:rsidRPr="008107E8" w:rsidRDefault="002A0325" w:rsidP="002A0325">
      <w:pPr>
        <w:ind w:left="1701" w:hanging="567"/>
      </w:pPr>
      <w:r w:rsidRPr="008107E8">
        <w:t>Form 101CK</w:t>
      </w:r>
      <w:r w:rsidRPr="008107E8">
        <w:rPr>
          <w:lang w:eastAsia="en-AU"/>
        </w:rPr>
        <w:t>—</w:t>
      </w:r>
      <w:r w:rsidRPr="008107E8">
        <w:t>Search Warrant – Tattooing Industry Control Act</w:t>
      </w:r>
    </w:p>
    <w:p w14:paraId="0E7F0742" w14:textId="77777777" w:rsidR="002A0325" w:rsidRPr="008107E8" w:rsidRDefault="002A0325" w:rsidP="002A0325">
      <w:pPr>
        <w:ind w:left="1701" w:hanging="567"/>
      </w:pPr>
      <w:r w:rsidRPr="008107E8">
        <w:t>Form 101CL</w:t>
      </w:r>
      <w:r w:rsidRPr="008107E8">
        <w:rPr>
          <w:lang w:eastAsia="en-AU"/>
        </w:rPr>
        <w:t>—</w:t>
      </w:r>
      <w:r w:rsidRPr="008107E8">
        <w:t>Search Warrant – Taxation Administration Act</w:t>
      </w:r>
    </w:p>
    <w:p w14:paraId="3A461CAF" w14:textId="77777777" w:rsidR="002A0325" w:rsidRPr="008107E8" w:rsidRDefault="002A0325" w:rsidP="002A0325">
      <w:pPr>
        <w:ind w:left="1701" w:hanging="567"/>
      </w:pPr>
      <w:r w:rsidRPr="008107E8">
        <w:t>Form 101CM</w:t>
      </w:r>
      <w:r w:rsidRPr="008107E8">
        <w:rPr>
          <w:lang w:eastAsia="en-AU"/>
        </w:rPr>
        <w:t>—</w:t>
      </w:r>
      <w:r w:rsidRPr="008107E8">
        <w:t>Search Warrant – Tobacco and E-Cigarette Products Act</w:t>
      </w:r>
    </w:p>
    <w:p w14:paraId="2EC737C6" w14:textId="77777777" w:rsidR="002A0325" w:rsidRPr="008107E8" w:rsidRDefault="002A0325" w:rsidP="002A0325">
      <w:pPr>
        <w:ind w:left="1701" w:hanging="567"/>
      </w:pPr>
      <w:r w:rsidRPr="008107E8">
        <w:t>Form 101CN</w:t>
      </w:r>
      <w:r w:rsidRPr="008107E8">
        <w:rPr>
          <w:lang w:eastAsia="en-AU"/>
        </w:rPr>
        <w:t>—</w:t>
      </w:r>
      <w:r w:rsidRPr="008107E8">
        <w:t>Search Warrant – Transplantation and Anatomy Regulations</w:t>
      </w:r>
    </w:p>
    <w:p w14:paraId="2BB3645F" w14:textId="77777777" w:rsidR="002A0325" w:rsidRPr="008107E8" w:rsidRDefault="002A0325" w:rsidP="002A0325">
      <w:pPr>
        <w:ind w:left="1701" w:hanging="567"/>
      </w:pPr>
      <w:r w:rsidRPr="008107E8">
        <w:t>Form 101CO</w:t>
      </w:r>
      <w:r w:rsidRPr="008107E8">
        <w:rPr>
          <w:lang w:eastAsia="en-AU"/>
        </w:rPr>
        <w:t>—</w:t>
      </w:r>
      <w:r w:rsidRPr="008107E8">
        <w:t>Search Warrant – Veterinary Practice Act</w:t>
      </w:r>
    </w:p>
    <w:p w14:paraId="1C1E6841" w14:textId="77777777" w:rsidR="002A0325" w:rsidRPr="008107E8" w:rsidRDefault="002A0325" w:rsidP="002A0325">
      <w:pPr>
        <w:ind w:left="1701" w:hanging="567"/>
      </w:pPr>
      <w:r w:rsidRPr="008107E8">
        <w:lastRenderedPageBreak/>
        <w:t>Form 101CP</w:t>
      </w:r>
      <w:r w:rsidRPr="008107E8">
        <w:rPr>
          <w:lang w:eastAsia="en-AU"/>
        </w:rPr>
        <w:t>—</w:t>
      </w:r>
      <w:r w:rsidRPr="008107E8">
        <w:t>Search Warrant – Water Industry Act</w:t>
      </w:r>
    </w:p>
    <w:p w14:paraId="559253FD" w14:textId="3DF1AD49" w:rsidR="002A0325" w:rsidRDefault="002A0325" w:rsidP="002A0325">
      <w:pPr>
        <w:ind w:left="1701" w:hanging="567"/>
      </w:pPr>
      <w:r w:rsidRPr="008107E8">
        <w:t>Form 101CQ</w:t>
      </w:r>
      <w:r w:rsidRPr="008107E8">
        <w:rPr>
          <w:lang w:eastAsia="en-AU"/>
        </w:rPr>
        <w:t>—</w:t>
      </w:r>
      <w:r w:rsidRPr="008107E8">
        <w:t>Search Warrant – Work Health and Safety Act</w:t>
      </w:r>
    </w:p>
    <w:p w14:paraId="7B918BD4" w14:textId="4C0EDA71" w:rsidR="007C4C88" w:rsidRPr="008107E8" w:rsidRDefault="007C4C88" w:rsidP="002A0325">
      <w:pPr>
        <w:ind w:left="1701" w:hanging="567"/>
      </w:pPr>
      <w:r w:rsidRPr="007C4C88">
        <w:t>Form 101PD—Search Warrant – Persona Designata</w:t>
      </w:r>
    </w:p>
    <w:p w14:paraId="69ACEA99" w14:textId="4C544806" w:rsidR="002A0325" w:rsidRPr="008107E8" w:rsidRDefault="002A0325" w:rsidP="002A0325">
      <w:pPr>
        <w:ind w:left="1701" w:hanging="567"/>
      </w:pPr>
      <w:r w:rsidRPr="008107E8">
        <w:t>Form 102</w:t>
      </w:r>
      <w:r w:rsidRPr="008107E8">
        <w:rPr>
          <w:lang w:eastAsia="en-AU"/>
        </w:rPr>
        <w:t>—</w:t>
      </w:r>
      <w:r w:rsidRPr="008107E8">
        <w:t>Search Warrant – Cth</w:t>
      </w:r>
    </w:p>
    <w:p w14:paraId="7B729ED5" w14:textId="77777777" w:rsidR="00F35525" w:rsidRPr="008107E8" w:rsidRDefault="00F35525" w:rsidP="00F35525">
      <w:pPr>
        <w:ind w:left="1701" w:hanging="567"/>
      </w:pPr>
      <w:r w:rsidRPr="008107E8">
        <w:t>Form 102AAI Investigation Warrant - Aged Care Act (Cth)</w:t>
      </w:r>
    </w:p>
    <w:p w14:paraId="22587FA8" w14:textId="32658DC1" w:rsidR="00F35525" w:rsidRPr="008107E8" w:rsidRDefault="00F35525" w:rsidP="00444DE6">
      <w:pPr>
        <w:ind w:left="1701" w:hanging="567"/>
      </w:pPr>
      <w:r w:rsidRPr="008107E8">
        <w:t>Form 102AAM Monitoring Warrant - Aged Care Act (Cth)</w:t>
      </w:r>
    </w:p>
    <w:p w14:paraId="009BC9D9" w14:textId="77777777" w:rsidR="002A0325" w:rsidRPr="008107E8" w:rsidRDefault="002A0325" w:rsidP="002A0325">
      <w:pPr>
        <w:ind w:left="1701" w:hanging="567"/>
      </w:pPr>
      <w:r w:rsidRPr="008107E8">
        <w:t>Form 102AB</w:t>
      </w:r>
      <w:r w:rsidRPr="008107E8">
        <w:rPr>
          <w:lang w:eastAsia="en-AU"/>
        </w:rPr>
        <w:t>—</w:t>
      </w:r>
      <w:r w:rsidRPr="008107E8">
        <w:t>Search Warrant – Agricultural and Veterinary Chemicals (Administration) Act (Cth)</w:t>
      </w:r>
    </w:p>
    <w:p w14:paraId="739B30F1" w14:textId="77777777" w:rsidR="002A0325" w:rsidRPr="008107E8" w:rsidRDefault="002A0325" w:rsidP="002A0325">
      <w:pPr>
        <w:ind w:left="1701" w:hanging="567"/>
      </w:pPr>
      <w:r w:rsidRPr="008107E8">
        <w:t>Form 102AC</w:t>
      </w:r>
      <w:r w:rsidRPr="008107E8">
        <w:rPr>
          <w:lang w:eastAsia="en-AU"/>
        </w:rPr>
        <w:t>—</w:t>
      </w:r>
      <w:r w:rsidRPr="008107E8">
        <w:t>Search Warrant – Agricultural and Veterinary Chemicals Code Act (Cth)</w:t>
      </w:r>
    </w:p>
    <w:p w14:paraId="23B186B7" w14:textId="77777777" w:rsidR="002A0325" w:rsidRPr="008107E8" w:rsidRDefault="002A0325" w:rsidP="002A0325">
      <w:pPr>
        <w:ind w:left="1701" w:hanging="567"/>
      </w:pPr>
      <w:r w:rsidRPr="008107E8">
        <w:t>Form 102AD</w:t>
      </w:r>
      <w:r w:rsidRPr="008107E8">
        <w:rPr>
          <w:lang w:eastAsia="en-AU"/>
        </w:rPr>
        <w:t>—</w:t>
      </w:r>
      <w:r w:rsidRPr="008107E8">
        <w:t>Search Warrant – Airports Act (Cth)</w:t>
      </w:r>
    </w:p>
    <w:p w14:paraId="6C89CE8E" w14:textId="77777777" w:rsidR="002A0325" w:rsidRPr="008107E8" w:rsidRDefault="002A0325" w:rsidP="002A0325">
      <w:pPr>
        <w:ind w:left="1701" w:hanging="567"/>
      </w:pPr>
      <w:r w:rsidRPr="008107E8">
        <w:t>Form 102AE</w:t>
      </w:r>
      <w:r w:rsidRPr="008107E8">
        <w:rPr>
          <w:lang w:eastAsia="en-AU"/>
        </w:rPr>
        <w:t>—</w:t>
      </w:r>
      <w:r w:rsidRPr="008107E8">
        <w:t>Search Warrant – Anti-money Laundering and Counter-terrorism Financing Act (Cth)</w:t>
      </w:r>
    </w:p>
    <w:p w14:paraId="7DC600A3" w14:textId="77777777" w:rsidR="002A0325" w:rsidRPr="008107E8" w:rsidRDefault="002A0325" w:rsidP="002A0325">
      <w:pPr>
        <w:ind w:left="1701" w:hanging="567"/>
      </w:pPr>
      <w:r w:rsidRPr="008107E8">
        <w:t>Form 102AF</w:t>
      </w:r>
      <w:r w:rsidRPr="008107E8">
        <w:rPr>
          <w:lang w:eastAsia="en-AU"/>
        </w:rPr>
        <w:t>—</w:t>
      </w:r>
      <w:r w:rsidRPr="008107E8">
        <w:t>Search Warrant – Anti-personnel Mines Convention Act (Cth)</w:t>
      </w:r>
    </w:p>
    <w:p w14:paraId="30137283" w14:textId="77777777" w:rsidR="002A0325" w:rsidRPr="008107E8" w:rsidRDefault="002A0325" w:rsidP="002A0325">
      <w:pPr>
        <w:ind w:left="1701" w:hanging="567"/>
      </w:pPr>
      <w:r w:rsidRPr="008107E8">
        <w:t>Form 102AG</w:t>
      </w:r>
      <w:r w:rsidRPr="008107E8">
        <w:rPr>
          <w:lang w:eastAsia="en-AU"/>
        </w:rPr>
        <w:t>—</w:t>
      </w:r>
      <w:r w:rsidRPr="008107E8">
        <w:t>Search Warrant – Australian Crime Commission Act (Cth) – s 22</w:t>
      </w:r>
    </w:p>
    <w:p w14:paraId="751CEAD2" w14:textId="7E8E8817" w:rsidR="002A0325" w:rsidRPr="008107E8" w:rsidRDefault="002A0325" w:rsidP="002A0325">
      <w:pPr>
        <w:ind w:left="1701" w:hanging="567"/>
      </w:pPr>
      <w:r w:rsidRPr="008107E8">
        <w:t>Form 102AH</w:t>
      </w:r>
      <w:r w:rsidRPr="008107E8">
        <w:rPr>
          <w:lang w:eastAsia="en-AU"/>
        </w:rPr>
        <w:t>—</w:t>
      </w:r>
      <w:r w:rsidR="00C95FF7">
        <w:t>deleted by No 3 Amending Rules 2024</w:t>
      </w:r>
    </w:p>
    <w:p w14:paraId="71697552" w14:textId="77777777" w:rsidR="002A0325" w:rsidRPr="008107E8" w:rsidRDefault="002A0325" w:rsidP="002A0325">
      <w:pPr>
        <w:ind w:left="1701" w:hanging="567"/>
      </w:pPr>
      <w:r w:rsidRPr="008107E8">
        <w:t>Form 102AI</w:t>
      </w:r>
      <w:r w:rsidRPr="008107E8">
        <w:rPr>
          <w:lang w:eastAsia="en-AU"/>
        </w:rPr>
        <w:t>—</w:t>
      </w:r>
      <w:r w:rsidRPr="008107E8">
        <w:t>Search Warrant – Australian Meat and Live-stock Industry Act (Cth)</w:t>
      </w:r>
    </w:p>
    <w:p w14:paraId="75C6AE84" w14:textId="77777777" w:rsidR="002A0325" w:rsidRPr="008107E8" w:rsidRDefault="002A0325" w:rsidP="002A0325">
      <w:pPr>
        <w:ind w:left="1701" w:hanging="567"/>
      </w:pPr>
      <w:r w:rsidRPr="008107E8">
        <w:t>Form 102AJ</w:t>
      </w:r>
      <w:r w:rsidRPr="008107E8">
        <w:rPr>
          <w:lang w:eastAsia="en-AU"/>
        </w:rPr>
        <w:t>—</w:t>
      </w:r>
      <w:r w:rsidRPr="008107E8">
        <w:t>Search Warrant – Australian Radiation Protection and Nuclear Safety Act (Cth)</w:t>
      </w:r>
    </w:p>
    <w:p w14:paraId="6221F52A" w14:textId="77777777" w:rsidR="002A0325" w:rsidRPr="008107E8" w:rsidRDefault="002A0325" w:rsidP="002A0325">
      <w:pPr>
        <w:ind w:left="1701" w:hanging="567"/>
      </w:pPr>
      <w:r w:rsidRPr="008107E8">
        <w:t>Form 102AK</w:t>
      </w:r>
      <w:r w:rsidRPr="008107E8">
        <w:rPr>
          <w:lang w:eastAsia="en-AU"/>
        </w:rPr>
        <w:t>—</w:t>
      </w:r>
      <w:r w:rsidRPr="008107E8">
        <w:t>Search Warrant – Australian Securities and Investments Commission Act (Cth)</w:t>
      </w:r>
    </w:p>
    <w:p w14:paraId="4BC725CC" w14:textId="77777777" w:rsidR="002A0325" w:rsidRPr="008107E8" w:rsidRDefault="002A0325" w:rsidP="002A0325">
      <w:pPr>
        <w:ind w:left="1701" w:hanging="567"/>
      </w:pPr>
      <w:r w:rsidRPr="008107E8">
        <w:t>Form 102AL</w:t>
      </w:r>
      <w:r w:rsidRPr="008107E8">
        <w:rPr>
          <w:lang w:eastAsia="en-AU"/>
        </w:rPr>
        <w:t>—</w:t>
      </w:r>
      <w:r w:rsidRPr="008107E8">
        <w:t>Search Warrant – Automotive Transformation Scheme Act (Cth)</w:t>
      </w:r>
    </w:p>
    <w:p w14:paraId="718015B1" w14:textId="77777777" w:rsidR="00F35525" w:rsidRPr="008107E8" w:rsidRDefault="00F35525" w:rsidP="00F35525">
      <w:pPr>
        <w:ind w:left="1701" w:hanging="567"/>
      </w:pPr>
      <w:r w:rsidRPr="008107E8">
        <w:t>Form 102AMAP Adjacent Premises Warrant - Biosecurity Act (Cth)</w:t>
      </w:r>
    </w:p>
    <w:p w14:paraId="59CD2BC6" w14:textId="77777777" w:rsidR="00F35525" w:rsidRPr="008107E8" w:rsidRDefault="00F35525" w:rsidP="00F35525">
      <w:pPr>
        <w:ind w:left="1701" w:hanging="567"/>
      </w:pPr>
      <w:r w:rsidRPr="008107E8">
        <w:t>Form 102AMCO Control Order Warrant - Biosecurity Act (Cth)</w:t>
      </w:r>
    </w:p>
    <w:p w14:paraId="2F152A2A" w14:textId="77777777" w:rsidR="00F35525" w:rsidRPr="008107E8" w:rsidRDefault="00F35525" w:rsidP="00F35525">
      <w:pPr>
        <w:ind w:left="1701" w:hanging="567"/>
      </w:pPr>
      <w:r w:rsidRPr="008107E8">
        <w:t>Form 102AMCP Conveyance Possession Warrant - Biosecurity Act (Cth)</w:t>
      </w:r>
    </w:p>
    <w:p w14:paraId="59FF61ED" w14:textId="77777777" w:rsidR="00F35525" w:rsidRPr="008107E8" w:rsidRDefault="00F35525" w:rsidP="00F35525">
      <w:pPr>
        <w:ind w:left="1701" w:hanging="567"/>
      </w:pPr>
      <w:r w:rsidRPr="008107E8">
        <w:t>Form 102AMI Investigation Warrant - Biosecurity Act (Cth)</w:t>
      </w:r>
    </w:p>
    <w:p w14:paraId="355CA4AE" w14:textId="77777777" w:rsidR="00F35525" w:rsidRPr="008107E8" w:rsidRDefault="00F35525" w:rsidP="00F35525">
      <w:pPr>
        <w:ind w:left="1701" w:hanging="567"/>
      </w:pPr>
      <w:r w:rsidRPr="008107E8">
        <w:t>Form 102AMM Monitoring Warrant - Biosecurity Act (Cth)</w:t>
      </w:r>
    </w:p>
    <w:p w14:paraId="3E266A0C" w14:textId="77777777" w:rsidR="00F35525" w:rsidRPr="008107E8" w:rsidRDefault="00F35525" w:rsidP="00F35525">
      <w:pPr>
        <w:ind w:left="1701" w:hanging="567"/>
      </w:pPr>
      <w:r w:rsidRPr="008107E8">
        <w:t>Form 102AMMZ Monitoring Zone Warrant- Biosecurity Act (Cth)</w:t>
      </w:r>
    </w:p>
    <w:p w14:paraId="62BF2919" w14:textId="77777777" w:rsidR="00F35525" w:rsidRPr="008107E8" w:rsidRDefault="00F35525" w:rsidP="00F35525">
      <w:pPr>
        <w:ind w:left="1701" w:hanging="567"/>
      </w:pPr>
      <w:r w:rsidRPr="008107E8">
        <w:t>Form 102AMPP Premises Possession Warrant- Biosecurity Act (Cth)</w:t>
      </w:r>
    </w:p>
    <w:p w14:paraId="5A987CA5" w14:textId="77777777" w:rsidR="00F35525" w:rsidRPr="008107E8" w:rsidRDefault="00F35525" w:rsidP="00F35525">
      <w:pPr>
        <w:ind w:left="1701" w:hanging="567"/>
      </w:pPr>
      <w:r w:rsidRPr="008107E8">
        <w:t>Form 102AMRA Risk Assessment Warrant - Biosecurity Act (Cth)</w:t>
      </w:r>
    </w:p>
    <w:p w14:paraId="20A1928E" w14:textId="7CFBFB81" w:rsidR="00F35525" w:rsidRPr="008107E8" w:rsidRDefault="00F35525" w:rsidP="00444DE6">
      <w:pPr>
        <w:ind w:left="1701" w:hanging="567"/>
      </w:pPr>
      <w:r w:rsidRPr="008107E8">
        <w:t>Form 102AMRZ Response Zone Warrant- Biosecurity Act (Cth)</w:t>
      </w:r>
    </w:p>
    <w:p w14:paraId="0CDF43F2" w14:textId="0BFA692D" w:rsidR="002A0325" w:rsidRPr="008107E8" w:rsidRDefault="002A0325" w:rsidP="002A0325">
      <w:pPr>
        <w:ind w:left="1701" w:hanging="567"/>
      </w:pPr>
      <w:r w:rsidRPr="008107E8">
        <w:t>Form 102AN</w:t>
      </w:r>
      <w:r w:rsidRPr="008107E8">
        <w:rPr>
          <w:lang w:eastAsia="en-AU"/>
        </w:rPr>
        <w:t>—</w:t>
      </w:r>
      <w:r w:rsidRPr="008107E8">
        <w:t>Search Warrant – Building Energy Efficiency Disclosure Act (Cth)</w:t>
      </w:r>
    </w:p>
    <w:p w14:paraId="6C3E4146" w14:textId="77777777" w:rsidR="002A0325" w:rsidRPr="008107E8" w:rsidRDefault="002A0325" w:rsidP="002A0325">
      <w:pPr>
        <w:ind w:left="1701" w:hanging="567"/>
      </w:pPr>
      <w:r w:rsidRPr="008107E8">
        <w:t>Form 102AO</w:t>
      </w:r>
      <w:r w:rsidRPr="008107E8">
        <w:rPr>
          <w:lang w:eastAsia="en-AU"/>
        </w:rPr>
        <w:t>—</w:t>
      </w:r>
      <w:r w:rsidRPr="008107E8">
        <w:t>Search Warrant – Carbon Credits (Carbon Farming Initiative) Act (Cth)</w:t>
      </w:r>
    </w:p>
    <w:p w14:paraId="2B5B1AA2" w14:textId="77777777" w:rsidR="002A0325" w:rsidRPr="008107E8" w:rsidRDefault="002A0325" w:rsidP="002A0325">
      <w:pPr>
        <w:ind w:left="1701" w:hanging="567"/>
      </w:pPr>
      <w:r w:rsidRPr="008107E8">
        <w:t>Form 102AP</w:t>
      </w:r>
      <w:r w:rsidRPr="008107E8">
        <w:rPr>
          <w:lang w:eastAsia="en-AU"/>
        </w:rPr>
        <w:t>—</w:t>
      </w:r>
      <w:r w:rsidRPr="008107E8">
        <w:t>Search Warrant – Chemical Weapons (Prohibition) Act (Cth)</w:t>
      </w:r>
    </w:p>
    <w:p w14:paraId="61198A99" w14:textId="77777777" w:rsidR="002A0325" w:rsidRPr="008107E8" w:rsidRDefault="002A0325" w:rsidP="002A0325">
      <w:pPr>
        <w:ind w:left="1701" w:hanging="567"/>
      </w:pPr>
      <w:r w:rsidRPr="008107E8">
        <w:t>Form 102AQ</w:t>
      </w:r>
      <w:r w:rsidRPr="008107E8">
        <w:rPr>
          <w:lang w:eastAsia="en-AU"/>
        </w:rPr>
        <w:t>—</w:t>
      </w:r>
      <w:r w:rsidRPr="008107E8">
        <w:t>Search Warrant – Civil Aviation Act (Cth)</w:t>
      </w:r>
    </w:p>
    <w:p w14:paraId="2BE6EFF1" w14:textId="77777777" w:rsidR="002A0325" w:rsidRPr="008107E8" w:rsidRDefault="002A0325" w:rsidP="002A0325">
      <w:pPr>
        <w:ind w:left="1701" w:hanging="567"/>
      </w:pPr>
      <w:r w:rsidRPr="008107E8">
        <w:t>Form 102AR</w:t>
      </w:r>
      <w:r w:rsidRPr="008107E8">
        <w:rPr>
          <w:lang w:eastAsia="en-AU"/>
        </w:rPr>
        <w:t>—</w:t>
      </w:r>
      <w:r w:rsidRPr="008107E8">
        <w:t>Search Warrant – Competition and Consumer Act (Cth)</w:t>
      </w:r>
    </w:p>
    <w:p w14:paraId="558FBAA7" w14:textId="77777777" w:rsidR="002A0325" w:rsidRPr="008107E8" w:rsidRDefault="002A0325" w:rsidP="002A0325">
      <w:pPr>
        <w:ind w:left="1701" w:hanging="567"/>
      </w:pPr>
      <w:r w:rsidRPr="008107E8">
        <w:t>Form 102AS</w:t>
      </w:r>
      <w:r w:rsidRPr="008107E8">
        <w:rPr>
          <w:lang w:eastAsia="en-AU"/>
        </w:rPr>
        <w:t>—</w:t>
      </w:r>
      <w:r w:rsidRPr="008107E8">
        <w:t>Search Warrant – Crimes Act (Cth)</w:t>
      </w:r>
    </w:p>
    <w:p w14:paraId="05F88B2A" w14:textId="77777777" w:rsidR="002A0325" w:rsidRPr="008107E8" w:rsidRDefault="002A0325" w:rsidP="002A0325">
      <w:pPr>
        <w:ind w:left="1701" w:hanging="567"/>
      </w:pPr>
      <w:r w:rsidRPr="008107E8">
        <w:lastRenderedPageBreak/>
        <w:t>Form 102AT</w:t>
      </w:r>
      <w:r w:rsidRPr="008107E8">
        <w:rPr>
          <w:lang w:eastAsia="en-AU"/>
        </w:rPr>
        <w:t>—</w:t>
      </w:r>
      <w:r w:rsidRPr="008107E8">
        <w:t>Search Warrant – Customs Act (Cth)</w:t>
      </w:r>
    </w:p>
    <w:p w14:paraId="57BA2FE8" w14:textId="3B18591A" w:rsidR="00F35525" w:rsidRPr="008107E8" w:rsidRDefault="00F35525" w:rsidP="00F35525">
      <w:pPr>
        <w:ind w:left="1701" w:hanging="567"/>
      </w:pPr>
      <w:r w:rsidRPr="008107E8">
        <w:t>Form 102AUI Investigation Warrant - Education Services for Overseas Students Act (Cth)</w:t>
      </w:r>
    </w:p>
    <w:p w14:paraId="273FDAD0" w14:textId="69EC6E42" w:rsidR="00F35525" w:rsidRPr="008107E8" w:rsidRDefault="00F35525" w:rsidP="00444DE6">
      <w:pPr>
        <w:ind w:left="1701" w:hanging="567"/>
      </w:pPr>
      <w:r w:rsidRPr="008107E8">
        <w:t>Form 102AUM Monitoring Warrant - Education Services for Overseas Students Act (Cth)</w:t>
      </w:r>
    </w:p>
    <w:p w14:paraId="23EC84F9" w14:textId="011BB98B" w:rsidR="002A0325" w:rsidRPr="008107E8" w:rsidRDefault="002A0325" w:rsidP="002A0325">
      <w:pPr>
        <w:ind w:left="1701" w:hanging="567"/>
      </w:pPr>
      <w:r w:rsidRPr="008107E8">
        <w:t>Form 102AV</w:t>
      </w:r>
      <w:r w:rsidRPr="008107E8">
        <w:rPr>
          <w:lang w:eastAsia="en-AU"/>
        </w:rPr>
        <w:t>—</w:t>
      </w:r>
      <w:r w:rsidRPr="008107E8">
        <w:t>Search Warrant – Environment Protection and Biodi</w:t>
      </w:r>
      <w:r w:rsidR="00891263" w:rsidRPr="008107E8">
        <w:t>v</w:t>
      </w:r>
      <w:r w:rsidRPr="008107E8">
        <w:t>ersity Conservation Act (Cth)</w:t>
      </w:r>
    </w:p>
    <w:p w14:paraId="43B61AD9" w14:textId="77777777" w:rsidR="002A0325" w:rsidRPr="008107E8" w:rsidRDefault="002A0325" w:rsidP="002A0325">
      <w:pPr>
        <w:ind w:left="1701" w:hanging="567"/>
      </w:pPr>
      <w:r w:rsidRPr="008107E8">
        <w:t>Form 102AW</w:t>
      </w:r>
      <w:r w:rsidRPr="008107E8">
        <w:rPr>
          <w:lang w:eastAsia="en-AU"/>
        </w:rPr>
        <w:t>—</w:t>
      </w:r>
      <w:r w:rsidRPr="008107E8">
        <w:t>Search Warrant – Excise Act (Cth)</w:t>
      </w:r>
    </w:p>
    <w:p w14:paraId="01B24B6D" w14:textId="2271F784" w:rsidR="00444DE6" w:rsidRPr="008107E8" w:rsidRDefault="00444DE6" w:rsidP="002A0325">
      <w:pPr>
        <w:ind w:left="1701" w:hanging="567"/>
      </w:pPr>
      <w:r w:rsidRPr="008107E8">
        <w:t>Form 102AXAP Adjacent Premises Warrant - Export Control Act (Cth)</w:t>
      </w:r>
    </w:p>
    <w:p w14:paraId="09313D8D" w14:textId="38D7EC8F" w:rsidR="00444DE6" w:rsidRPr="008107E8" w:rsidRDefault="00444DE6" w:rsidP="002A0325">
      <w:pPr>
        <w:ind w:left="1701" w:hanging="567"/>
      </w:pPr>
      <w:r w:rsidRPr="008107E8">
        <w:t>Form 102AXI Investigation Warrant - Export Control Act (Cth)</w:t>
      </w:r>
    </w:p>
    <w:p w14:paraId="4E9AF4F4" w14:textId="04A21667" w:rsidR="00444DE6" w:rsidRPr="008107E8" w:rsidRDefault="00444DE6" w:rsidP="002A0325">
      <w:pPr>
        <w:ind w:left="1701" w:hanging="567"/>
      </w:pPr>
      <w:r w:rsidRPr="008107E8">
        <w:t>Form 102AXM Monitoring Warrant - Export Control Act (Cth)</w:t>
      </w:r>
    </w:p>
    <w:p w14:paraId="3A3D6B93" w14:textId="77777777" w:rsidR="002A0325" w:rsidRPr="008107E8" w:rsidRDefault="002A0325" w:rsidP="002A0325">
      <w:pPr>
        <w:ind w:left="1701" w:hanging="567"/>
      </w:pPr>
      <w:r w:rsidRPr="008107E8">
        <w:t>Form 102AY</w:t>
      </w:r>
      <w:r w:rsidRPr="008107E8">
        <w:rPr>
          <w:lang w:eastAsia="en-AU"/>
        </w:rPr>
        <w:t>—</w:t>
      </w:r>
      <w:r w:rsidRPr="008107E8">
        <w:t>Search Warrant – Extradition Act (Cth) – s 14(1)</w:t>
      </w:r>
    </w:p>
    <w:p w14:paraId="6154C9C1" w14:textId="77777777" w:rsidR="002A0325" w:rsidRPr="008107E8" w:rsidRDefault="002A0325" w:rsidP="002A0325">
      <w:pPr>
        <w:ind w:left="1701" w:hanging="567"/>
      </w:pPr>
      <w:r w:rsidRPr="008107E8">
        <w:t>Form 102AZ</w:t>
      </w:r>
      <w:r w:rsidRPr="008107E8">
        <w:rPr>
          <w:lang w:eastAsia="en-AU"/>
        </w:rPr>
        <w:t>—</w:t>
      </w:r>
      <w:r w:rsidRPr="008107E8">
        <w:t>Search Warrant – Extradition Act (Cth) – s 31(1)</w:t>
      </w:r>
    </w:p>
    <w:p w14:paraId="0CCCEBC6" w14:textId="77777777" w:rsidR="002A0325" w:rsidRPr="008107E8" w:rsidRDefault="002A0325" w:rsidP="002A0325">
      <w:pPr>
        <w:ind w:left="1701" w:hanging="567"/>
      </w:pPr>
      <w:r w:rsidRPr="008107E8">
        <w:t>Form 102BA</w:t>
      </w:r>
      <w:r w:rsidRPr="008107E8">
        <w:rPr>
          <w:lang w:eastAsia="en-AU"/>
        </w:rPr>
        <w:t>—</w:t>
      </w:r>
      <w:r w:rsidRPr="008107E8">
        <w:t>Search Warrant – Fisheries Management Act (Cth)</w:t>
      </w:r>
    </w:p>
    <w:p w14:paraId="2C7DCBAB" w14:textId="77777777" w:rsidR="002A0325" w:rsidRPr="008107E8" w:rsidRDefault="002A0325" w:rsidP="002A0325">
      <w:pPr>
        <w:ind w:left="1701" w:hanging="567"/>
      </w:pPr>
      <w:r w:rsidRPr="008107E8">
        <w:t>Form 102BB</w:t>
      </w:r>
      <w:r w:rsidRPr="008107E8">
        <w:rPr>
          <w:lang w:eastAsia="en-AU"/>
        </w:rPr>
        <w:t>—</w:t>
      </w:r>
      <w:r w:rsidRPr="008107E8">
        <w:t>Search Warrant – Fuel Quality Standards Act (Cth)</w:t>
      </w:r>
    </w:p>
    <w:p w14:paraId="70FB368F" w14:textId="77777777" w:rsidR="002A0325" w:rsidRPr="008107E8" w:rsidRDefault="002A0325" w:rsidP="002A0325">
      <w:pPr>
        <w:ind w:left="1701" w:hanging="567"/>
      </w:pPr>
      <w:r w:rsidRPr="008107E8">
        <w:t>Form 102BC</w:t>
      </w:r>
      <w:r w:rsidRPr="008107E8">
        <w:rPr>
          <w:lang w:eastAsia="en-AU"/>
        </w:rPr>
        <w:t>—</w:t>
      </w:r>
      <w:r w:rsidRPr="008107E8">
        <w:t>Search Warrant – Gene Technology Act 2000 (Cth)</w:t>
      </w:r>
    </w:p>
    <w:p w14:paraId="70690B2D" w14:textId="77777777" w:rsidR="002A0325" w:rsidRPr="008107E8" w:rsidRDefault="002A0325" w:rsidP="002A0325">
      <w:pPr>
        <w:ind w:left="1701" w:hanging="567"/>
      </w:pPr>
      <w:r w:rsidRPr="008107E8">
        <w:t>Form 102BD</w:t>
      </w:r>
      <w:r w:rsidRPr="008107E8">
        <w:rPr>
          <w:lang w:eastAsia="en-AU"/>
        </w:rPr>
        <w:t>—</w:t>
      </w:r>
      <w:r w:rsidRPr="008107E8">
        <w:t>Search Warrant – Human Services (Medicare) Act (Cth)</w:t>
      </w:r>
    </w:p>
    <w:p w14:paraId="08DEA7AD" w14:textId="735785C6" w:rsidR="002A0325" w:rsidRPr="008107E8" w:rsidRDefault="002A0325" w:rsidP="002A0325">
      <w:pPr>
        <w:ind w:left="1701" w:hanging="567"/>
      </w:pPr>
      <w:r w:rsidRPr="008107E8">
        <w:t>Form 102BE</w:t>
      </w:r>
      <w:r w:rsidRPr="008107E8">
        <w:rPr>
          <w:lang w:eastAsia="en-AU"/>
        </w:rPr>
        <w:t>—</w:t>
      </w:r>
      <w:r w:rsidR="00C95FF7">
        <w:t>deleted by No 3 Amending Rules 2024</w:t>
      </w:r>
    </w:p>
    <w:p w14:paraId="60D341BB" w14:textId="77777777" w:rsidR="002A0325" w:rsidRPr="008107E8" w:rsidRDefault="002A0325" w:rsidP="002A0325">
      <w:pPr>
        <w:ind w:left="1701" w:hanging="567"/>
      </w:pPr>
      <w:r w:rsidRPr="008107E8">
        <w:t>Form 102BF</w:t>
      </w:r>
      <w:r w:rsidRPr="008107E8">
        <w:rPr>
          <w:lang w:eastAsia="en-AU"/>
        </w:rPr>
        <w:t>—</w:t>
      </w:r>
      <w:r w:rsidRPr="008107E8">
        <w:t>Search Warrant – Migration Act (Cth)</w:t>
      </w:r>
    </w:p>
    <w:p w14:paraId="238D9161" w14:textId="77777777" w:rsidR="002A0325" w:rsidRPr="008107E8" w:rsidRDefault="002A0325" w:rsidP="002A0325">
      <w:pPr>
        <w:ind w:left="1701" w:hanging="567"/>
      </w:pPr>
      <w:r w:rsidRPr="008107E8">
        <w:t>Form 102BG</w:t>
      </w:r>
      <w:r w:rsidRPr="008107E8">
        <w:rPr>
          <w:lang w:eastAsia="en-AU"/>
        </w:rPr>
        <w:t>—</w:t>
      </w:r>
      <w:r w:rsidRPr="008107E8">
        <w:t>Search Warrant – Mutual Assistance in Criminal Matters (Cth)</w:t>
      </w:r>
    </w:p>
    <w:p w14:paraId="090F060A" w14:textId="77777777" w:rsidR="002A0325" w:rsidRPr="008107E8" w:rsidRDefault="002A0325" w:rsidP="002A0325">
      <w:pPr>
        <w:ind w:left="1701" w:hanging="567"/>
      </w:pPr>
      <w:r w:rsidRPr="008107E8">
        <w:t>Form 102BH</w:t>
      </w:r>
      <w:r w:rsidRPr="008107E8">
        <w:rPr>
          <w:lang w:eastAsia="en-AU"/>
        </w:rPr>
        <w:t>—</w:t>
      </w:r>
      <w:r w:rsidRPr="008107E8">
        <w:t>Search Warrant – National Vocational Education and Training Regulator Act (Cth)</w:t>
      </w:r>
    </w:p>
    <w:p w14:paraId="20677245" w14:textId="77777777" w:rsidR="002A0325" w:rsidRPr="008107E8" w:rsidRDefault="002A0325" w:rsidP="002A0325">
      <w:pPr>
        <w:ind w:left="1701" w:hanging="567"/>
      </w:pPr>
      <w:r w:rsidRPr="008107E8">
        <w:t>Form 102BI</w:t>
      </w:r>
      <w:r w:rsidRPr="008107E8">
        <w:rPr>
          <w:lang w:eastAsia="en-AU"/>
        </w:rPr>
        <w:t>—</w:t>
      </w:r>
      <w:r w:rsidRPr="008107E8">
        <w:t>Search Warrant – Ozone Protection and Synthetic Greenhouse Gas Management Act (Cth)</w:t>
      </w:r>
    </w:p>
    <w:p w14:paraId="3B97833B" w14:textId="77777777" w:rsidR="002A0325" w:rsidRPr="008107E8" w:rsidRDefault="002A0325" w:rsidP="002A0325">
      <w:pPr>
        <w:ind w:left="1701" w:hanging="567"/>
      </w:pPr>
      <w:r w:rsidRPr="008107E8">
        <w:t>Form 102BJ</w:t>
      </w:r>
      <w:r w:rsidRPr="008107E8">
        <w:rPr>
          <w:lang w:eastAsia="en-AU"/>
        </w:rPr>
        <w:t>—</w:t>
      </w:r>
      <w:r w:rsidRPr="008107E8">
        <w:t>Search Warrant – Proceeds of Crime Act (Cth)</w:t>
      </w:r>
    </w:p>
    <w:p w14:paraId="3E9230D2" w14:textId="77777777" w:rsidR="002A0325" w:rsidRPr="008107E8" w:rsidRDefault="002A0325" w:rsidP="002A0325">
      <w:pPr>
        <w:ind w:left="1701" w:hanging="567"/>
      </w:pPr>
      <w:r w:rsidRPr="008107E8">
        <w:t>Form 102BK</w:t>
      </w:r>
      <w:r w:rsidRPr="008107E8">
        <w:rPr>
          <w:lang w:eastAsia="en-AU"/>
        </w:rPr>
        <w:t>—</w:t>
      </w:r>
      <w:r w:rsidRPr="008107E8">
        <w:t>Search Warrant – Protection of Movable Cultural Heritage Act (Cth)</w:t>
      </w:r>
    </w:p>
    <w:p w14:paraId="0967BF96" w14:textId="7AFF7D6E" w:rsidR="002A0325" w:rsidRPr="008107E8" w:rsidRDefault="002A0325" w:rsidP="002A0325">
      <w:pPr>
        <w:ind w:left="1701" w:hanging="567"/>
      </w:pPr>
      <w:r w:rsidRPr="008107E8">
        <w:t>Form 102BL</w:t>
      </w:r>
      <w:r w:rsidRPr="008107E8">
        <w:rPr>
          <w:lang w:eastAsia="en-AU"/>
        </w:rPr>
        <w:t>—</w:t>
      </w:r>
      <w:r w:rsidR="00C95FF7">
        <w:t>deleted by No 3 Amending Rules 2024</w:t>
      </w:r>
    </w:p>
    <w:p w14:paraId="6C2D820E" w14:textId="77777777" w:rsidR="002A0325" w:rsidRPr="008107E8" w:rsidRDefault="002A0325" w:rsidP="002A0325">
      <w:pPr>
        <w:ind w:left="1701" w:hanging="567"/>
      </w:pPr>
      <w:r w:rsidRPr="008107E8">
        <w:t>Form 102BM</w:t>
      </w:r>
      <w:r w:rsidRPr="008107E8">
        <w:rPr>
          <w:lang w:eastAsia="en-AU"/>
        </w:rPr>
        <w:t>—</w:t>
      </w:r>
      <w:r w:rsidRPr="008107E8">
        <w:t>Search Warrant – Renewable Energy (Electricity) Act (Cth)</w:t>
      </w:r>
    </w:p>
    <w:p w14:paraId="28E34581" w14:textId="77777777" w:rsidR="002A0325" w:rsidRPr="008107E8" w:rsidRDefault="002A0325" w:rsidP="002A0325">
      <w:pPr>
        <w:ind w:left="1701" w:hanging="567"/>
      </w:pPr>
      <w:r w:rsidRPr="008107E8">
        <w:t>Form 102BN</w:t>
      </w:r>
      <w:r w:rsidRPr="008107E8">
        <w:rPr>
          <w:lang w:eastAsia="en-AU"/>
        </w:rPr>
        <w:t>—</w:t>
      </w:r>
      <w:r w:rsidRPr="008107E8">
        <w:t>Search Warrant – Seafarers Rehabilitation and Compensation Levy Collection Act (Cth)</w:t>
      </w:r>
    </w:p>
    <w:p w14:paraId="31EE276D" w14:textId="77777777" w:rsidR="002A0325" w:rsidRPr="008107E8" w:rsidRDefault="002A0325" w:rsidP="002A0325">
      <w:pPr>
        <w:ind w:left="1701" w:hanging="567"/>
      </w:pPr>
      <w:r w:rsidRPr="008107E8">
        <w:t>Form 102BO</w:t>
      </w:r>
      <w:r w:rsidRPr="008107E8">
        <w:rPr>
          <w:lang w:eastAsia="en-AU"/>
        </w:rPr>
        <w:t>—</w:t>
      </w:r>
      <w:r w:rsidRPr="008107E8">
        <w:t>Search Warrant – Therapeutic Goods Act (Cth)</w:t>
      </w:r>
    </w:p>
    <w:p w14:paraId="186B57F7" w14:textId="367BE936" w:rsidR="002A0325" w:rsidRDefault="002A0325" w:rsidP="002A0325">
      <w:pPr>
        <w:ind w:left="1701" w:hanging="567"/>
      </w:pPr>
      <w:r w:rsidRPr="008107E8">
        <w:t>Form 102BP</w:t>
      </w:r>
      <w:r w:rsidRPr="008107E8">
        <w:rPr>
          <w:lang w:eastAsia="en-AU"/>
        </w:rPr>
        <w:t>—</w:t>
      </w:r>
      <w:r w:rsidRPr="008107E8">
        <w:t>Search Warrant – Water Efficiency Labelling and Standards Act (Cth)</w:t>
      </w:r>
    </w:p>
    <w:p w14:paraId="4AAE8705" w14:textId="1728A9F4" w:rsidR="00C95FF7" w:rsidRDefault="00C95FF7" w:rsidP="002A0325">
      <w:pPr>
        <w:ind w:left="1701" w:hanging="567"/>
      </w:pPr>
      <w:r w:rsidRPr="00C95FF7">
        <w:t>Form 102BQ—Investigation Warrant – Radiocommunications Act (Cth)</w:t>
      </w:r>
    </w:p>
    <w:p w14:paraId="0E0CB64F" w14:textId="7026B1A0" w:rsidR="00C95FF7" w:rsidRDefault="00C95FF7" w:rsidP="002A0325">
      <w:pPr>
        <w:ind w:left="1701" w:hanging="567"/>
      </w:pPr>
      <w:r w:rsidRPr="00C95FF7">
        <w:t>Form 102BR—Monitoring Warrant – Radiocommunications Act (Cth)</w:t>
      </w:r>
    </w:p>
    <w:p w14:paraId="17793845" w14:textId="2D13D451" w:rsidR="006B447B" w:rsidRPr="008107E8" w:rsidRDefault="006B447B" w:rsidP="002A0325">
      <w:pPr>
        <w:ind w:left="1701" w:hanging="567"/>
      </w:pPr>
      <w:r w:rsidRPr="006B447B">
        <w:t>Form 102BS—Transmitter Access Warrant – Radiocommunications Act (Cth)</w:t>
      </w:r>
    </w:p>
    <w:p w14:paraId="691A70A0" w14:textId="77777777" w:rsidR="002A0325" w:rsidRPr="008107E8" w:rsidRDefault="002A0325" w:rsidP="002A0325">
      <w:pPr>
        <w:ind w:left="1701" w:hanging="567"/>
      </w:pPr>
      <w:r w:rsidRPr="008107E8">
        <w:t>Form 103A</w:t>
      </w:r>
      <w:r w:rsidRPr="008107E8">
        <w:rPr>
          <w:lang w:eastAsia="en-AU"/>
        </w:rPr>
        <w:t>—</w:t>
      </w:r>
      <w:r w:rsidRPr="008107E8">
        <w:t>Surveillance Warrant – Surveillance Devices Act</w:t>
      </w:r>
    </w:p>
    <w:p w14:paraId="365F986C" w14:textId="77777777" w:rsidR="002A0325" w:rsidRPr="008107E8" w:rsidRDefault="002A0325" w:rsidP="002A0325">
      <w:pPr>
        <w:ind w:left="1701" w:hanging="567"/>
      </w:pPr>
      <w:r w:rsidRPr="008107E8">
        <w:t>Form 103B</w:t>
      </w:r>
      <w:r w:rsidRPr="008107E8">
        <w:rPr>
          <w:lang w:eastAsia="en-AU"/>
        </w:rPr>
        <w:t>—</w:t>
      </w:r>
      <w:r w:rsidRPr="008107E8">
        <w:t>Surveillance Warrant – Surveillance Devices Act – Varied or Extended</w:t>
      </w:r>
    </w:p>
    <w:p w14:paraId="0C67291A" w14:textId="70A368E5" w:rsidR="002A0325" w:rsidRDefault="002A0325" w:rsidP="002A0325">
      <w:pPr>
        <w:ind w:left="1701" w:hanging="567"/>
      </w:pPr>
      <w:r w:rsidRPr="008107E8">
        <w:t>Form 104A</w:t>
      </w:r>
      <w:r w:rsidRPr="008107E8">
        <w:rPr>
          <w:lang w:eastAsia="en-AU"/>
        </w:rPr>
        <w:t>—</w:t>
      </w:r>
      <w:r w:rsidRPr="008107E8">
        <w:t>Monitoring Order – Asset Confiscation</w:t>
      </w:r>
    </w:p>
    <w:p w14:paraId="47FC0803" w14:textId="11D0C7AC" w:rsidR="006B447B" w:rsidRDefault="006B447B" w:rsidP="002A0325">
      <w:pPr>
        <w:ind w:left="1701" w:hanging="567"/>
      </w:pPr>
      <w:r w:rsidRPr="006B447B">
        <w:lastRenderedPageBreak/>
        <w:t>Form 104AC—Monitoring Order – Asset Confiscation Commonwealth</w:t>
      </w:r>
    </w:p>
    <w:p w14:paraId="1188D9A5" w14:textId="6D1316FF" w:rsidR="006B447B" w:rsidRPr="008107E8" w:rsidRDefault="006B447B" w:rsidP="002A0325">
      <w:pPr>
        <w:ind w:left="1701" w:hanging="567"/>
      </w:pPr>
      <w:r w:rsidRPr="006B447B">
        <w:t>Form 104AS—Monitoring Order – Asset Confiscation State</w:t>
      </w:r>
    </w:p>
    <w:p w14:paraId="6CA070F5" w14:textId="77777777" w:rsidR="002A0325" w:rsidRPr="008107E8" w:rsidRDefault="002A0325" w:rsidP="002A0325">
      <w:pPr>
        <w:ind w:left="1701" w:hanging="567"/>
      </w:pPr>
      <w:r w:rsidRPr="008107E8">
        <w:t>Form 104B</w:t>
      </w:r>
      <w:r w:rsidRPr="008107E8">
        <w:rPr>
          <w:lang w:eastAsia="en-AU"/>
        </w:rPr>
        <w:t>—</w:t>
      </w:r>
      <w:r w:rsidRPr="008107E8">
        <w:t>Monitoring Order – Serious and Organised Crime (Unexplained Wealth) Act</w:t>
      </w:r>
    </w:p>
    <w:p w14:paraId="621A4EC7" w14:textId="77777777" w:rsidR="002A0325" w:rsidRPr="008107E8" w:rsidRDefault="002A0325" w:rsidP="002A0325">
      <w:pPr>
        <w:ind w:left="1701" w:hanging="567"/>
      </w:pPr>
      <w:r w:rsidRPr="008107E8">
        <w:t>Form 105</w:t>
      </w:r>
      <w:r w:rsidRPr="008107E8">
        <w:rPr>
          <w:lang w:eastAsia="en-AU"/>
        </w:rPr>
        <w:t>—</w:t>
      </w:r>
      <w:r w:rsidRPr="008107E8">
        <w:t>Apprehension Warrant</w:t>
      </w:r>
    </w:p>
    <w:p w14:paraId="264D182A" w14:textId="77777777" w:rsidR="002A0325" w:rsidRPr="008107E8" w:rsidRDefault="002A0325" w:rsidP="002A0325">
      <w:pPr>
        <w:ind w:left="1701" w:hanging="567"/>
      </w:pPr>
      <w:r w:rsidRPr="008107E8">
        <w:t>Form 105A</w:t>
      </w:r>
      <w:r w:rsidRPr="008107E8">
        <w:rPr>
          <w:lang w:eastAsia="en-AU"/>
        </w:rPr>
        <w:t>—</w:t>
      </w:r>
      <w:r w:rsidRPr="008107E8">
        <w:t>Apprehension Warrant – Extradition International</w:t>
      </w:r>
    </w:p>
    <w:p w14:paraId="76A4BE00" w14:textId="77777777" w:rsidR="002A0325" w:rsidRPr="008107E8" w:rsidRDefault="002A0325" w:rsidP="002A0325">
      <w:pPr>
        <w:ind w:left="1701" w:hanging="567"/>
      </w:pPr>
      <w:r w:rsidRPr="008107E8">
        <w:t>Form 105B</w:t>
      </w:r>
      <w:r w:rsidRPr="008107E8">
        <w:rPr>
          <w:lang w:eastAsia="en-AU"/>
        </w:rPr>
        <w:t>—</w:t>
      </w:r>
      <w:r w:rsidRPr="008107E8">
        <w:t>Apprehension Warrant – Extradition – New Zealand</w:t>
      </w:r>
    </w:p>
    <w:p w14:paraId="2919EF6D" w14:textId="740E7D03" w:rsidR="002A0325" w:rsidRPr="008107E8" w:rsidRDefault="002A0325" w:rsidP="002A0325">
      <w:pPr>
        <w:ind w:left="1701" w:hanging="567"/>
      </w:pPr>
      <w:r w:rsidRPr="008107E8">
        <w:t>Form 105C</w:t>
      </w:r>
      <w:r w:rsidRPr="008107E8">
        <w:rPr>
          <w:lang w:eastAsia="en-AU"/>
        </w:rPr>
        <w:t>—</w:t>
      </w:r>
      <w:r w:rsidR="006B447B">
        <w:t>deleted by No 3 Amending Rules 2024</w:t>
      </w:r>
    </w:p>
    <w:p w14:paraId="6302F1F3" w14:textId="77777777" w:rsidR="002A0325" w:rsidRPr="008107E8" w:rsidRDefault="002A0325" w:rsidP="002A0325">
      <w:pPr>
        <w:ind w:left="1701" w:hanging="567"/>
      </w:pPr>
      <w:r w:rsidRPr="008107E8">
        <w:t>Form 105D</w:t>
      </w:r>
      <w:r w:rsidRPr="008107E8">
        <w:rPr>
          <w:lang w:eastAsia="en-AU"/>
        </w:rPr>
        <w:t>—</w:t>
      </w:r>
      <w:r w:rsidRPr="008107E8">
        <w:t>Apprehension Warrant – Forensic Procedure</w:t>
      </w:r>
    </w:p>
    <w:p w14:paraId="0308F0D1" w14:textId="46530D31" w:rsidR="002A0325" w:rsidRDefault="002A0325" w:rsidP="002A0325">
      <w:pPr>
        <w:ind w:left="1701" w:hanging="567"/>
      </w:pPr>
      <w:r w:rsidRPr="008107E8">
        <w:t>Form 105E</w:t>
      </w:r>
      <w:r w:rsidR="006B447B">
        <w:t>C</w:t>
      </w:r>
      <w:r w:rsidRPr="008107E8">
        <w:t xml:space="preserve">—Apprehension Warrant – </w:t>
      </w:r>
      <w:r w:rsidR="00782215" w:rsidRPr="00782215">
        <w:t>—Apprehension Warrant – Commonwealth Anti-Corruption Act</w:t>
      </w:r>
    </w:p>
    <w:p w14:paraId="7B2DDCED" w14:textId="57047B91" w:rsidR="00782215" w:rsidRPr="008107E8" w:rsidRDefault="00782215" w:rsidP="002A0325">
      <w:pPr>
        <w:ind w:left="1701" w:hanging="567"/>
      </w:pPr>
      <w:r w:rsidRPr="00782215">
        <w:t>Form 105ES—Apprehension Warrant—State Anti-Corruption Act</w:t>
      </w:r>
    </w:p>
    <w:p w14:paraId="090B26DE" w14:textId="23963C38" w:rsidR="002A0325" w:rsidRDefault="002A0325" w:rsidP="002A0325">
      <w:pPr>
        <w:ind w:left="1701" w:hanging="567"/>
      </w:pPr>
      <w:r w:rsidRPr="008107E8">
        <w:t>Form 105F</w:t>
      </w:r>
      <w:r w:rsidRPr="008107E8">
        <w:rPr>
          <w:lang w:eastAsia="en-AU"/>
        </w:rPr>
        <w:t>—</w:t>
      </w:r>
      <w:r w:rsidRPr="008107E8">
        <w:t xml:space="preserve">Apprehension Warrant – ACC Act </w:t>
      </w:r>
    </w:p>
    <w:p w14:paraId="559104DD" w14:textId="0089E820" w:rsidR="00782215" w:rsidRPr="008107E8" w:rsidRDefault="00782215" w:rsidP="002A0325">
      <w:pPr>
        <w:ind w:left="1701" w:hanging="567"/>
      </w:pPr>
      <w:r w:rsidRPr="00782215">
        <w:t>Form 105G—Apprehension Warrant – Commonwealth ACC Act</w:t>
      </w:r>
    </w:p>
    <w:p w14:paraId="0BDEDB2F" w14:textId="77777777" w:rsidR="002A0325" w:rsidRPr="008107E8" w:rsidRDefault="002A0325" w:rsidP="002A0325">
      <w:pPr>
        <w:ind w:left="1701" w:hanging="567"/>
      </w:pPr>
      <w:r w:rsidRPr="008107E8">
        <w:t>Form 106</w:t>
      </w:r>
      <w:r w:rsidRPr="008107E8">
        <w:rPr>
          <w:lang w:eastAsia="en-AU"/>
        </w:rPr>
        <w:t>—</w:t>
      </w:r>
      <w:r w:rsidRPr="008107E8">
        <w:t>Warrant – Animal Welfare Act Destruction or Disposal</w:t>
      </w:r>
    </w:p>
    <w:p w14:paraId="7F8B5DF2" w14:textId="77777777" w:rsidR="002A0325" w:rsidRPr="008107E8" w:rsidRDefault="002A0325" w:rsidP="002A0325">
      <w:pPr>
        <w:ind w:left="1701" w:hanging="567"/>
      </w:pPr>
      <w:r w:rsidRPr="008107E8">
        <w:t>Form 107A</w:t>
      </w:r>
      <w:r w:rsidRPr="008107E8">
        <w:rPr>
          <w:lang w:eastAsia="en-AU"/>
        </w:rPr>
        <w:t>—</w:t>
      </w:r>
      <w:r w:rsidRPr="008107E8">
        <w:t>Journalist Information Warrant</w:t>
      </w:r>
    </w:p>
    <w:p w14:paraId="20A01397" w14:textId="77777777" w:rsidR="002A0325" w:rsidRPr="008107E8" w:rsidRDefault="002A0325" w:rsidP="002A0325">
      <w:pPr>
        <w:ind w:left="1701" w:hanging="567"/>
      </w:pPr>
      <w:r w:rsidRPr="008107E8">
        <w:t>Form 107B</w:t>
      </w:r>
      <w:r w:rsidRPr="008107E8">
        <w:rPr>
          <w:lang w:eastAsia="en-AU"/>
        </w:rPr>
        <w:t>—</w:t>
      </w:r>
      <w:r w:rsidRPr="008107E8">
        <w:t>Stored Communication Warrant – Domestic</w:t>
      </w:r>
    </w:p>
    <w:p w14:paraId="381C5269" w14:textId="77777777" w:rsidR="002A0325" w:rsidRPr="008107E8" w:rsidRDefault="002A0325" w:rsidP="002A0325">
      <w:pPr>
        <w:ind w:left="1701" w:hanging="567"/>
      </w:pPr>
      <w:r w:rsidRPr="008107E8">
        <w:t>Form 107C</w:t>
      </w:r>
      <w:r w:rsidRPr="008107E8">
        <w:rPr>
          <w:lang w:eastAsia="en-AU"/>
        </w:rPr>
        <w:t>—</w:t>
      </w:r>
      <w:r w:rsidRPr="008107E8">
        <w:t>Stored Communication Warrant – International</w:t>
      </w:r>
    </w:p>
    <w:p w14:paraId="319255B8" w14:textId="77777777" w:rsidR="002A0325" w:rsidRPr="008107E8" w:rsidRDefault="002A0325" w:rsidP="002A0325">
      <w:pPr>
        <w:ind w:left="1701" w:hanging="567"/>
      </w:pPr>
      <w:r w:rsidRPr="008107E8">
        <w:t>Form 108</w:t>
      </w:r>
      <w:r w:rsidRPr="008107E8">
        <w:rPr>
          <w:lang w:eastAsia="en-AU"/>
        </w:rPr>
        <w:t>—</w:t>
      </w:r>
      <w:r w:rsidRPr="008107E8">
        <w:t>Miscellaneous Warrant</w:t>
      </w:r>
    </w:p>
    <w:p w14:paraId="55EF49EF" w14:textId="77777777" w:rsidR="002A0325" w:rsidRPr="008107E8" w:rsidRDefault="002A0325" w:rsidP="002A0325">
      <w:pPr>
        <w:ind w:left="1134" w:hanging="567"/>
        <w:rPr>
          <w:b/>
          <w:sz w:val="26"/>
          <w:lang w:eastAsia="en-AU"/>
        </w:rPr>
      </w:pPr>
      <w:bookmarkStart w:id="1369" w:name="_Hlk109645325"/>
      <w:r w:rsidRPr="008107E8">
        <w:rPr>
          <w:b/>
          <w:sz w:val="26"/>
          <w:lang w:eastAsia="en-AU"/>
        </w:rPr>
        <w:t xml:space="preserve">9—Variation </w:t>
      </w:r>
    </w:p>
    <w:p w14:paraId="57F44AB6" w14:textId="77777777" w:rsidR="002A0325" w:rsidRPr="008107E8" w:rsidRDefault="002A0325" w:rsidP="002A0325">
      <w:pPr>
        <w:ind w:left="1701" w:hanging="567"/>
      </w:pPr>
      <w:r w:rsidRPr="008107E8">
        <w:t>Form 111A</w:t>
      </w:r>
      <w:r w:rsidRPr="008107E8">
        <w:rPr>
          <w:lang w:eastAsia="en-AU"/>
        </w:rPr>
        <w:t>—</w:t>
      </w:r>
      <w:r w:rsidRPr="008107E8">
        <w:t>Originating Application to Vary or Revoke Order – Child Sex Registrable Offender Control Order</w:t>
      </w:r>
    </w:p>
    <w:p w14:paraId="51E30FBE" w14:textId="77777777" w:rsidR="002A0325" w:rsidRPr="008107E8" w:rsidRDefault="002A0325" w:rsidP="002A0325">
      <w:pPr>
        <w:ind w:left="1701" w:hanging="567"/>
      </w:pPr>
      <w:r w:rsidRPr="008107E8">
        <w:t>Form 111B</w:t>
      </w:r>
      <w:r w:rsidRPr="008107E8">
        <w:rPr>
          <w:lang w:eastAsia="en-AU"/>
        </w:rPr>
        <w:t>—</w:t>
      </w:r>
      <w:r w:rsidRPr="008107E8">
        <w:t>Originating Application to Vary or Revoke Order – Community Service Order or Approved Treatment Program Order</w:t>
      </w:r>
    </w:p>
    <w:p w14:paraId="0EDFCDE2" w14:textId="77777777" w:rsidR="002A0325" w:rsidRPr="008107E8" w:rsidRDefault="002A0325" w:rsidP="002A0325">
      <w:pPr>
        <w:ind w:left="1701" w:hanging="567"/>
      </w:pPr>
      <w:r w:rsidRPr="008107E8">
        <w:t>Form 111C</w:t>
      </w:r>
      <w:r w:rsidRPr="008107E8">
        <w:rPr>
          <w:lang w:eastAsia="en-AU"/>
        </w:rPr>
        <w:t>—</w:t>
      </w:r>
      <w:r w:rsidRPr="008107E8">
        <w:t>Originating Application to Vary or Revoke Order – High Risk Offenders Continuing Detention Order</w:t>
      </w:r>
    </w:p>
    <w:p w14:paraId="3AEA131F" w14:textId="77777777" w:rsidR="002A0325" w:rsidRPr="008107E8" w:rsidRDefault="002A0325" w:rsidP="002A0325">
      <w:pPr>
        <w:ind w:left="1701" w:hanging="567"/>
      </w:pPr>
      <w:r w:rsidRPr="008107E8">
        <w:t>Form 111D</w:t>
      </w:r>
      <w:r w:rsidRPr="008107E8">
        <w:rPr>
          <w:lang w:eastAsia="en-AU"/>
        </w:rPr>
        <w:t>—</w:t>
      </w:r>
      <w:r w:rsidRPr="008107E8">
        <w:t>Originating Application to Vary or Revoke Order – High Risk Offenders Extended Supervision Order</w:t>
      </w:r>
    </w:p>
    <w:p w14:paraId="40EC52B2" w14:textId="77777777" w:rsidR="002A0325" w:rsidRPr="008107E8" w:rsidRDefault="002A0325" w:rsidP="002A0325">
      <w:pPr>
        <w:ind w:left="1701" w:hanging="567"/>
      </w:pPr>
      <w:r w:rsidRPr="008107E8">
        <w:t>Form 111D</w:t>
      </w:r>
      <w:r w:rsidRPr="008107E8">
        <w:rPr>
          <w:lang w:eastAsia="en-AU"/>
        </w:rPr>
        <w:t>—</w:t>
      </w:r>
      <w:r w:rsidRPr="008107E8">
        <w:t>Originating Application to Vary or Revoke Order – High Risk Offenders Extended Supervision Order</w:t>
      </w:r>
    </w:p>
    <w:p w14:paraId="452D469D" w14:textId="77777777" w:rsidR="002A0325" w:rsidRPr="008107E8" w:rsidRDefault="002A0325" w:rsidP="002A0325">
      <w:pPr>
        <w:ind w:left="1701" w:hanging="567"/>
      </w:pPr>
      <w:r w:rsidRPr="008107E8">
        <w:t>Form 111</w:t>
      </w:r>
      <w:r w:rsidRPr="008107E8">
        <w:rPr>
          <w:lang w:eastAsia="en-AU"/>
        </w:rPr>
        <w:t>—</w:t>
      </w:r>
      <w:r w:rsidRPr="008107E8">
        <w:t>Originating Application to Vary or Revoke Order</w:t>
      </w:r>
    </w:p>
    <w:p w14:paraId="74FAC79A" w14:textId="77777777" w:rsidR="002A0325" w:rsidRPr="008107E8" w:rsidRDefault="002A0325" w:rsidP="002A0325">
      <w:pPr>
        <w:ind w:left="1701" w:hanging="567"/>
      </w:pPr>
      <w:r w:rsidRPr="008107E8">
        <w:t>Form 111E</w:t>
      </w:r>
      <w:r w:rsidRPr="008107E8">
        <w:rPr>
          <w:lang w:eastAsia="en-AU"/>
        </w:rPr>
        <w:t>—</w:t>
      </w:r>
      <w:r w:rsidRPr="008107E8">
        <w:t>Originating Application to Vary or Revoke Order – Non-Association Order and or Place Restriction Order</w:t>
      </w:r>
    </w:p>
    <w:p w14:paraId="53C86597" w14:textId="77777777" w:rsidR="002A0325" w:rsidRPr="008107E8" w:rsidRDefault="002A0325" w:rsidP="002A0325">
      <w:pPr>
        <w:ind w:left="1701" w:hanging="567"/>
      </w:pPr>
      <w:r w:rsidRPr="008107E8">
        <w:t>Form 111E</w:t>
      </w:r>
      <w:r w:rsidRPr="008107E8">
        <w:rPr>
          <w:lang w:eastAsia="en-AU"/>
        </w:rPr>
        <w:t>—</w:t>
      </w:r>
      <w:r w:rsidRPr="008107E8">
        <w:t>Originating Application to Vary or Revoke Order – Non-Association Order and or Place Restriction Order</w:t>
      </w:r>
    </w:p>
    <w:p w14:paraId="49EE3B6E" w14:textId="77777777" w:rsidR="002A0325" w:rsidRPr="008107E8" w:rsidRDefault="002A0325" w:rsidP="002A0325">
      <w:pPr>
        <w:ind w:left="1701" w:hanging="567"/>
      </w:pPr>
      <w:r w:rsidRPr="008107E8">
        <w:t>Form 111F</w:t>
      </w:r>
      <w:r w:rsidRPr="008107E8">
        <w:rPr>
          <w:lang w:eastAsia="en-AU"/>
        </w:rPr>
        <w:t>—</w:t>
      </w:r>
      <w:r w:rsidRPr="008107E8">
        <w:t>Originating Application to Vary or Revoke Order – Restraining Order</w:t>
      </w:r>
    </w:p>
    <w:p w14:paraId="536AC22D" w14:textId="77777777" w:rsidR="002A0325" w:rsidRPr="008107E8" w:rsidRDefault="002A0325" w:rsidP="002A0325">
      <w:pPr>
        <w:ind w:left="1701" w:hanging="567"/>
      </w:pPr>
      <w:r w:rsidRPr="008107E8">
        <w:t>Form 111F</w:t>
      </w:r>
      <w:r w:rsidRPr="008107E8">
        <w:rPr>
          <w:lang w:eastAsia="en-AU"/>
        </w:rPr>
        <w:t>—</w:t>
      </w:r>
      <w:r w:rsidRPr="008107E8">
        <w:t>Originating Application to Vary or Revoke Order – Restraining Order</w:t>
      </w:r>
    </w:p>
    <w:p w14:paraId="41A822AC" w14:textId="77777777" w:rsidR="002A0325" w:rsidRPr="008107E8" w:rsidRDefault="002A0325" w:rsidP="002A0325">
      <w:pPr>
        <w:ind w:left="1701" w:hanging="567"/>
      </w:pPr>
      <w:r w:rsidRPr="008107E8">
        <w:t>Form 111</w:t>
      </w:r>
      <w:r w:rsidRPr="008107E8">
        <w:rPr>
          <w:lang w:eastAsia="en-AU"/>
        </w:rPr>
        <w:t>—</w:t>
      </w:r>
      <w:r w:rsidRPr="008107E8">
        <w:t>Originating Application to Vary or Revoke Order</w:t>
      </w:r>
    </w:p>
    <w:p w14:paraId="6A46F0A8" w14:textId="77777777" w:rsidR="002A0325" w:rsidRPr="008107E8" w:rsidRDefault="002A0325" w:rsidP="002A0325">
      <w:pPr>
        <w:ind w:left="1701" w:hanging="567"/>
      </w:pPr>
      <w:r w:rsidRPr="008107E8">
        <w:lastRenderedPageBreak/>
        <w:t>Form 112A</w:t>
      </w:r>
      <w:r w:rsidRPr="008107E8">
        <w:rPr>
          <w:lang w:eastAsia="en-AU"/>
        </w:rPr>
        <w:t>—</w:t>
      </w:r>
      <w:r w:rsidRPr="008107E8">
        <w:t>Interlocutory Application to Vary or Revoke Order – Intervention Order</w:t>
      </w:r>
    </w:p>
    <w:p w14:paraId="3E8B4482" w14:textId="77777777" w:rsidR="002A0325" w:rsidRPr="008107E8" w:rsidRDefault="002A0325" w:rsidP="002A0325">
      <w:pPr>
        <w:ind w:left="1701" w:hanging="567"/>
      </w:pPr>
      <w:r w:rsidRPr="008107E8">
        <w:t>Form 112B</w:t>
      </w:r>
      <w:r w:rsidRPr="008107E8">
        <w:rPr>
          <w:lang w:eastAsia="en-AU"/>
        </w:rPr>
        <w:t>—</w:t>
      </w:r>
      <w:r w:rsidRPr="008107E8">
        <w:t xml:space="preserve">Affidavit of Person other than Protected Person – Support Application to Vary or Revoke Intervention Order </w:t>
      </w:r>
    </w:p>
    <w:p w14:paraId="7FD00325" w14:textId="77777777" w:rsidR="002A0325" w:rsidRPr="008107E8" w:rsidRDefault="002A0325" w:rsidP="002A0325">
      <w:pPr>
        <w:ind w:left="1701" w:hanging="567"/>
      </w:pPr>
      <w:r w:rsidRPr="008107E8">
        <w:t>Form 112C</w:t>
      </w:r>
      <w:r w:rsidRPr="008107E8">
        <w:rPr>
          <w:lang w:eastAsia="en-AU"/>
        </w:rPr>
        <w:t>—</w:t>
      </w:r>
      <w:r w:rsidRPr="008107E8">
        <w:t>Affidavit of Person other than Protected Person – Support Application to Vary of Revoke Intervention Order</w:t>
      </w:r>
    </w:p>
    <w:p w14:paraId="6A158D10" w14:textId="77777777" w:rsidR="002A0325" w:rsidRPr="008107E8" w:rsidRDefault="002A0325" w:rsidP="002A0325">
      <w:pPr>
        <w:ind w:left="1701" w:hanging="567"/>
      </w:pPr>
      <w:r w:rsidRPr="008107E8">
        <w:t>Form 113A</w:t>
      </w:r>
      <w:r w:rsidRPr="008107E8">
        <w:rPr>
          <w:lang w:eastAsia="en-AU"/>
        </w:rPr>
        <w:t>—</w:t>
      </w:r>
      <w:r w:rsidRPr="008107E8">
        <w:t>Multilingual Notice – Variation or Revocation of Order</w:t>
      </w:r>
    </w:p>
    <w:p w14:paraId="57D18AEF" w14:textId="77777777" w:rsidR="002A0325" w:rsidRPr="008107E8" w:rsidRDefault="002A0325" w:rsidP="002A0325">
      <w:pPr>
        <w:ind w:left="1701" w:hanging="567"/>
      </w:pPr>
      <w:r w:rsidRPr="008107E8">
        <w:t>Form 113B</w:t>
      </w:r>
      <w:r w:rsidRPr="008107E8">
        <w:rPr>
          <w:lang w:eastAsia="en-AU"/>
        </w:rPr>
        <w:t>—</w:t>
      </w:r>
      <w:r w:rsidRPr="008107E8">
        <w:t>Multilingual Notice – Variation or Revocation of Intervention Order</w:t>
      </w:r>
    </w:p>
    <w:p w14:paraId="1CCBD0C9" w14:textId="3BB21399" w:rsidR="002A0325" w:rsidRDefault="002A0325" w:rsidP="002A0325">
      <w:pPr>
        <w:ind w:left="1701" w:hanging="567"/>
      </w:pPr>
      <w:r w:rsidRPr="008107E8">
        <w:t>Form 114</w:t>
      </w:r>
      <w:r w:rsidRPr="008107E8">
        <w:rPr>
          <w:lang w:eastAsia="en-AU"/>
        </w:rPr>
        <w:t>—</w:t>
      </w:r>
      <w:r w:rsidRPr="008107E8">
        <w:t>Record of Outcome [Variation or Revocation]</w:t>
      </w:r>
    </w:p>
    <w:p w14:paraId="39A6B22B" w14:textId="4F882C4C" w:rsidR="00046A89" w:rsidRDefault="00046A89" w:rsidP="002A0325">
      <w:pPr>
        <w:ind w:left="1701" w:hanging="567"/>
        <w:rPr>
          <w:szCs w:val="23"/>
        </w:rPr>
      </w:pPr>
      <w:r w:rsidRPr="00EE26DA">
        <w:rPr>
          <w:szCs w:val="23"/>
        </w:rPr>
        <w:t>Form 114AA—Record of Outcome [Revocation of Interim Variation of Intervention Order]</w:t>
      </w:r>
    </w:p>
    <w:p w14:paraId="361836D4" w14:textId="1BE23BC0" w:rsidR="00046A89" w:rsidRPr="008107E8" w:rsidRDefault="00046A89" w:rsidP="002A0325">
      <w:pPr>
        <w:ind w:left="1701" w:hanging="567"/>
      </w:pPr>
      <w:r w:rsidRPr="00EE26DA">
        <w:rPr>
          <w:szCs w:val="23"/>
        </w:rPr>
        <w:t>Form 114B—Record of Outcome [Variation or Revocation of Intervention Order</w:t>
      </w:r>
      <w:r>
        <w:rPr>
          <w:szCs w:val="23"/>
        </w:rPr>
        <w:t>]</w:t>
      </w:r>
    </w:p>
    <w:p w14:paraId="256ED092" w14:textId="77777777" w:rsidR="002A0325" w:rsidRPr="008107E8" w:rsidRDefault="002A0325" w:rsidP="002A0325">
      <w:pPr>
        <w:ind w:left="1701" w:hanging="567"/>
      </w:pPr>
      <w:r w:rsidRPr="008107E8">
        <w:t>Form 115</w:t>
      </w:r>
      <w:r w:rsidRPr="008107E8">
        <w:rPr>
          <w:lang w:eastAsia="en-AU"/>
        </w:rPr>
        <w:t>—</w:t>
      </w:r>
      <w:r w:rsidRPr="008107E8">
        <w:t>Order for Variation or Revocation</w:t>
      </w:r>
    </w:p>
    <w:p w14:paraId="27443FCA" w14:textId="77777777" w:rsidR="002A0325" w:rsidRPr="008107E8" w:rsidRDefault="002A0325" w:rsidP="002A0325">
      <w:pPr>
        <w:ind w:left="1701" w:hanging="567"/>
      </w:pPr>
      <w:r w:rsidRPr="008107E8">
        <w:t>Form 115A</w:t>
      </w:r>
      <w:r w:rsidRPr="008107E8">
        <w:rPr>
          <w:lang w:eastAsia="en-AU"/>
        </w:rPr>
        <w:t>—</w:t>
      </w:r>
      <w:r w:rsidRPr="008107E8">
        <w:t>Order for Interim Variation of Intervention Order</w:t>
      </w:r>
    </w:p>
    <w:p w14:paraId="004FFE8E" w14:textId="77777777" w:rsidR="002A0325" w:rsidRPr="008107E8" w:rsidRDefault="002A0325" w:rsidP="002A0325">
      <w:pPr>
        <w:ind w:left="1701" w:hanging="567"/>
      </w:pPr>
      <w:r w:rsidRPr="008107E8">
        <w:t>Form 115B</w:t>
      </w:r>
      <w:r w:rsidRPr="008107E8">
        <w:rPr>
          <w:lang w:eastAsia="en-AU"/>
        </w:rPr>
        <w:t>—</w:t>
      </w:r>
      <w:r w:rsidRPr="008107E8">
        <w:t>Order for Final Variation or Revocation of Intervention or Problem Gambling Order</w:t>
      </w:r>
    </w:p>
    <w:p w14:paraId="17E53CB8" w14:textId="77777777" w:rsidR="002A0325" w:rsidRPr="008107E8" w:rsidRDefault="002A0325" w:rsidP="002A0325">
      <w:pPr>
        <w:ind w:left="1701" w:hanging="567"/>
      </w:pPr>
      <w:r w:rsidRPr="008107E8">
        <w:t>Form 115C</w:t>
      </w:r>
      <w:r w:rsidRPr="008107E8">
        <w:rPr>
          <w:lang w:eastAsia="en-AU"/>
        </w:rPr>
        <w:t>—</w:t>
      </w:r>
      <w:r w:rsidRPr="008107E8">
        <w:t>Order for Revocation – Revocation of Community Service Order or Approved Treatment Program Order and Restoration of Monetary Amount</w:t>
      </w:r>
    </w:p>
    <w:p w14:paraId="50571BFC" w14:textId="77777777" w:rsidR="002A0325" w:rsidRPr="008107E8" w:rsidRDefault="002A0325" w:rsidP="002A0325">
      <w:pPr>
        <w:ind w:left="1701" w:hanging="567"/>
      </w:pPr>
      <w:r w:rsidRPr="008107E8">
        <w:t>Form 115D</w:t>
      </w:r>
      <w:r w:rsidRPr="008107E8">
        <w:rPr>
          <w:lang w:eastAsia="en-AU"/>
        </w:rPr>
        <w:t>—</w:t>
      </w:r>
      <w:r w:rsidRPr="008107E8">
        <w:t>Order for Variation or Revocation of Child Sex Registrable Offender Control Order</w:t>
      </w:r>
    </w:p>
    <w:p w14:paraId="38D98325" w14:textId="77777777" w:rsidR="002A0325" w:rsidRPr="008107E8" w:rsidRDefault="002A0325" w:rsidP="002A0325">
      <w:pPr>
        <w:ind w:left="1701" w:hanging="567"/>
      </w:pPr>
      <w:r w:rsidRPr="008107E8">
        <w:t>Form 115E</w:t>
      </w:r>
      <w:r w:rsidRPr="008107E8">
        <w:rPr>
          <w:lang w:eastAsia="en-AU"/>
        </w:rPr>
        <w:t>—</w:t>
      </w:r>
      <w:r w:rsidRPr="008107E8">
        <w:t>Order for Variation or Revocation of Continuing Detention Order</w:t>
      </w:r>
    </w:p>
    <w:p w14:paraId="0B890460" w14:textId="77777777" w:rsidR="002A0325" w:rsidRPr="008107E8" w:rsidRDefault="002A0325" w:rsidP="002A0325">
      <w:pPr>
        <w:ind w:left="1701" w:hanging="567"/>
      </w:pPr>
      <w:r w:rsidRPr="008107E8">
        <w:t>Form 115F</w:t>
      </w:r>
      <w:r w:rsidRPr="008107E8">
        <w:rPr>
          <w:lang w:eastAsia="en-AU"/>
        </w:rPr>
        <w:t>—</w:t>
      </w:r>
      <w:r w:rsidRPr="008107E8">
        <w:t>Order for Variation or Revocation of Extended Supervision Order</w:t>
      </w:r>
    </w:p>
    <w:p w14:paraId="227999DD" w14:textId="77777777" w:rsidR="002A0325" w:rsidRPr="008107E8" w:rsidRDefault="002A0325" w:rsidP="002A0325">
      <w:pPr>
        <w:ind w:left="1701" w:hanging="567"/>
      </w:pPr>
      <w:r w:rsidRPr="008107E8">
        <w:t>Form 115G</w:t>
      </w:r>
      <w:r w:rsidRPr="008107E8">
        <w:rPr>
          <w:lang w:eastAsia="en-AU"/>
        </w:rPr>
        <w:t>—</w:t>
      </w:r>
      <w:r w:rsidRPr="008107E8">
        <w:t>Order for Variation or Revocation of Non-Association Order and Place Restriction Order</w:t>
      </w:r>
    </w:p>
    <w:p w14:paraId="2E107599" w14:textId="77777777" w:rsidR="002A0325" w:rsidRPr="008107E8" w:rsidRDefault="002A0325" w:rsidP="002A0325">
      <w:pPr>
        <w:ind w:left="1701" w:hanging="567"/>
      </w:pPr>
      <w:r w:rsidRPr="008107E8">
        <w:t>Form 115H</w:t>
      </w:r>
      <w:r w:rsidRPr="008107E8">
        <w:rPr>
          <w:lang w:eastAsia="en-AU"/>
        </w:rPr>
        <w:t>—</w:t>
      </w:r>
      <w:r w:rsidRPr="008107E8">
        <w:t>Order for Variation or Revocation of Restraining Order</w:t>
      </w:r>
    </w:p>
    <w:p w14:paraId="487C3EE8" w14:textId="77777777" w:rsidR="002A0325" w:rsidRPr="008107E8" w:rsidRDefault="002A0325" w:rsidP="002A0325">
      <w:pPr>
        <w:ind w:left="1701" w:hanging="567"/>
      </w:pPr>
      <w:r w:rsidRPr="008107E8">
        <w:t>Form 116</w:t>
      </w:r>
      <w:r w:rsidRPr="008107E8">
        <w:rPr>
          <w:lang w:eastAsia="en-AU"/>
        </w:rPr>
        <w:t>—</w:t>
      </w:r>
      <w:r w:rsidRPr="008107E8">
        <w:t>Bail Agreement Variation</w:t>
      </w:r>
    </w:p>
    <w:p w14:paraId="61861954" w14:textId="77777777" w:rsidR="002A0325" w:rsidRPr="008107E8" w:rsidRDefault="002A0325" w:rsidP="002A0325">
      <w:pPr>
        <w:ind w:left="1134" w:hanging="567"/>
        <w:rPr>
          <w:b/>
          <w:sz w:val="26"/>
          <w:lang w:eastAsia="en-AU"/>
        </w:rPr>
      </w:pPr>
      <w:bookmarkStart w:id="1370" w:name="_Hlk109645458"/>
      <w:r w:rsidRPr="008107E8">
        <w:rPr>
          <w:b/>
          <w:sz w:val="26"/>
          <w:lang w:eastAsia="en-AU"/>
        </w:rPr>
        <w:t xml:space="preserve">10—Enforcement </w:t>
      </w:r>
    </w:p>
    <w:p w14:paraId="70869D8E" w14:textId="77777777" w:rsidR="002A0325" w:rsidRPr="008107E8" w:rsidRDefault="002A0325" w:rsidP="002A0325">
      <w:pPr>
        <w:ind w:left="1701" w:hanging="567"/>
      </w:pPr>
      <w:r w:rsidRPr="008107E8">
        <w:t>Form 121</w:t>
      </w:r>
      <w:r w:rsidRPr="008107E8">
        <w:rPr>
          <w:lang w:eastAsia="en-AU"/>
        </w:rPr>
        <w:t>—</w:t>
      </w:r>
      <w:r w:rsidRPr="008107E8">
        <w:t>Originating Application for Enforcement</w:t>
      </w:r>
    </w:p>
    <w:p w14:paraId="77573BF5" w14:textId="77777777" w:rsidR="002A0325" w:rsidRPr="008107E8" w:rsidRDefault="002A0325" w:rsidP="002A0325">
      <w:pPr>
        <w:ind w:left="1701" w:hanging="567"/>
      </w:pPr>
      <w:r w:rsidRPr="008107E8">
        <w:t>Form 122</w:t>
      </w:r>
      <w:r w:rsidRPr="008107E8">
        <w:rPr>
          <w:lang w:eastAsia="en-AU"/>
        </w:rPr>
        <w:t>—</w:t>
      </w:r>
      <w:r w:rsidRPr="008107E8">
        <w:t>Originating Application and Notice of Referral – High Risk Offenders – Continuing Detention</w:t>
      </w:r>
    </w:p>
    <w:p w14:paraId="7398B78E" w14:textId="340D674E" w:rsidR="00E857FC" w:rsidRPr="008107E8" w:rsidRDefault="00E857FC" w:rsidP="002A0325">
      <w:pPr>
        <w:ind w:left="1701" w:hanging="567"/>
        <w:rPr>
          <w:u w:val="single"/>
        </w:rPr>
      </w:pPr>
      <w:r w:rsidRPr="008107E8">
        <w:t>Form 123 Record of Outcome</w:t>
      </w:r>
    </w:p>
    <w:p w14:paraId="49E7D0F0" w14:textId="77777777" w:rsidR="002A0325" w:rsidRPr="008107E8" w:rsidRDefault="002A0325" w:rsidP="002A0325">
      <w:pPr>
        <w:ind w:left="1701" w:hanging="567"/>
      </w:pPr>
      <w:r w:rsidRPr="008107E8">
        <w:t>Form 124A</w:t>
      </w:r>
      <w:r w:rsidRPr="008107E8">
        <w:rPr>
          <w:lang w:eastAsia="en-AU"/>
        </w:rPr>
        <w:t>—</w:t>
      </w:r>
      <w:r w:rsidRPr="008107E8">
        <w:t>Order – High Risk Offenders Act – Interim Detention</w:t>
      </w:r>
    </w:p>
    <w:p w14:paraId="5D476320" w14:textId="77777777" w:rsidR="002A0325" w:rsidRPr="008107E8" w:rsidRDefault="002A0325" w:rsidP="002A0325">
      <w:pPr>
        <w:ind w:left="1701" w:hanging="567"/>
      </w:pPr>
      <w:r w:rsidRPr="008107E8">
        <w:t>Form 124B</w:t>
      </w:r>
      <w:r w:rsidRPr="008107E8">
        <w:rPr>
          <w:lang w:eastAsia="en-AU"/>
        </w:rPr>
        <w:t>—</w:t>
      </w:r>
      <w:r w:rsidRPr="008107E8">
        <w:t>Order – High Risk Offenders – Continuing Detention</w:t>
      </w:r>
    </w:p>
    <w:p w14:paraId="16B29799" w14:textId="77777777" w:rsidR="002A0325" w:rsidRPr="008107E8" w:rsidRDefault="002A0325" w:rsidP="002A0325">
      <w:pPr>
        <w:ind w:left="1701" w:hanging="567"/>
      </w:pPr>
      <w:r w:rsidRPr="008107E8">
        <w:t>Form 125A</w:t>
      </w:r>
      <w:r w:rsidRPr="008107E8">
        <w:rPr>
          <w:lang w:eastAsia="en-AU"/>
        </w:rPr>
        <w:t>—</w:t>
      </w:r>
      <w:r w:rsidRPr="008107E8">
        <w:t>Warrant of Interim Detention – High Risk Offenders</w:t>
      </w:r>
    </w:p>
    <w:p w14:paraId="5C6E7B4F" w14:textId="77777777" w:rsidR="002A0325" w:rsidRPr="008107E8" w:rsidRDefault="002A0325" w:rsidP="002A0325">
      <w:pPr>
        <w:ind w:left="1701" w:hanging="567"/>
      </w:pPr>
      <w:r w:rsidRPr="008107E8">
        <w:t>Form 125B</w:t>
      </w:r>
      <w:r w:rsidRPr="008107E8">
        <w:rPr>
          <w:lang w:eastAsia="en-AU"/>
        </w:rPr>
        <w:t>—</w:t>
      </w:r>
      <w:r w:rsidRPr="008107E8">
        <w:t>Warrant of Detention – High Risk Offenders</w:t>
      </w:r>
    </w:p>
    <w:p w14:paraId="3DBC6D9D" w14:textId="79342D8E" w:rsidR="00C77D7C" w:rsidRPr="008107E8" w:rsidRDefault="002A0325" w:rsidP="00C77D7C">
      <w:pPr>
        <w:ind w:left="1701" w:hanging="567"/>
      </w:pPr>
      <w:r w:rsidRPr="008107E8">
        <w:t>Form 126</w:t>
      </w:r>
      <w:r w:rsidRPr="008107E8">
        <w:rPr>
          <w:lang w:eastAsia="en-AU"/>
        </w:rPr>
        <w:t>—</w:t>
      </w:r>
      <w:r w:rsidRPr="008107E8">
        <w:t>Warrant of Apprehension of Subject</w:t>
      </w:r>
    </w:p>
    <w:p w14:paraId="231737FC" w14:textId="7106037B" w:rsidR="00C77D7C" w:rsidRPr="008107E8" w:rsidRDefault="00E80F9B" w:rsidP="00C77D7C">
      <w:pPr>
        <w:ind w:left="1134" w:hanging="567"/>
        <w:rPr>
          <w:b/>
          <w:sz w:val="26"/>
          <w:lang w:eastAsia="en-AU"/>
        </w:rPr>
      </w:pPr>
      <w:r w:rsidRPr="008107E8">
        <w:rPr>
          <w:b/>
          <w:sz w:val="26"/>
          <w:lang w:eastAsia="en-AU"/>
        </w:rPr>
        <w:t>11</w:t>
      </w:r>
      <w:r w:rsidR="00C77D7C" w:rsidRPr="008107E8">
        <w:rPr>
          <w:bCs/>
          <w:sz w:val="26"/>
          <w:lang w:eastAsia="en-AU"/>
        </w:rPr>
        <w:t>—</w:t>
      </w:r>
      <w:r w:rsidR="00C77D7C" w:rsidRPr="008107E8">
        <w:rPr>
          <w:b/>
          <w:sz w:val="26"/>
          <w:lang w:eastAsia="en-AU"/>
        </w:rPr>
        <w:t>Youth Court</w:t>
      </w:r>
      <w:r w:rsidR="00C77D7C" w:rsidRPr="008107E8">
        <w:t>—</w:t>
      </w:r>
      <w:r w:rsidR="00C77D7C" w:rsidRPr="008107E8">
        <w:rPr>
          <w:b/>
          <w:sz w:val="26"/>
          <w:lang w:eastAsia="en-AU"/>
        </w:rPr>
        <w:t>Care and Protection</w:t>
      </w:r>
    </w:p>
    <w:p w14:paraId="4CCB8641" w14:textId="0BB1DDA5" w:rsidR="00C77D7C" w:rsidRPr="008107E8" w:rsidRDefault="00C77D7C" w:rsidP="00C77D7C">
      <w:pPr>
        <w:ind w:left="1701" w:hanging="567"/>
      </w:pPr>
      <w:r w:rsidRPr="008107E8">
        <w:t>Form CP1—Originating Application – Care and Protection Order</w:t>
      </w:r>
    </w:p>
    <w:p w14:paraId="36EA3EEF" w14:textId="4190BEE2" w:rsidR="00C77D7C" w:rsidRPr="008107E8" w:rsidRDefault="00C77D7C" w:rsidP="00C77D7C">
      <w:pPr>
        <w:ind w:left="1701" w:hanging="567"/>
      </w:pPr>
      <w:r w:rsidRPr="008107E8">
        <w:lastRenderedPageBreak/>
        <w:t>Form CP2—</w:t>
      </w:r>
      <w:r w:rsidRPr="008107E8">
        <w:rPr>
          <w:lang w:eastAsia="en-AU"/>
        </w:rPr>
        <w:t>Originating Application – Vary, Revoke or Discharge Care and Protection Order</w:t>
      </w:r>
    </w:p>
    <w:p w14:paraId="537D3010" w14:textId="68F7C9ED" w:rsidR="00C77D7C" w:rsidRPr="008107E8" w:rsidRDefault="00C77D7C" w:rsidP="00C77D7C">
      <w:pPr>
        <w:ind w:left="1701" w:hanging="567"/>
      </w:pPr>
      <w:r w:rsidRPr="008107E8">
        <w:t>Form CP2A—Originating Application – Vary, Revoke, Extend or Discharge Instrument of Guardianship</w:t>
      </w:r>
    </w:p>
    <w:p w14:paraId="04A9BC78" w14:textId="050A8389" w:rsidR="00C77D7C" w:rsidRPr="008107E8" w:rsidRDefault="00C77D7C" w:rsidP="00C77D7C">
      <w:pPr>
        <w:ind w:left="1701" w:hanging="567"/>
      </w:pPr>
      <w:r w:rsidRPr="008107E8">
        <w:t>Form CP2B—</w:t>
      </w:r>
      <w:r w:rsidRPr="008107E8">
        <w:rPr>
          <w:lang w:eastAsia="en-AU"/>
        </w:rPr>
        <w:t>Originating Application – Extend or Revoke Restraining Notice</w:t>
      </w:r>
    </w:p>
    <w:p w14:paraId="7EAFF539" w14:textId="7F64CA99" w:rsidR="00C77D7C" w:rsidRPr="008107E8" w:rsidRDefault="00C77D7C" w:rsidP="00C77D7C">
      <w:pPr>
        <w:ind w:left="1701" w:hanging="567"/>
      </w:pPr>
      <w:r w:rsidRPr="008107E8">
        <w:t>Form CP3—Notice – Lodgement of [Instrument of Guardianship or Restraining Notice or Interstate Order]</w:t>
      </w:r>
    </w:p>
    <w:p w14:paraId="3F5F7D4C" w14:textId="77777777" w:rsidR="00C77D7C" w:rsidRPr="008107E8" w:rsidRDefault="00C77D7C" w:rsidP="00C77D7C">
      <w:pPr>
        <w:ind w:left="1701" w:hanging="567"/>
      </w:pPr>
      <w:r w:rsidRPr="008107E8">
        <w:t>Form CP4—Affidavit</w:t>
      </w:r>
    </w:p>
    <w:p w14:paraId="4D56B489" w14:textId="58BD59C0" w:rsidR="00C77D7C" w:rsidRPr="008107E8" w:rsidRDefault="00C77D7C" w:rsidP="00C77D7C">
      <w:pPr>
        <w:ind w:left="1701" w:hanging="567"/>
      </w:pPr>
      <w:r w:rsidRPr="008107E8">
        <w:t>Form CP5—Interlocutory Application – Interested Person to be Heard</w:t>
      </w:r>
    </w:p>
    <w:p w14:paraId="1258C324" w14:textId="77777777" w:rsidR="00C77D7C" w:rsidRPr="008107E8" w:rsidRDefault="00C77D7C" w:rsidP="00C77D7C">
      <w:pPr>
        <w:ind w:left="1701" w:hanging="567"/>
      </w:pPr>
      <w:r w:rsidRPr="008107E8">
        <w:t xml:space="preserve">Form CP6—Interlocutory Application </w:t>
      </w:r>
    </w:p>
    <w:p w14:paraId="7242E79C" w14:textId="77777777" w:rsidR="00C77D7C" w:rsidRPr="008107E8" w:rsidRDefault="00C77D7C" w:rsidP="00C77D7C">
      <w:pPr>
        <w:ind w:left="1701" w:hanging="567"/>
      </w:pPr>
      <w:r w:rsidRPr="008107E8">
        <w:t>Form CP7—Response</w:t>
      </w:r>
    </w:p>
    <w:p w14:paraId="0BBC39F8" w14:textId="77777777" w:rsidR="00C77D7C" w:rsidRPr="008107E8" w:rsidRDefault="00C77D7C" w:rsidP="00C77D7C">
      <w:pPr>
        <w:ind w:left="1701" w:hanging="567"/>
      </w:pPr>
      <w:r w:rsidRPr="008107E8">
        <w:t xml:space="preserve">Form CP8—Undertaking </w:t>
      </w:r>
    </w:p>
    <w:p w14:paraId="4F08A0F5" w14:textId="77777777" w:rsidR="00C77D7C" w:rsidRPr="008107E8" w:rsidRDefault="00C77D7C" w:rsidP="00C77D7C">
      <w:pPr>
        <w:ind w:left="1701" w:hanging="567"/>
      </w:pPr>
      <w:r w:rsidRPr="008107E8">
        <w:t xml:space="preserve">Form CP9—Affidavit of Service </w:t>
      </w:r>
    </w:p>
    <w:p w14:paraId="1913A3E2" w14:textId="7328F27D" w:rsidR="00C77D7C" w:rsidRPr="008107E8" w:rsidRDefault="00C77D7C" w:rsidP="00C77D7C">
      <w:pPr>
        <w:ind w:left="1701" w:hanging="567"/>
      </w:pPr>
      <w:r w:rsidRPr="008107E8">
        <w:t>Form CP10—Order – Care and Protection Order</w:t>
      </w:r>
    </w:p>
    <w:p w14:paraId="336C4F62" w14:textId="5D857DA4" w:rsidR="00C77D7C" w:rsidRPr="008107E8" w:rsidRDefault="00C77D7C" w:rsidP="00C77D7C">
      <w:pPr>
        <w:ind w:left="1701" w:hanging="567"/>
        <w:rPr>
          <w:u w:val="single"/>
        </w:rPr>
      </w:pPr>
      <w:r w:rsidRPr="008107E8">
        <w:t>Form CP12—Order – Instrument of Guardianship or Restraining Notice or Interstate Order or Review of Transfer or Revocation of Registration or Transfer of Order or Proceedings</w:t>
      </w:r>
    </w:p>
    <w:p w14:paraId="51DD0C34" w14:textId="3EF097D3" w:rsidR="00C77D7C" w:rsidRPr="008107E8" w:rsidRDefault="00C77D7C" w:rsidP="00C77D7C">
      <w:pPr>
        <w:ind w:left="1701" w:hanging="567"/>
      </w:pPr>
      <w:r w:rsidRPr="008107E8">
        <w:t xml:space="preserve">Form CP14—Originating Application – Review of Transfer of Child Protection Order to a Participating State </w:t>
      </w:r>
    </w:p>
    <w:p w14:paraId="282A1629" w14:textId="2EFD4568" w:rsidR="00C77D7C" w:rsidRPr="008107E8" w:rsidRDefault="00C77D7C" w:rsidP="00C77D7C">
      <w:pPr>
        <w:ind w:left="1701" w:hanging="567"/>
      </w:pPr>
      <w:r w:rsidRPr="008107E8">
        <w:t>Form CP15—Originating Application – Transfer of Child Protection Order or Proceeding to a Participating State</w:t>
      </w:r>
    </w:p>
    <w:p w14:paraId="71A0F29E" w14:textId="3DC970C1" w:rsidR="00C77D7C" w:rsidRPr="008107E8" w:rsidRDefault="00C77D7C" w:rsidP="00C77D7C">
      <w:pPr>
        <w:ind w:left="1701" w:hanging="567"/>
      </w:pPr>
      <w:r w:rsidRPr="008107E8">
        <w:t>Form CP16—Originating Application – Revocation of Registration of Child Protection Order or Proceeding</w:t>
      </w:r>
    </w:p>
    <w:p w14:paraId="73F77F8A" w14:textId="21AFF07E" w:rsidR="007F0F74" w:rsidRPr="008107E8" w:rsidRDefault="007F0F74" w:rsidP="00C77D7C">
      <w:pPr>
        <w:ind w:left="1701" w:hanging="567"/>
      </w:pPr>
      <w:r w:rsidRPr="008107E8">
        <w:t>Form CP17—</w:t>
      </w:r>
      <w:r w:rsidR="0057523F" w:rsidRPr="008107E8">
        <w:t>List of Documents</w:t>
      </w:r>
    </w:p>
    <w:p w14:paraId="3291E141" w14:textId="217B5880" w:rsidR="00C77D7C" w:rsidRPr="008107E8" w:rsidRDefault="00C77D7C" w:rsidP="00C77D7C">
      <w:pPr>
        <w:ind w:left="1701" w:hanging="567"/>
      </w:pPr>
      <w:r w:rsidRPr="008107E8">
        <w:t>Form G6—Appeal from Interlocutory Judgment of Magistrate or Special Justice</w:t>
      </w:r>
    </w:p>
    <w:p w14:paraId="46887B6D" w14:textId="06AB5D5D" w:rsidR="00C77D7C" w:rsidRPr="008107E8" w:rsidRDefault="00E80F9B" w:rsidP="00C77D7C">
      <w:pPr>
        <w:ind w:left="1134" w:hanging="567"/>
        <w:rPr>
          <w:rFonts w:ascii="Times" w:eastAsia="Calibri" w:hAnsi="Times" w:cs="Times"/>
          <w:b/>
          <w:bCs/>
          <w:sz w:val="26"/>
          <w:szCs w:val="26"/>
        </w:rPr>
      </w:pPr>
      <w:r w:rsidRPr="008107E8">
        <w:rPr>
          <w:rFonts w:ascii="Times" w:eastAsia="Calibri" w:hAnsi="Times" w:cs="Times"/>
          <w:b/>
          <w:bCs/>
          <w:sz w:val="26"/>
          <w:szCs w:val="26"/>
        </w:rPr>
        <w:t>12</w:t>
      </w:r>
      <w:r w:rsidR="00C77D7C" w:rsidRPr="008107E8">
        <w:rPr>
          <w:rFonts w:ascii="Times" w:eastAsia="Calibri" w:hAnsi="Times" w:cs="Times"/>
          <w:sz w:val="26"/>
          <w:szCs w:val="26"/>
        </w:rPr>
        <w:t>—</w:t>
      </w:r>
      <w:r w:rsidR="00C77D7C" w:rsidRPr="008107E8">
        <w:rPr>
          <w:rFonts w:ascii="Times" w:eastAsia="Calibri" w:hAnsi="Times" w:cs="Times"/>
          <w:b/>
          <w:bCs/>
          <w:sz w:val="26"/>
          <w:szCs w:val="26"/>
        </w:rPr>
        <w:t>Youth Court</w:t>
      </w:r>
      <w:r w:rsidR="00C77D7C" w:rsidRPr="008107E8">
        <w:rPr>
          <w:b/>
          <w:bCs/>
        </w:rPr>
        <w:t>—</w:t>
      </w:r>
      <w:r w:rsidR="00C77D7C" w:rsidRPr="008107E8">
        <w:rPr>
          <w:b/>
          <w:sz w:val="26"/>
          <w:lang w:eastAsia="en-AU"/>
        </w:rPr>
        <w:t>Adoption</w:t>
      </w:r>
      <w:r w:rsidR="00C77D7C" w:rsidRPr="008107E8">
        <w:rPr>
          <w:rFonts w:ascii="Times" w:eastAsia="Calibri" w:hAnsi="Times" w:cs="Times"/>
          <w:b/>
          <w:bCs/>
          <w:sz w:val="26"/>
          <w:szCs w:val="26"/>
        </w:rPr>
        <w:t xml:space="preserve"> </w:t>
      </w:r>
    </w:p>
    <w:p w14:paraId="7CF3F151" w14:textId="77777777" w:rsidR="00C77D7C" w:rsidRPr="008107E8" w:rsidRDefault="00C77D7C" w:rsidP="00C77D7C">
      <w:pPr>
        <w:ind w:left="1701" w:hanging="567"/>
      </w:pPr>
      <w:r w:rsidRPr="008107E8">
        <w:t xml:space="preserve">Form A1—Originating Application </w:t>
      </w:r>
    </w:p>
    <w:p w14:paraId="357D9FC5" w14:textId="772966F0" w:rsidR="00C77D7C" w:rsidRPr="008107E8" w:rsidRDefault="00C77D7C" w:rsidP="00C77D7C">
      <w:pPr>
        <w:ind w:left="1701" w:hanging="567"/>
      </w:pPr>
      <w:r w:rsidRPr="008107E8">
        <w:t>Form A2—Originating Application – Discharge Adoption Order</w:t>
      </w:r>
    </w:p>
    <w:p w14:paraId="2F671F69" w14:textId="77777777" w:rsidR="00C77D7C" w:rsidRPr="008107E8" w:rsidRDefault="00C77D7C" w:rsidP="00C77D7C">
      <w:pPr>
        <w:ind w:left="1701" w:hanging="567"/>
      </w:pPr>
      <w:r w:rsidRPr="008107E8">
        <w:t>Form A3—Originating Application – Recognition of an Adoption Order Made Outside Australia</w:t>
      </w:r>
    </w:p>
    <w:p w14:paraId="222CC6A1" w14:textId="77777777" w:rsidR="00C77D7C" w:rsidRPr="008107E8" w:rsidRDefault="00C77D7C" w:rsidP="00C77D7C">
      <w:pPr>
        <w:ind w:left="1701" w:hanging="567"/>
      </w:pPr>
      <w:r w:rsidRPr="008107E8">
        <w:t xml:space="preserve">Form A4—Interlocutory Application </w:t>
      </w:r>
    </w:p>
    <w:p w14:paraId="2ACCCCE8" w14:textId="77777777" w:rsidR="00C77D7C" w:rsidRPr="008107E8" w:rsidRDefault="00C77D7C" w:rsidP="00C77D7C">
      <w:pPr>
        <w:ind w:left="1701" w:hanging="567"/>
      </w:pPr>
      <w:r w:rsidRPr="008107E8">
        <w:t>Form A5—Affidavit</w:t>
      </w:r>
    </w:p>
    <w:p w14:paraId="0DDD9F86" w14:textId="77777777" w:rsidR="00C77D7C" w:rsidRPr="008107E8" w:rsidRDefault="00C77D7C" w:rsidP="00C77D7C">
      <w:pPr>
        <w:ind w:left="1701" w:hanging="567"/>
      </w:pPr>
      <w:r w:rsidRPr="008107E8">
        <w:t xml:space="preserve">Form A6—Response </w:t>
      </w:r>
    </w:p>
    <w:p w14:paraId="0A3D96D9" w14:textId="0A5F0133" w:rsidR="00C77D7C" w:rsidRPr="008107E8" w:rsidRDefault="00C77D7C" w:rsidP="00C77D7C">
      <w:pPr>
        <w:ind w:left="1701" w:hanging="567"/>
      </w:pPr>
      <w:r w:rsidRPr="008107E8">
        <w:t>Form A7—Originating Application – Dispense with or Recognise the Validity of Consent</w:t>
      </w:r>
    </w:p>
    <w:p w14:paraId="77D0BB06" w14:textId="79BDA650" w:rsidR="00C77D7C" w:rsidRPr="008107E8" w:rsidRDefault="00C77D7C" w:rsidP="00C77D7C">
      <w:pPr>
        <w:ind w:left="1701" w:hanging="567"/>
      </w:pPr>
      <w:r w:rsidRPr="008107E8">
        <w:t xml:space="preserve">Form A8—Interlocutory Application – Order of the Court </w:t>
      </w:r>
    </w:p>
    <w:p w14:paraId="32911317" w14:textId="77777777" w:rsidR="00C77D7C" w:rsidRPr="008107E8" w:rsidRDefault="00C77D7C" w:rsidP="00C77D7C">
      <w:pPr>
        <w:ind w:left="1701" w:hanging="567"/>
      </w:pPr>
      <w:r w:rsidRPr="008107E8">
        <w:t>Form A10—Order – Adoption</w:t>
      </w:r>
    </w:p>
    <w:p w14:paraId="02961FCB" w14:textId="13FEF0D5" w:rsidR="00C77D7C" w:rsidRPr="008107E8" w:rsidRDefault="00C77D7C" w:rsidP="00C77D7C">
      <w:pPr>
        <w:ind w:left="1701" w:hanging="567"/>
      </w:pPr>
      <w:r w:rsidRPr="008107E8">
        <w:t>Form A11—Notice to Births Deaths and Marriages</w:t>
      </w:r>
    </w:p>
    <w:p w14:paraId="3669D60C" w14:textId="1DDA52BB" w:rsidR="00C77D7C" w:rsidRPr="008107E8" w:rsidRDefault="006B17C9" w:rsidP="00C77D7C">
      <w:pPr>
        <w:ind w:left="1701" w:hanging="567"/>
      </w:pPr>
      <w:r w:rsidRPr="008107E8">
        <w:t>Form G6—Appeal from Interlocutory Judgment of Magistrate or Special Justice</w:t>
      </w:r>
    </w:p>
    <w:p w14:paraId="544E5855" w14:textId="1D3F553E" w:rsidR="00C77D7C" w:rsidRPr="008107E8" w:rsidRDefault="00E80F9B" w:rsidP="00C77D7C">
      <w:pPr>
        <w:ind w:left="1134" w:hanging="567"/>
        <w:rPr>
          <w:rFonts w:ascii="Times" w:eastAsia="Calibri" w:hAnsi="Times" w:cs="Times"/>
          <w:b/>
          <w:bCs/>
          <w:sz w:val="26"/>
          <w:szCs w:val="26"/>
        </w:rPr>
      </w:pPr>
      <w:r w:rsidRPr="008107E8">
        <w:rPr>
          <w:rFonts w:ascii="Times" w:eastAsia="Calibri" w:hAnsi="Times" w:cs="Times"/>
          <w:b/>
          <w:bCs/>
          <w:sz w:val="26"/>
          <w:szCs w:val="26"/>
        </w:rPr>
        <w:lastRenderedPageBreak/>
        <w:t>13</w:t>
      </w:r>
      <w:r w:rsidR="00C77D7C" w:rsidRPr="008107E8">
        <w:rPr>
          <w:rFonts w:ascii="Times" w:eastAsia="Calibri" w:hAnsi="Times" w:cs="Times"/>
          <w:sz w:val="26"/>
          <w:szCs w:val="26"/>
        </w:rPr>
        <w:t>—</w:t>
      </w:r>
      <w:r w:rsidR="00C77D7C" w:rsidRPr="008107E8">
        <w:rPr>
          <w:rFonts w:ascii="Times" w:eastAsia="Calibri" w:hAnsi="Times" w:cs="Times"/>
          <w:b/>
          <w:bCs/>
          <w:sz w:val="26"/>
          <w:szCs w:val="26"/>
        </w:rPr>
        <w:t>Youth Court</w:t>
      </w:r>
      <w:r w:rsidR="00C77D7C" w:rsidRPr="008107E8">
        <w:t>—</w:t>
      </w:r>
      <w:r w:rsidR="00C77D7C" w:rsidRPr="008107E8">
        <w:rPr>
          <w:b/>
          <w:sz w:val="26"/>
          <w:lang w:eastAsia="en-AU"/>
        </w:rPr>
        <w:t>Surrogacy</w:t>
      </w:r>
      <w:r w:rsidR="00C77D7C" w:rsidRPr="008107E8">
        <w:rPr>
          <w:rFonts w:ascii="Times" w:eastAsia="Calibri" w:hAnsi="Times" w:cs="Times"/>
          <w:b/>
          <w:bCs/>
          <w:sz w:val="26"/>
          <w:szCs w:val="26"/>
        </w:rPr>
        <w:t xml:space="preserve"> </w:t>
      </w:r>
    </w:p>
    <w:p w14:paraId="5C9F8773" w14:textId="21B5E4B2" w:rsidR="00C77D7C" w:rsidRPr="008107E8" w:rsidRDefault="00C77D7C" w:rsidP="00C77D7C">
      <w:pPr>
        <w:ind w:left="1701" w:hanging="567"/>
      </w:pPr>
      <w:r w:rsidRPr="008107E8">
        <w:t>Form S1—Originating Application – Order as to Parentage of a Child Born Under a Recognised Surrogacy Agreement</w:t>
      </w:r>
    </w:p>
    <w:p w14:paraId="6F1C3E10" w14:textId="5A134AD8" w:rsidR="00C77D7C" w:rsidRPr="008107E8" w:rsidRDefault="00C77D7C" w:rsidP="00C77D7C">
      <w:pPr>
        <w:ind w:left="1701" w:hanging="567"/>
      </w:pPr>
      <w:r w:rsidRPr="008107E8">
        <w:t>Form S2—Originating Application – Discharge Order as to Parentage of a Child Born Under a Recognised Surrogacy Agreement</w:t>
      </w:r>
      <w:r w:rsidRPr="008107E8" w:rsidDel="00420682">
        <w:t xml:space="preserve"> </w:t>
      </w:r>
    </w:p>
    <w:p w14:paraId="2985CC3F" w14:textId="2A484DBE" w:rsidR="00C77D7C" w:rsidRPr="008107E8" w:rsidRDefault="00C77D7C" w:rsidP="00C77D7C">
      <w:pPr>
        <w:ind w:left="1701" w:hanging="567"/>
      </w:pPr>
      <w:r w:rsidRPr="008107E8">
        <w:t>Form S3—</w:t>
      </w:r>
      <w:r w:rsidR="00CA03B7" w:rsidRPr="008107E8">
        <w:t xml:space="preserve">Interlocutory </w:t>
      </w:r>
      <w:r w:rsidRPr="008107E8">
        <w:t>Application</w:t>
      </w:r>
    </w:p>
    <w:p w14:paraId="0CF95E0A" w14:textId="32DB44E5" w:rsidR="00C77D7C" w:rsidRPr="008107E8" w:rsidRDefault="00C77D7C" w:rsidP="00C77D7C">
      <w:pPr>
        <w:ind w:left="1701" w:hanging="567"/>
      </w:pPr>
      <w:r w:rsidRPr="008107E8">
        <w:t>Form S4—</w:t>
      </w:r>
      <w:r w:rsidR="00434C21" w:rsidRPr="008107E8">
        <w:t>Affidavit</w:t>
      </w:r>
      <w:r w:rsidRPr="008107E8">
        <w:t xml:space="preserve"> </w:t>
      </w:r>
    </w:p>
    <w:p w14:paraId="55994E3E" w14:textId="35F47D21" w:rsidR="00C77D7C" w:rsidRPr="008107E8" w:rsidRDefault="00C77D7C" w:rsidP="00C77D7C">
      <w:pPr>
        <w:ind w:left="1701" w:hanging="567"/>
      </w:pPr>
      <w:r w:rsidRPr="008107E8">
        <w:t xml:space="preserve">Form S5—Interlocutory Application </w:t>
      </w:r>
      <w:r w:rsidR="00CA03B7" w:rsidRPr="008107E8">
        <w:t>– Leave to Intervene</w:t>
      </w:r>
    </w:p>
    <w:p w14:paraId="755B8B98" w14:textId="20EEDAFD" w:rsidR="00C77D7C" w:rsidRPr="008107E8" w:rsidRDefault="00C77D7C" w:rsidP="00C77D7C">
      <w:pPr>
        <w:ind w:left="1701" w:hanging="567"/>
      </w:pPr>
      <w:r w:rsidRPr="008107E8">
        <w:t>Form S6—</w:t>
      </w:r>
      <w:r w:rsidR="00434C21" w:rsidRPr="008107E8">
        <w:t>Order – Surrogacy</w:t>
      </w:r>
    </w:p>
    <w:p w14:paraId="540735B6" w14:textId="0653CE91" w:rsidR="00C77D7C" w:rsidRPr="008107E8" w:rsidRDefault="00C77D7C" w:rsidP="00C77D7C">
      <w:pPr>
        <w:ind w:left="1701" w:hanging="567"/>
      </w:pPr>
      <w:r w:rsidRPr="008107E8">
        <w:t>Form S7—</w:t>
      </w:r>
      <w:r w:rsidR="00434C21" w:rsidRPr="008107E8">
        <w:t>Notice to Births Deaths and Marriages</w:t>
      </w:r>
    </w:p>
    <w:p w14:paraId="13A528F4" w14:textId="7599BD0A" w:rsidR="00434C21" w:rsidRPr="008107E8" w:rsidRDefault="00434C21" w:rsidP="00C77D7C">
      <w:pPr>
        <w:ind w:left="1701" w:hanging="567"/>
      </w:pPr>
      <w:r w:rsidRPr="008107E8">
        <w:t>Form S9—Response to Application to Revoke Order</w:t>
      </w:r>
    </w:p>
    <w:p w14:paraId="5648ABA7" w14:textId="3CEE12FD" w:rsidR="006B17C9" w:rsidRPr="008107E8" w:rsidRDefault="006B17C9" w:rsidP="00C77D7C">
      <w:pPr>
        <w:ind w:left="1701" w:hanging="567"/>
      </w:pPr>
      <w:r w:rsidRPr="008107E8">
        <w:t>Form G6—Appeal from Interlocutory Judgment of Magistrate or Special Justice</w:t>
      </w:r>
    </w:p>
    <w:p w14:paraId="45C6560E" w14:textId="1A94EBCF" w:rsidR="00C77D7C" w:rsidRPr="008107E8" w:rsidRDefault="00E80F9B" w:rsidP="00C77D7C">
      <w:pPr>
        <w:ind w:left="1134" w:hanging="567"/>
        <w:rPr>
          <w:rFonts w:ascii="Times" w:eastAsia="Calibri" w:hAnsi="Times" w:cs="Times"/>
          <w:b/>
          <w:bCs/>
          <w:sz w:val="26"/>
          <w:szCs w:val="26"/>
        </w:rPr>
      </w:pPr>
      <w:r w:rsidRPr="008107E8">
        <w:rPr>
          <w:rFonts w:ascii="Times" w:eastAsia="Calibri" w:hAnsi="Times" w:cs="Times"/>
          <w:b/>
          <w:bCs/>
          <w:sz w:val="26"/>
          <w:szCs w:val="26"/>
        </w:rPr>
        <w:t>14</w:t>
      </w:r>
      <w:r w:rsidR="00C77D7C" w:rsidRPr="008107E8">
        <w:rPr>
          <w:rFonts w:ascii="Times" w:eastAsia="Calibri" w:hAnsi="Times" w:cs="Times"/>
          <w:sz w:val="26"/>
          <w:szCs w:val="26"/>
        </w:rPr>
        <w:t>—</w:t>
      </w:r>
      <w:r w:rsidR="00C77D7C" w:rsidRPr="008107E8">
        <w:rPr>
          <w:rFonts w:ascii="Times" w:eastAsia="Calibri" w:hAnsi="Times" w:cs="Times"/>
          <w:b/>
          <w:bCs/>
          <w:sz w:val="26"/>
          <w:szCs w:val="26"/>
        </w:rPr>
        <w:t>Youth Court</w:t>
      </w:r>
      <w:r w:rsidR="00C77D7C" w:rsidRPr="008107E8">
        <w:t>—</w:t>
      </w:r>
      <w:r w:rsidR="00C77D7C" w:rsidRPr="008107E8">
        <w:rPr>
          <w:b/>
          <w:sz w:val="26"/>
          <w:lang w:eastAsia="en-AU"/>
        </w:rPr>
        <w:t>Youth Treatment Orders</w:t>
      </w:r>
    </w:p>
    <w:p w14:paraId="64E01E7E" w14:textId="5E272E4D" w:rsidR="00C77D7C" w:rsidRPr="008107E8" w:rsidRDefault="00C77D7C" w:rsidP="00C77D7C">
      <w:pPr>
        <w:ind w:left="1701" w:hanging="567"/>
      </w:pPr>
      <w:r w:rsidRPr="008107E8">
        <w:t>Form YTO1— Originating Application – Youth Treatment or Assessment or Detention Order</w:t>
      </w:r>
    </w:p>
    <w:p w14:paraId="04FEA596" w14:textId="20283277" w:rsidR="00C77D7C" w:rsidRPr="008107E8" w:rsidRDefault="00C77D7C" w:rsidP="00C77D7C">
      <w:pPr>
        <w:ind w:left="1701" w:hanging="567"/>
      </w:pPr>
      <w:r w:rsidRPr="008107E8">
        <w:t>Form YTO2—Originating Application – Vary or Revoke Order</w:t>
      </w:r>
    </w:p>
    <w:p w14:paraId="38232EDB" w14:textId="4124C7B0" w:rsidR="00C77D7C" w:rsidRPr="008107E8" w:rsidRDefault="00C77D7C" w:rsidP="00C77D7C">
      <w:pPr>
        <w:ind w:left="1701" w:hanging="567"/>
      </w:pPr>
      <w:r w:rsidRPr="008107E8">
        <w:t>Form YTO2A—Originating Application – Vary or Revoke Order by a Child</w:t>
      </w:r>
    </w:p>
    <w:p w14:paraId="38C94659" w14:textId="77777777" w:rsidR="00C77D7C" w:rsidRPr="008107E8" w:rsidRDefault="00C77D7C" w:rsidP="00C77D7C">
      <w:pPr>
        <w:ind w:left="1701" w:hanging="567"/>
      </w:pPr>
      <w:r w:rsidRPr="008107E8">
        <w:t xml:space="preserve">Form YTO3—Interlocutory Application </w:t>
      </w:r>
    </w:p>
    <w:p w14:paraId="40A9016E" w14:textId="3B718060" w:rsidR="00C77D7C" w:rsidRPr="008107E8" w:rsidRDefault="00C77D7C" w:rsidP="00C77D7C">
      <w:pPr>
        <w:ind w:left="1701" w:hanging="567"/>
      </w:pPr>
      <w:r w:rsidRPr="008107E8">
        <w:t xml:space="preserve">Form YTO5—Order – Youth Treatment Order or Vary Revoke Order </w:t>
      </w:r>
    </w:p>
    <w:p w14:paraId="19DD28C4" w14:textId="77777777" w:rsidR="00C77D7C" w:rsidRPr="008107E8" w:rsidRDefault="00C77D7C" w:rsidP="00C77D7C">
      <w:pPr>
        <w:ind w:left="1701" w:hanging="567"/>
      </w:pPr>
      <w:r w:rsidRPr="008107E8">
        <w:t xml:space="preserve">Form YTO7—Order – Interim Order and Summons </w:t>
      </w:r>
    </w:p>
    <w:p w14:paraId="5471AF35" w14:textId="77777777" w:rsidR="00C77D7C" w:rsidRPr="008107E8" w:rsidRDefault="00C77D7C" w:rsidP="00C77D7C">
      <w:pPr>
        <w:ind w:left="1701" w:hanging="567"/>
      </w:pPr>
      <w:r w:rsidRPr="008107E8">
        <w:t xml:space="preserve">Form YTO8—Youth Treatment Orders Screening Template </w:t>
      </w:r>
    </w:p>
    <w:p w14:paraId="285B7373" w14:textId="77777777" w:rsidR="00C77D7C" w:rsidRPr="008107E8" w:rsidRDefault="00C77D7C" w:rsidP="00C77D7C">
      <w:pPr>
        <w:ind w:left="1701" w:hanging="567"/>
      </w:pPr>
      <w:r w:rsidRPr="008107E8">
        <w:t xml:space="preserve">Form YTO9—Youth Treatment Order Assessment Report Template </w:t>
      </w:r>
    </w:p>
    <w:p w14:paraId="5768CB88" w14:textId="77777777" w:rsidR="00C77D7C" w:rsidRPr="008107E8" w:rsidRDefault="00C77D7C" w:rsidP="00C77D7C">
      <w:pPr>
        <w:ind w:left="1701" w:hanging="567"/>
      </w:pPr>
      <w:r w:rsidRPr="008107E8">
        <w:t xml:space="preserve">Form YTO10—Youth Treatment Order Report Template </w:t>
      </w:r>
    </w:p>
    <w:p w14:paraId="31BEEC75" w14:textId="145B4E47" w:rsidR="00C77D7C" w:rsidRPr="008107E8" w:rsidRDefault="00C77D7C" w:rsidP="00C77D7C">
      <w:pPr>
        <w:ind w:left="1701" w:hanging="567"/>
      </w:pPr>
      <w:r w:rsidRPr="008107E8">
        <w:t>Form YTO11—Detention Review Report Template</w:t>
      </w:r>
    </w:p>
    <w:p w14:paraId="0DD6AF85" w14:textId="00183DDD" w:rsidR="006B17C9" w:rsidRPr="008107E8" w:rsidRDefault="006B17C9" w:rsidP="00C77D7C">
      <w:pPr>
        <w:ind w:left="1701" w:hanging="567"/>
      </w:pPr>
      <w:r w:rsidRPr="008107E8">
        <w:t>Form G6—Appeal from Interlocutory Judgment of Magistrate or Special Justice</w:t>
      </w:r>
    </w:p>
    <w:p w14:paraId="059BE4C0" w14:textId="00C5EF8A" w:rsidR="002A0325" w:rsidRPr="008107E8" w:rsidRDefault="002A0325" w:rsidP="002A0325">
      <w:pPr>
        <w:ind w:left="1134" w:hanging="567"/>
        <w:rPr>
          <w:b/>
          <w:sz w:val="26"/>
          <w:lang w:eastAsia="en-AU"/>
        </w:rPr>
      </w:pPr>
      <w:r w:rsidRPr="008107E8">
        <w:rPr>
          <w:b/>
          <w:sz w:val="26"/>
          <w:lang w:eastAsia="en-AU"/>
        </w:rPr>
        <w:t>15</w:t>
      </w:r>
      <w:r w:rsidRPr="008107E8">
        <w:rPr>
          <w:bCs/>
          <w:sz w:val="26"/>
          <w:lang w:eastAsia="en-AU"/>
        </w:rPr>
        <w:t>—</w:t>
      </w:r>
      <w:r w:rsidRPr="008107E8">
        <w:rPr>
          <w:b/>
          <w:sz w:val="26"/>
          <w:lang w:eastAsia="en-AU"/>
        </w:rPr>
        <w:t>Miscellaneous</w:t>
      </w:r>
    </w:p>
    <w:p w14:paraId="48A33DDE" w14:textId="77777777" w:rsidR="002A0325" w:rsidRPr="008107E8" w:rsidRDefault="002A0325" w:rsidP="002A0325">
      <w:pPr>
        <w:ind w:left="1701" w:hanging="567"/>
      </w:pPr>
      <w:r w:rsidRPr="008107E8">
        <w:t>Form 131</w:t>
      </w:r>
      <w:r w:rsidRPr="008107E8">
        <w:rPr>
          <w:lang w:eastAsia="en-AU"/>
        </w:rPr>
        <w:t>—</w:t>
      </w:r>
      <w:r w:rsidRPr="008107E8">
        <w:t>Generic</w:t>
      </w:r>
    </w:p>
    <w:p w14:paraId="39893641" w14:textId="77777777" w:rsidR="002A0325" w:rsidRPr="008107E8" w:rsidRDefault="002A0325" w:rsidP="002A0325">
      <w:pPr>
        <w:ind w:left="1701" w:hanging="567"/>
      </w:pPr>
      <w:r w:rsidRPr="008107E8">
        <w:t>Form 132</w:t>
      </w:r>
      <w:r w:rsidRPr="008107E8">
        <w:rPr>
          <w:lang w:eastAsia="en-AU"/>
        </w:rPr>
        <w:t>—</w:t>
      </w:r>
      <w:r w:rsidRPr="008107E8">
        <w:t>Formal Offer</w:t>
      </w:r>
    </w:p>
    <w:p w14:paraId="5FF335D3" w14:textId="77777777" w:rsidR="002A0325" w:rsidRPr="008107E8" w:rsidRDefault="002A0325" w:rsidP="002A0325">
      <w:pPr>
        <w:ind w:left="1701" w:hanging="567"/>
      </w:pPr>
      <w:r w:rsidRPr="008107E8">
        <w:t>Form 133</w:t>
      </w:r>
      <w:r w:rsidRPr="008107E8">
        <w:rPr>
          <w:lang w:eastAsia="en-AU"/>
        </w:rPr>
        <w:t>—</w:t>
      </w:r>
      <w:r w:rsidRPr="008107E8">
        <w:t>Withdrawal of Formal Offer</w:t>
      </w:r>
    </w:p>
    <w:p w14:paraId="1064D42B" w14:textId="77777777" w:rsidR="002A0325" w:rsidRPr="008107E8" w:rsidRDefault="002A0325" w:rsidP="002A0325">
      <w:pPr>
        <w:ind w:left="1701" w:hanging="567"/>
      </w:pPr>
      <w:r w:rsidRPr="008107E8">
        <w:t>Form 134</w:t>
      </w:r>
      <w:r w:rsidRPr="008107E8">
        <w:rPr>
          <w:lang w:eastAsia="en-AU"/>
        </w:rPr>
        <w:t>—</w:t>
      </w:r>
      <w:r w:rsidRPr="008107E8">
        <w:t>Acceptance of Formal Offer</w:t>
      </w:r>
    </w:p>
    <w:p w14:paraId="072C3A69" w14:textId="77777777" w:rsidR="002A0325" w:rsidRPr="008107E8" w:rsidRDefault="002A0325" w:rsidP="002A0325">
      <w:pPr>
        <w:ind w:left="1701" w:hanging="567"/>
      </w:pPr>
      <w:r w:rsidRPr="008107E8">
        <w:t>Form 135</w:t>
      </w:r>
      <w:r w:rsidRPr="008107E8">
        <w:rPr>
          <w:lang w:eastAsia="en-AU"/>
        </w:rPr>
        <w:t>—</w:t>
      </w:r>
      <w:r w:rsidRPr="008107E8">
        <w:t>Response to Formal Offer</w:t>
      </w:r>
    </w:p>
    <w:p w14:paraId="46C977E1" w14:textId="77777777" w:rsidR="002A0325" w:rsidRPr="008107E8" w:rsidRDefault="002A0325" w:rsidP="002A0325">
      <w:pPr>
        <w:ind w:left="1701" w:hanging="567"/>
      </w:pPr>
      <w:r w:rsidRPr="008107E8">
        <w:t>Form 136</w:t>
      </w:r>
      <w:r w:rsidRPr="008107E8">
        <w:rPr>
          <w:lang w:eastAsia="en-AU"/>
        </w:rPr>
        <w:t>—</w:t>
      </w:r>
      <w:r w:rsidRPr="008107E8">
        <w:t>Claim for Costs</w:t>
      </w:r>
    </w:p>
    <w:p w14:paraId="7EEECAF0" w14:textId="0DEF44C3" w:rsidR="00310AE4" w:rsidRPr="008107E8" w:rsidRDefault="002A0325" w:rsidP="00C17676">
      <w:pPr>
        <w:ind w:left="1701" w:hanging="567"/>
      </w:pPr>
      <w:r w:rsidRPr="008107E8">
        <w:t>Form 137</w:t>
      </w:r>
      <w:r w:rsidRPr="008107E8">
        <w:rPr>
          <w:lang w:eastAsia="en-AU"/>
        </w:rPr>
        <w:t>—</w:t>
      </w:r>
      <w:r w:rsidRPr="008107E8">
        <w:t>Response to Claim for Costs</w:t>
      </w:r>
      <w:bookmarkEnd w:id="1356"/>
      <w:bookmarkEnd w:id="1366"/>
      <w:bookmarkEnd w:id="1368"/>
      <w:bookmarkEnd w:id="1369"/>
      <w:bookmarkEnd w:id="1370"/>
      <w:bookmarkEnd w:id="1357"/>
      <w:bookmarkEnd w:id="1358"/>
      <w:bookmarkEnd w:id="1359"/>
      <w:bookmarkEnd w:id="1360"/>
    </w:p>
    <w:p w14:paraId="6BF5A03A" w14:textId="1F1D9DDA" w:rsidR="00310AE4" w:rsidRPr="008107E8" w:rsidRDefault="00310AE4" w:rsidP="00C813F1"/>
    <w:sectPr w:rsidR="00310AE4" w:rsidRPr="008107E8" w:rsidSect="008D0BC6">
      <w:headerReference w:type="even" r:id="rId846"/>
      <w:headerReference w:type="default" r:id="rId847"/>
      <w:footerReference w:type="even" r:id="rId848"/>
      <w:footerReference w:type="default" r:id="rId849"/>
      <w:headerReference w:type="first" r:id="rId850"/>
      <w:footerReference w:type="first" r:id="rId85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9C842" w14:textId="77777777" w:rsidR="00E84684" w:rsidRDefault="00E84684" w:rsidP="000E4DC7">
      <w:pPr>
        <w:spacing w:after="0"/>
      </w:pPr>
      <w:r>
        <w:separator/>
      </w:r>
    </w:p>
  </w:endnote>
  <w:endnote w:type="continuationSeparator" w:id="0">
    <w:p w14:paraId="5F02CE98" w14:textId="77777777" w:rsidR="00E84684" w:rsidRDefault="00E84684" w:rsidP="000E4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D4E7" w14:textId="7E7CB0F0" w:rsidR="003A1254" w:rsidRDefault="003A1254">
    <w:pPr>
      <w:pStyle w:val="Footer"/>
    </w:pPr>
    <w:r>
      <w:rPr>
        <w:noProof/>
      </w:rPr>
      <mc:AlternateContent>
        <mc:Choice Requires="wps">
          <w:drawing>
            <wp:anchor distT="0" distB="0" distL="0" distR="0" simplePos="0" relativeHeight="251665408" behindDoc="0" locked="0" layoutInCell="1" allowOverlap="1" wp14:anchorId="109CEB4A" wp14:editId="1AB1C363">
              <wp:simplePos x="635" y="635"/>
              <wp:positionH relativeFrom="page">
                <wp:align>center</wp:align>
              </wp:positionH>
              <wp:positionV relativeFrom="page">
                <wp:align>bottom</wp:align>
              </wp:positionV>
              <wp:extent cx="443865" cy="443865"/>
              <wp:effectExtent l="0" t="0" r="18415" b="0"/>
              <wp:wrapNone/>
              <wp:docPr id="1980448656"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69523" w14:textId="2C044279" w:rsidR="003A1254" w:rsidRPr="003A1254" w:rsidRDefault="003A1254" w:rsidP="003A1254">
                          <w:pPr>
                            <w:spacing w:after="0"/>
                            <w:rPr>
                              <w:rFonts w:ascii="Arial" w:eastAsia="Arial" w:hAnsi="Arial" w:cs="Arial"/>
                              <w:noProof/>
                              <w:color w:val="A80000"/>
                              <w:sz w:val="24"/>
                              <w:szCs w:val="24"/>
                            </w:rPr>
                          </w:pPr>
                          <w:r w:rsidRPr="003A125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9CEB4A" id="_x0000_t202" coordsize="21600,21600" o:spt="202" path="m,l,21600r21600,l21600,xe">
              <v:stroke joinstyle="miter"/>
              <v:path gradientshapeok="t" o:connecttype="rect"/>
            </v:shapetype>
            <v:shape id="Text Box 8" o:spid="_x0000_s1027"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F369523" w14:textId="2C044279" w:rsidR="003A1254" w:rsidRPr="003A1254" w:rsidRDefault="003A1254" w:rsidP="003A1254">
                    <w:pPr>
                      <w:spacing w:after="0"/>
                      <w:rPr>
                        <w:rFonts w:ascii="Arial" w:eastAsia="Arial" w:hAnsi="Arial" w:cs="Arial"/>
                        <w:noProof/>
                        <w:color w:val="A80000"/>
                        <w:sz w:val="24"/>
                        <w:szCs w:val="24"/>
                      </w:rPr>
                    </w:pPr>
                    <w:r w:rsidRPr="003A125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4D71" w14:textId="2E9B9C18" w:rsidR="00E84684" w:rsidRDefault="00E84684" w:rsidP="00CF4224">
    <w:pPr>
      <w:pStyle w:val="Footer"/>
      <w:pBdr>
        <w:bottom w:val="single" w:sz="12" w:space="1" w:color="auto"/>
      </w:pBdr>
    </w:pPr>
  </w:p>
  <w:p w14:paraId="65B45E25" w14:textId="77777777" w:rsidR="00E84684" w:rsidRDefault="00E84684" w:rsidP="005451BB">
    <w:pPr>
      <w:pStyle w:val="Footer"/>
      <w:spacing w:before="0"/>
      <w:rPr>
        <w:sz w:val="20"/>
        <w:szCs w:val="20"/>
      </w:rPr>
    </w:pPr>
    <w:r>
      <w:rPr>
        <w:sz w:val="20"/>
        <w:szCs w:val="20"/>
      </w:rPr>
      <w:t>Uniform Special Statutory Rules 2022</w:t>
    </w:r>
  </w:p>
  <w:p w14:paraId="07E7C9C5" w14:textId="4806F75A" w:rsidR="00E84684" w:rsidRDefault="00E84684" w:rsidP="005451BB">
    <w:pPr>
      <w:pStyle w:val="Footer"/>
      <w:spacing w:before="0"/>
      <w:rPr>
        <w:sz w:val="20"/>
        <w:szCs w:val="20"/>
      </w:rPr>
    </w:pPr>
    <w:r>
      <w:rPr>
        <w:sz w:val="20"/>
        <w:szCs w:val="20"/>
      </w:rPr>
      <w:t>C</w:t>
    </w:r>
    <w:r w:rsidRPr="006A32F8">
      <w:rPr>
        <w:sz w:val="20"/>
        <w:szCs w:val="20"/>
      </w:rPr>
      <w:t xml:space="preserve">urrent to </w:t>
    </w:r>
    <w:r w:rsidR="00CA01DB">
      <w:rPr>
        <w:sz w:val="20"/>
        <w:szCs w:val="20"/>
      </w:rPr>
      <w:t>28 April 2025</w:t>
    </w:r>
    <w:r>
      <w:rPr>
        <w:sz w:val="20"/>
        <w:szCs w:val="20"/>
      </w:rPr>
      <w:t xml:space="preserve"> – Uniform Special Statutory (No </w:t>
    </w:r>
    <w:r w:rsidR="00CA01DB">
      <w:rPr>
        <w:sz w:val="20"/>
        <w:szCs w:val="20"/>
      </w:rPr>
      <w:t>6</w:t>
    </w:r>
    <w:r>
      <w:rPr>
        <w:sz w:val="20"/>
        <w:szCs w:val="20"/>
      </w:rPr>
      <w:t>) Amending Rules 202</w:t>
    </w:r>
    <w:r w:rsidR="00CA01DB">
      <w:rPr>
        <w:sz w:val="20"/>
        <w:szCs w:val="20"/>
      </w:rPr>
      <w:t>5</w:t>
    </w:r>
    <w:r>
      <w:rPr>
        <w:rFonts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7859" w14:textId="32C243AD" w:rsidR="00E84684" w:rsidRDefault="00E84684">
    <w:pPr>
      <w:pStyle w:val="Footer"/>
      <w:pBdr>
        <w:bottom w:val="single" w:sz="12" w:space="1" w:color="auto"/>
      </w:pBdr>
    </w:pPr>
    <w:bookmarkStart w:id="1" w:name="_Hlk41373479"/>
    <w:bookmarkStart w:id="2" w:name="_Hlk41373480"/>
    <w:bookmarkStart w:id="3" w:name="_Hlk41373481"/>
  </w:p>
  <w:p w14:paraId="607097A0" w14:textId="77777777" w:rsidR="00E84684" w:rsidRDefault="00E84684" w:rsidP="005451BB">
    <w:pPr>
      <w:pStyle w:val="Footer"/>
      <w:spacing w:before="0"/>
      <w:rPr>
        <w:sz w:val="20"/>
        <w:szCs w:val="20"/>
      </w:rPr>
    </w:pPr>
    <w:r>
      <w:rPr>
        <w:sz w:val="20"/>
        <w:szCs w:val="20"/>
      </w:rPr>
      <w:t>Uniform Special Statutory Rules 2022</w:t>
    </w:r>
  </w:p>
  <w:p w14:paraId="7FF215A9" w14:textId="2712FF24" w:rsidR="00E84684" w:rsidRDefault="00E84684" w:rsidP="005451BB">
    <w:pPr>
      <w:pStyle w:val="Footer"/>
      <w:spacing w:before="0"/>
      <w:rPr>
        <w:sz w:val="20"/>
        <w:szCs w:val="20"/>
      </w:rPr>
    </w:pPr>
    <w:r>
      <w:rPr>
        <w:sz w:val="20"/>
        <w:szCs w:val="20"/>
      </w:rPr>
      <w:t>C</w:t>
    </w:r>
    <w:r w:rsidRPr="006A32F8">
      <w:rPr>
        <w:sz w:val="20"/>
        <w:szCs w:val="20"/>
      </w:rPr>
      <w:t xml:space="preserve">urrent to </w:t>
    </w:r>
    <w:r w:rsidR="003A1254">
      <w:rPr>
        <w:sz w:val="20"/>
        <w:szCs w:val="20"/>
      </w:rPr>
      <w:t>1</w:t>
    </w:r>
    <w:r>
      <w:rPr>
        <w:sz w:val="20"/>
        <w:szCs w:val="20"/>
      </w:rPr>
      <w:t xml:space="preserve">6 </w:t>
    </w:r>
    <w:r w:rsidR="003A1254">
      <w:rPr>
        <w:sz w:val="20"/>
        <w:szCs w:val="20"/>
      </w:rPr>
      <w:t>December</w:t>
    </w:r>
    <w:r>
      <w:rPr>
        <w:sz w:val="20"/>
        <w:szCs w:val="20"/>
      </w:rPr>
      <w:t xml:space="preserve"> 2024 – Uniform Special Statutory (No </w:t>
    </w:r>
    <w:r w:rsidR="003A1254">
      <w:rPr>
        <w:sz w:val="20"/>
        <w:szCs w:val="20"/>
      </w:rPr>
      <w:t>4</w:t>
    </w:r>
    <w:r>
      <w:rPr>
        <w:sz w:val="20"/>
        <w:szCs w:val="20"/>
      </w:rPr>
      <w:t>) Amending Rules 2024</w:t>
    </w:r>
    <w:r>
      <w:rPr>
        <w:rFonts w:cs="Times New Roman"/>
        <w:sz w:val="20"/>
        <w:szCs w:val="20"/>
      </w:rPr>
      <w:t xml:space="preserve"> </w:t>
    </w:r>
  </w:p>
  <w:bookmarkEnd w:id="1"/>
  <w:bookmarkEnd w:id="2"/>
  <w:bookmarkEnd w:id="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5134" w14:textId="606804A9" w:rsidR="003A1254" w:rsidRDefault="003A1254">
    <w:pPr>
      <w:pStyle w:val="Footer"/>
    </w:pPr>
    <w:r>
      <w:rPr>
        <w:noProof/>
      </w:rPr>
      <mc:AlternateContent>
        <mc:Choice Requires="wps">
          <w:drawing>
            <wp:anchor distT="0" distB="0" distL="0" distR="0" simplePos="0" relativeHeight="251668480" behindDoc="0" locked="0" layoutInCell="1" allowOverlap="1" wp14:anchorId="1187B2B2" wp14:editId="1F4D3A40">
              <wp:simplePos x="635" y="635"/>
              <wp:positionH relativeFrom="page">
                <wp:align>center</wp:align>
              </wp:positionH>
              <wp:positionV relativeFrom="page">
                <wp:align>bottom</wp:align>
              </wp:positionV>
              <wp:extent cx="443865" cy="443865"/>
              <wp:effectExtent l="0" t="0" r="18415" b="0"/>
              <wp:wrapNone/>
              <wp:docPr id="343857498"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34104" w14:textId="6FD219A8" w:rsidR="003A1254" w:rsidRPr="003A1254" w:rsidRDefault="003A1254" w:rsidP="003A1254">
                          <w:pPr>
                            <w:spacing w:after="0"/>
                            <w:rPr>
                              <w:rFonts w:ascii="Arial" w:eastAsia="Arial" w:hAnsi="Arial" w:cs="Arial"/>
                              <w:noProof/>
                              <w:color w:val="A80000"/>
                              <w:sz w:val="24"/>
                              <w:szCs w:val="24"/>
                            </w:rPr>
                          </w:pPr>
                          <w:r w:rsidRPr="003A125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7B2B2" id="_x0000_t202" coordsize="21600,21600" o:spt="202" path="m,l,21600r21600,l21600,xe">
              <v:stroke joinstyle="miter"/>
              <v:path gradientshapeok="t" o:connecttype="rect"/>
            </v:shapetype>
            <v:shape id="Text Box 11" o:spid="_x0000_s1029"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8B34104" w14:textId="6FD219A8" w:rsidR="003A1254" w:rsidRPr="003A1254" w:rsidRDefault="003A1254" w:rsidP="003A1254">
                    <w:pPr>
                      <w:spacing w:after="0"/>
                      <w:rPr>
                        <w:rFonts w:ascii="Arial" w:eastAsia="Arial" w:hAnsi="Arial" w:cs="Arial"/>
                        <w:noProof/>
                        <w:color w:val="A80000"/>
                        <w:sz w:val="24"/>
                        <w:szCs w:val="24"/>
                      </w:rPr>
                    </w:pPr>
                    <w:r w:rsidRPr="003A125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44D3" w14:textId="77777777" w:rsidR="00CA01DB" w:rsidRDefault="00CA01DB" w:rsidP="00CA01DB">
    <w:pPr>
      <w:pStyle w:val="Footer"/>
      <w:spacing w:before="0"/>
      <w:rPr>
        <w:sz w:val="20"/>
        <w:szCs w:val="20"/>
      </w:rPr>
    </w:pPr>
    <w:r>
      <w:rPr>
        <w:noProof/>
        <w:sz w:val="20"/>
        <w:szCs w:val="20"/>
      </w:rPr>
      <mc:AlternateContent>
        <mc:Choice Requires="wps">
          <w:drawing>
            <wp:anchor distT="0" distB="0" distL="114300" distR="114300" simplePos="0" relativeHeight="251671552" behindDoc="0" locked="0" layoutInCell="1" allowOverlap="1" wp14:anchorId="1BFE7ADD" wp14:editId="0CBC37D8">
              <wp:simplePos x="0" y="0"/>
              <wp:positionH relativeFrom="column">
                <wp:posOffset>-28575</wp:posOffset>
              </wp:positionH>
              <wp:positionV relativeFrom="paragraph">
                <wp:posOffset>-81280</wp:posOffset>
              </wp:positionV>
              <wp:extent cx="5819775" cy="19050"/>
              <wp:effectExtent l="0" t="0" r="28575" b="19050"/>
              <wp:wrapNone/>
              <wp:docPr id="102910743" name="Straight Connector 1"/>
              <wp:cNvGraphicFramePr/>
              <a:graphic xmlns:a="http://schemas.openxmlformats.org/drawingml/2006/main">
                <a:graphicData uri="http://schemas.microsoft.com/office/word/2010/wordprocessingShape">
                  <wps:wsp>
                    <wps:cNvCnPr/>
                    <wps:spPr>
                      <a:xfrm>
                        <a:off x="0" y="0"/>
                        <a:ext cx="58197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71847"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4pt" to="45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" strokecolor="black [3200]" strokeweight="1.5pt">
              <v:stroke joinstyle="miter"/>
            </v:line>
          </w:pict>
        </mc:Fallback>
      </mc:AlternateContent>
    </w:r>
    <w:r>
      <w:rPr>
        <w:sz w:val="20"/>
        <w:szCs w:val="20"/>
      </w:rPr>
      <w:t>Uniform Special Statutory Rules 2022</w:t>
    </w:r>
  </w:p>
  <w:p w14:paraId="1E6A407A" w14:textId="2BB71EDB" w:rsidR="003A1254" w:rsidRPr="00CA01DB" w:rsidRDefault="00CA01DB" w:rsidP="00CA01DB">
    <w:pPr>
      <w:pStyle w:val="Footer"/>
      <w:spacing w:before="0"/>
      <w:rPr>
        <w:sz w:val="20"/>
        <w:szCs w:val="20"/>
      </w:rPr>
    </w:pPr>
    <w:r>
      <w:rPr>
        <w:sz w:val="20"/>
        <w:szCs w:val="20"/>
      </w:rPr>
      <w:t>C</w:t>
    </w:r>
    <w:r w:rsidRPr="006A32F8">
      <w:rPr>
        <w:sz w:val="20"/>
        <w:szCs w:val="20"/>
      </w:rPr>
      <w:t xml:space="preserve">urrent to </w:t>
    </w:r>
    <w:r>
      <w:rPr>
        <w:sz w:val="20"/>
        <w:szCs w:val="20"/>
      </w:rPr>
      <w:t>28 April 2025 – Uniform Special Statutory (No 6) Amending Rules 2025</w:t>
    </w:r>
    <w:r>
      <w:rPr>
        <w:rFonts w:cs="Times New Roman"/>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2744" w14:textId="54DC2F85" w:rsidR="00CA01DB" w:rsidRDefault="00CA01DB" w:rsidP="00CA01DB">
    <w:pPr>
      <w:pStyle w:val="Footer"/>
      <w:spacing w:before="0"/>
      <w:rPr>
        <w:sz w:val="20"/>
        <w:szCs w:val="20"/>
      </w:rPr>
    </w:pPr>
    <w:r>
      <w:rPr>
        <w:noProof/>
        <w:sz w:val="20"/>
        <w:szCs w:val="20"/>
      </w:rPr>
      <mc:AlternateContent>
        <mc:Choice Requires="wps">
          <w:drawing>
            <wp:anchor distT="0" distB="0" distL="114300" distR="114300" simplePos="0" relativeHeight="251669504" behindDoc="0" locked="0" layoutInCell="1" allowOverlap="1" wp14:anchorId="1E17D816" wp14:editId="045CD186">
              <wp:simplePos x="0" y="0"/>
              <wp:positionH relativeFrom="column">
                <wp:posOffset>-28575</wp:posOffset>
              </wp:positionH>
              <wp:positionV relativeFrom="paragraph">
                <wp:posOffset>-81280</wp:posOffset>
              </wp:positionV>
              <wp:extent cx="5819775" cy="19050"/>
              <wp:effectExtent l="0" t="0" r="28575" b="19050"/>
              <wp:wrapNone/>
              <wp:docPr id="1444702306" name="Straight Connector 1"/>
              <wp:cNvGraphicFramePr/>
              <a:graphic xmlns:a="http://schemas.openxmlformats.org/drawingml/2006/main">
                <a:graphicData uri="http://schemas.microsoft.com/office/word/2010/wordprocessingShape">
                  <wps:wsp>
                    <wps:cNvCnPr/>
                    <wps:spPr>
                      <a:xfrm>
                        <a:off x="0" y="0"/>
                        <a:ext cx="58197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25EE8"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4pt" to="45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" strokecolor="black [3200]" strokeweight="1.5pt">
              <v:stroke joinstyle="miter"/>
            </v:line>
          </w:pict>
        </mc:Fallback>
      </mc:AlternateContent>
    </w:r>
    <w:r>
      <w:rPr>
        <w:sz w:val="20"/>
        <w:szCs w:val="20"/>
      </w:rPr>
      <w:t>Uniform Special Statutory Rules 2022</w:t>
    </w:r>
  </w:p>
  <w:p w14:paraId="2D85AF10" w14:textId="724F18C5" w:rsidR="003A1254" w:rsidRPr="00CA01DB" w:rsidRDefault="00CA01DB" w:rsidP="00CA01DB">
    <w:pPr>
      <w:pStyle w:val="Footer"/>
      <w:spacing w:before="0"/>
      <w:rPr>
        <w:sz w:val="20"/>
        <w:szCs w:val="20"/>
      </w:rPr>
    </w:pPr>
    <w:r>
      <w:rPr>
        <w:sz w:val="20"/>
        <w:szCs w:val="20"/>
      </w:rPr>
      <w:t>C</w:t>
    </w:r>
    <w:r w:rsidRPr="006A32F8">
      <w:rPr>
        <w:sz w:val="20"/>
        <w:szCs w:val="20"/>
      </w:rPr>
      <w:t xml:space="preserve">urrent to </w:t>
    </w:r>
    <w:r>
      <w:rPr>
        <w:sz w:val="20"/>
        <w:szCs w:val="20"/>
      </w:rPr>
      <w:t>28 April 2025 – Uniform Special Statutory (No 6) Amending Rules 2025</w:t>
    </w:r>
    <w:r>
      <w:rPr>
        <w:rFonts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29F7C" w14:textId="77777777" w:rsidR="00E84684" w:rsidRDefault="00E84684" w:rsidP="000E4DC7">
      <w:pPr>
        <w:spacing w:after="0"/>
      </w:pPr>
      <w:r>
        <w:separator/>
      </w:r>
    </w:p>
  </w:footnote>
  <w:footnote w:type="continuationSeparator" w:id="0">
    <w:p w14:paraId="35BA1328" w14:textId="77777777" w:rsidR="00E84684" w:rsidRDefault="00E84684" w:rsidP="000E4D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76DA" w14:textId="282D04B0" w:rsidR="003A1254" w:rsidRDefault="003A1254">
    <w:pPr>
      <w:pStyle w:val="Header"/>
    </w:pPr>
    <w:r>
      <w:rPr>
        <w:noProof/>
      </w:rPr>
      <mc:AlternateContent>
        <mc:Choice Requires="wps">
          <w:drawing>
            <wp:anchor distT="0" distB="0" distL="0" distR="0" simplePos="0" relativeHeight="251659264" behindDoc="0" locked="0" layoutInCell="1" allowOverlap="1" wp14:anchorId="6219A396" wp14:editId="15002DA0">
              <wp:simplePos x="635" y="635"/>
              <wp:positionH relativeFrom="page">
                <wp:align>center</wp:align>
              </wp:positionH>
              <wp:positionV relativeFrom="page">
                <wp:align>top</wp:align>
              </wp:positionV>
              <wp:extent cx="443865" cy="443865"/>
              <wp:effectExtent l="0" t="0" r="18415" b="15240"/>
              <wp:wrapNone/>
              <wp:docPr id="2881890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B7CEA" w14:textId="4B23D4FB" w:rsidR="003A1254" w:rsidRPr="003A1254" w:rsidRDefault="003A1254" w:rsidP="003A1254">
                          <w:pPr>
                            <w:spacing w:after="0"/>
                            <w:rPr>
                              <w:rFonts w:ascii="Arial" w:eastAsia="Arial" w:hAnsi="Arial" w:cs="Arial"/>
                              <w:noProof/>
                              <w:color w:val="A80000"/>
                              <w:sz w:val="24"/>
                              <w:szCs w:val="24"/>
                            </w:rPr>
                          </w:pPr>
                          <w:r w:rsidRPr="003A125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9A39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EEB7CEA" w14:textId="4B23D4FB" w:rsidR="003A1254" w:rsidRPr="003A1254" w:rsidRDefault="003A1254" w:rsidP="003A1254">
                    <w:pPr>
                      <w:spacing w:after="0"/>
                      <w:rPr>
                        <w:rFonts w:ascii="Arial" w:eastAsia="Arial" w:hAnsi="Arial" w:cs="Arial"/>
                        <w:noProof/>
                        <w:color w:val="A80000"/>
                        <w:sz w:val="24"/>
                        <w:szCs w:val="24"/>
                      </w:rPr>
                    </w:pPr>
                    <w:r w:rsidRPr="003A125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0B8A" w14:textId="34D6083C" w:rsidR="00E84684" w:rsidRDefault="00CC1C38" w:rsidP="0075426F">
    <w:pPr>
      <w:pStyle w:val="Header"/>
      <w:jc w:val="center"/>
    </w:pPr>
    <w:sdt>
      <w:sdtPr>
        <w:id w:val="1994992174"/>
        <w:docPartObj>
          <w:docPartGallery w:val="Page Numbers (Top of Page)"/>
          <w:docPartUnique/>
        </w:docPartObj>
      </w:sdtPr>
      <w:sdtEndPr>
        <w:rPr>
          <w:noProof/>
        </w:rPr>
      </w:sdtEndPr>
      <w:sdtContent>
        <w:r w:rsidR="00E84684">
          <w:fldChar w:fldCharType="begin"/>
        </w:r>
        <w:r w:rsidR="00E84684">
          <w:instrText xml:space="preserve"> PAGE   \* MERGEFORMAT </w:instrText>
        </w:r>
        <w:r w:rsidR="00E84684">
          <w:fldChar w:fldCharType="separate"/>
        </w:r>
        <w:r w:rsidR="00E84684">
          <w:rPr>
            <w:noProof/>
          </w:rPr>
          <w:t>xviii</w:t>
        </w:r>
        <w:r w:rsidR="00E84684">
          <w:rPr>
            <w:noProof/>
          </w:rPr>
          <w:fldChar w:fldCharType="end"/>
        </w:r>
      </w:sdtContent>
    </w:sdt>
  </w:p>
  <w:p w14:paraId="40098014" w14:textId="77777777" w:rsidR="00E84684" w:rsidRDefault="00E84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E546" w14:textId="62273123" w:rsidR="00E84684" w:rsidRDefault="003A1254">
    <w:pPr>
      <w:pStyle w:val="Header"/>
    </w:pPr>
    <w:r>
      <w:rPr>
        <w:noProof/>
      </w:rPr>
      <mc:AlternateContent>
        <mc:Choice Requires="wps">
          <w:drawing>
            <wp:anchor distT="0" distB="0" distL="0" distR="0" simplePos="0" relativeHeight="251662336" behindDoc="0" locked="0" layoutInCell="1" allowOverlap="1" wp14:anchorId="1494F7B1" wp14:editId="5D051337">
              <wp:simplePos x="635" y="635"/>
              <wp:positionH relativeFrom="page">
                <wp:align>center</wp:align>
              </wp:positionH>
              <wp:positionV relativeFrom="page">
                <wp:align>top</wp:align>
              </wp:positionV>
              <wp:extent cx="443865" cy="443865"/>
              <wp:effectExtent l="0" t="0" r="18415" b="15240"/>
              <wp:wrapNone/>
              <wp:docPr id="44335380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A7872" w14:textId="630B70EC" w:rsidR="003A1254" w:rsidRPr="003A1254" w:rsidRDefault="003A1254" w:rsidP="003A1254">
                          <w:pPr>
                            <w:spacing w:after="0"/>
                            <w:rPr>
                              <w:rFonts w:ascii="Arial" w:eastAsia="Arial" w:hAnsi="Arial" w:cs="Arial"/>
                              <w:noProof/>
                              <w:color w:val="A80000"/>
                              <w:sz w:val="24"/>
                              <w:szCs w:val="24"/>
                            </w:rPr>
                          </w:pPr>
                          <w:r w:rsidRPr="003A125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94F7B1"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A9A7872" w14:textId="630B70EC" w:rsidR="003A1254" w:rsidRPr="003A1254" w:rsidRDefault="003A1254" w:rsidP="003A1254">
                    <w:pPr>
                      <w:spacing w:after="0"/>
                      <w:rPr>
                        <w:rFonts w:ascii="Arial" w:eastAsia="Arial" w:hAnsi="Arial" w:cs="Arial"/>
                        <w:noProof/>
                        <w:color w:val="A80000"/>
                        <w:sz w:val="24"/>
                        <w:szCs w:val="24"/>
                      </w:rPr>
                    </w:pPr>
                    <w:r w:rsidRPr="003A1254">
                      <w:rPr>
                        <w:rFonts w:ascii="Arial" w:eastAsia="Arial" w:hAnsi="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78D4" w14:textId="110F2FFB" w:rsidR="00E84684" w:rsidRPr="00150942" w:rsidRDefault="00CC1C38">
    <w:pPr>
      <w:pStyle w:val="Header"/>
      <w:jc w:val="center"/>
      <w:rPr>
        <w:rFonts w:cs="Times New Roman"/>
      </w:rPr>
    </w:pPr>
    <w:sdt>
      <w:sdtPr>
        <w:rPr>
          <w:rFonts w:cs="Times New Roman"/>
        </w:rPr>
        <w:id w:val="-1929654137"/>
        <w:docPartObj>
          <w:docPartGallery w:val="Page Numbers (Top of Page)"/>
          <w:docPartUnique/>
        </w:docPartObj>
      </w:sdtPr>
      <w:sdtEndPr>
        <w:rPr>
          <w:noProof/>
        </w:rPr>
      </w:sdtEndPr>
      <w:sdtContent>
        <w:r w:rsidR="00E84684" w:rsidRPr="00150942">
          <w:rPr>
            <w:rFonts w:cs="Times New Roman"/>
          </w:rPr>
          <w:fldChar w:fldCharType="begin"/>
        </w:r>
        <w:r w:rsidR="00E84684" w:rsidRPr="00150942">
          <w:rPr>
            <w:rFonts w:cs="Times New Roman"/>
          </w:rPr>
          <w:instrText xml:space="preserve"> PAGE   \* MERGEFORMAT </w:instrText>
        </w:r>
        <w:r w:rsidR="00E84684" w:rsidRPr="00150942">
          <w:rPr>
            <w:rFonts w:cs="Times New Roman"/>
          </w:rPr>
          <w:fldChar w:fldCharType="separate"/>
        </w:r>
        <w:r w:rsidR="00E84684">
          <w:rPr>
            <w:rFonts w:cs="Times New Roman"/>
            <w:noProof/>
          </w:rPr>
          <w:t>29</w:t>
        </w:r>
        <w:r w:rsidR="00E84684" w:rsidRPr="00150942">
          <w:rPr>
            <w:rFonts w:cs="Times New Roman"/>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85A5" w14:textId="40B10ABC" w:rsidR="00E84684" w:rsidRDefault="00E84684" w:rsidP="00C3729D">
    <w:pPr>
      <w:pStyle w:val="Header"/>
      <w:tabs>
        <w:tab w:val="left" w:pos="5651"/>
      </w:tabs>
    </w:pPr>
    <w:r>
      <w:tab/>
    </w:r>
  </w:p>
  <w:p w14:paraId="6CD5C3F6" w14:textId="77777777" w:rsidR="00E84684" w:rsidRDefault="00E84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82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92EBF4B-CD80-49C5-8C9D-74821881C2A0}"/>
    <w:docVar w:name="dgnword-eventsink" w:val="839953840"/>
  </w:docVars>
  <w:rsids>
    <w:rsidRoot w:val="00EF21F6"/>
    <w:rsid w:val="000001C0"/>
    <w:rsid w:val="0000044C"/>
    <w:rsid w:val="000007DA"/>
    <w:rsid w:val="0000086F"/>
    <w:rsid w:val="00001393"/>
    <w:rsid w:val="00001544"/>
    <w:rsid w:val="0000199C"/>
    <w:rsid w:val="00001D27"/>
    <w:rsid w:val="00001E39"/>
    <w:rsid w:val="000020F7"/>
    <w:rsid w:val="00002199"/>
    <w:rsid w:val="00002212"/>
    <w:rsid w:val="000022DD"/>
    <w:rsid w:val="000022F2"/>
    <w:rsid w:val="000024AC"/>
    <w:rsid w:val="000027DC"/>
    <w:rsid w:val="00002A2B"/>
    <w:rsid w:val="00002B6E"/>
    <w:rsid w:val="00002BBC"/>
    <w:rsid w:val="00002C15"/>
    <w:rsid w:val="00002C78"/>
    <w:rsid w:val="00003273"/>
    <w:rsid w:val="0000360A"/>
    <w:rsid w:val="00003826"/>
    <w:rsid w:val="000039DB"/>
    <w:rsid w:val="00003B96"/>
    <w:rsid w:val="00003C75"/>
    <w:rsid w:val="00003EB7"/>
    <w:rsid w:val="00003F54"/>
    <w:rsid w:val="0000406E"/>
    <w:rsid w:val="0000416D"/>
    <w:rsid w:val="00004521"/>
    <w:rsid w:val="000047F1"/>
    <w:rsid w:val="00004855"/>
    <w:rsid w:val="00004A36"/>
    <w:rsid w:val="00004DF0"/>
    <w:rsid w:val="00004E86"/>
    <w:rsid w:val="00004F20"/>
    <w:rsid w:val="00005042"/>
    <w:rsid w:val="000050EC"/>
    <w:rsid w:val="00005779"/>
    <w:rsid w:val="0000605D"/>
    <w:rsid w:val="0000668A"/>
    <w:rsid w:val="00006958"/>
    <w:rsid w:val="00006A84"/>
    <w:rsid w:val="00006BC2"/>
    <w:rsid w:val="00006C0A"/>
    <w:rsid w:val="00006C5F"/>
    <w:rsid w:val="00006D85"/>
    <w:rsid w:val="00006DF4"/>
    <w:rsid w:val="00007273"/>
    <w:rsid w:val="0000745E"/>
    <w:rsid w:val="00007BD7"/>
    <w:rsid w:val="00007FDA"/>
    <w:rsid w:val="00010066"/>
    <w:rsid w:val="000101F3"/>
    <w:rsid w:val="00010CCB"/>
    <w:rsid w:val="00011013"/>
    <w:rsid w:val="000110D7"/>
    <w:rsid w:val="00011315"/>
    <w:rsid w:val="00011847"/>
    <w:rsid w:val="00011849"/>
    <w:rsid w:val="0001188E"/>
    <w:rsid w:val="000118DF"/>
    <w:rsid w:val="00011AB7"/>
    <w:rsid w:val="00011CEC"/>
    <w:rsid w:val="00011DCD"/>
    <w:rsid w:val="00011E2F"/>
    <w:rsid w:val="00011E4D"/>
    <w:rsid w:val="00011F47"/>
    <w:rsid w:val="00011F5C"/>
    <w:rsid w:val="00011FCC"/>
    <w:rsid w:val="0001200E"/>
    <w:rsid w:val="000121E8"/>
    <w:rsid w:val="00012294"/>
    <w:rsid w:val="000122E3"/>
    <w:rsid w:val="0001239C"/>
    <w:rsid w:val="0001284A"/>
    <w:rsid w:val="0001286A"/>
    <w:rsid w:val="000129E2"/>
    <w:rsid w:val="00012C70"/>
    <w:rsid w:val="00012E7E"/>
    <w:rsid w:val="00012F21"/>
    <w:rsid w:val="00012F3B"/>
    <w:rsid w:val="000131F5"/>
    <w:rsid w:val="000131FF"/>
    <w:rsid w:val="00013471"/>
    <w:rsid w:val="000134D9"/>
    <w:rsid w:val="0001415C"/>
    <w:rsid w:val="000141BA"/>
    <w:rsid w:val="00014347"/>
    <w:rsid w:val="000144D8"/>
    <w:rsid w:val="000146D3"/>
    <w:rsid w:val="00014834"/>
    <w:rsid w:val="0001548E"/>
    <w:rsid w:val="0001571B"/>
    <w:rsid w:val="00015924"/>
    <w:rsid w:val="00015E6F"/>
    <w:rsid w:val="00015FAF"/>
    <w:rsid w:val="000164BB"/>
    <w:rsid w:val="00016618"/>
    <w:rsid w:val="000166A7"/>
    <w:rsid w:val="0001757E"/>
    <w:rsid w:val="000202A5"/>
    <w:rsid w:val="00020341"/>
    <w:rsid w:val="000206DB"/>
    <w:rsid w:val="000208AD"/>
    <w:rsid w:val="00020E32"/>
    <w:rsid w:val="000210FA"/>
    <w:rsid w:val="00021146"/>
    <w:rsid w:val="00021169"/>
    <w:rsid w:val="0002137F"/>
    <w:rsid w:val="000215D2"/>
    <w:rsid w:val="00021637"/>
    <w:rsid w:val="00021B4F"/>
    <w:rsid w:val="00021D91"/>
    <w:rsid w:val="00021E10"/>
    <w:rsid w:val="00022096"/>
    <w:rsid w:val="00022381"/>
    <w:rsid w:val="000223E4"/>
    <w:rsid w:val="000226CA"/>
    <w:rsid w:val="00022740"/>
    <w:rsid w:val="000227E4"/>
    <w:rsid w:val="0002288D"/>
    <w:rsid w:val="00022E40"/>
    <w:rsid w:val="00022F12"/>
    <w:rsid w:val="00022F3F"/>
    <w:rsid w:val="00023352"/>
    <w:rsid w:val="00023497"/>
    <w:rsid w:val="00023502"/>
    <w:rsid w:val="00023867"/>
    <w:rsid w:val="00023F12"/>
    <w:rsid w:val="00024293"/>
    <w:rsid w:val="00024466"/>
    <w:rsid w:val="00024474"/>
    <w:rsid w:val="0002469E"/>
    <w:rsid w:val="000247C0"/>
    <w:rsid w:val="00024891"/>
    <w:rsid w:val="00024EA0"/>
    <w:rsid w:val="00024F38"/>
    <w:rsid w:val="00024FA6"/>
    <w:rsid w:val="0002500F"/>
    <w:rsid w:val="000252F9"/>
    <w:rsid w:val="000259A9"/>
    <w:rsid w:val="000259CA"/>
    <w:rsid w:val="00025A09"/>
    <w:rsid w:val="00025B99"/>
    <w:rsid w:val="000266D7"/>
    <w:rsid w:val="00026713"/>
    <w:rsid w:val="000267BB"/>
    <w:rsid w:val="000267FB"/>
    <w:rsid w:val="00026C87"/>
    <w:rsid w:val="00026C98"/>
    <w:rsid w:val="00026DD9"/>
    <w:rsid w:val="00027587"/>
    <w:rsid w:val="000278DD"/>
    <w:rsid w:val="0003043B"/>
    <w:rsid w:val="0003098A"/>
    <w:rsid w:val="000309D3"/>
    <w:rsid w:val="00030BC6"/>
    <w:rsid w:val="00031387"/>
    <w:rsid w:val="000314DD"/>
    <w:rsid w:val="00031745"/>
    <w:rsid w:val="000318EB"/>
    <w:rsid w:val="00031A23"/>
    <w:rsid w:val="00031C0A"/>
    <w:rsid w:val="00031C93"/>
    <w:rsid w:val="00031CB1"/>
    <w:rsid w:val="00031DBD"/>
    <w:rsid w:val="00031ECA"/>
    <w:rsid w:val="00031EF0"/>
    <w:rsid w:val="0003201C"/>
    <w:rsid w:val="0003223F"/>
    <w:rsid w:val="000323CF"/>
    <w:rsid w:val="000324E0"/>
    <w:rsid w:val="00032B82"/>
    <w:rsid w:val="00033065"/>
    <w:rsid w:val="00033298"/>
    <w:rsid w:val="000336D8"/>
    <w:rsid w:val="00033B2B"/>
    <w:rsid w:val="00033B8E"/>
    <w:rsid w:val="00033FD8"/>
    <w:rsid w:val="00033FF0"/>
    <w:rsid w:val="000343CA"/>
    <w:rsid w:val="00034489"/>
    <w:rsid w:val="00034594"/>
    <w:rsid w:val="00034810"/>
    <w:rsid w:val="0003495E"/>
    <w:rsid w:val="00034CBD"/>
    <w:rsid w:val="00034CEA"/>
    <w:rsid w:val="00034D06"/>
    <w:rsid w:val="0003504C"/>
    <w:rsid w:val="000350B6"/>
    <w:rsid w:val="0003537E"/>
    <w:rsid w:val="000356BC"/>
    <w:rsid w:val="00035738"/>
    <w:rsid w:val="000357DB"/>
    <w:rsid w:val="00035ADB"/>
    <w:rsid w:val="00035C6C"/>
    <w:rsid w:val="00035D16"/>
    <w:rsid w:val="0003609D"/>
    <w:rsid w:val="000363F7"/>
    <w:rsid w:val="0003644C"/>
    <w:rsid w:val="00036944"/>
    <w:rsid w:val="000369C9"/>
    <w:rsid w:val="00036B64"/>
    <w:rsid w:val="00036E9F"/>
    <w:rsid w:val="00036FA5"/>
    <w:rsid w:val="00037369"/>
    <w:rsid w:val="000374EB"/>
    <w:rsid w:val="00037641"/>
    <w:rsid w:val="0003764F"/>
    <w:rsid w:val="000378F9"/>
    <w:rsid w:val="00037EBB"/>
    <w:rsid w:val="00040169"/>
    <w:rsid w:val="00040527"/>
    <w:rsid w:val="00040547"/>
    <w:rsid w:val="00040A0D"/>
    <w:rsid w:val="00040E32"/>
    <w:rsid w:val="00040F30"/>
    <w:rsid w:val="00040FF3"/>
    <w:rsid w:val="000410E6"/>
    <w:rsid w:val="00041243"/>
    <w:rsid w:val="00041537"/>
    <w:rsid w:val="00041909"/>
    <w:rsid w:val="0004196D"/>
    <w:rsid w:val="00041ABB"/>
    <w:rsid w:val="0004234A"/>
    <w:rsid w:val="00042535"/>
    <w:rsid w:val="00042772"/>
    <w:rsid w:val="00042B3A"/>
    <w:rsid w:val="00042D38"/>
    <w:rsid w:val="00042D49"/>
    <w:rsid w:val="00042E05"/>
    <w:rsid w:val="00042E4C"/>
    <w:rsid w:val="00043619"/>
    <w:rsid w:val="000439A1"/>
    <w:rsid w:val="00043A40"/>
    <w:rsid w:val="00043A83"/>
    <w:rsid w:val="00043C9A"/>
    <w:rsid w:val="00043D48"/>
    <w:rsid w:val="0004430F"/>
    <w:rsid w:val="0004437A"/>
    <w:rsid w:val="00044475"/>
    <w:rsid w:val="000444B7"/>
    <w:rsid w:val="00044980"/>
    <w:rsid w:val="00044E81"/>
    <w:rsid w:val="000450D0"/>
    <w:rsid w:val="00045406"/>
    <w:rsid w:val="0004578D"/>
    <w:rsid w:val="0004585D"/>
    <w:rsid w:val="00045970"/>
    <w:rsid w:val="00045EAD"/>
    <w:rsid w:val="00046477"/>
    <w:rsid w:val="00046820"/>
    <w:rsid w:val="00046A89"/>
    <w:rsid w:val="00046CD8"/>
    <w:rsid w:val="00050134"/>
    <w:rsid w:val="000503D8"/>
    <w:rsid w:val="000510B6"/>
    <w:rsid w:val="000516ED"/>
    <w:rsid w:val="000518D9"/>
    <w:rsid w:val="000519A7"/>
    <w:rsid w:val="000519C8"/>
    <w:rsid w:val="000519F1"/>
    <w:rsid w:val="00051C65"/>
    <w:rsid w:val="00051E17"/>
    <w:rsid w:val="00051E64"/>
    <w:rsid w:val="00051F26"/>
    <w:rsid w:val="000522ED"/>
    <w:rsid w:val="00052371"/>
    <w:rsid w:val="00052405"/>
    <w:rsid w:val="00052C86"/>
    <w:rsid w:val="00052DA9"/>
    <w:rsid w:val="00052EAE"/>
    <w:rsid w:val="0005354B"/>
    <w:rsid w:val="0005370B"/>
    <w:rsid w:val="00053713"/>
    <w:rsid w:val="0005381B"/>
    <w:rsid w:val="00053ACF"/>
    <w:rsid w:val="00053E01"/>
    <w:rsid w:val="00054309"/>
    <w:rsid w:val="000544D8"/>
    <w:rsid w:val="00054829"/>
    <w:rsid w:val="00054904"/>
    <w:rsid w:val="000549F3"/>
    <w:rsid w:val="00054A16"/>
    <w:rsid w:val="00054B1A"/>
    <w:rsid w:val="00054C0A"/>
    <w:rsid w:val="00054D32"/>
    <w:rsid w:val="000559A6"/>
    <w:rsid w:val="00055AC7"/>
    <w:rsid w:val="00055C42"/>
    <w:rsid w:val="00055C51"/>
    <w:rsid w:val="00055CE7"/>
    <w:rsid w:val="000565C3"/>
    <w:rsid w:val="00056825"/>
    <w:rsid w:val="0005696D"/>
    <w:rsid w:val="00057014"/>
    <w:rsid w:val="000571D6"/>
    <w:rsid w:val="0005730C"/>
    <w:rsid w:val="0005737A"/>
    <w:rsid w:val="00057A42"/>
    <w:rsid w:val="00057A92"/>
    <w:rsid w:val="00057ADF"/>
    <w:rsid w:val="00057BB4"/>
    <w:rsid w:val="00060296"/>
    <w:rsid w:val="00060697"/>
    <w:rsid w:val="000608EB"/>
    <w:rsid w:val="00060CBE"/>
    <w:rsid w:val="00060D00"/>
    <w:rsid w:val="00060D5D"/>
    <w:rsid w:val="0006120F"/>
    <w:rsid w:val="00061486"/>
    <w:rsid w:val="00061625"/>
    <w:rsid w:val="000618EF"/>
    <w:rsid w:val="00061F2A"/>
    <w:rsid w:val="00062226"/>
    <w:rsid w:val="000625AA"/>
    <w:rsid w:val="0006265C"/>
    <w:rsid w:val="00062A52"/>
    <w:rsid w:val="00062DE9"/>
    <w:rsid w:val="00062F81"/>
    <w:rsid w:val="00063277"/>
    <w:rsid w:val="0006336E"/>
    <w:rsid w:val="00063496"/>
    <w:rsid w:val="000635DC"/>
    <w:rsid w:val="00063623"/>
    <w:rsid w:val="00063AB4"/>
    <w:rsid w:val="00063E39"/>
    <w:rsid w:val="00063E7C"/>
    <w:rsid w:val="00063F24"/>
    <w:rsid w:val="00064122"/>
    <w:rsid w:val="0006489A"/>
    <w:rsid w:val="00064BAC"/>
    <w:rsid w:val="00064EF3"/>
    <w:rsid w:val="00064F56"/>
    <w:rsid w:val="0006522C"/>
    <w:rsid w:val="00065403"/>
    <w:rsid w:val="00065521"/>
    <w:rsid w:val="000656C4"/>
    <w:rsid w:val="000658FC"/>
    <w:rsid w:val="00065A84"/>
    <w:rsid w:val="00065C6E"/>
    <w:rsid w:val="00065DC0"/>
    <w:rsid w:val="00066400"/>
    <w:rsid w:val="00066B6E"/>
    <w:rsid w:val="00066D26"/>
    <w:rsid w:val="00067093"/>
    <w:rsid w:val="00067D66"/>
    <w:rsid w:val="00067E0A"/>
    <w:rsid w:val="00070037"/>
    <w:rsid w:val="0007010D"/>
    <w:rsid w:val="0007021F"/>
    <w:rsid w:val="0007049E"/>
    <w:rsid w:val="000707A7"/>
    <w:rsid w:val="00070C2A"/>
    <w:rsid w:val="00070D04"/>
    <w:rsid w:val="00071248"/>
    <w:rsid w:val="000712FD"/>
    <w:rsid w:val="00071575"/>
    <w:rsid w:val="000716BF"/>
    <w:rsid w:val="000719B1"/>
    <w:rsid w:val="00071AEC"/>
    <w:rsid w:val="00071BC3"/>
    <w:rsid w:val="00071C2F"/>
    <w:rsid w:val="00071D03"/>
    <w:rsid w:val="0007224A"/>
    <w:rsid w:val="00072279"/>
    <w:rsid w:val="0007252C"/>
    <w:rsid w:val="0007255B"/>
    <w:rsid w:val="00072872"/>
    <w:rsid w:val="00072AFA"/>
    <w:rsid w:val="00072B6C"/>
    <w:rsid w:val="00072BC3"/>
    <w:rsid w:val="00072F38"/>
    <w:rsid w:val="00072FDA"/>
    <w:rsid w:val="0007302D"/>
    <w:rsid w:val="000730C7"/>
    <w:rsid w:val="00073104"/>
    <w:rsid w:val="00073216"/>
    <w:rsid w:val="00073294"/>
    <w:rsid w:val="000735CD"/>
    <w:rsid w:val="000735DF"/>
    <w:rsid w:val="000738B3"/>
    <w:rsid w:val="00073962"/>
    <w:rsid w:val="00073D2E"/>
    <w:rsid w:val="00073EE1"/>
    <w:rsid w:val="00073FC8"/>
    <w:rsid w:val="00074157"/>
    <w:rsid w:val="000743CC"/>
    <w:rsid w:val="000743E1"/>
    <w:rsid w:val="00074693"/>
    <w:rsid w:val="000749C8"/>
    <w:rsid w:val="00074A57"/>
    <w:rsid w:val="00074DAD"/>
    <w:rsid w:val="000750EE"/>
    <w:rsid w:val="00075596"/>
    <w:rsid w:val="00075817"/>
    <w:rsid w:val="00075B23"/>
    <w:rsid w:val="00075B24"/>
    <w:rsid w:val="00075E85"/>
    <w:rsid w:val="00075E93"/>
    <w:rsid w:val="00076236"/>
    <w:rsid w:val="00076374"/>
    <w:rsid w:val="00076786"/>
    <w:rsid w:val="0007695D"/>
    <w:rsid w:val="000769EC"/>
    <w:rsid w:val="00077085"/>
    <w:rsid w:val="000771B9"/>
    <w:rsid w:val="00077221"/>
    <w:rsid w:val="000775EB"/>
    <w:rsid w:val="0007764C"/>
    <w:rsid w:val="00077780"/>
    <w:rsid w:val="00077918"/>
    <w:rsid w:val="0008008D"/>
    <w:rsid w:val="000800DB"/>
    <w:rsid w:val="000803AC"/>
    <w:rsid w:val="000803E7"/>
    <w:rsid w:val="000807A5"/>
    <w:rsid w:val="000807F2"/>
    <w:rsid w:val="00080838"/>
    <w:rsid w:val="00080A7E"/>
    <w:rsid w:val="00080A9C"/>
    <w:rsid w:val="00080F6D"/>
    <w:rsid w:val="0008128B"/>
    <w:rsid w:val="000813F2"/>
    <w:rsid w:val="0008145E"/>
    <w:rsid w:val="00081547"/>
    <w:rsid w:val="000816D0"/>
    <w:rsid w:val="000817C2"/>
    <w:rsid w:val="000819C1"/>
    <w:rsid w:val="00081A15"/>
    <w:rsid w:val="000822EA"/>
    <w:rsid w:val="00082321"/>
    <w:rsid w:val="0008257D"/>
    <w:rsid w:val="0008266B"/>
    <w:rsid w:val="0008275C"/>
    <w:rsid w:val="000828AF"/>
    <w:rsid w:val="000829E7"/>
    <w:rsid w:val="00082E5B"/>
    <w:rsid w:val="0008300C"/>
    <w:rsid w:val="00083085"/>
    <w:rsid w:val="0008332E"/>
    <w:rsid w:val="0008358A"/>
    <w:rsid w:val="000836D9"/>
    <w:rsid w:val="00083779"/>
    <w:rsid w:val="000837B0"/>
    <w:rsid w:val="00083AA0"/>
    <w:rsid w:val="00083BD9"/>
    <w:rsid w:val="00083BE0"/>
    <w:rsid w:val="00083D7B"/>
    <w:rsid w:val="00083E27"/>
    <w:rsid w:val="00084084"/>
    <w:rsid w:val="00084179"/>
    <w:rsid w:val="000841DC"/>
    <w:rsid w:val="00084398"/>
    <w:rsid w:val="000844FD"/>
    <w:rsid w:val="00084565"/>
    <w:rsid w:val="0008458D"/>
    <w:rsid w:val="0008477B"/>
    <w:rsid w:val="00084828"/>
    <w:rsid w:val="00084C1D"/>
    <w:rsid w:val="00084DFA"/>
    <w:rsid w:val="00084E18"/>
    <w:rsid w:val="0008510B"/>
    <w:rsid w:val="000853FE"/>
    <w:rsid w:val="00085845"/>
    <w:rsid w:val="00085928"/>
    <w:rsid w:val="00085A7C"/>
    <w:rsid w:val="00085F02"/>
    <w:rsid w:val="00085FEA"/>
    <w:rsid w:val="000860A4"/>
    <w:rsid w:val="00086582"/>
    <w:rsid w:val="00086614"/>
    <w:rsid w:val="00086639"/>
    <w:rsid w:val="000869AF"/>
    <w:rsid w:val="00086AED"/>
    <w:rsid w:val="00086B2E"/>
    <w:rsid w:val="00086C00"/>
    <w:rsid w:val="00086CED"/>
    <w:rsid w:val="0008717B"/>
    <w:rsid w:val="000873AD"/>
    <w:rsid w:val="0008767B"/>
    <w:rsid w:val="00087EF2"/>
    <w:rsid w:val="00087F21"/>
    <w:rsid w:val="00087FF2"/>
    <w:rsid w:val="0009062A"/>
    <w:rsid w:val="00090A3C"/>
    <w:rsid w:val="00090A8A"/>
    <w:rsid w:val="00090C70"/>
    <w:rsid w:val="000911D2"/>
    <w:rsid w:val="00091713"/>
    <w:rsid w:val="000917CE"/>
    <w:rsid w:val="000920C1"/>
    <w:rsid w:val="0009240D"/>
    <w:rsid w:val="00092CDA"/>
    <w:rsid w:val="00092D34"/>
    <w:rsid w:val="00092D40"/>
    <w:rsid w:val="00092DDE"/>
    <w:rsid w:val="0009338A"/>
    <w:rsid w:val="00093877"/>
    <w:rsid w:val="00093959"/>
    <w:rsid w:val="00094280"/>
    <w:rsid w:val="000943AE"/>
    <w:rsid w:val="00094437"/>
    <w:rsid w:val="000945F7"/>
    <w:rsid w:val="00094C80"/>
    <w:rsid w:val="00094CF8"/>
    <w:rsid w:val="00094FAB"/>
    <w:rsid w:val="0009556A"/>
    <w:rsid w:val="0009573E"/>
    <w:rsid w:val="0009593C"/>
    <w:rsid w:val="00095A1F"/>
    <w:rsid w:val="00095E4B"/>
    <w:rsid w:val="00096474"/>
    <w:rsid w:val="0009650D"/>
    <w:rsid w:val="00096B91"/>
    <w:rsid w:val="00096BA1"/>
    <w:rsid w:val="00096C94"/>
    <w:rsid w:val="00097056"/>
    <w:rsid w:val="0009714B"/>
    <w:rsid w:val="000972EA"/>
    <w:rsid w:val="00097689"/>
    <w:rsid w:val="000976F9"/>
    <w:rsid w:val="000A0A91"/>
    <w:rsid w:val="000A0B24"/>
    <w:rsid w:val="000A0D48"/>
    <w:rsid w:val="000A10AF"/>
    <w:rsid w:val="000A112A"/>
    <w:rsid w:val="000A118A"/>
    <w:rsid w:val="000A1336"/>
    <w:rsid w:val="000A13F6"/>
    <w:rsid w:val="000A13FA"/>
    <w:rsid w:val="000A1639"/>
    <w:rsid w:val="000A1658"/>
    <w:rsid w:val="000A166A"/>
    <w:rsid w:val="000A1675"/>
    <w:rsid w:val="000A19CC"/>
    <w:rsid w:val="000A1BEF"/>
    <w:rsid w:val="000A20F8"/>
    <w:rsid w:val="000A221E"/>
    <w:rsid w:val="000A234B"/>
    <w:rsid w:val="000A23AC"/>
    <w:rsid w:val="000A28EE"/>
    <w:rsid w:val="000A2DF5"/>
    <w:rsid w:val="000A3159"/>
    <w:rsid w:val="000A3209"/>
    <w:rsid w:val="000A33AC"/>
    <w:rsid w:val="000A3606"/>
    <w:rsid w:val="000A36FD"/>
    <w:rsid w:val="000A39FB"/>
    <w:rsid w:val="000A3B03"/>
    <w:rsid w:val="000A3D0B"/>
    <w:rsid w:val="000A43BF"/>
    <w:rsid w:val="000A4639"/>
    <w:rsid w:val="000A4821"/>
    <w:rsid w:val="000A497C"/>
    <w:rsid w:val="000A5456"/>
    <w:rsid w:val="000A5AE7"/>
    <w:rsid w:val="000A5FB8"/>
    <w:rsid w:val="000A632A"/>
    <w:rsid w:val="000A6511"/>
    <w:rsid w:val="000A66B6"/>
    <w:rsid w:val="000A692A"/>
    <w:rsid w:val="000A6CF3"/>
    <w:rsid w:val="000A6DC1"/>
    <w:rsid w:val="000A6FBC"/>
    <w:rsid w:val="000A70C6"/>
    <w:rsid w:val="000A75CF"/>
    <w:rsid w:val="000A76FE"/>
    <w:rsid w:val="000A7833"/>
    <w:rsid w:val="000A79A4"/>
    <w:rsid w:val="000A7A9C"/>
    <w:rsid w:val="000A7E3A"/>
    <w:rsid w:val="000B0221"/>
    <w:rsid w:val="000B0447"/>
    <w:rsid w:val="000B06A1"/>
    <w:rsid w:val="000B06EA"/>
    <w:rsid w:val="000B09FA"/>
    <w:rsid w:val="000B0BBF"/>
    <w:rsid w:val="000B0D6F"/>
    <w:rsid w:val="000B0E27"/>
    <w:rsid w:val="000B0FA4"/>
    <w:rsid w:val="000B1020"/>
    <w:rsid w:val="000B1060"/>
    <w:rsid w:val="000B1297"/>
    <w:rsid w:val="000B16F5"/>
    <w:rsid w:val="000B1838"/>
    <w:rsid w:val="000B1986"/>
    <w:rsid w:val="000B19B4"/>
    <w:rsid w:val="000B1B56"/>
    <w:rsid w:val="000B1BBE"/>
    <w:rsid w:val="000B23A2"/>
    <w:rsid w:val="000B2517"/>
    <w:rsid w:val="000B2531"/>
    <w:rsid w:val="000B259B"/>
    <w:rsid w:val="000B25B3"/>
    <w:rsid w:val="000B2C4B"/>
    <w:rsid w:val="000B2F40"/>
    <w:rsid w:val="000B3288"/>
    <w:rsid w:val="000B33E6"/>
    <w:rsid w:val="000B3597"/>
    <w:rsid w:val="000B3600"/>
    <w:rsid w:val="000B3666"/>
    <w:rsid w:val="000B37B4"/>
    <w:rsid w:val="000B38B1"/>
    <w:rsid w:val="000B3979"/>
    <w:rsid w:val="000B39E5"/>
    <w:rsid w:val="000B490B"/>
    <w:rsid w:val="000B4D37"/>
    <w:rsid w:val="000B5035"/>
    <w:rsid w:val="000B5102"/>
    <w:rsid w:val="000B525D"/>
    <w:rsid w:val="000B5451"/>
    <w:rsid w:val="000B564E"/>
    <w:rsid w:val="000B58E0"/>
    <w:rsid w:val="000B5A61"/>
    <w:rsid w:val="000B6264"/>
    <w:rsid w:val="000B6318"/>
    <w:rsid w:val="000B65F9"/>
    <w:rsid w:val="000B6710"/>
    <w:rsid w:val="000B69A8"/>
    <w:rsid w:val="000B6AE4"/>
    <w:rsid w:val="000B6B6F"/>
    <w:rsid w:val="000B6BC0"/>
    <w:rsid w:val="000B6D49"/>
    <w:rsid w:val="000B6E79"/>
    <w:rsid w:val="000B71EC"/>
    <w:rsid w:val="000B74FC"/>
    <w:rsid w:val="000B7798"/>
    <w:rsid w:val="000B7971"/>
    <w:rsid w:val="000B79CF"/>
    <w:rsid w:val="000B7A7F"/>
    <w:rsid w:val="000B7B8A"/>
    <w:rsid w:val="000B7F20"/>
    <w:rsid w:val="000C0006"/>
    <w:rsid w:val="000C022E"/>
    <w:rsid w:val="000C0CB1"/>
    <w:rsid w:val="000C0CCD"/>
    <w:rsid w:val="000C0CFC"/>
    <w:rsid w:val="000C0DDE"/>
    <w:rsid w:val="000C10FA"/>
    <w:rsid w:val="000C11AE"/>
    <w:rsid w:val="000C1332"/>
    <w:rsid w:val="000C138D"/>
    <w:rsid w:val="000C17CE"/>
    <w:rsid w:val="000C17ED"/>
    <w:rsid w:val="000C19C0"/>
    <w:rsid w:val="000C1F9D"/>
    <w:rsid w:val="000C21FB"/>
    <w:rsid w:val="000C2585"/>
    <w:rsid w:val="000C291D"/>
    <w:rsid w:val="000C2B5C"/>
    <w:rsid w:val="000C2BB9"/>
    <w:rsid w:val="000C2D7C"/>
    <w:rsid w:val="000C2DA2"/>
    <w:rsid w:val="000C2ECC"/>
    <w:rsid w:val="000C2EDD"/>
    <w:rsid w:val="000C3160"/>
    <w:rsid w:val="000C317F"/>
    <w:rsid w:val="000C33BE"/>
    <w:rsid w:val="000C35F4"/>
    <w:rsid w:val="000C39B2"/>
    <w:rsid w:val="000C39EF"/>
    <w:rsid w:val="000C3B3C"/>
    <w:rsid w:val="000C3B80"/>
    <w:rsid w:val="000C44BC"/>
    <w:rsid w:val="000C45AC"/>
    <w:rsid w:val="000C4817"/>
    <w:rsid w:val="000C4923"/>
    <w:rsid w:val="000C4A60"/>
    <w:rsid w:val="000C4AC1"/>
    <w:rsid w:val="000C4AE4"/>
    <w:rsid w:val="000C4BB6"/>
    <w:rsid w:val="000C4E65"/>
    <w:rsid w:val="000C4F5A"/>
    <w:rsid w:val="000C51B6"/>
    <w:rsid w:val="000C53B2"/>
    <w:rsid w:val="000C548B"/>
    <w:rsid w:val="000C574D"/>
    <w:rsid w:val="000C59DA"/>
    <w:rsid w:val="000C5E8F"/>
    <w:rsid w:val="000C5FC5"/>
    <w:rsid w:val="000C609F"/>
    <w:rsid w:val="000C60C9"/>
    <w:rsid w:val="000C6269"/>
    <w:rsid w:val="000C6280"/>
    <w:rsid w:val="000C62CB"/>
    <w:rsid w:val="000C638E"/>
    <w:rsid w:val="000C69D7"/>
    <w:rsid w:val="000C70B8"/>
    <w:rsid w:val="000C7331"/>
    <w:rsid w:val="000C75B8"/>
    <w:rsid w:val="000C79EB"/>
    <w:rsid w:val="000C7DD9"/>
    <w:rsid w:val="000C7FBD"/>
    <w:rsid w:val="000D0153"/>
    <w:rsid w:val="000D027E"/>
    <w:rsid w:val="000D035A"/>
    <w:rsid w:val="000D05BC"/>
    <w:rsid w:val="000D0609"/>
    <w:rsid w:val="000D062F"/>
    <w:rsid w:val="000D0668"/>
    <w:rsid w:val="000D0787"/>
    <w:rsid w:val="000D0919"/>
    <w:rsid w:val="000D0B1C"/>
    <w:rsid w:val="000D0ECE"/>
    <w:rsid w:val="000D18E4"/>
    <w:rsid w:val="000D238F"/>
    <w:rsid w:val="000D2661"/>
    <w:rsid w:val="000D26E6"/>
    <w:rsid w:val="000D278D"/>
    <w:rsid w:val="000D2A02"/>
    <w:rsid w:val="000D350A"/>
    <w:rsid w:val="000D3614"/>
    <w:rsid w:val="000D37B8"/>
    <w:rsid w:val="000D397C"/>
    <w:rsid w:val="000D3A0C"/>
    <w:rsid w:val="000D3C33"/>
    <w:rsid w:val="000D425A"/>
    <w:rsid w:val="000D45A0"/>
    <w:rsid w:val="000D4967"/>
    <w:rsid w:val="000D4F7F"/>
    <w:rsid w:val="000D4FEF"/>
    <w:rsid w:val="000D544B"/>
    <w:rsid w:val="000D5F5D"/>
    <w:rsid w:val="000D602A"/>
    <w:rsid w:val="000D61FB"/>
    <w:rsid w:val="000D6391"/>
    <w:rsid w:val="000D63C6"/>
    <w:rsid w:val="000D6D0F"/>
    <w:rsid w:val="000D6E1A"/>
    <w:rsid w:val="000D6EBB"/>
    <w:rsid w:val="000D71C4"/>
    <w:rsid w:val="000D7216"/>
    <w:rsid w:val="000D732F"/>
    <w:rsid w:val="000D7380"/>
    <w:rsid w:val="000D77BF"/>
    <w:rsid w:val="000D7922"/>
    <w:rsid w:val="000D796E"/>
    <w:rsid w:val="000D7E77"/>
    <w:rsid w:val="000D7EED"/>
    <w:rsid w:val="000E0152"/>
    <w:rsid w:val="000E026F"/>
    <w:rsid w:val="000E0316"/>
    <w:rsid w:val="000E0553"/>
    <w:rsid w:val="000E0801"/>
    <w:rsid w:val="000E09D6"/>
    <w:rsid w:val="000E0A70"/>
    <w:rsid w:val="000E0C6B"/>
    <w:rsid w:val="000E0D8E"/>
    <w:rsid w:val="000E10EB"/>
    <w:rsid w:val="000E115B"/>
    <w:rsid w:val="000E13F9"/>
    <w:rsid w:val="000E1781"/>
    <w:rsid w:val="000E18E5"/>
    <w:rsid w:val="000E1A4B"/>
    <w:rsid w:val="000E1B92"/>
    <w:rsid w:val="000E1C54"/>
    <w:rsid w:val="000E1DCD"/>
    <w:rsid w:val="000E20F4"/>
    <w:rsid w:val="000E2662"/>
    <w:rsid w:val="000E27E1"/>
    <w:rsid w:val="000E2907"/>
    <w:rsid w:val="000E2DA3"/>
    <w:rsid w:val="000E2E44"/>
    <w:rsid w:val="000E2ED3"/>
    <w:rsid w:val="000E314C"/>
    <w:rsid w:val="000E3262"/>
    <w:rsid w:val="000E33A5"/>
    <w:rsid w:val="000E3425"/>
    <w:rsid w:val="000E3512"/>
    <w:rsid w:val="000E35FE"/>
    <w:rsid w:val="000E364A"/>
    <w:rsid w:val="000E37E7"/>
    <w:rsid w:val="000E3AD3"/>
    <w:rsid w:val="000E3AE1"/>
    <w:rsid w:val="000E3F42"/>
    <w:rsid w:val="000E40BD"/>
    <w:rsid w:val="000E4350"/>
    <w:rsid w:val="000E4419"/>
    <w:rsid w:val="000E44CD"/>
    <w:rsid w:val="000E467A"/>
    <w:rsid w:val="000E46C1"/>
    <w:rsid w:val="000E49E9"/>
    <w:rsid w:val="000E4AAD"/>
    <w:rsid w:val="000E4DC7"/>
    <w:rsid w:val="000E4DF4"/>
    <w:rsid w:val="000E5311"/>
    <w:rsid w:val="000E5C98"/>
    <w:rsid w:val="000E5DE4"/>
    <w:rsid w:val="000E5E03"/>
    <w:rsid w:val="000E6307"/>
    <w:rsid w:val="000E63DF"/>
    <w:rsid w:val="000E646B"/>
    <w:rsid w:val="000E688E"/>
    <w:rsid w:val="000E6EBD"/>
    <w:rsid w:val="000E7048"/>
    <w:rsid w:val="000E735C"/>
    <w:rsid w:val="000E740A"/>
    <w:rsid w:val="000E779A"/>
    <w:rsid w:val="000E77FB"/>
    <w:rsid w:val="000E78E9"/>
    <w:rsid w:val="000E7C1A"/>
    <w:rsid w:val="000E7E18"/>
    <w:rsid w:val="000F0058"/>
    <w:rsid w:val="000F04DA"/>
    <w:rsid w:val="000F0860"/>
    <w:rsid w:val="000F09D4"/>
    <w:rsid w:val="000F0B03"/>
    <w:rsid w:val="000F0B92"/>
    <w:rsid w:val="000F0DA4"/>
    <w:rsid w:val="000F0F06"/>
    <w:rsid w:val="000F1145"/>
    <w:rsid w:val="000F11FD"/>
    <w:rsid w:val="000F1615"/>
    <w:rsid w:val="000F1835"/>
    <w:rsid w:val="000F1A3C"/>
    <w:rsid w:val="000F1ED2"/>
    <w:rsid w:val="000F2234"/>
    <w:rsid w:val="000F2264"/>
    <w:rsid w:val="000F2312"/>
    <w:rsid w:val="000F25B9"/>
    <w:rsid w:val="000F28A4"/>
    <w:rsid w:val="000F2EA1"/>
    <w:rsid w:val="000F30AD"/>
    <w:rsid w:val="000F3302"/>
    <w:rsid w:val="000F33E2"/>
    <w:rsid w:val="000F3715"/>
    <w:rsid w:val="000F373B"/>
    <w:rsid w:val="000F3DEA"/>
    <w:rsid w:val="000F3E10"/>
    <w:rsid w:val="000F40CC"/>
    <w:rsid w:val="000F4242"/>
    <w:rsid w:val="000F4253"/>
    <w:rsid w:val="000F432F"/>
    <w:rsid w:val="000F467A"/>
    <w:rsid w:val="000F49A7"/>
    <w:rsid w:val="000F4DD5"/>
    <w:rsid w:val="000F5628"/>
    <w:rsid w:val="000F5786"/>
    <w:rsid w:val="000F592A"/>
    <w:rsid w:val="000F594A"/>
    <w:rsid w:val="000F596B"/>
    <w:rsid w:val="000F5A9D"/>
    <w:rsid w:val="000F5C7E"/>
    <w:rsid w:val="000F5ECB"/>
    <w:rsid w:val="000F6010"/>
    <w:rsid w:val="000F60F8"/>
    <w:rsid w:val="000F6C46"/>
    <w:rsid w:val="000F6CFC"/>
    <w:rsid w:val="000F6D34"/>
    <w:rsid w:val="000F6F2F"/>
    <w:rsid w:val="000F6F72"/>
    <w:rsid w:val="000F7034"/>
    <w:rsid w:val="000F7B0F"/>
    <w:rsid w:val="000F7C5D"/>
    <w:rsid w:val="0010018C"/>
    <w:rsid w:val="0010050F"/>
    <w:rsid w:val="00100622"/>
    <w:rsid w:val="00100F63"/>
    <w:rsid w:val="001011FB"/>
    <w:rsid w:val="0010121C"/>
    <w:rsid w:val="00101485"/>
    <w:rsid w:val="001017C3"/>
    <w:rsid w:val="00101821"/>
    <w:rsid w:val="00101986"/>
    <w:rsid w:val="0010199F"/>
    <w:rsid w:val="00101B0A"/>
    <w:rsid w:val="00101D29"/>
    <w:rsid w:val="0010218F"/>
    <w:rsid w:val="0010246A"/>
    <w:rsid w:val="00102581"/>
    <w:rsid w:val="00102627"/>
    <w:rsid w:val="00102676"/>
    <w:rsid w:val="001027EB"/>
    <w:rsid w:val="00102F41"/>
    <w:rsid w:val="00103020"/>
    <w:rsid w:val="00103702"/>
    <w:rsid w:val="00103A13"/>
    <w:rsid w:val="00103BFE"/>
    <w:rsid w:val="0010407D"/>
    <w:rsid w:val="00104428"/>
    <w:rsid w:val="00104DC7"/>
    <w:rsid w:val="00104E70"/>
    <w:rsid w:val="00104E9A"/>
    <w:rsid w:val="00104ED2"/>
    <w:rsid w:val="00104F2C"/>
    <w:rsid w:val="0010597B"/>
    <w:rsid w:val="00105CC7"/>
    <w:rsid w:val="00105F0B"/>
    <w:rsid w:val="0010608F"/>
    <w:rsid w:val="0010615A"/>
    <w:rsid w:val="00106232"/>
    <w:rsid w:val="00106379"/>
    <w:rsid w:val="00106819"/>
    <w:rsid w:val="0010687E"/>
    <w:rsid w:val="00106A4C"/>
    <w:rsid w:val="00106D6B"/>
    <w:rsid w:val="0010710A"/>
    <w:rsid w:val="00107119"/>
    <w:rsid w:val="0010734D"/>
    <w:rsid w:val="0010743C"/>
    <w:rsid w:val="00107502"/>
    <w:rsid w:val="00107A10"/>
    <w:rsid w:val="00107B29"/>
    <w:rsid w:val="00107E91"/>
    <w:rsid w:val="00107FC9"/>
    <w:rsid w:val="001106DD"/>
    <w:rsid w:val="001107D3"/>
    <w:rsid w:val="00110A71"/>
    <w:rsid w:val="00110AB9"/>
    <w:rsid w:val="00110E22"/>
    <w:rsid w:val="0011118D"/>
    <w:rsid w:val="00111208"/>
    <w:rsid w:val="001114AE"/>
    <w:rsid w:val="0011165C"/>
    <w:rsid w:val="0011171C"/>
    <w:rsid w:val="00111D56"/>
    <w:rsid w:val="00111E05"/>
    <w:rsid w:val="00111F85"/>
    <w:rsid w:val="00112300"/>
    <w:rsid w:val="0011255F"/>
    <w:rsid w:val="00112743"/>
    <w:rsid w:val="00112AC6"/>
    <w:rsid w:val="00112BA6"/>
    <w:rsid w:val="00112C94"/>
    <w:rsid w:val="00112E63"/>
    <w:rsid w:val="00112FFC"/>
    <w:rsid w:val="0011302D"/>
    <w:rsid w:val="001130AE"/>
    <w:rsid w:val="001130E7"/>
    <w:rsid w:val="001131B7"/>
    <w:rsid w:val="001132FD"/>
    <w:rsid w:val="00113399"/>
    <w:rsid w:val="00114077"/>
    <w:rsid w:val="00114400"/>
    <w:rsid w:val="00114939"/>
    <w:rsid w:val="00114EC2"/>
    <w:rsid w:val="001151BD"/>
    <w:rsid w:val="001156E9"/>
    <w:rsid w:val="00115722"/>
    <w:rsid w:val="00115860"/>
    <w:rsid w:val="00115A21"/>
    <w:rsid w:val="001161E9"/>
    <w:rsid w:val="001165FD"/>
    <w:rsid w:val="001166C0"/>
    <w:rsid w:val="00116710"/>
    <w:rsid w:val="00116761"/>
    <w:rsid w:val="001167CD"/>
    <w:rsid w:val="00116B57"/>
    <w:rsid w:val="00116E8A"/>
    <w:rsid w:val="00117033"/>
    <w:rsid w:val="00117066"/>
    <w:rsid w:val="00117214"/>
    <w:rsid w:val="001173CF"/>
    <w:rsid w:val="001174ED"/>
    <w:rsid w:val="00117649"/>
    <w:rsid w:val="00117E6C"/>
    <w:rsid w:val="0012039E"/>
    <w:rsid w:val="00120549"/>
    <w:rsid w:val="0012063E"/>
    <w:rsid w:val="001206E0"/>
    <w:rsid w:val="001207AA"/>
    <w:rsid w:val="00120A30"/>
    <w:rsid w:val="00120B46"/>
    <w:rsid w:val="00120F38"/>
    <w:rsid w:val="00120FCF"/>
    <w:rsid w:val="00120FDA"/>
    <w:rsid w:val="0012101C"/>
    <w:rsid w:val="0012103C"/>
    <w:rsid w:val="00121059"/>
    <w:rsid w:val="001215D2"/>
    <w:rsid w:val="001216D1"/>
    <w:rsid w:val="0012184A"/>
    <w:rsid w:val="00121A3B"/>
    <w:rsid w:val="00121A85"/>
    <w:rsid w:val="00121D69"/>
    <w:rsid w:val="00121F5A"/>
    <w:rsid w:val="001220C2"/>
    <w:rsid w:val="00122147"/>
    <w:rsid w:val="0012227B"/>
    <w:rsid w:val="00122293"/>
    <w:rsid w:val="001223FB"/>
    <w:rsid w:val="00122A06"/>
    <w:rsid w:val="001232AA"/>
    <w:rsid w:val="001232D3"/>
    <w:rsid w:val="001238FC"/>
    <w:rsid w:val="00123B0A"/>
    <w:rsid w:val="00123C27"/>
    <w:rsid w:val="00124045"/>
    <w:rsid w:val="00124977"/>
    <w:rsid w:val="0012499A"/>
    <w:rsid w:val="00124D89"/>
    <w:rsid w:val="00124E3D"/>
    <w:rsid w:val="00124ED6"/>
    <w:rsid w:val="0012564A"/>
    <w:rsid w:val="00125991"/>
    <w:rsid w:val="00125B4F"/>
    <w:rsid w:val="00125C38"/>
    <w:rsid w:val="001260AE"/>
    <w:rsid w:val="0012626E"/>
    <w:rsid w:val="00126629"/>
    <w:rsid w:val="00126C75"/>
    <w:rsid w:val="00126F4C"/>
    <w:rsid w:val="0012749E"/>
    <w:rsid w:val="001275D0"/>
    <w:rsid w:val="0012764D"/>
    <w:rsid w:val="001279E3"/>
    <w:rsid w:val="00127B19"/>
    <w:rsid w:val="0013038B"/>
    <w:rsid w:val="001303A8"/>
    <w:rsid w:val="0013052A"/>
    <w:rsid w:val="0013071C"/>
    <w:rsid w:val="00130976"/>
    <w:rsid w:val="001309A7"/>
    <w:rsid w:val="00130D9E"/>
    <w:rsid w:val="00130DAB"/>
    <w:rsid w:val="00130F5D"/>
    <w:rsid w:val="00130FE0"/>
    <w:rsid w:val="0013179A"/>
    <w:rsid w:val="00131BA2"/>
    <w:rsid w:val="00131FAB"/>
    <w:rsid w:val="00132009"/>
    <w:rsid w:val="0013270B"/>
    <w:rsid w:val="001327AD"/>
    <w:rsid w:val="00132B61"/>
    <w:rsid w:val="00132CD9"/>
    <w:rsid w:val="00133608"/>
    <w:rsid w:val="00133B07"/>
    <w:rsid w:val="00133B2A"/>
    <w:rsid w:val="00133CF2"/>
    <w:rsid w:val="00133D16"/>
    <w:rsid w:val="00133F05"/>
    <w:rsid w:val="00133FD9"/>
    <w:rsid w:val="001344F2"/>
    <w:rsid w:val="0013458B"/>
    <w:rsid w:val="0013464E"/>
    <w:rsid w:val="001346A0"/>
    <w:rsid w:val="0013470C"/>
    <w:rsid w:val="00134753"/>
    <w:rsid w:val="00134BB3"/>
    <w:rsid w:val="00134DA9"/>
    <w:rsid w:val="00135620"/>
    <w:rsid w:val="001356EB"/>
    <w:rsid w:val="00135DBD"/>
    <w:rsid w:val="00135E09"/>
    <w:rsid w:val="00135E24"/>
    <w:rsid w:val="001361DE"/>
    <w:rsid w:val="001368E2"/>
    <w:rsid w:val="00136E45"/>
    <w:rsid w:val="0013720E"/>
    <w:rsid w:val="001377E7"/>
    <w:rsid w:val="001379CE"/>
    <w:rsid w:val="00137C29"/>
    <w:rsid w:val="00137DE6"/>
    <w:rsid w:val="00137E11"/>
    <w:rsid w:val="001401D0"/>
    <w:rsid w:val="00140536"/>
    <w:rsid w:val="00140671"/>
    <w:rsid w:val="00140799"/>
    <w:rsid w:val="00140D29"/>
    <w:rsid w:val="0014133C"/>
    <w:rsid w:val="00141384"/>
    <w:rsid w:val="0014148D"/>
    <w:rsid w:val="001416BB"/>
    <w:rsid w:val="0014176A"/>
    <w:rsid w:val="001418BA"/>
    <w:rsid w:val="001419B5"/>
    <w:rsid w:val="00141BD1"/>
    <w:rsid w:val="00141DB4"/>
    <w:rsid w:val="00141DB5"/>
    <w:rsid w:val="00141E1B"/>
    <w:rsid w:val="00142116"/>
    <w:rsid w:val="00142221"/>
    <w:rsid w:val="001422FE"/>
    <w:rsid w:val="0014264E"/>
    <w:rsid w:val="0014279C"/>
    <w:rsid w:val="001428D4"/>
    <w:rsid w:val="001429C6"/>
    <w:rsid w:val="001429EE"/>
    <w:rsid w:val="00142ABA"/>
    <w:rsid w:val="00142CF8"/>
    <w:rsid w:val="00142EA2"/>
    <w:rsid w:val="00142FD2"/>
    <w:rsid w:val="001430B0"/>
    <w:rsid w:val="001436F6"/>
    <w:rsid w:val="00143960"/>
    <w:rsid w:val="00143B3A"/>
    <w:rsid w:val="00143CD6"/>
    <w:rsid w:val="00143F28"/>
    <w:rsid w:val="00143F95"/>
    <w:rsid w:val="00144382"/>
    <w:rsid w:val="00144579"/>
    <w:rsid w:val="0014462F"/>
    <w:rsid w:val="001447FB"/>
    <w:rsid w:val="00144936"/>
    <w:rsid w:val="00145074"/>
    <w:rsid w:val="0014560B"/>
    <w:rsid w:val="00145772"/>
    <w:rsid w:val="00145812"/>
    <w:rsid w:val="00145949"/>
    <w:rsid w:val="00145982"/>
    <w:rsid w:val="00145C83"/>
    <w:rsid w:val="00145DC4"/>
    <w:rsid w:val="00146160"/>
    <w:rsid w:val="001461FB"/>
    <w:rsid w:val="00146461"/>
    <w:rsid w:val="0014668A"/>
    <w:rsid w:val="0014670C"/>
    <w:rsid w:val="0014678E"/>
    <w:rsid w:val="00146987"/>
    <w:rsid w:val="00146ADE"/>
    <w:rsid w:val="00146B0D"/>
    <w:rsid w:val="00146B47"/>
    <w:rsid w:val="00146FB6"/>
    <w:rsid w:val="001473FA"/>
    <w:rsid w:val="001474EA"/>
    <w:rsid w:val="00147997"/>
    <w:rsid w:val="00147ADA"/>
    <w:rsid w:val="00147C3D"/>
    <w:rsid w:val="00147D03"/>
    <w:rsid w:val="00147E2F"/>
    <w:rsid w:val="00150366"/>
    <w:rsid w:val="001505AE"/>
    <w:rsid w:val="00150719"/>
    <w:rsid w:val="0015073E"/>
    <w:rsid w:val="00150887"/>
    <w:rsid w:val="00150942"/>
    <w:rsid w:val="0015099B"/>
    <w:rsid w:val="00150D2D"/>
    <w:rsid w:val="00150E6E"/>
    <w:rsid w:val="00150EC8"/>
    <w:rsid w:val="001515E8"/>
    <w:rsid w:val="0015160C"/>
    <w:rsid w:val="00151669"/>
    <w:rsid w:val="00151B4B"/>
    <w:rsid w:val="00151CC4"/>
    <w:rsid w:val="00151D66"/>
    <w:rsid w:val="00151D77"/>
    <w:rsid w:val="00151ECF"/>
    <w:rsid w:val="001520A2"/>
    <w:rsid w:val="00152115"/>
    <w:rsid w:val="0015222E"/>
    <w:rsid w:val="0015225D"/>
    <w:rsid w:val="00152618"/>
    <w:rsid w:val="001526E4"/>
    <w:rsid w:val="00152FDC"/>
    <w:rsid w:val="00152FFE"/>
    <w:rsid w:val="0015308B"/>
    <w:rsid w:val="0015310D"/>
    <w:rsid w:val="0015335C"/>
    <w:rsid w:val="0015379F"/>
    <w:rsid w:val="001538CA"/>
    <w:rsid w:val="0015395E"/>
    <w:rsid w:val="00153EBD"/>
    <w:rsid w:val="00153F19"/>
    <w:rsid w:val="00153FAB"/>
    <w:rsid w:val="00154161"/>
    <w:rsid w:val="0015435E"/>
    <w:rsid w:val="001543DD"/>
    <w:rsid w:val="00154541"/>
    <w:rsid w:val="001546CD"/>
    <w:rsid w:val="001549B9"/>
    <w:rsid w:val="00154A13"/>
    <w:rsid w:val="00154A99"/>
    <w:rsid w:val="00154AA1"/>
    <w:rsid w:val="00154C2C"/>
    <w:rsid w:val="00155577"/>
    <w:rsid w:val="00155A9A"/>
    <w:rsid w:val="00156389"/>
    <w:rsid w:val="00156A2E"/>
    <w:rsid w:val="00156A35"/>
    <w:rsid w:val="00156C61"/>
    <w:rsid w:val="00156E85"/>
    <w:rsid w:val="001575D8"/>
    <w:rsid w:val="001578CB"/>
    <w:rsid w:val="00157A39"/>
    <w:rsid w:val="00160255"/>
    <w:rsid w:val="00160260"/>
    <w:rsid w:val="0016037B"/>
    <w:rsid w:val="001604C7"/>
    <w:rsid w:val="00160505"/>
    <w:rsid w:val="001609CE"/>
    <w:rsid w:val="00160AD8"/>
    <w:rsid w:val="00160B23"/>
    <w:rsid w:val="001617EA"/>
    <w:rsid w:val="00161B2D"/>
    <w:rsid w:val="00161FE0"/>
    <w:rsid w:val="001621E6"/>
    <w:rsid w:val="0016257F"/>
    <w:rsid w:val="0016324C"/>
    <w:rsid w:val="001634F3"/>
    <w:rsid w:val="0016367D"/>
    <w:rsid w:val="0016382A"/>
    <w:rsid w:val="00163979"/>
    <w:rsid w:val="00163C91"/>
    <w:rsid w:val="00163DDA"/>
    <w:rsid w:val="0016439B"/>
    <w:rsid w:val="00164551"/>
    <w:rsid w:val="00164F85"/>
    <w:rsid w:val="001654F2"/>
    <w:rsid w:val="001655C9"/>
    <w:rsid w:val="001658B0"/>
    <w:rsid w:val="0016599B"/>
    <w:rsid w:val="0016609C"/>
    <w:rsid w:val="001660A2"/>
    <w:rsid w:val="0016623F"/>
    <w:rsid w:val="001665EC"/>
    <w:rsid w:val="00166664"/>
    <w:rsid w:val="00166C34"/>
    <w:rsid w:val="00166E56"/>
    <w:rsid w:val="00166F2E"/>
    <w:rsid w:val="001674BD"/>
    <w:rsid w:val="00167918"/>
    <w:rsid w:val="00167BB8"/>
    <w:rsid w:val="00167CAE"/>
    <w:rsid w:val="00167FB3"/>
    <w:rsid w:val="00170099"/>
    <w:rsid w:val="001703E2"/>
    <w:rsid w:val="0017068C"/>
    <w:rsid w:val="00170773"/>
    <w:rsid w:val="00170941"/>
    <w:rsid w:val="00170950"/>
    <w:rsid w:val="00170A4E"/>
    <w:rsid w:val="00170B71"/>
    <w:rsid w:val="00170CD4"/>
    <w:rsid w:val="00170DC0"/>
    <w:rsid w:val="00170E49"/>
    <w:rsid w:val="0017121D"/>
    <w:rsid w:val="00171343"/>
    <w:rsid w:val="001716EA"/>
    <w:rsid w:val="00171AF0"/>
    <w:rsid w:val="00171D47"/>
    <w:rsid w:val="00171FE1"/>
    <w:rsid w:val="001720FF"/>
    <w:rsid w:val="00172892"/>
    <w:rsid w:val="00172906"/>
    <w:rsid w:val="00172BAA"/>
    <w:rsid w:val="00173138"/>
    <w:rsid w:val="00173AAB"/>
    <w:rsid w:val="00173C39"/>
    <w:rsid w:val="00173F63"/>
    <w:rsid w:val="00174181"/>
    <w:rsid w:val="001742B5"/>
    <w:rsid w:val="0017442F"/>
    <w:rsid w:val="001745C8"/>
    <w:rsid w:val="00174747"/>
    <w:rsid w:val="0017490F"/>
    <w:rsid w:val="00174DE9"/>
    <w:rsid w:val="001752DA"/>
    <w:rsid w:val="00175636"/>
    <w:rsid w:val="001756AA"/>
    <w:rsid w:val="001758FB"/>
    <w:rsid w:val="00175BDA"/>
    <w:rsid w:val="00175E67"/>
    <w:rsid w:val="001760A5"/>
    <w:rsid w:val="001760E0"/>
    <w:rsid w:val="0017618A"/>
    <w:rsid w:val="00176542"/>
    <w:rsid w:val="00176820"/>
    <w:rsid w:val="00176832"/>
    <w:rsid w:val="00176B56"/>
    <w:rsid w:val="00177066"/>
    <w:rsid w:val="001770C2"/>
    <w:rsid w:val="0017733E"/>
    <w:rsid w:val="00177A93"/>
    <w:rsid w:val="00177DAA"/>
    <w:rsid w:val="001800E5"/>
    <w:rsid w:val="00180403"/>
    <w:rsid w:val="00180427"/>
    <w:rsid w:val="0018090F"/>
    <w:rsid w:val="0018095D"/>
    <w:rsid w:val="001809CB"/>
    <w:rsid w:val="00180AFE"/>
    <w:rsid w:val="00180BAA"/>
    <w:rsid w:val="00180D9B"/>
    <w:rsid w:val="00180FBB"/>
    <w:rsid w:val="001814FA"/>
    <w:rsid w:val="00181620"/>
    <w:rsid w:val="001819CB"/>
    <w:rsid w:val="00181A24"/>
    <w:rsid w:val="00181C76"/>
    <w:rsid w:val="00182011"/>
    <w:rsid w:val="0018229B"/>
    <w:rsid w:val="00182493"/>
    <w:rsid w:val="0018266F"/>
    <w:rsid w:val="00182819"/>
    <w:rsid w:val="0018282A"/>
    <w:rsid w:val="00182CA3"/>
    <w:rsid w:val="00182D6F"/>
    <w:rsid w:val="00182E5C"/>
    <w:rsid w:val="001831A9"/>
    <w:rsid w:val="00183440"/>
    <w:rsid w:val="001836EF"/>
    <w:rsid w:val="00183B95"/>
    <w:rsid w:val="00183E12"/>
    <w:rsid w:val="00183E3B"/>
    <w:rsid w:val="00183F1F"/>
    <w:rsid w:val="00184F32"/>
    <w:rsid w:val="0018500F"/>
    <w:rsid w:val="0018538D"/>
    <w:rsid w:val="001853A6"/>
    <w:rsid w:val="001854FB"/>
    <w:rsid w:val="0018596F"/>
    <w:rsid w:val="0018597A"/>
    <w:rsid w:val="00185B89"/>
    <w:rsid w:val="00185BAC"/>
    <w:rsid w:val="00185C1B"/>
    <w:rsid w:val="00186002"/>
    <w:rsid w:val="00186638"/>
    <w:rsid w:val="00186691"/>
    <w:rsid w:val="00186AC8"/>
    <w:rsid w:val="00186EBE"/>
    <w:rsid w:val="00186FE5"/>
    <w:rsid w:val="001874CF"/>
    <w:rsid w:val="0018754B"/>
    <w:rsid w:val="001876DA"/>
    <w:rsid w:val="0018774A"/>
    <w:rsid w:val="001879C8"/>
    <w:rsid w:val="001879E9"/>
    <w:rsid w:val="00187DD7"/>
    <w:rsid w:val="00187E1D"/>
    <w:rsid w:val="00187E54"/>
    <w:rsid w:val="00187E93"/>
    <w:rsid w:val="00187EF1"/>
    <w:rsid w:val="001901EC"/>
    <w:rsid w:val="001905AE"/>
    <w:rsid w:val="0019076D"/>
    <w:rsid w:val="00191612"/>
    <w:rsid w:val="00191877"/>
    <w:rsid w:val="00191A15"/>
    <w:rsid w:val="0019245D"/>
    <w:rsid w:val="00192541"/>
    <w:rsid w:val="0019265F"/>
    <w:rsid w:val="001929E9"/>
    <w:rsid w:val="001931A3"/>
    <w:rsid w:val="00193483"/>
    <w:rsid w:val="001937CF"/>
    <w:rsid w:val="001937FC"/>
    <w:rsid w:val="0019386B"/>
    <w:rsid w:val="00193AD4"/>
    <w:rsid w:val="00193D8B"/>
    <w:rsid w:val="00193F23"/>
    <w:rsid w:val="001942F3"/>
    <w:rsid w:val="00194C40"/>
    <w:rsid w:val="001951C3"/>
    <w:rsid w:val="0019531D"/>
    <w:rsid w:val="00195B1A"/>
    <w:rsid w:val="00195B4A"/>
    <w:rsid w:val="00196507"/>
    <w:rsid w:val="00196B66"/>
    <w:rsid w:val="0019740D"/>
    <w:rsid w:val="0019793B"/>
    <w:rsid w:val="00197961"/>
    <w:rsid w:val="001A020B"/>
    <w:rsid w:val="001A0661"/>
    <w:rsid w:val="001A0983"/>
    <w:rsid w:val="001A0E01"/>
    <w:rsid w:val="001A0E42"/>
    <w:rsid w:val="001A0FD0"/>
    <w:rsid w:val="001A106E"/>
    <w:rsid w:val="001A11F5"/>
    <w:rsid w:val="001A13AE"/>
    <w:rsid w:val="001A154D"/>
    <w:rsid w:val="001A16B5"/>
    <w:rsid w:val="001A1726"/>
    <w:rsid w:val="001A1757"/>
    <w:rsid w:val="001A1C08"/>
    <w:rsid w:val="001A2035"/>
    <w:rsid w:val="001A25B8"/>
    <w:rsid w:val="001A2694"/>
    <w:rsid w:val="001A2701"/>
    <w:rsid w:val="001A283E"/>
    <w:rsid w:val="001A29FE"/>
    <w:rsid w:val="001A2A03"/>
    <w:rsid w:val="001A2A4D"/>
    <w:rsid w:val="001A2B60"/>
    <w:rsid w:val="001A2E9A"/>
    <w:rsid w:val="001A314D"/>
    <w:rsid w:val="001A35F4"/>
    <w:rsid w:val="001A37A7"/>
    <w:rsid w:val="001A3936"/>
    <w:rsid w:val="001A3A90"/>
    <w:rsid w:val="001A40BE"/>
    <w:rsid w:val="001A4393"/>
    <w:rsid w:val="001A4570"/>
    <w:rsid w:val="001A45DE"/>
    <w:rsid w:val="001A48E0"/>
    <w:rsid w:val="001A4B34"/>
    <w:rsid w:val="001A4B5F"/>
    <w:rsid w:val="001A4D10"/>
    <w:rsid w:val="001A4F30"/>
    <w:rsid w:val="001A4FF5"/>
    <w:rsid w:val="001A564F"/>
    <w:rsid w:val="001A59CB"/>
    <w:rsid w:val="001A5AA3"/>
    <w:rsid w:val="001A6354"/>
    <w:rsid w:val="001A64C1"/>
    <w:rsid w:val="001A6C09"/>
    <w:rsid w:val="001A6D66"/>
    <w:rsid w:val="001A6D67"/>
    <w:rsid w:val="001A6FD0"/>
    <w:rsid w:val="001A711E"/>
    <w:rsid w:val="001A717A"/>
    <w:rsid w:val="001A7220"/>
    <w:rsid w:val="001A76CE"/>
    <w:rsid w:val="001A78A1"/>
    <w:rsid w:val="001A7926"/>
    <w:rsid w:val="001A7AF9"/>
    <w:rsid w:val="001A7C56"/>
    <w:rsid w:val="001A7E02"/>
    <w:rsid w:val="001B0127"/>
    <w:rsid w:val="001B012E"/>
    <w:rsid w:val="001B0205"/>
    <w:rsid w:val="001B028B"/>
    <w:rsid w:val="001B0321"/>
    <w:rsid w:val="001B0481"/>
    <w:rsid w:val="001B056E"/>
    <w:rsid w:val="001B0644"/>
    <w:rsid w:val="001B1004"/>
    <w:rsid w:val="001B10C6"/>
    <w:rsid w:val="001B1621"/>
    <w:rsid w:val="001B192D"/>
    <w:rsid w:val="001B1BB7"/>
    <w:rsid w:val="001B1D52"/>
    <w:rsid w:val="001B1DAA"/>
    <w:rsid w:val="001B1FD7"/>
    <w:rsid w:val="001B21EA"/>
    <w:rsid w:val="001B2409"/>
    <w:rsid w:val="001B2423"/>
    <w:rsid w:val="001B25D8"/>
    <w:rsid w:val="001B2744"/>
    <w:rsid w:val="001B2A01"/>
    <w:rsid w:val="001B2AF3"/>
    <w:rsid w:val="001B2B2E"/>
    <w:rsid w:val="001B2C41"/>
    <w:rsid w:val="001B30D9"/>
    <w:rsid w:val="001B3145"/>
    <w:rsid w:val="001B3507"/>
    <w:rsid w:val="001B3630"/>
    <w:rsid w:val="001B386A"/>
    <w:rsid w:val="001B3D54"/>
    <w:rsid w:val="001B3DBF"/>
    <w:rsid w:val="001B437A"/>
    <w:rsid w:val="001B44C1"/>
    <w:rsid w:val="001B467E"/>
    <w:rsid w:val="001B46C1"/>
    <w:rsid w:val="001B48F1"/>
    <w:rsid w:val="001B4AB2"/>
    <w:rsid w:val="001B4AC8"/>
    <w:rsid w:val="001B4ACE"/>
    <w:rsid w:val="001B4EA2"/>
    <w:rsid w:val="001B5229"/>
    <w:rsid w:val="001B5872"/>
    <w:rsid w:val="001B5A7D"/>
    <w:rsid w:val="001B5BA7"/>
    <w:rsid w:val="001B5CD6"/>
    <w:rsid w:val="001B5EBC"/>
    <w:rsid w:val="001B5F17"/>
    <w:rsid w:val="001B6107"/>
    <w:rsid w:val="001B62DC"/>
    <w:rsid w:val="001B63F7"/>
    <w:rsid w:val="001B6508"/>
    <w:rsid w:val="001B65C7"/>
    <w:rsid w:val="001B6C0D"/>
    <w:rsid w:val="001B6E77"/>
    <w:rsid w:val="001B7067"/>
    <w:rsid w:val="001B70C6"/>
    <w:rsid w:val="001B7997"/>
    <w:rsid w:val="001B7C15"/>
    <w:rsid w:val="001B7D0A"/>
    <w:rsid w:val="001B7ED6"/>
    <w:rsid w:val="001B7F3D"/>
    <w:rsid w:val="001B7F87"/>
    <w:rsid w:val="001C00E0"/>
    <w:rsid w:val="001C02C4"/>
    <w:rsid w:val="001C0423"/>
    <w:rsid w:val="001C0E2F"/>
    <w:rsid w:val="001C0E32"/>
    <w:rsid w:val="001C13F2"/>
    <w:rsid w:val="001C1656"/>
    <w:rsid w:val="001C16CF"/>
    <w:rsid w:val="001C1B36"/>
    <w:rsid w:val="001C1CDD"/>
    <w:rsid w:val="001C1D82"/>
    <w:rsid w:val="001C2100"/>
    <w:rsid w:val="001C224B"/>
    <w:rsid w:val="001C277E"/>
    <w:rsid w:val="001C297E"/>
    <w:rsid w:val="001C3297"/>
    <w:rsid w:val="001C33D4"/>
    <w:rsid w:val="001C33E4"/>
    <w:rsid w:val="001C3445"/>
    <w:rsid w:val="001C3450"/>
    <w:rsid w:val="001C3466"/>
    <w:rsid w:val="001C38CB"/>
    <w:rsid w:val="001C38D4"/>
    <w:rsid w:val="001C3A47"/>
    <w:rsid w:val="001C3A7B"/>
    <w:rsid w:val="001C3AA4"/>
    <w:rsid w:val="001C3BB0"/>
    <w:rsid w:val="001C3EA1"/>
    <w:rsid w:val="001C3EE6"/>
    <w:rsid w:val="001C3F2D"/>
    <w:rsid w:val="001C4219"/>
    <w:rsid w:val="001C42FF"/>
    <w:rsid w:val="001C4512"/>
    <w:rsid w:val="001C45C1"/>
    <w:rsid w:val="001C4746"/>
    <w:rsid w:val="001C491E"/>
    <w:rsid w:val="001C4D66"/>
    <w:rsid w:val="001C4E5C"/>
    <w:rsid w:val="001C59FA"/>
    <w:rsid w:val="001C5F6D"/>
    <w:rsid w:val="001C624E"/>
    <w:rsid w:val="001C663C"/>
    <w:rsid w:val="001C6CCD"/>
    <w:rsid w:val="001C6CD3"/>
    <w:rsid w:val="001C707F"/>
    <w:rsid w:val="001C7313"/>
    <w:rsid w:val="001C7508"/>
    <w:rsid w:val="001C753C"/>
    <w:rsid w:val="001C75C8"/>
    <w:rsid w:val="001C7B71"/>
    <w:rsid w:val="001C7DC5"/>
    <w:rsid w:val="001C7E1D"/>
    <w:rsid w:val="001D0056"/>
    <w:rsid w:val="001D0272"/>
    <w:rsid w:val="001D0A05"/>
    <w:rsid w:val="001D0CF9"/>
    <w:rsid w:val="001D140D"/>
    <w:rsid w:val="001D1430"/>
    <w:rsid w:val="001D1904"/>
    <w:rsid w:val="001D1CC0"/>
    <w:rsid w:val="001D1D7D"/>
    <w:rsid w:val="001D1DB6"/>
    <w:rsid w:val="001D1F36"/>
    <w:rsid w:val="001D1FC1"/>
    <w:rsid w:val="001D2011"/>
    <w:rsid w:val="001D20B7"/>
    <w:rsid w:val="001D2173"/>
    <w:rsid w:val="001D22C5"/>
    <w:rsid w:val="001D2311"/>
    <w:rsid w:val="001D231F"/>
    <w:rsid w:val="001D2AD5"/>
    <w:rsid w:val="001D2D5D"/>
    <w:rsid w:val="001D2EF5"/>
    <w:rsid w:val="001D32B2"/>
    <w:rsid w:val="001D32F3"/>
    <w:rsid w:val="001D3B3A"/>
    <w:rsid w:val="001D3D46"/>
    <w:rsid w:val="001D3EA7"/>
    <w:rsid w:val="001D3F9E"/>
    <w:rsid w:val="001D417D"/>
    <w:rsid w:val="001D432D"/>
    <w:rsid w:val="001D442B"/>
    <w:rsid w:val="001D446B"/>
    <w:rsid w:val="001D4737"/>
    <w:rsid w:val="001D4875"/>
    <w:rsid w:val="001D4973"/>
    <w:rsid w:val="001D4C23"/>
    <w:rsid w:val="001D50AA"/>
    <w:rsid w:val="001D5474"/>
    <w:rsid w:val="001D550E"/>
    <w:rsid w:val="001D557E"/>
    <w:rsid w:val="001D5D0E"/>
    <w:rsid w:val="001D5ED0"/>
    <w:rsid w:val="001D6539"/>
    <w:rsid w:val="001D6621"/>
    <w:rsid w:val="001D67A8"/>
    <w:rsid w:val="001D68ED"/>
    <w:rsid w:val="001D6908"/>
    <w:rsid w:val="001D6AA4"/>
    <w:rsid w:val="001D6C16"/>
    <w:rsid w:val="001D6CD5"/>
    <w:rsid w:val="001D6DE8"/>
    <w:rsid w:val="001D6E37"/>
    <w:rsid w:val="001D70D0"/>
    <w:rsid w:val="001D787E"/>
    <w:rsid w:val="001D7932"/>
    <w:rsid w:val="001D7A3D"/>
    <w:rsid w:val="001D7A99"/>
    <w:rsid w:val="001E06B7"/>
    <w:rsid w:val="001E0BCB"/>
    <w:rsid w:val="001E0C54"/>
    <w:rsid w:val="001E1386"/>
    <w:rsid w:val="001E16BD"/>
    <w:rsid w:val="001E192A"/>
    <w:rsid w:val="001E1E45"/>
    <w:rsid w:val="001E23D5"/>
    <w:rsid w:val="001E2562"/>
    <w:rsid w:val="001E2988"/>
    <w:rsid w:val="001E2E03"/>
    <w:rsid w:val="001E3073"/>
    <w:rsid w:val="001E3217"/>
    <w:rsid w:val="001E3297"/>
    <w:rsid w:val="001E329C"/>
    <w:rsid w:val="001E3461"/>
    <w:rsid w:val="001E3743"/>
    <w:rsid w:val="001E3A28"/>
    <w:rsid w:val="001E3A8D"/>
    <w:rsid w:val="001E3D80"/>
    <w:rsid w:val="001E3DFA"/>
    <w:rsid w:val="001E3E22"/>
    <w:rsid w:val="001E3F8C"/>
    <w:rsid w:val="001E4037"/>
    <w:rsid w:val="001E405A"/>
    <w:rsid w:val="001E4116"/>
    <w:rsid w:val="001E418C"/>
    <w:rsid w:val="001E4331"/>
    <w:rsid w:val="001E472F"/>
    <w:rsid w:val="001E4925"/>
    <w:rsid w:val="001E4BCC"/>
    <w:rsid w:val="001E4F73"/>
    <w:rsid w:val="001E51F8"/>
    <w:rsid w:val="001E57B4"/>
    <w:rsid w:val="001E6390"/>
    <w:rsid w:val="001E63A7"/>
    <w:rsid w:val="001E640D"/>
    <w:rsid w:val="001E64D7"/>
    <w:rsid w:val="001E6639"/>
    <w:rsid w:val="001E683E"/>
    <w:rsid w:val="001E69B5"/>
    <w:rsid w:val="001E6B29"/>
    <w:rsid w:val="001E6D0B"/>
    <w:rsid w:val="001E6DAA"/>
    <w:rsid w:val="001E6F8C"/>
    <w:rsid w:val="001E71A5"/>
    <w:rsid w:val="001E752D"/>
    <w:rsid w:val="001E7599"/>
    <w:rsid w:val="001E777A"/>
    <w:rsid w:val="001E79C4"/>
    <w:rsid w:val="001E7A8A"/>
    <w:rsid w:val="001F01E2"/>
    <w:rsid w:val="001F02C3"/>
    <w:rsid w:val="001F06A9"/>
    <w:rsid w:val="001F06C6"/>
    <w:rsid w:val="001F076C"/>
    <w:rsid w:val="001F08F0"/>
    <w:rsid w:val="001F0A17"/>
    <w:rsid w:val="001F0D58"/>
    <w:rsid w:val="001F0DF3"/>
    <w:rsid w:val="001F1075"/>
    <w:rsid w:val="001F11EF"/>
    <w:rsid w:val="001F1498"/>
    <w:rsid w:val="001F19A2"/>
    <w:rsid w:val="001F1C69"/>
    <w:rsid w:val="001F1FC7"/>
    <w:rsid w:val="001F2171"/>
    <w:rsid w:val="001F2539"/>
    <w:rsid w:val="001F26F5"/>
    <w:rsid w:val="001F27E8"/>
    <w:rsid w:val="001F31B0"/>
    <w:rsid w:val="001F3C0F"/>
    <w:rsid w:val="001F3EDC"/>
    <w:rsid w:val="001F4269"/>
    <w:rsid w:val="001F44B8"/>
    <w:rsid w:val="001F4B74"/>
    <w:rsid w:val="001F4ECE"/>
    <w:rsid w:val="001F502D"/>
    <w:rsid w:val="001F516D"/>
    <w:rsid w:val="001F5198"/>
    <w:rsid w:val="001F562C"/>
    <w:rsid w:val="001F571F"/>
    <w:rsid w:val="001F582C"/>
    <w:rsid w:val="001F5B0E"/>
    <w:rsid w:val="001F5C67"/>
    <w:rsid w:val="001F5EFE"/>
    <w:rsid w:val="001F60EE"/>
    <w:rsid w:val="001F622B"/>
    <w:rsid w:val="001F6339"/>
    <w:rsid w:val="001F64DB"/>
    <w:rsid w:val="001F6EF2"/>
    <w:rsid w:val="001F72F2"/>
    <w:rsid w:val="001F7363"/>
    <w:rsid w:val="001F7695"/>
    <w:rsid w:val="002000FE"/>
    <w:rsid w:val="00200424"/>
    <w:rsid w:val="00200597"/>
    <w:rsid w:val="0020061F"/>
    <w:rsid w:val="0020068E"/>
    <w:rsid w:val="00200789"/>
    <w:rsid w:val="00200AEC"/>
    <w:rsid w:val="00200B9B"/>
    <w:rsid w:val="00200BEC"/>
    <w:rsid w:val="002011C9"/>
    <w:rsid w:val="002015C0"/>
    <w:rsid w:val="00201AA3"/>
    <w:rsid w:val="00201EF3"/>
    <w:rsid w:val="00201F96"/>
    <w:rsid w:val="0020243F"/>
    <w:rsid w:val="0020247C"/>
    <w:rsid w:val="00202913"/>
    <w:rsid w:val="00202E65"/>
    <w:rsid w:val="00202EAE"/>
    <w:rsid w:val="00202EC3"/>
    <w:rsid w:val="00203145"/>
    <w:rsid w:val="002031C0"/>
    <w:rsid w:val="00203300"/>
    <w:rsid w:val="00203724"/>
    <w:rsid w:val="00203AB5"/>
    <w:rsid w:val="00203B0E"/>
    <w:rsid w:val="00203E5B"/>
    <w:rsid w:val="00204438"/>
    <w:rsid w:val="0020451A"/>
    <w:rsid w:val="00204679"/>
    <w:rsid w:val="00204794"/>
    <w:rsid w:val="002048DB"/>
    <w:rsid w:val="002049A4"/>
    <w:rsid w:val="00204B0C"/>
    <w:rsid w:val="00204CAD"/>
    <w:rsid w:val="00204EDA"/>
    <w:rsid w:val="0020546E"/>
    <w:rsid w:val="0020564B"/>
    <w:rsid w:val="00205933"/>
    <w:rsid w:val="00205A5B"/>
    <w:rsid w:val="00205F33"/>
    <w:rsid w:val="00205F94"/>
    <w:rsid w:val="0020613B"/>
    <w:rsid w:val="002061F9"/>
    <w:rsid w:val="002063F0"/>
    <w:rsid w:val="002064B6"/>
    <w:rsid w:val="00206595"/>
    <w:rsid w:val="00206862"/>
    <w:rsid w:val="00206D3A"/>
    <w:rsid w:val="00207080"/>
    <w:rsid w:val="0020725F"/>
    <w:rsid w:val="00207463"/>
    <w:rsid w:val="00207B82"/>
    <w:rsid w:val="00207F09"/>
    <w:rsid w:val="0021042F"/>
    <w:rsid w:val="00210589"/>
    <w:rsid w:val="00211254"/>
    <w:rsid w:val="0021192F"/>
    <w:rsid w:val="0021197D"/>
    <w:rsid w:val="00211E39"/>
    <w:rsid w:val="00211E87"/>
    <w:rsid w:val="00211FA6"/>
    <w:rsid w:val="002120FB"/>
    <w:rsid w:val="0021258F"/>
    <w:rsid w:val="0021262F"/>
    <w:rsid w:val="002128BA"/>
    <w:rsid w:val="00213025"/>
    <w:rsid w:val="00213095"/>
    <w:rsid w:val="00213170"/>
    <w:rsid w:val="0021325F"/>
    <w:rsid w:val="00213364"/>
    <w:rsid w:val="002134BE"/>
    <w:rsid w:val="002137F5"/>
    <w:rsid w:val="00213C2F"/>
    <w:rsid w:val="00213CB7"/>
    <w:rsid w:val="00213D5D"/>
    <w:rsid w:val="00213FEA"/>
    <w:rsid w:val="0021433A"/>
    <w:rsid w:val="002145D0"/>
    <w:rsid w:val="0021486E"/>
    <w:rsid w:val="002148E0"/>
    <w:rsid w:val="002148F5"/>
    <w:rsid w:val="00214AA5"/>
    <w:rsid w:val="00214B48"/>
    <w:rsid w:val="002151C9"/>
    <w:rsid w:val="00215880"/>
    <w:rsid w:val="002158D4"/>
    <w:rsid w:val="0021593C"/>
    <w:rsid w:val="00215BC5"/>
    <w:rsid w:val="00215D1F"/>
    <w:rsid w:val="00215E6D"/>
    <w:rsid w:val="00216039"/>
    <w:rsid w:val="002160B0"/>
    <w:rsid w:val="0021623D"/>
    <w:rsid w:val="0021660D"/>
    <w:rsid w:val="00216B23"/>
    <w:rsid w:val="00216EE6"/>
    <w:rsid w:val="00216FA7"/>
    <w:rsid w:val="00216FB0"/>
    <w:rsid w:val="0021731F"/>
    <w:rsid w:val="0021742E"/>
    <w:rsid w:val="00217B5E"/>
    <w:rsid w:val="00217F07"/>
    <w:rsid w:val="00220868"/>
    <w:rsid w:val="0022090C"/>
    <w:rsid w:val="00220BD8"/>
    <w:rsid w:val="00220E2C"/>
    <w:rsid w:val="002211E3"/>
    <w:rsid w:val="00221A08"/>
    <w:rsid w:val="00221B38"/>
    <w:rsid w:val="00222008"/>
    <w:rsid w:val="0022204B"/>
    <w:rsid w:val="002221BA"/>
    <w:rsid w:val="0022229E"/>
    <w:rsid w:val="002226FB"/>
    <w:rsid w:val="00222897"/>
    <w:rsid w:val="002229E0"/>
    <w:rsid w:val="00222B65"/>
    <w:rsid w:val="00222DD4"/>
    <w:rsid w:val="0022300C"/>
    <w:rsid w:val="00223445"/>
    <w:rsid w:val="002235D1"/>
    <w:rsid w:val="002236E9"/>
    <w:rsid w:val="00223BB4"/>
    <w:rsid w:val="00223BEE"/>
    <w:rsid w:val="00223C71"/>
    <w:rsid w:val="002240A7"/>
    <w:rsid w:val="00224261"/>
    <w:rsid w:val="00224398"/>
    <w:rsid w:val="0022469D"/>
    <w:rsid w:val="00224BE9"/>
    <w:rsid w:val="00224D61"/>
    <w:rsid w:val="0022536F"/>
    <w:rsid w:val="0022561A"/>
    <w:rsid w:val="00225728"/>
    <w:rsid w:val="00225A60"/>
    <w:rsid w:val="00225A81"/>
    <w:rsid w:val="00225AB5"/>
    <w:rsid w:val="00225AF2"/>
    <w:rsid w:val="00225B7F"/>
    <w:rsid w:val="00225F14"/>
    <w:rsid w:val="00226064"/>
    <w:rsid w:val="00226259"/>
    <w:rsid w:val="00226265"/>
    <w:rsid w:val="00226291"/>
    <w:rsid w:val="002262BB"/>
    <w:rsid w:val="002264AA"/>
    <w:rsid w:val="002267F3"/>
    <w:rsid w:val="00226989"/>
    <w:rsid w:val="00226AEC"/>
    <w:rsid w:val="0022702C"/>
    <w:rsid w:val="0022727C"/>
    <w:rsid w:val="00227397"/>
    <w:rsid w:val="002276EF"/>
    <w:rsid w:val="00227CBC"/>
    <w:rsid w:val="0023010C"/>
    <w:rsid w:val="00230305"/>
    <w:rsid w:val="002304AD"/>
    <w:rsid w:val="00230B64"/>
    <w:rsid w:val="00230C5A"/>
    <w:rsid w:val="00230EFB"/>
    <w:rsid w:val="00230F25"/>
    <w:rsid w:val="00231280"/>
    <w:rsid w:val="002312A0"/>
    <w:rsid w:val="0023149C"/>
    <w:rsid w:val="0023181C"/>
    <w:rsid w:val="00231997"/>
    <w:rsid w:val="00231A5B"/>
    <w:rsid w:val="00231B85"/>
    <w:rsid w:val="00231D6A"/>
    <w:rsid w:val="0023204D"/>
    <w:rsid w:val="00232114"/>
    <w:rsid w:val="0023217B"/>
    <w:rsid w:val="00232830"/>
    <w:rsid w:val="0023284F"/>
    <w:rsid w:val="002328A3"/>
    <w:rsid w:val="00232AED"/>
    <w:rsid w:val="00232B35"/>
    <w:rsid w:val="00232B4A"/>
    <w:rsid w:val="00233415"/>
    <w:rsid w:val="002335D1"/>
    <w:rsid w:val="002338D6"/>
    <w:rsid w:val="00233A16"/>
    <w:rsid w:val="00233A7F"/>
    <w:rsid w:val="00233BB0"/>
    <w:rsid w:val="00234030"/>
    <w:rsid w:val="0023419C"/>
    <w:rsid w:val="00234210"/>
    <w:rsid w:val="0023487C"/>
    <w:rsid w:val="00234900"/>
    <w:rsid w:val="00234942"/>
    <w:rsid w:val="00234BA6"/>
    <w:rsid w:val="00234C6C"/>
    <w:rsid w:val="00234DDD"/>
    <w:rsid w:val="002351E9"/>
    <w:rsid w:val="002354F9"/>
    <w:rsid w:val="00235535"/>
    <w:rsid w:val="0023574F"/>
    <w:rsid w:val="002357AC"/>
    <w:rsid w:val="00235846"/>
    <w:rsid w:val="002358E4"/>
    <w:rsid w:val="00235E3E"/>
    <w:rsid w:val="00235FB8"/>
    <w:rsid w:val="00236114"/>
    <w:rsid w:val="0023625D"/>
    <w:rsid w:val="002363C0"/>
    <w:rsid w:val="00236669"/>
    <w:rsid w:val="00236887"/>
    <w:rsid w:val="00236DF8"/>
    <w:rsid w:val="00236E2D"/>
    <w:rsid w:val="00236EB1"/>
    <w:rsid w:val="002371CE"/>
    <w:rsid w:val="00237314"/>
    <w:rsid w:val="00237384"/>
    <w:rsid w:val="0023775A"/>
    <w:rsid w:val="00237873"/>
    <w:rsid w:val="0023787F"/>
    <w:rsid w:val="00237A5E"/>
    <w:rsid w:val="00237DAC"/>
    <w:rsid w:val="00237FDB"/>
    <w:rsid w:val="002400E4"/>
    <w:rsid w:val="0024034D"/>
    <w:rsid w:val="002404D1"/>
    <w:rsid w:val="002407EF"/>
    <w:rsid w:val="00240818"/>
    <w:rsid w:val="002409A2"/>
    <w:rsid w:val="00240A6D"/>
    <w:rsid w:val="00240AD6"/>
    <w:rsid w:val="00240B65"/>
    <w:rsid w:val="00240D56"/>
    <w:rsid w:val="00240D5F"/>
    <w:rsid w:val="00240DBD"/>
    <w:rsid w:val="00241045"/>
    <w:rsid w:val="002413A7"/>
    <w:rsid w:val="00241641"/>
    <w:rsid w:val="002419B3"/>
    <w:rsid w:val="00241AA3"/>
    <w:rsid w:val="00241B28"/>
    <w:rsid w:val="00241E5A"/>
    <w:rsid w:val="00242708"/>
    <w:rsid w:val="0024305B"/>
    <w:rsid w:val="0024337A"/>
    <w:rsid w:val="002435DB"/>
    <w:rsid w:val="0024384B"/>
    <w:rsid w:val="00243889"/>
    <w:rsid w:val="00243AD5"/>
    <w:rsid w:val="00243F89"/>
    <w:rsid w:val="002448E3"/>
    <w:rsid w:val="00244A54"/>
    <w:rsid w:val="00244B6F"/>
    <w:rsid w:val="00244BBD"/>
    <w:rsid w:val="00244C4C"/>
    <w:rsid w:val="00244FFB"/>
    <w:rsid w:val="002450A2"/>
    <w:rsid w:val="00245272"/>
    <w:rsid w:val="00245488"/>
    <w:rsid w:val="0024548D"/>
    <w:rsid w:val="00245538"/>
    <w:rsid w:val="00245586"/>
    <w:rsid w:val="002459DB"/>
    <w:rsid w:val="00245AB7"/>
    <w:rsid w:val="00245B4F"/>
    <w:rsid w:val="00245E1B"/>
    <w:rsid w:val="00245EE6"/>
    <w:rsid w:val="002463ED"/>
    <w:rsid w:val="002464F3"/>
    <w:rsid w:val="0024657C"/>
    <w:rsid w:val="002465A6"/>
    <w:rsid w:val="00246606"/>
    <w:rsid w:val="00246A33"/>
    <w:rsid w:val="00246E01"/>
    <w:rsid w:val="0024704F"/>
    <w:rsid w:val="00247262"/>
    <w:rsid w:val="0024727D"/>
    <w:rsid w:val="002475CA"/>
    <w:rsid w:val="002478B2"/>
    <w:rsid w:val="00247A23"/>
    <w:rsid w:val="00247B9E"/>
    <w:rsid w:val="00247C40"/>
    <w:rsid w:val="00247C49"/>
    <w:rsid w:val="00247D6C"/>
    <w:rsid w:val="00247E61"/>
    <w:rsid w:val="00247F7A"/>
    <w:rsid w:val="002506CD"/>
    <w:rsid w:val="00250A71"/>
    <w:rsid w:val="00250B58"/>
    <w:rsid w:val="00250BCC"/>
    <w:rsid w:val="00250CE2"/>
    <w:rsid w:val="00250D8A"/>
    <w:rsid w:val="00250F8C"/>
    <w:rsid w:val="0025112B"/>
    <w:rsid w:val="002511EC"/>
    <w:rsid w:val="002515D5"/>
    <w:rsid w:val="002519F8"/>
    <w:rsid w:val="00251A12"/>
    <w:rsid w:val="00251D29"/>
    <w:rsid w:val="00251F4B"/>
    <w:rsid w:val="002521BE"/>
    <w:rsid w:val="0025220E"/>
    <w:rsid w:val="002526C0"/>
    <w:rsid w:val="00252820"/>
    <w:rsid w:val="0025287B"/>
    <w:rsid w:val="00252BF7"/>
    <w:rsid w:val="00253286"/>
    <w:rsid w:val="002532C7"/>
    <w:rsid w:val="00253350"/>
    <w:rsid w:val="002538D5"/>
    <w:rsid w:val="002542DD"/>
    <w:rsid w:val="00254481"/>
    <w:rsid w:val="0025450A"/>
    <w:rsid w:val="00254686"/>
    <w:rsid w:val="0025474B"/>
    <w:rsid w:val="00254B25"/>
    <w:rsid w:val="00254D21"/>
    <w:rsid w:val="0025536E"/>
    <w:rsid w:val="00255412"/>
    <w:rsid w:val="00255500"/>
    <w:rsid w:val="00255543"/>
    <w:rsid w:val="002555A5"/>
    <w:rsid w:val="0025561B"/>
    <w:rsid w:val="00255AD3"/>
    <w:rsid w:val="00255CE3"/>
    <w:rsid w:val="00255E40"/>
    <w:rsid w:val="00255EB2"/>
    <w:rsid w:val="00255F29"/>
    <w:rsid w:val="00255FF6"/>
    <w:rsid w:val="002561B4"/>
    <w:rsid w:val="002562ED"/>
    <w:rsid w:val="00256CD4"/>
    <w:rsid w:val="00257276"/>
    <w:rsid w:val="00257279"/>
    <w:rsid w:val="002573FB"/>
    <w:rsid w:val="00257443"/>
    <w:rsid w:val="00257D4B"/>
    <w:rsid w:val="00260050"/>
    <w:rsid w:val="002608C0"/>
    <w:rsid w:val="00260998"/>
    <w:rsid w:val="00260B24"/>
    <w:rsid w:val="00260FD7"/>
    <w:rsid w:val="00261249"/>
    <w:rsid w:val="00261298"/>
    <w:rsid w:val="0026143C"/>
    <w:rsid w:val="0026184E"/>
    <w:rsid w:val="0026199E"/>
    <w:rsid w:val="00261BD9"/>
    <w:rsid w:val="00261CC1"/>
    <w:rsid w:val="00262519"/>
    <w:rsid w:val="00262574"/>
    <w:rsid w:val="0026263B"/>
    <w:rsid w:val="00262762"/>
    <w:rsid w:val="00262796"/>
    <w:rsid w:val="0026288A"/>
    <w:rsid w:val="0026299C"/>
    <w:rsid w:val="002629EF"/>
    <w:rsid w:val="00262E82"/>
    <w:rsid w:val="002631F6"/>
    <w:rsid w:val="002632FF"/>
    <w:rsid w:val="0026396D"/>
    <w:rsid w:val="002639BE"/>
    <w:rsid w:val="00263A2E"/>
    <w:rsid w:val="00263E7D"/>
    <w:rsid w:val="00263EFD"/>
    <w:rsid w:val="002645D2"/>
    <w:rsid w:val="00264706"/>
    <w:rsid w:val="00264A05"/>
    <w:rsid w:val="00264AA1"/>
    <w:rsid w:val="00264C59"/>
    <w:rsid w:val="00264F48"/>
    <w:rsid w:val="00264FF7"/>
    <w:rsid w:val="0026502E"/>
    <w:rsid w:val="00265049"/>
    <w:rsid w:val="002650C8"/>
    <w:rsid w:val="002651B1"/>
    <w:rsid w:val="002652B0"/>
    <w:rsid w:val="0026541D"/>
    <w:rsid w:val="002658E3"/>
    <w:rsid w:val="00265D5D"/>
    <w:rsid w:val="00265F25"/>
    <w:rsid w:val="00265FF2"/>
    <w:rsid w:val="00266237"/>
    <w:rsid w:val="0026638A"/>
    <w:rsid w:val="00266721"/>
    <w:rsid w:val="00266A41"/>
    <w:rsid w:val="00266B5F"/>
    <w:rsid w:val="00266CFB"/>
    <w:rsid w:val="00266E33"/>
    <w:rsid w:val="00266ED6"/>
    <w:rsid w:val="00267474"/>
    <w:rsid w:val="002675D3"/>
    <w:rsid w:val="002675E5"/>
    <w:rsid w:val="00267601"/>
    <w:rsid w:val="002677CA"/>
    <w:rsid w:val="0027004B"/>
    <w:rsid w:val="002700E9"/>
    <w:rsid w:val="00270285"/>
    <w:rsid w:val="00270337"/>
    <w:rsid w:val="00270453"/>
    <w:rsid w:val="00270516"/>
    <w:rsid w:val="002705E3"/>
    <w:rsid w:val="00270645"/>
    <w:rsid w:val="00270F59"/>
    <w:rsid w:val="00271229"/>
    <w:rsid w:val="0027142E"/>
    <w:rsid w:val="0027156C"/>
    <w:rsid w:val="00271781"/>
    <w:rsid w:val="00271790"/>
    <w:rsid w:val="002717E4"/>
    <w:rsid w:val="002719AC"/>
    <w:rsid w:val="00271AEA"/>
    <w:rsid w:val="00271D2C"/>
    <w:rsid w:val="00271FF5"/>
    <w:rsid w:val="002721CD"/>
    <w:rsid w:val="002727B3"/>
    <w:rsid w:val="00272A87"/>
    <w:rsid w:val="00272B01"/>
    <w:rsid w:val="00272B69"/>
    <w:rsid w:val="00272BF7"/>
    <w:rsid w:val="00272F45"/>
    <w:rsid w:val="00273076"/>
    <w:rsid w:val="002730AC"/>
    <w:rsid w:val="00273238"/>
    <w:rsid w:val="0027323B"/>
    <w:rsid w:val="002734F3"/>
    <w:rsid w:val="002737C5"/>
    <w:rsid w:val="00273C4E"/>
    <w:rsid w:val="00274151"/>
    <w:rsid w:val="00274659"/>
    <w:rsid w:val="002746BE"/>
    <w:rsid w:val="00274924"/>
    <w:rsid w:val="00274B6B"/>
    <w:rsid w:val="00274C78"/>
    <w:rsid w:val="00274DB3"/>
    <w:rsid w:val="00275065"/>
    <w:rsid w:val="002751EF"/>
    <w:rsid w:val="002754D4"/>
    <w:rsid w:val="0027592E"/>
    <w:rsid w:val="00275B3F"/>
    <w:rsid w:val="00275B9A"/>
    <w:rsid w:val="00275CAA"/>
    <w:rsid w:val="00276171"/>
    <w:rsid w:val="002761D2"/>
    <w:rsid w:val="00276662"/>
    <w:rsid w:val="0027676C"/>
    <w:rsid w:val="00276A2F"/>
    <w:rsid w:val="00276C3B"/>
    <w:rsid w:val="00276D8A"/>
    <w:rsid w:val="0027721E"/>
    <w:rsid w:val="00277381"/>
    <w:rsid w:val="002777D0"/>
    <w:rsid w:val="00277A1E"/>
    <w:rsid w:val="00277AA0"/>
    <w:rsid w:val="00277BC8"/>
    <w:rsid w:val="00277E45"/>
    <w:rsid w:val="002809F4"/>
    <w:rsid w:val="00280A2B"/>
    <w:rsid w:val="00280B25"/>
    <w:rsid w:val="00280F50"/>
    <w:rsid w:val="0028103B"/>
    <w:rsid w:val="002813A9"/>
    <w:rsid w:val="0028146D"/>
    <w:rsid w:val="0028159A"/>
    <w:rsid w:val="002817BD"/>
    <w:rsid w:val="002818EB"/>
    <w:rsid w:val="00281AD0"/>
    <w:rsid w:val="00281D16"/>
    <w:rsid w:val="00281E48"/>
    <w:rsid w:val="0028224B"/>
    <w:rsid w:val="002822A7"/>
    <w:rsid w:val="00282ADC"/>
    <w:rsid w:val="002831A2"/>
    <w:rsid w:val="002831B9"/>
    <w:rsid w:val="002831F3"/>
    <w:rsid w:val="002832E4"/>
    <w:rsid w:val="00283659"/>
    <w:rsid w:val="0028365D"/>
    <w:rsid w:val="00283679"/>
    <w:rsid w:val="00283685"/>
    <w:rsid w:val="002839F9"/>
    <w:rsid w:val="00283BF5"/>
    <w:rsid w:val="00283C2A"/>
    <w:rsid w:val="00283F67"/>
    <w:rsid w:val="00284085"/>
    <w:rsid w:val="00284409"/>
    <w:rsid w:val="002846DE"/>
    <w:rsid w:val="00284884"/>
    <w:rsid w:val="002848C0"/>
    <w:rsid w:val="00284A4B"/>
    <w:rsid w:val="00284A81"/>
    <w:rsid w:val="00284BA7"/>
    <w:rsid w:val="00285031"/>
    <w:rsid w:val="002850C4"/>
    <w:rsid w:val="00285640"/>
    <w:rsid w:val="00285940"/>
    <w:rsid w:val="00285C73"/>
    <w:rsid w:val="00285CBE"/>
    <w:rsid w:val="00285F59"/>
    <w:rsid w:val="00286216"/>
    <w:rsid w:val="002864F8"/>
    <w:rsid w:val="002866A0"/>
    <w:rsid w:val="002866DD"/>
    <w:rsid w:val="00286898"/>
    <w:rsid w:val="00286ADF"/>
    <w:rsid w:val="002870EA"/>
    <w:rsid w:val="00287293"/>
    <w:rsid w:val="002872DE"/>
    <w:rsid w:val="002873B9"/>
    <w:rsid w:val="00287639"/>
    <w:rsid w:val="0028770A"/>
    <w:rsid w:val="00287A32"/>
    <w:rsid w:val="00287A75"/>
    <w:rsid w:val="00287B09"/>
    <w:rsid w:val="00287B54"/>
    <w:rsid w:val="00287BAF"/>
    <w:rsid w:val="00287C56"/>
    <w:rsid w:val="00287FB6"/>
    <w:rsid w:val="00287FD7"/>
    <w:rsid w:val="00290245"/>
    <w:rsid w:val="00290359"/>
    <w:rsid w:val="0029035B"/>
    <w:rsid w:val="00290582"/>
    <w:rsid w:val="00290714"/>
    <w:rsid w:val="002907C3"/>
    <w:rsid w:val="00290833"/>
    <w:rsid w:val="00290897"/>
    <w:rsid w:val="002908C1"/>
    <w:rsid w:val="0029097C"/>
    <w:rsid w:val="00290B29"/>
    <w:rsid w:val="00290CF7"/>
    <w:rsid w:val="00290F60"/>
    <w:rsid w:val="002912DA"/>
    <w:rsid w:val="0029133B"/>
    <w:rsid w:val="0029133D"/>
    <w:rsid w:val="00291359"/>
    <w:rsid w:val="0029159D"/>
    <w:rsid w:val="00291777"/>
    <w:rsid w:val="0029195A"/>
    <w:rsid w:val="00292486"/>
    <w:rsid w:val="002925B8"/>
    <w:rsid w:val="002928BA"/>
    <w:rsid w:val="00292CE9"/>
    <w:rsid w:val="002930A6"/>
    <w:rsid w:val="002933B0"/>
    <w:rsid w:val="0029348C"/>
    <w:rsid w:val="002934AE"/>
    <w:rsid w:val="002937D2"/>
    <w:rsid w:val="0029386C"/>
    <w:rsid w:val="00293ACB"/>
    <w:rsid w:val="00293B8F"/>
    <w:rsid w:val="00293C22"/>
    <w:rsid w:val="00293FF5"/>
    <w:rsid w:val="0029409E"/>
    <w:rsid w:val="002941F0"/>
    <w:rsid w:val="00294279"/>
    <w:rsid w:val="002944EA"/>
    <w:rsid w:val="002946D9"/>
    <w:rsid w:val="002947A5"/>
    <w:rsid w:val="002947E2"/>
    <w:rsid w:val="00294A87"/>
    <w:rsid w:val="00294AFD"/>
    <w:rsid w:val="00294EA6"/>
    <w:rsid w:val="0029504B"/>
    <w:rsid w:val="002955D5"/>
    <w:rsid w:val="0029584A"/>
    <w:rsid w:val="00295B84"/>
    <w:rsid w:val="00295B94"/>
    <w:rsid w:val="00295BA9"/>
    <w:rsid w:val="00295E91"/>
    <w:rsid w:val="00295F90"/>
    <w:rsid w:val="002968FA"/>
    <w:rsid w:val="00296C76"/>
    <w:rsid w:val="00296FCA"/>
    <w:rsid w:val="002972C2"/>
    <w:rsid w:val="00297392"/>
    <w:rsid w:val="002979D4"/>
    <w:rsid w:val="00297A00"/>
    <w:rsid w:val="00297CB8"/>
    <w:rsid w:val="002A0057"/>
    <w:rsid w:val="002A00AD"/>
    <w:rsid w:val="002A02E1"/>
    <w:rsid w:val="002A0325"/>
    <w:rsid w:val="002A03B9"/>
    <w:rsid w:val="002A046E"/>
    <w:rsid w:val="002A0509"/>
    <w:rsid w:val="002A06BE"/>
    <w:rsid w:val="002A08C4"/>
    <w:rsid w:val="002A0BA7"/>
    <w:rsid w:val="002A0BF9"/>
    <w:rsid w:val="002A0F25"/>
    <w:rsid w:val="002A138E"/>
    <w:rsid w:val="002A17AC"/>
    <w:rsid w:val="002A1981"/>
    <w:rsid w:val="002A1D54"/>
    <w:rsid w:val="002A24DA"/>
    <w:rsid w:val="002A2782"/>
    <w:rsid w:val="002A2B27"/>
    <w:rsid w:val="002A2D19"/>
    <w:rsid w:val="002A2D35"/>
    <w:rsid w:val="002A2D8E"/>
    <w:rsid w:val="002A2E85"/>
    <w:rsid w:val="002A2F98"/>
    <w:rsid w:val="002A3112"/>
    <w:rsid w:val="002A399E"/>
    <w:rsid w:val="002A3E8F"/>
    <w:rsid w:val="002A43C7"/>
    <w:rsid w:val="002A4794"/>
    <w:rsid w:val="002A4893"/>
    <w:rsid w:val="002A4D64"/>
    <w:rsid w:val="002A4E22"/>
    <w:rsid w:val="002A503B"/>
    <w:rsid w:val="002A555C"/>
    <w:rsid w:val="002A5772"/>
    <w:rsid w:val="002A5A2E"/>
    <w:rsid w:val="002A5C32"/>
    <w:rsid w:val="002A5C95"/>
    <w:rsid w:val="002A5CCF"/>
    <w:rsid w:val="002A5D10"/>
    <w:rsid w:val="002A6016"/>
    <w:rsid w:val="002A60C5"/>
    <w:rsid w:val="002A620A"/>
    <w:rsid w:val="002A6336"/>
    <w:rsid w:val="002A63A1"/>
    <w:rsid w:val="002A66AE"/>
    <w:rsid w:val="002A66D3"/>
    <w:rsid w:val="002A6D18"/>
    <w:rsid w:val="002A6D29"/>
    <w:rsid w:val="002A6D33"/>
    <w:rsid w:val="002A6F99"/>
    <w:rsid w:val="002A71BA"/>
    <w:rsid w:val="002A7749"/>
    <w:rsid w:val="002A77AE"/>
    <w:rsid w:val="002A7A49"/>
    <w:rsid w:val="002A7F4A"/>
    <w:rsid w:val="002B0037"/>
    <w:rsid w:val="002B0343"/>
    <w:rsid w:val="002B0443"/>
    <w:rsid w:val="002B0520"/>
    <w:rsid w:val="002B083E"/>
    <w:rsid w:val="002B0F5D"/>
    <w:rsid w:val="002B102B"/>
    <w:rsid w:val="002B133C"/>
    <w:rsid w:val="002B19E1"/>
    <w:rsid w:val="002B1A2B"/>
    <w:rsid w:val="002B2073"/>
    <w:rsid w:val="002B215B"/>
    <w:rsid w:val="002B2525"/>
    <w:rsid w:val="002B27DA"/>
    <w:rsid w:val="002B28A9"/>
    <w:rsid w:val="002B28D0"/>
    <w:rsid w:val="002B2B60"/>
    <w:rsid w:val="002B2C51"/>
    <w:rsid w:val="002B2CDB"/>
    <w:rsid w:val="002B311F"/>
    <w:rsid w:val="002B31DF"/>
    <w:rsid w:val="002B3234"/>
    <w:rsid w:val="002B379C"/>
    <w:rsid w:val="002B3835"/>
    <w:rsid w:val="002B38F7"/>
    <w:rsid w:val="002B3AE1"/>
    <w:rsid w:val="002B3AF9"/>
    <w:rsid w:val="002B3B8F"/>
    <w:rsid w:val="002B4398"/>
    <w:rsid w:val="002B4462"/>
    <w:rsid w:val="002B4568"/>
    <w:rsid w:val="002B45B6"/>
    <w:rsid w:val="002B473E"/>
    <w:rsid w:val="002B4859"/>
    <w:rsid w:val="002B49CB"/>
    <w:rsid w:val="002B49F6"/>
    <w:rsid w:val="002B4A21"/>
    <w:rsid w:val="002B4AC4"/>
    <w:rsid w:val="002B4B93"/>
    <w:rsid w:val="002B4E0D"/>
    <w:rsid w:val="002B5103"/>
    <w:rsid w:val="002B5175"/>
    <w:rsid w:val="002B52A1"/>
    <w:rsid w:val="002B56B5"/>
    <w:rsid w:val="002B57E8"/>
    <w:rsid w:val="002B5BF2"/>
    <w:rsid w:val="002B5E09"/>
    <w:rsid w:val="002B6281"/>
    <w:rsid w:val="002B6790"/>
    <w:rsid w:val="002B6D3B"/>
    <w:rsid w:val="002B703D"/>
    <w:rsid w:val="002B7597"/>
    <w:rsid w:val="002B7822"/>
    <w:rsid w:val="002B79E2"/>
    <w:rsid w:val="002C04C0"/>
    <w:rsid w:val="002C0CB0"/>
    <w:rsid w:val="002C0DA2"/>
    <w:rsid w:val="002C1164"/>
    <w:rsid w:val="002C1272"/>
    <w:rsid w:val="002C14D3"/>
    <w:rsid w:val="002C152B"/>
    <w:rsid w:val="002C1B29"/>
    <w:rsid w:val="002C1C9B"/>
    <w:rsid w:val="002C1F71"/>
    <w:rsid w:val="002C2085"/>
    <w:rsid w:val="002C2271"/>
    <w:rsid w:val="002C227E"/>
    <w:rsid w:val="002C22E7"/>
    <w:rsid w:val="002C25D6"/>
    <w:rsid w:val="002C26EB"/>
    <w:rsid w:val="002C277D"/>
    <w:rsid w:val="002C3436"/>
    <w:rsid w:val="002C382C"/>
    <w:rsid w:val="002C391F"/>
    <w:rsid w:val="002C3DC5"/>
    <w:rsid w:val="002C3F21"/>
    <w:rsid w:val="002C4172"/>
    <w:rsid w:val="002C4408"/>
    <w:rsid w:val="002C446B"/>
    <w:rsid w:val="002C4851"/>
    <w:rsid w:val="002C4AF1"/>
    <w:rsid w:val="002C4E09"/>
    <w:rsid w:val="002C50F1"/>
    <w:rsid w:val="002C51C0"/>
    <w:rsid w:val="002C5543"/>
    <w:rsid w:val="002C58F0"/>
    <w:rsid w:val="002C59AD"/>
    <w:rsid w:val="002C5E52"/>
    <w:rsid w:val="002C5F55"/>
    <w:rsid w:val="002C61A5"/>
    <w:rsid w:val="002C63B7"/>
    <w:rsid w:val="002C65D7"/>
    <w:rsid w:val="002C6794"/>
    <w:rsid w:val="002C6833"/>
    <w:rsid w:val="002C692A"/>
    <w:rsid w:val="002C6AA8"/>
    <w:rsid w:val="002C6C5C"/>
    <w:rsid w:val="002C6E66"/>
    <w:rsid w:val="002C731E"/>
    <w:rsid w:val="002C7A09"/>
    <w:rsid w:val="002C7B36"/>
    <w:rsid w:val="002C7C33"/>
    <w:rsid w:val="002C7CF9"/>
    <w:rsid w:val="002C7EBE"/>
    <w:rsid w:val="002C7F04"/>
    <w:rsid w:val="002C7F53"/>
    <w:rsid w:val="002C7FD1"/>
    <w:rsid w:val="002D007A"/>
    <w:rsid w:val="002D01AD"/>
    <w:rsid w:val="002D01E8"/>
    <w:rsid w:val="002D058E"/>
    <w:rsid w:val="002D0675"/>
    <w:rsid w:val="002D0755"/>
    <w:rsid w:val="002D0BA8"/>
    <w:rsid w:val="002D0BE5"/>
    <w:rsid w:val="002D0CEB"/>
    <w:rsid w:val="002D1842"/>
    <w:rsid w:val="002D18E5"/>
    <w:rsid w:val="002D198D"/>
    <w:rsid w:val="002D1C0B"/>
    <w:rsid w:val="002D1D11"/>
    <w:rsid w:val="002D232A"/>
    <w:rsid w:val="002D24C6"/>
    <w:rsid w:val="002D2511"/>
    <w:rsid w:val="002D271A"/>
    <w:rsid w:val="002D28EB"/>
    <w:rsid w:val="002D2AAE"/>
    <w:rsid w:val="002D2F64"/>
    <w:rsid w:val="002D34F4"/>
    <w:rsid w:val="002D3567"/>
    <w:rsid w:val="002D38B1"/>
    <w:rsid w:val="002D3985"/>
    <w:rsid w:val="002D3FBE"/>
    <w:rsid w:val="002D3FD8"/>
    <w:rsid w:val="002D3FEF"/>
    <w:rsid w:val="002D40DC"/>
    <w:rsid w:val="002D4452"/>
    <w:rsid w:val="002D45FC"/>
    <w:rsid w:val="002D4799"/>
    <w:rsid w:val="002D47BD"/>
    <w:rsid w:val="002D4809"/>
    <w:rsid w:val="002D48C9"/>
    <w:rsid w:val="002D493D"/>
    <w:rsid w:val="002D4A20"/>
    <w:rsid w:val="002D4CB9"/>
    <w:rsid w:val="002D50A0"/>
    <w:rsid w:val="002D50ED"/>
    <w:rsid w:val="002D52C5"/>
    <w:rsid w:val="002D5534"/>
    <w:rsid w:val="002D6141"/>
    <w:rsid w:val="002D6317"/>
    <w:rsid w:val="002D648D"/>
    <w:rsid w:val="002D6E82"/>
    <w:rsid w:val="002D70F5"/>
    <w:rsid w:val="002D7150"/>
    <w:rsid w:val="002D7729"/>
    <w:rsid w:val="002D797F"/>
    <w:rsid w:val="002D79B3"/>
    <w:rsid w:val="002E018B"/>
    <w:rsid w:val="002E01DF"/>
    <w:rsid w:val="002E0264"/>
    <w:rsid w:val="002E028F"/>
    <w:rsid w:val="002E04F0"/>
    <w:rsid w:val="002E0625"/>
    <w:rsid w:val="002E07EE"/>
    <w:rsid w:val="002E096E"/>
    <w:rsid w:val="002E09A9"/>
    <w:rsid w:val="002E0E90"/>
    <w:rsid w:val="002E0EED"/>
    <w:rsid w:val="002E12F7"/>
    <w:rsid w:val="002E1578"/>
    <w:rsid w:val="002E1623"/>
    <w:rsid w:val="002E16AF"/>
    <w:rsid w:val="002E18E1"/>
    <w:rsid w:val="002E1A93"/>
    <w:rsid w:val="002E1CB3"/>
    <w:rsid w:val="002E238B"/>
    <w:rsid w:val="002E2453"/>
    <w:rsid w:val="002E253F"/>
    <w:rsid w:val="002E2543"/>
    <w:rsid w:val="002E254E"/>
    <w:rsid w:val="002E2561"/>
    <w:rsid w:val="002E2639"/>
    <w:rsid w:val="002E2797"/>
    <w:rsid w:val="002E2E3A"/>
    <w:rsid w:val="002E30B1"/>
    <w:rsid w:val="002E3744"/>
    <w:rsid w:val="002E3B6E"/>
    <w:rsid w:val="002E3D21"/>
    <w:rsid w:val="002E3DBC"/>
    <w:rsid w:val="002E4120"/>
    <w:rsid w:val="002E41A4"/>
    <w:rsid w:val="002E43BB"/>
    <w:rsid w:val="002E4A34"/>
    <w:rsid w:val="002E4A7D"/>
    <w:rsid w:val="002E4BB1"/>
    <w:rsid w:val="002E586D"/>
    <w:rsid w:val="002E58DA"/>
    <w:rsid w:val="002E5969"/>
    <w:rsid w:val="002E63B7"/>
    <w:rsid w:val="002E667B"/>
    <w:rsid w:val="002E6BDB"/>
    <w:rsid w:val="002E7220"/>
    <w:rsid w:val="002E7336"/>
    <w:rsid w:val="002E7637"/>
    <w:rsid w:val="002E778B"/>
    <w:rsid w:val="002E77CC"/>
    <w:rsid w:val="002E798F"/>
    <w:rsid w:val="002E7B24"/>
    <w:rsid w:val="002E7B74"/>
    <w:rsid w:val="002E7CFC"/>
    <w:rsid w:val="002F0081"/>
    <w:rsid w:val="002F03CC"/>
    <w:rsid w:val="002F03E2"/>
    <w:rsid w:val="002F0563"/>
    <w:rsid w:val="002F0589"/>
    <w:rsid w:val="002F07D2"/>
    <w:rsid w:val="002F0F88"/>
    <w:rsid w:val="002F1169"/>
    <w:rsid w:val="002F1255"/>
    <w:rsid w:val="002F14CA"/>
    <w:rsid w:val="002F168D"/>
    <w:rsid w:val="002F16DD"/>
    <w:rsid w:val="002F2066"/>
    <w:rsid w:val="002F2941"/>
    <w:rsid w:val="002F2A0D"/>
    <w:rsid w:val="002F2F54"/>
    <w:rsid w:val="002F2FEC"/>
    <w:rsid w:val="002F3023"/>
    <w:rsid w:val="002F352B"/>
    <w:rsid w:val="002F3602"/>
    <w:rsid w:val="002F3623"/>
    <w:rsid w:val="002F3A50"/>
    <w:rsid w:val="002F3DCF"/>
    <w:rsid w:val="002F4127"/>
    <w:rsid w:val="002F443F"/>
    <w:rsid w:val="002F4515"/>
    <w:rsid w:val="002F4635"/>
    <w:rsid w:val="002F470D"/>
    <w:rsid w:val="002F4A0D"/>
    <w:rsid w:val="002F4AA6"/>
    <w:rsid w:val="002F597C"/>
    <w:rsid w:val="002F5BBB"/>
    <w:rsid w:val="002F5BCE"/>
    <w:rsid w:val="002F61DF"/>
    <w:rsid w:val="002F6236"/>
    <w:rsid w:val="002F65AA"/>
    <w:rsid w:val="002F66EE"/>
    <w:rsid w:val="002F66F2"/>
    <w:rsid w:val="002F6802"/>
    <w:rsid w:val="002F681A"/>
    <w:rsid w:val="002F6B3D"/>
    <w:rsid w:val="002F6FE1"/>
    <w:rsid w:val="002F7493"/>
    <w:rsid w:val="002F7541"/>
    <w:rsid w:val="002F7684"/>
    <w:rsid w:val="002F7721"/>
    <w:rsid w:val="002F7AFA"/>
    <w:rsid w:val="003001E4"/>
    <w:rsid w:val="003003DF"/>
    <w:rsid w:val="0030049F"/>
    <w:rsid w:val="00300AA3"/>
    <w:rsid w:val="00300C38"/>
    <w:rsid w:val="00300FCE"/>
    <w:rsid w:val="00301668"/>
    <w:rsid w:val="00301787"/>
    <w:rsid w:val="003017AD"/>
    <w:rsid w:val="00301DA6"/>
    <w:rsid w:val="0030208D"/>
    <w:rsid w:val="0030238B"/>
    <w:rsid w:val="003025EC"/>
    <w:rsid w:val="003025F0"/>
    <w:rsid w:val="0030264B"/>
    <w:rsid w:val="00302841"/>
    <w:rsid w:val="00302AB9"/>
    <w:rsid w:val="00302CE2"/>
    <w:rsid w:val="00302E28"/>
    <w:rsid w:val="00302E49"/>
    <w:rsid w:val="003031A5"/>
    <w:rsid w:val="0030374D"/>
    <w:rsid w:val="00303E94"/>
    <w:rsid w:val="00304014"/>
    <w:rsid w:val="003040D9"/>
    <w:rsid w:val="0030415A"/>
    <w:rsid w:val="00304393"/>
    <w:rsid w:val="003046D6"/>
    <w:rsid w:val="0030479A"/>
    <w:rsid w:val="003047B4"/>
    <w:rsid w:val="00304B95"/>
    <w:rsid w:val="00304D07"/>
    <w:rsid w:val="00304F5A"/>
    <w:rsid w:val="0030512B"/>
    <w:rsid w:val="00305237"/>
    <w:rsid w:val="003054B1"/>
    <w:rsid w:val="00305561"/>
    <w:rsid w:val="00305650"/>
    <w:rsid w:val="003059EF"/>
    <w:rsid w:val="00305B3F"/>
    <w:rsid w:val="00306328"/>
    <w:rsid w:val="0030636B"/>
    <w:rsid w:val="00306586"/>
    <w:rsid w:val="00306D9B"/>
    <w:rsid w:val="00306EDC"/>
    <w:rsid w:val="00307233"/>
    <w:rsid w:val="003074A6"/>
    <w:rsid w:val="00307C95"/>
    <w:rsid w:val="00307F74"/>
    <w:rsid w:val="003100FD"/>
    <w:rsid w:val="003104A6"/>
    <w:rsid w:val="00310AE4"/>
    <w:rsid w:val="00310FBB"/>
    <w:rsid w:val="00310FE3"/>
    <w:rsid w:val="00311100"/>
    <w:rsid w:val="003116FC"/>
    <w:rsid w:val="003118DC"/>
    <w:rsid w:val="00311BF5"/>
    <w:rsid w:val="00311E66"/>
    <w:rsid w:val="00312296"/>
    <w:rsid w:val="0031237E"/>
    <w:rsid w:val="003126A5"/>
    <w:rsid w:val="003126EE"/>
    <w:rsid w:val="0031289F"/>
    <w:rsid w:val="00312BC8"/>
    <w:rsid w:val="00312D86"/>
    <w:rsid w:val="00312DB8"/>
    <w:rsid w:val="00312E3B"/>
    <w:rsid w:val="00312EEA"/>
    <w:rsid w:val="00313087"/>
    <w:rsid w:val="003138BE"/>
    <w:rsid w:val="003138E2"/>
    <w:rsid w:val="00313A06"/>
    <w:rsid w:val="00314108"/>
    <w:rsid w:val="00314552"/>
    <w:rsid w:val="003145B6"/>
    <w:rsid w:val="00314638"/>
    <w:rsid w:val="003146B3"/>
    <w:rsid w:val="00314775"/>
    <w:rsid w:val="00314A2E"/>
    <w:rsid w:val="00314B90"/>
    <w:rsid w:val="00314B97"/>
    <w:rsid w:val="00314F09"/>
    <w:rsid w:val="00314F83"/>
    <w:rsid w:val="00314FC6"/>
    <w:rsid w:val="00315166"/>
    <w:rsid w:val="00315319"/>
    <w:rsid w:val="00315D8F"/>
    <w:rsid w:val="00315E3E"/>
    <w:rsid w:val="00315EEF"/>
    <w:rsid w:val="003160EE"/>
    <w:rsid w:val="00316221"/>
    <w:rsid w:val="00316333"/>
    <w:rsid w:val="00316790"/>
    <w:rsid w:val="00316889"/>
    <w:rsid w:val="00316F8C"/>
    <w:rsid w:val="0031743A"/>
    <w:rsid w:val="00317EB0"/>
    <w:rsid w:val="003200E7"/>
    <w:rsid w:val="003201E3"/>
    <w:rsid w:val="0032040E"/>
    <w:rsid w:val="0032047D"/>
    <w:rsid w:val="00320486"/>
    <w:rsid w:val="0032050C"/>
    <w:rsid w:val="003206AD"/>
    <w:rsid w:val="003209F2"/>
    <w:rsid w:val="00320C91"/>
    <w:rsid w:val="00320F2B"/>
    <w:rsid w:val="00320F67"/>
    <w:rsid w:val="00320FEE"/>
    <w:rsid w:val="0032105E"/>
    <w:rsid w:val="00321311"/>
    <w:rsid w:val="0032175C"/>
    <w:rsid w:val="003217B7"/>
    <w:rsid w:val="003217BA"/>
    <w:rsid w:val="00321A1F"/>
    <w:rsid w:val="00321F02"/>
    <w:rsid w:val="0032202F"/>
    <w:rsid w:val="00322427"/>
    <w:rsid w:val="0032244F"/>
    <w:rsid w:val="00322838"/>
    <w:rsid w:val="00322912"/>
    <w:rsid w:val="00322C67"/>
    <w:rsid w:val="00322E77"/>
    <w:rsid w:val="00322E7A"/>
    <w:rsid w:val="0032306B"/>
    <w:rsid w:val="00323121"/>
    <w:rsid w:val="00323278"/>
    <w:rsid w:val="0032328D"/>
    <w:rsid w:val="00323567"/>
    <w:rsid w:val="003235C6"/>
    <w:rsid w:val="00323921"/>
    <w:rsid w:val="00323950"/>
    <w:rsid w:val="0032397C"/>
    <w:rsid w:val="00323B3B"/>
    <w:rsid w:val="00323CDB"/>
    <w:rsid w:val="00324251"/>
    <w:rsid w:val="0032439D"/>
    <w:rsid w:val="00324589"/>
    <w:rsid w:val="00324915"/>
    <w:rsid w:val="0032494A"/>
    <w:rsid w:val="003252E0"/>
    <w:rsid w:val="003252FF"/>
    <w:rsid w:val="003253D3"/>
    <w:rsid w:val="0032559C"/>
    <w:rsid w:val="00325759"/>
    <w:rsid w:val="00325A23"/>
    <w:rsid w:val="00325D07"/>
    <w:rsid w:val="00325E54"/>
    <w:rsid w:val="00326244"/>
    <w:rsid w:val="0032639A"/>
    <w:rsid w:val="0032647B"/>
    <w:rsid w:val="003264DF"/>
    <w:rsid w:val="003264ED"/>
    <w:rsid w:val="003266B1"/>
    <w:rsid w:val="003266F4"/>
    <w:rsid w:val="00326BAC"/>
    <w:rsid w:val="00326BE9"/>
    <w:rsid w:val="00326E1D"/>
    <w:rsid w:val="00326E4C"/>
    <w:rsid w:val="003270D9"/>
    <w:rsid w:val="00327159"/>
    <w:rsid w:val="00327231"/>
    <w:rsid w:val="003273EC"/>
    <w:rsid w:val="00327527"/>
    <w:rsid w:val="0032773C"/>
    <w:rsid w:val="00327AB2"/>
    <w:rsid w:val="0033026D"/>
    <w:rsid w:val="00330274"/>
    <w:rsid w:val="003302B6"/>
    <w:rsid w:val="00330309"/>
    <w:rsid w:val="003308A1"/>
    <w:rsid w:val="00330A46"/>
    <w:rsid w:val="00330A8C"/>
    <w:rsid w:val="00331076"/>
    <w:rsid w:val="00331C2A"/>
    <w:rsid w:val="00331DD6"/>
    <w:rsid w:val="00331F2B"/>
    <w:rsid w:val="00331F68"/>
    <w:rsid w:val="003321C5"/>
    <w:rsid w:val="003326B8"/>
    <w:rsid w:val="0033297E"/>
    <w:rsid w:val="00333153"/>
    <w:rsid w:val="003333FD"/>
    <w:rsid w:val="00333721"/>
    <w:rsid w:val="00333AC4"/>
    <w:rsid w:val="00333B1C"/>
    <w:rsid w:val="00333B5A"/>
    <w:rsid w:val="0033427E"/>
    <w:rsid w:val="0033429D"/>
    <w:rsid w:val="00334B58"/>
    <w:rsid w:val="00334B8C"/>
    <w:rsid w:val="00334E0A"/>
    <w:rsid w:val="00335118"/>
    <w:rsid w:val="003351F0"/>
    <w:rsid w:val="00335259"/>
    <w:rsid w:val="00335285"/>
    <w:rsid w:val="003352B9"/>
    <w:rsid w:val="003359AC"/>
    <w:rsid w:val="00335A4E"/>
    <w:rsid w:val="00335BF4"/>
    <w:rsid w:val="00335FAA"/>
    <w:rsid w:val="00335FBB"/>
    <w:rsid w:val="003362C6"/>
    <w:rsid w:val="003368DC"/>
    <w:rsid w:val="00336E9F"/>
    <w:rsid w:val="00336FD0"/>
    <w:rsid w:val="0033721E"/>
    <w:rsid w:val="00337331"/>
    <w:rsid w:val="0033746D"/>
    <w:rsid w:val="003375BB"/>
    <w:rsid w:val="00337D2E"/>
    <w:rsid w:val="0034008E"/>
    <w:rsid w:val="0034042B"/>
    <w:rsid w:val="00340684"/>
    <w:rsid w:val="0034068E"/>
    <w:rsid w:val="003406B8"/>
    <w:rsid w:val="00340720"/>
    <w:rsid w:val="00340810"/>
    <w:rsid w:val="00340A6F"/>
    <w:rsid w:val="00340B25"/>
    <w:rsid w:val="00340B49"/>
    <w:rsid w:val="00340D49"/>
    <w:rsid w:val="00340D98"/>
    <w:rsid w:val="00340DA9"/>
    <w:rsid w:val="00340DC1"/>
    <w:rsid w:val="00340EAB"/>
    <w:rsid w:val="00340FF7"/>
    <w:rsid w:val="003411E1"/>
    <w:rsid w:val="00341981"/>
    <w:rsid w:val="00341EFA"/>
    <w:rsid w:val="00341F0B"/>
    <w:rsid w:val="003420C0"/>
    <w:rsid w:val="0034223F"/>
    <w:rsid w:val="00342247"/>
    <w:rsid w:val="0034228A"/>
    <w:rsid w:val="00342361"/>
    <w:rsid w:val="00342595"/>
    <w:rsid w:val="003425AF"/>
    <w:rsid w:val="003425DC"/>
    <w:rsid w:val="0034264F"/>
    <w:rsid w:val="00342B83"/>
    <w:rsid w:val="00343135"/>
    <w:rsid w:val="00343754"/>
    <w:rsid w:val="00343A4D"/>
    <w:rsid w:val="00344367"/>
    <w:rsid w:val="00344502"/>
    <w:rsid w:val="00344645"/>
    <w:rsid w:val="00344667"/>
    <w:rsid w:val="003449E5"/>
    <w:rsid w:val="003449F9"/>
    <w:rsid w:val="00344D19"/>
    <w:rsid w:val="00345075"/>
    <w:rsid w:val="00345076"/>
    <w:rsid w:val="00345174"/>
    <w:rsid w:val="003453EF"/>
    <w:rsid w:val="00345498"/>
    <w:rsid w:val="0034581D"/>
    <w:rsid w:val="00345D4A"/>
    <w:rsid w:val="00345D6C"/>
    <w:rsid w:val="00345DDB"/>
    <w:rsid w:val="00346485"/>
    <w:rsid w:val="00346D0A"/>
    <w:rsid w:val="00346D84"/>
    <w:rsid w:val="00347362"/>
    <w:rsid w:val="003473EA"/>
    <w:rsid w:val="00347447"/>
    <w:rsid w:val="0034765C"/>
    <w:rsid w:val="003476BA"/>
    <w:rsid w:val="003476CD"/>
    <w:rsid w:val="0034785B"/>
    <w:rsid w:val="00347CFB"/>
    <w:rsid w:val="00350246"/>
    <w:rsid w:val="0035044B"/>
    <w:rsid w:val="00350461"/>
    <w:rsid w:val="003504E5"/>
    <w:rsid w:val="003506C0"/>
    <w:rsid w:val="00350883"/>
    <w:rsid w:val="00350A6B"/>
    <w:rsid w:val="00350AFC"/>
    <w:rsid w:val="00350E18"/>
    <w:rsid w:val="00350F0C"/>
    <w:rsid w:val="00351046"/>
    <w:rsid w:val="00351090"/>
    <w:rsid w:val="003511A4"/>
    <w:rsid w:val="003512C2"/>
    <w:rsid w:val="003516DA"/>
    <w:rsid w:val="00351783"/>
    <w:rsid w:val="00351791"/>
    <w:rsid w:val="00351B78"/>
    <w:rsid w:val="00351BBD"/>
    <w:rsid w:val="00351E10"/>
    <w:rsid w:val="00351EC1"/>
    <w:rsid w:val="00351EDB"/>
    <w:rsid w:val="00352720"/>
    <w:rsid w:val="003530A3"/>
    <w:rsid w:val="003534BE"/>
    <w:rsid w:val="00353748"/>
    <w:rsid w:val="00353827"/>
    <w:rsid w:val="003540F4"/>
    <w:rsid w:val="003541C2"/>
    <w:rsid w:val="00354779"/>
    <w:rsid w:val="0035485E"/>
    <w:rsid w:val="00354BEF"/>
    <w:rsid w:val="00354C97"/>
    <w:rsid w:val="00354FCD"/>
    <w:rsid w:val="0035514D"/>
    <w:rsid w:val="003553E4"/>
    <w:rsid w:val="0035562E"/>
    <w:rsid w:val="00355646"/>
    <w:rsid w:val="00355ADB"/>
    <w:rsid w:val="00355CC9"/>
    <w:rsid w:val="00355D76"/>
    <w:rsid w:val="00355F4C"/>
    <w:rsid w:val="00355FAB"/>
    <w:rsid w:val="00356B7C"/>
    <w:rsid w:val="00356D4B"/>
    <w:rsid w:val="00356D8C"/>
    <w:rsid w:val="00356E72"/>
    <w:rsid w:val="00356FC2"/>
    <w:rsid w:val="0035735E"/>
    <w:rsid w:val="003577A7"/>
    <w:rsid w:val="0035789F"/>
    <w:rsid w:val="00357911"/>
    <w:rsid w:val="00357BA0"/>
    <w:rsid w:val="00357BC7"/>
    <w:rsid w:val="00357CE5"/>
    <w:rsid w:val="00357FFD"/>
    <w:rsid w:val="00360126"/>
    <w:rsid w:val="00360148"/>
    <w:rsid w:val="003602BF"/>
    <w:rsid w:val="003603BB"/>
    <w:rsid w:val="0036048F"/>
    <w:rsid w:val="00360534"/>
    <w:rsid w:val="00360990"/>
    <w:rsid w:val="00360ABF"/>
    <w:rsid w:val="00360AF9"/>
    <w:rsid w:val="0036102F"/>
    <w:rsid w:val="003610F6"/>
    <w:rsid w:val="003612A7"/>
    <w:rsid w:val="00361BCB"/>
    <w:rsid w:val="00361C4A"/>
    <w:rsid w:val="00361D7B"/>
    <w:rsid w:val="00361E94"/>
    <w:rsid w:val="0036202E"/>
    <w:rsid w:val="003620D5"/>
    <w:rsid w:val="00362147"/>
    <w:rsid w:val="003622AA"/>
    <w:rsid w:val="003624EA"/>
    <w:rsid w:val="003626B4"/>
    <w:rsid w:val="00362A5C"/>
    <w:rsid w:val="00362A6D"/>
    <w:rsid w:val="003631DA"/>
    <w:rsid w:val="0036394C"/>
    <w:rsid w:val="00363976"/>
    <w:rsid w:val="00363AB9"/>
    <w:rsid w:val="00363D1E"/>
    <w:rsid w:val="00363F07"/>
    <w:rsid w:val="003640CF"/>
    <w:rsid w:val="003641B5"/>
    <w:rsid w:val="00364315"/>
    <w:rsid w:val="00364686"/>
    <w:rsid w:val="00364764"/>
    <w:rsid w:val="00364786"/>
    <w:rsid w:val="00364A19"/>
    <w:rsid w:val="00364BD3"/>
    <w:rsid w:val="00364CF6"/>
    <w:rsid w:val="0036538C"/>
    <w:rsid w:val="00365570"/>
    <w:rsid w:val="00365577"/>
    <w:rsid w:val="003658F9"/>
    <w:rsid w:val="0036593C"/>
    <w:rsid w:val="00365B0C"/>
    <w:rsid w:val="00365CCF"/>
    <w:rsid w:val="00366276"/>
    <w:rsid w:val="00366477"/>
    <w:rsid w:val="00366F90"/>
    <w:rsid w:val="003674D6"/>
    <w:rsid w:val="0036753B"/>
    <w:rsid w:val="0036763D"/>
    <w:rsid w:val="00367683"/>
    <w:rsid w:val="003677E8"/>
    <w:rsid w:val="00367DB2"/>
    <w:rsid w:val="00367DE0"/>
    <w:rsid w:val="003702F5"/>
    <w:rsid w:val="0037058E"/>
    <w:rsid w:val="003709F4"/>
    <w:rsid w:val="00370B79"/>
    <w:rsid w:val="00370DD8"/>
    <w:rsid w:val="00370DFC"/>
    <w:rsid w:val="00370FE4"/>
    <w:rsid w:val="0037107C"/>
    <w:rsid w:val="003713CB"/>
    <w:rsid w:val="003714D5"/>
    <w:rsid w:val="0037176C"/>
    <w:rsid w:val="003721EC"/>
    <w:rsid w:val="00372745"/>
    <w:rsid w:val="00372C62"/>
    <w:rsid w:val="00372CA3"/>
    <w:rsid w:val="00372DC3"/>
    <w:rsid w:val="0037303B"/>
    <w:rsid w:val="003733C2"/>
    <w:rsid w:val="00373631"/>
    <w:rsid w:val="00373A02"/>
    <w:rsid w:val="00373ABD"/>
    <w:rsid w:val="00373BB7"/>
    <w:rsid w:val="003745BD"/>
    <w:rsid w:val="00374A49"/>
    <w:rsid w:val="00374D12"/>
    <w:rsid w:val="00374DB5"/>
    <w:rsid w:val="00374E1E"/>
    <w:rsid w:val="003756F8"/>
    <w:rsid w:val="0037597C"/>
    <w:rsid w:val="00375B0D"/>
    <w:rsid w:val="00375E95"/>
    <w:rsid w:val="00375FBB"/>
    <w:rsid w:val="0037607A"/>
    <w:rsid w:val="003764D6"/>
    <w:rsid w:val="00376A45"/>
    <w:rsid w:val="00376D44"/>
    <w:rsid w:val="0037706F"/>
    <w:rsid w:val="003772AC"/>
    <w:rsid w:val="003776D7"/>
    <w:rsid w:val="0037780F"/>
    <w:rsid w:val="00377C0E"/>
    <w:rsid w:val="00377FE8"/>
    <w:rsid w:val="00380109"/>
    <w:rsid w:val="003801B0"/>
    <w:rsid w:val="003801D1"/>
    <w:rsid w:val="0038038D"/>
    <w:rsid w:val="00380807"/>
    <w:rsid w:val="003808EF"/>
    <w:rsid w:val="00380A06"/>
    <w:rsid w:val="00380A56"/>
    <w:rsid w:val="00380BE6"/>
    <w:rsid w:val="00380CCC"/>
    <w:rsid w:val="0038161B"/>
    <w:rsid w:val="00381AEB"/>
    <w:rsid w:val="00382018"/>
    <w:rsid w:val="00382B01"/>
    <w:rsid w:val="00382E26"/>
    <w:rsid w:val="00382F0E"/>
    <w:rsid w:val="00383414"/>
    <w:rsid w:val="00383ACA"/>
    <w:rsid w:val="00383C4A"/>
    <w:rsid w:val="00383EF8"/>
    <w:rsid w:val="00383F14"/>
    <w:rsid w:val="0038448D"/>
    <w:rsid w:val="00384677"/>
    <w:rsid w:val="00384B38"/>
    <w:rsid w:val="00384D4A"/>
    <w:rsid w:val="00384D72"/>
    <w:rsid w:val="00384E4B"/>
    <w:rsid w:val="00385503"/>
    <w:rsid w:val="00385867"/>
    <w:rsid w:val="003858F1"/>
    <w:rsid w:val="00385A4F"/>
    <w:rsid w:val="00385EB8"/>
    <w:rsid w:val="00385FB2"/>
    <w:rsid w:val="003868DC"/>
    <w:rsid w:val="003869E5"/>
    <w:rsid w:val="00386BCB"/>
    <w:rsid w:val="00386BD0"/>
    <w:rsid w:val="00386E24"/>
    <w:rsid w:val="00386E72"/>
    <w:rsid w:val="00387531"/>
    <w:rsid w:val="003876A2"/>
    <w:rsid w:val="00387974"/>
    <w:rsid w:val="00387AED"/>
    <w:rsid w:val="00387B6B"/>
    <w:rsid w:val="00387CED"/>
    <w:rsid w:val="00387D72"/>
    <w:rsid w:val="00387E83"/>
    <w:rsid w:val="00387EB1"/>
    <w:rsid w:val="00390221"/>
    <w:rsid w:val="00390656"/>
    <w:rsid w:val="003907A7"/>
    <w:rsid w:val="00390A7B"/>
    <w:rsid w:val="00390CB0"/>
    <w:rsid w:val="00390E6D"/>
    <w:rsid w:val="00391053"/>
    <w:rsid w:val="003914AA"/>
    <w:rsid w:val="0039171F"/>
    <w:rsid w:val="003917D8"/>
    <w:rsid w:val="003918E0"/>
    <w:rsid w:val="003918FE"/>
    <w:rsid w:val="0039194E"/>
    <w:rsid w:val="00391955"/>
    <w:rsid w:val="00391BAE"/>
    <w:rsid w:val="00391C68"/>
    <w:rsid w:val="00391F58"/>
    <w:rsid w:val="0039209C"/>
    <w:rsid w:val="003920ED"/>
    <w:rsid w:val="003924FD"/>
    <w:rsid w:val="0039252A"/>
    <w:rsid w:val="00392981"/>
    <w:rsid w:val="00392C64"/>
    <w:rsid w:val="003931F1"/>
    <w:rsid w:val="00393296"/>
    <w:rsid w:val="003938FC"/>
    <w:rsid w:val="00393B00"/>
    <w:rsid w:val="00393D53"/>
    <w:rsid w:val="003943A1"/>
    <w:rsid w:val="00394432"/>
    <w:rsid w:val="00394511"/>
    <w:rsid w:val="003945BD"/>
    <w:rsid w:val="00394908"/>
    <w:rsid w:val="00394916"/>
    <w:rsid w:val="00394B72"/>
    <w:rsid w:val="00394F3F"/>
    <w:rsid w:val="00395389"/>
    <w:rsid w:val="00395856"/>
    <w:rsid w:val="0039589A"/>
    <w:rsid w:val="0039596F"/>
    <w:rsid w:val="00395A6A"/>
    <w:rsid w:val="00395C22"/>
    <w:rsid w:val="00395D84"/>
    <w:rsid w:val="0039621D"/>
    <w:rsid w:val="0039622E"/>
    <w:rsid w:val="003963A1"/>
    <w:rsid w:val="003963D3"/>
    <w:rsid w:val="00396488"/>
    <w:rsid w:val="0039652E"/>
    <w:rsid w:val="0039695A"/>
    <w:rsid w:val="00396998"/>
    <w:rsid w:val="003976F3"/>
    <w:rsid w:val="0039773C"/>
    <w:rsid w:val="00397744"/>
    <w:rsid w:val="00397B1F"/>
    <w:rsid w:val="00397EE5"/>
    <w:rsid w:val="00397F17"/>
    <w:rsid w:val="00397F8B"/>
    <w:rsid w:val="003A00E8"/>
    <w:rsid w:val="003A022E"/>
    <w:rsid w:val="003A0360"/>
    <w:rsid w:val="003A051E"/>
    <w:rsid w:val="003A06BF"/>
    <w:rsid w:val="003A09E0"/>
    <w:rsid w:val="003A0C37"/>
    <w:rsid w:val="003A0CE3"/>
    <w:rsid w:val="003A1093"/>
    <w:rsid w:val="003A1196"/>
    <w:rsid w:val="003A1254"/>
    <w:rsid w:val="003A1407"/>
    <w:rsid w:val="003A15D9"/>
    <w:rsid w:val="003A16D1"/>
    <w:rsid w:val="003A1737"/>
    <w:rsid w:val="003A1B5E"/>
    <w:rsid w:val="003A1C88"/>
    <w:rsid w:val="003A1DA4"/>
    <w:rsid w:val="003A1DCF"/>
    <w:rsid w:val="003A2139"/>
    <w:rsid w:val="003A27CC"/>
    <w:rsid w:val="003A2ABA"/>
    <w:rsid w:val="003A2D7E"/>
    <w:rsid w:val="003A2DAA"/>
    <w:rsid w:val="003A2EE4"/>
    <w:rsid w:val="003A3237"/>
    <w:rsid w:val="003A328C"/>
    <w:rsid w:val="003A35AE"/>
    <w:rsid w:val="003A3659"/>
    <w:rsid w:val="003A3693"/>
    <w:rsid w:val="003A3945"/>
    <w:rsid w:val="003A3958"/>
    <w:rsid w:val="003A3AD6"/>
    <w:rsid w:val="003A3B4F"/>
    <w:rsid w:val="003A3F32"/>
    <w:rsid w:val="003A41B0"/>
    <w:rsid w:val="003A439C"/>
    <w:rsid w:val="003A43D2"/>
    <w:rsid w:val="003A469B"/>
    <w:rsid w:val="003A4B0F"/>
    <w:rsid w:val="003A51DF"/>
    <w:rsid w:val="003A5483"/>
    <w:rsid w:val="003A56F4"/>
    <w:rsid w:val="003A5836"/>
    <w:rsid w:val="003A5A5C"/>
    <w:rsid w:val="003A5C2C"/>
    <w:rsid w:val="003A6247"/>
    <w:rsid w:val="003A6512"/>
    <w:rsid w:val="003A667E"/>
    <w:rsid w:val="003A6CDA"/>
    <w:rsid w:val="003A6E69"/>
    <w:rsid w:val="003A74EC"/>
    <w:rsid w:val="003A7B25"/>
    <w:rsid w:val="003A7C1B"/>
    <w:rsid w:val="003B01C3"/>
    <w:rsid w:val="003B0204"/>
    <w:rsid w:val="003B0233"/>
    <w:rsid w:val="003B0421"/>
    <w:rsid w:val="003B043B"/>
    <w:rsid w:val="003B04A1"/>
    <w:rsid w:val="003B06D9"/>
    <w:rsid w:val="003B0724"/>
    <w:rsid w:val="003B07AE"/>
    <w:rsid w:val="003B086F"/>
    <w:rsid w:val="003B08C2"/>
    <w:rsid w:val="003B0976"/>
    <w:rsid w:val="003B0F43"/>
    <w:rsid w:val="003B10A8"/>
    <w:rsid w:val="003B123C"/>
    <w:rsid w:val="003B130A"/>
    <w:rsid w:val="003B13DE"/>
    <w:rsid w:val="003B14A6"/>
    <w:rsid w:val="003B160D"/>
    <w:rsid w:val="003B16AA"/>
    <w:rsid w:val="003B16DB"/>
    <w:rsid w:val="003B1887"/>
    <w:rsid w:val="003B1DB0"/>
    <w:rsid w:val="003B1F1E"/>
    <w:rsid w:val="003B23E9"/>
    <w:rsid w:val="003B23ED"/>
    <w:rsid w:val="003B280B"/>
    <w:rsid w:val="003B2BE0"/>
    <w:rsid w:val="003B2F11"/>
    <w:rsid w:val="003B33BD"/>
    <w:rsid w:val="003B33EE"/>
    <w:rsid w:val="003B3473"/>
    <w:rsid w:val="003B3525"/>
    <w:rsid w:val="003B379C"/>
    <w:rsid w:val="003B37C6"/>
    <w:rsid w:val="003B3A00"/>
    <w:rsid w:val="003B3E6E"/>
    <w:rsid w:val="003B46E3"/>
    <w:rsid w:val="003B487B"/>
    <w:rsid w:val="003B4CB8"/>
    <w:rsid w:val="003B4E03"/>
    <w:rsid w:val="003B4E90"/>
    <w:rsid w:val="003B5023"/>
    <w:rsid w:val="003B53A8"/>
    <w:rsid w:val="003B542C"/>
    <w:rsid w:val="003B543D"/>
    <w:rsid w:val="003B55AB"/>
    <w:rsid w:val="003B55C3"/>
    <w:rsid w:val="003B5A36"/>
    <w:rsid w:val="003B5A38"/>
    <w:rsid w:val="003B5D10"/>
    <w:rsid w:val="003B5EA7"/>
    <w:rsid w:val="003B6008"/>
    <w:rsid w:val="003B605A"/>
    <w:rsid w:val="003B6063"/>
    <w:rsid w:val="003B6154"/>
    <w:rsid w:val="003B61EC"/>
    <w:rsid w:val="003B6388"/>
    <w:rsid w:val="003B64B9"/>
    <w:rsid w:val="003B670A"/>
    <w:rsid w:val="003B689D"/>
    <w:rsid w:val="003B6F9D"/>
    <w:rsid w:val="003B7268"/>
    <w:rsid w:val="003B72FD"/>
    <w:rsid w:val="003B75FD"/>
    <w:rsid w:val="003B761F"/>
    <w:rsid w:val="003B78CD"/>
    <w:rsid w:val="003B79F4"/>
    <w:rsid w:val="003B7EE9"/>
    <w:rsid w:val="003C00BB"/>
    <w:rsid w:val="003C03E9"/>
    <w:rsid w:val="003C0527"/>
    <w:rsid w:val="003C05B7"/>
    <w:rsid w:val="003C0880"/>
    <w:rsid w:val="003C0B65"/>
    <w:rsid w:val="003C0CF6"/>
    <w:rsid w:val="003C0F0D"/>
    <w:rsid w:val="003C0F45"/>
    <w:rsid w:val="003C11BD"/>
    <w:rsid w:val="003C122C"/>
    <w:rsid w:val="003C1419"/>
    <w:rsid w:val="003C14BA"/>
    <w:rsid w:val="003C1889"/>
    <w:rsid w:val="003C1946"/>
    <w:rsid w:val="003C1B4F"/>
    <w:rsid w:val="003C1F50"/>
    <w:rsid w:val="003C21B3"/>
    <w:rsid w:val="003C2279"/>
    <w:rsid w:val="003C2470"/>
    <w:rsid w:val="003C2AE6"/>
    <w:rsid w:val="003C2B35"/>
    <w:rsid w:val="003C2C36"/>
    <w:rsid w:val="003C3487"/>
    <w:rsid w:val="003C38E4"/>
    <w:rsid w:val="003C3B52"/>
    <w:rsid w:val="003C3D59"/>
    <w:rsid w:val="003C3F41"/>
    <w:rsid w:val="003C45AD"/>
    <w:rsid w:val="003C469C"/>
    <w:rsid w:val="003C4717"/>
    <w:rsid w:val="003C4758"/>
    <w:rsid w:val="003C492B"/>
    <w:rsid w:val="003C4AFB"/>
    <w:rsid w:val="003C5035"/>
    <w:rsid w:val="003C526C"/>
    <w:rsid w:val="003C52B9"/>
    <w:rsid w:val="003C5399"/>
    <w:rsid w:val="003C59E3"/>
    <w:rsid w:val="003C5CD7"/>
    <w:rsid w:val="003C613D"/>
    <w:rsid w:val="003C629B"/>
    <w:rsid w:val="003C6509"/>
    <w:rsid w:val="003C674E"/>
    <w:rsid w:val="003C6F2C"/>
    <w:rsid w:val="003C70AC"/>
    <w:rsid w:val="003C7537"/>
    <w:rsid w:val="003C75BE"/>
    <w:rsid w:val="003C791B"/>
    <w:rsid w:val="003C7ED7"/>
    <w:rsid w:val="003D02D0"/>
    <w:rsid w:val="003D0A55"/>
    <w:rsid w:val="003D0C39"/>
    <w:rsid w:val="003D0D70"/>
    <w:rsid w:val="003D0E27"/>
    <w:rsid w:val="003D0E8F"/>
    <w:rsid w:val="003D10C9"/>
    <w:rsid w:val="003D1366"/>
    <w:rsid w:val="003D1372"/>
    <w:rsid w:val="003D146E"/>
    <w:rsid w:val="003D14B3"/>
    <w:rsid w:val="003D150E"/>
    <w:rsid w:val="003D16F5"/>
    <w:rsid w:val="003D197E"/>
    <w:rsid w:val="003D1D7D"/>
    <w:rsid w:val="003D1DD9"/>
    <w:rsid w:val="003D203D"/>
    <w:rsid w:val="003D20D4"/>
    <w:rsid w:val="003D215C"/>
    <w:rsid w:val="003D23A1"/>
    <w:rsid w:val="003D23A6"/>
    <w:rsid w:val="003D2585"/>
    <w:rsid w:val="003D2A1A"/>
    <w:rsid w:val="003D2E2B"/>
    <w:rsid w:val="003D32B4"/>
    <w:rsid w:val="003D32F5"/>
    <w:rsid w:val="003D338F"/>
    <w:rsid w:val="003D3898"/>
    <w:rsid w:val="003D38B1"/>
    <w:rsid w:val="003D3B2C"/>
    <w:rsid w:val="003D3FD5"/>
    <w:rsid w:val="003D3FDC"/>
    <w:rsid w:val="003D4025"/>
    <w:rsid w:val="003D46C6"/>
    <w:rsid w:val="003D4737"/>
    <w:rsid w:val="003D4FCB"/>
    <w:rsid w:val="003D53DA"/>
    <w:rsid w:val="003D54A9"/>
    <w:rsid w:val="003D5678"/>
    <w:rsid w:val="003D5A0E"/>
    <w:rsid w:val="003D5AA9"/>
    <w:rsid w:val="003D5DB1"/>
    <w:rsid w:val="003D60BA"/>
    <w:rsid w:val="003D645A"/>
    <w:rsid w:val="003D650C"/>
    <w:rsid w:val="003D67BE"/>
    <w:rsid w:val="003D6EC6"/>
    <w:rsid w:val="003D7151"/>
    <w:rsid w:val="003D7273"/>
    <w:rsid w:val="003D77A3"/>
    <w:rsid w:val="003D7B88"/>
    <w:rsid w:val="003D7DAD"/>
    <w:rsid w:val="003D7DED"/>
    <w:rsid w:val="003D7F4B"/>
    <w:rsid w:val="003E0083"/>
    <w:rsid w:val="003E01B7"/>
    <w:rsid w:val="003E023C"/>
    <w:rsid w:val="003E0332"/>
    <w:rsid w:val="003E0335"/>
    <w:rsid w:val="003E0434"/>
    <w:rsid w:val="003E065B"/>
    <w:rsid w:val="003E0887"/>
    <w:rsid w:val="003E09EA"/>
    <w:rsid w:val="003E112E"/>
    <w:rsid w:val="003E1401"/>
    <w:rsid w:val="003E1577"/>
    <w:rsid w:val="003E192B"/>
    <w:rsid w:val="003E1F7F"/>
    <w:rsid w:val="003E2148"/>
    <w:rsid w:val="003E2504"/>
    <w:rsid w:val="003E29D7"/>
    <w:rsid w:val="003E2A47"/>
    <w:rsid w:val="003E2AEB"/>
    <w:rsid w:val="003E3016"/>
    <w:rsid w:val="003E3284"/>
    <w:rsid w:val="003E3521"/>
    <w:rsid w:val="003E3568"/>
    <w:rsid w:val="003E39BC"/>
    <w:rsid w:val="003E3BB3"/>
    <w:rsid w:val="003E3E33"/>
    <w:rsid w:val="003E4529"/>
    <w:rsid w:val="003E462F"/>
    <w:rsid w:val="003E48F0"/>
    <w:rsid w:val="003E4933"/>
    <w:rsid w:val="003E49F6"/>
    <w:rsid w:val="003E4A1C"/>
    <w:rsid w:val="003E4BD6"/>
    <w:rsid w:val="003E52A4"/>
    <w:rsid w:val="003E5497"/>
    <w:rsid w:val="003E54B6"/>
    <w:rsid w:val="003E5A1D"/>
    <w:rsid w:val="003E5DA5"/>
    <w:rsid w:val="003E6630"/>
    <w:rsid w:val="003E67B2"/>
    <w:rsid w:val="003E6A08"/>
    <w:rsid w:val="003E7354"/>
    <w:rsid w:val="003E7425"/>
    <w:rsid w:val="003E761A"/>
    <w:rsid w:val="003E797F"/>
    <w:rsid w:val="003E7988"/>
    <w:rsid w:val="003E79D8"/>
    <w:rsid w:val="003E7AE4"/>
    <w:rsid w:val="003E7B54"/>
    <w:rsid w:val="003F014C"/>
    <w:rsid w:val="003F014E"/>
    <w:rsid w:val="003F03CE"/>
    <w:rsid w:val="003F0586"/>
    <w:rsid w:val="003F05F6"/>
    <w:rsid w:val="003F0704"/>
    <w:rsid w:val="003F09E1"/>
    <w:rsid w:val="003F0B31"/>
    <w:rsid w:val="003F0C02"/>
    <w:rsid w:val="003F0C2A"/>
    <w:rsid w:val="003F0C90"/>
    <w:rsid w:val="003F0D6D"/>
    <w:rsid w:val="003F0D94"/>
    <w:rsid w:val="003F0F82"/>
    <w:rsid w:val="003F1102"/>
    <w:rsid w:val="003F1117"/>
    <w:rsid w:val="003F158B"/>
    <w:rsid w:val="003F15F4"/>
    <w:rsid w:val="003F163C"/>
    <w:rsid w:val="003F19E9"/>
    <w:rsid w:val="003F1AAB"/>
    <w:rsid w:val="003F20E2"/>
    <w:rsid w:val="003F218E"/>
    <w:rsid w:val="003F21CF"/>
    <w:rsid w:val="003F237B"/>
    <w:rsid w:val="003F2503"/>
    <w:rsid w:val="003F26C3"/>
    <w:rsid w:val="003F29A4"/>
    <w:rsid w:val="003F2B66"/>
    <w:rsid w:val="003F2C73"/>
    <w:rsid w:val="003F2EFF"/>
    <w:rsid w:val="003F32D1"/>
    <w:rsid w:val="003F3439"/>
    <w:rsid w:val="003F38F8"/>
    <w:rsid w:val="003F3FC9"/>
    <w:rsid w:val="003F40FA"/>
    <w:rsid w:val="003F415B"/>
    <w:rsid w:val="003F419D"/>
    <w:rsid w:val="003F44A8"/>
    <w:rsid w:val="003F4CD2"/>
    <w:rsid w:val="003F5397"/>
    <w:rsid w:val="003F5505"/>
    <w:rsid w:val="003F5761"/>
    <w:rsid w:val="003F59A7"/>
    <w:rsid w:val="003F5E29"/>
    <w:rsid w:val="003F5F2E"/>
    <w:rsid w:val="003F62B1"/>
    <w:rsid w:val="003F6723"/>
    <w:rsid w:val="003F6A76"/>
    <w:rsid w:val="003F6E42"/>
    <w:rsid w:val="003F6EB5"/>
    <w:rsid w:val="003F76AD"/>
    <w:rsid w:val="003F7718"/>
    <w:rsid w:val="003F7879"/>
    <w:rsid w:val="003F7F3D"/>
    <w:rsid w:val="0040001D"/>
    <w:rsid w:val="0040018C"/>
    <w:rsid w:val="00400418"/>
    <w:rsid w:val="00400AB2"/>
    <w:rsid w:val="00400C5B"/>
    <w:rsid w:val="00400FEA"/>
    <w:rsid w:val="00401105"/>
    <w:rsid w:val="00401409"/>
    <w:rsid w:val="0040147A"/>
    <w:rsid w:val="0040167D"/>
    <w:rsid w:val="0040187B"/>
    <w:rsid w:val="0040197C"/>
    <w:rsid w:val="004019B6"/>
    <w:rsid w:val="00401BE6"/>
    <w:rsid w:val="00401C83"/>
    <w:rsid w:val="00401DAB"/>
    <w:rsid w:val="00401E46"/>
    <w:rsid w:val="004021D9"/>
    <w:rsid w:val="0040221D"/>
    <w:rsid w:val="00402661"/>
    <w:rsid w:val="00402681"/>
    <w:rsid w:val="0040269C"/>
    <w:rsid w:val="00402711"/>
    <w:rsid w:val="00402848"/>
    <w:rsid w:val="00402977"/>
    <w:rsid w:val="004029A7"/>
    <w:rsid w:val="00402F40"/>
    <w:rsid w:val="00403079"/>
    <w:rsid w:val="0040335E"/>
    <w:rsid w:val="004037E4"/>
    <w:rsid w:val="00403838"/>
    <w:rsid w:val="00403978"/>
    <w:rsid w:val="00403E6E"/>
    <w:rsid w:val="00403FBD"/>
    <w:rsid w:val="004040C9"/>
    <w:rsid w:val="004042F8"/>
    <w:rsid w:val="00404554"/>
    <w:rsid w:val="00404C56"/>
    <w:rsid w:val="00404CB8"/>
    <w:rsid w:val="00405148"/>
    <w:rsid w:val="00405296"/>
    <w:rsid w:val="0040531F"/>
    <w:rsid w:val="004057D2"/>
    <w:rsid w:val="00405968"/>
    <w:rsid w:val="00405AD9"/>
    <w:rsid w:val="00406170"/>
    <w:rsid w:val="00406678"/>
    <w:rsid w:val="004067B2"/>
    <w:rsid w:val="004068BA"/>
    <w:rsid w:val="0040697D"/>
    <w:rsid w:val="004071D1"/>
    <w:rsid w:val="004072CC"/>
    <w:rsid w:val="00407428"/>
    <w:rsid w:val="004075AD"/>
    <w:rsid w:val="00407644"/>
    <w:rsid w:val="0040779F"/>
    <w:rsid w:val="0040795B"/>
    <w:rsid w:val="00407970"/>
    <w:rsid w:val="00407C88"/>
    <w:rsid w:val="00407E7E"/>
    <w:rsid w:val="00410187"/>
    <w:rsid w:val="0041045F"/>
    <w:rsid w:val="00410783"/>
    <w:rsid w:val="004107FC"/>
    <w:rsid w:val="00410C46"/>
    <w:rsid w:val="00410D6C"/>
    <w:rsid w:val="00411369"/>
    <w:rsid w:val="0041138E"/>
    <w:rsid w:val="004114F8"/>
    <w:rsid w:val="004115FF"/>
    <w:rsid w:val="00411901"/>
    <w:rsid w:val="00411924"/>
    <w:rsid w:val="00411B61"/>
    <w:rsid w:val="00411E7A"/>
    <w:rsid w:val="00411F8F"/>
    <w:rsid w:val="004123D7"/>
    <w:rsid w:val="004123E9"/>
    <w:rsid w:val="00412416"/>
    <w:rsid w:val="004124DE"/>
    <w:rsid w:val="00412680"/>
    <w:rsid w:val="00412D78"/>
    <w:rsid w:val="00412DE1"/>
    <w:rsid w:val="00412F77"/>
    <w:rsid w:val="004131EA"/>
    <w:rsid w:val="004139AA"/>
    <w:rsid w:val="00413AA1"/>
    <w:rsid w:val="00413E5E"/>
    <w:rsid w:val="004140BE"/>
    <w:rsid w:val="0041414F"/>
    <w:rsid w:val="00414667"/>
    <w:rsid w:val="00414F52"/>
    <w:rsid w:val="00414FB6"/>
    <w:rsid w:val="00415101"/>
    <w:rsid w:val="00415268"/>
    <w:rsid w:val="00415402"/>
    <w:rsid w:val="0041677A"/>
    <w:rsid w:val="004167C9"/>
    <w:rsid w:val="00416D35"/>
    <w:rsid w:val="004170CD"/>
    <w:rsid w:val="004171BA"/>
    <w:rsid w:val="0041755D"/>
    <w:rsid w:val="00417598"/>
    <w:rsid w:val="0041761B"/>
    <w:rsid w:val="0041769E"/>
    <w:rsid w:val="004177C5"/>
    <w:rsid w:val="00420183"/>
    <w:rsid w:val="00420682"/>
    <w:rsid w:val="0042075E"/>
    <w:rsid w:val="00420800"/>
    <w:rsid w:val="00420802"/>
    <w:rsid w:val="0042090A"/>
    <w:rsid w:val="0042095A"/>
    <w:rsid w:val="004209E2"/>
    <w:rsid w:val="00420BAB"/>
    <w:rsid w:val="00420C5F"/>
    <w:rsid w:val="00420E2A"/>
    <w:rsid w:val="00420F51"/>
    <w:rsid w:val="0042118C"/>
    <w:rsid w:val="00421503"/>
    <w:rsid w:val="00421599"/>
    <w:rsid w:val="004215CE"/>
    <w:rsid w:val="0042191B"/>
    <w:rsid w:val="00421955"/>
    <w:rsid w:val="00421A63"/>
    <w:rsid w:val="00421A8F"/>
    <w:rsid w:val="00421B71"/>
    <w:rsid w:val="00421C38"/>
    <w:rsid w:val="00421F20"/>
    <w:rsid w:val="004222D1"/>
    <w:rsid w:val="00422799"/>
    <w:rsid w:val="00422EEF"/>
    <w:rsid w:val="0042309F"/>
    <w:rsid w:val="00423769"/>
    <w:rsid w:val="00423B1B"/>
    <w:rsid w:val="00423EB1"/>
    <w:rsid w:val="00423F33"/>
    <w:rsid w:val="00423F5F"/>
    <w:rsid w:val="004242EA"/>
    <w:rsid w:val="00424413"/>
    <w:rsid w:val="00424577"/>
    <w:rsid w:val="004246E9"/>
    <w:rsid w:val="00425229"/>
    <w:rsid w:val="00425275"/>
    <w:rsid w:val="0042560E"/>
    <w:rsid w:val="00425615"/>
    <w:rsid w:val="00425A0B"/>
    <w:rsid w:val="00425B54"/>
    <w:rsid w:val="00425E26"/>
    <w:rsid w:val="00425F2C"/>
    <w:rsid w:val="004261A0"/>
    <w:rsid w:val="004262A2"/>
    <w:rsid w:val="004263A8"/>
    <w:rsid w:val="0042651E"/>
    <w:rsid w:val="0042652A"/>
    <w:rsid w:val="00426560"/>
    <w:rsid w:val="004266E5"/>
    <w:rsid w:val="004267AE"/>
    <w:rsid w:val="0042693D"/>
    <w:rsid w:val="00426B6D"/>
    <w:rsid w:val="004270D6"/>
    <w:rsid w:val="0042721A"/>
    <w:rsid w:val="004279D6"/>
    <w:rsid w:val="00427C83"/>
    <w:rsid w:val="00430208"/>
    <w:rsid w:val="004306E4"/>
    <w:rsid w:val="00430734"/>
    <w:rsid w:val="004307E7"/>
    <w:rsid w:val="0043085B"/>
    <w:rsid w:val="004308A4"/>
    <w:rsid w:val="00430A21"/>
    <w:rsid w:val="00430AFD"/>
    <w:rsid w:val="00430B99"/>
    <w:rsid w:val="00430BC8"/>
    <w:rsid w:val="00430C4E"/>
    <w:rsid w:val="004311A4"/>
    <w:rsid w:val="004314FD"/>
    <w:rsid w:val="00431615"/>
    <w:rsid w:val="004317A6"/>
    <w:rsid w:val="00431BB1"/>
    <w:rsid w:val="00431CC9"/>
    <w:rsid w:val="00431CCE"/>
    <w:rsid w:val="00431EC7"/>
    <w:rsid w:val="0043201D"/>
    <w:rsid w:val="0043214A"/>
    <w:rsid w:val="004324D2"/>
    <w:rsid w:val="00432595"/>
    <w:rsid w:val="00432814"/>
    <w:rsid w:val="00432AB0"/>
    <w:rsid w:val="00432AC4"/>
    <w:rsid w:val="00432C47"/>
    <w:rsid w:val="004330B0"/>
    <w:rsid w:val="00433310"/>
    <w:rsid w:val="00433392"/>
    <w:rsid w:val="00433398"/>
    <w:rsid w:val="0043339F"/>
    <w:rsid w:val="0043396A"/>
    <w:rsid w:val="004339B8"/>
    <w:rsid w:val="00433B90"/>
    <w:rsid w:val="00433C3D"/>
    <w:rsid w:val="00433CDD"/>
    <w:rsid w:val="00433D61"/>
    <w:rsid w:val="00433E55"/>
    <w:rsid w:val="00433FA9"/>
    <w:rsid w:val="004342DF"/>
    <w:rsid w:val="004346F5"/>
    <w:rsid w:val="0043480F"/>
    <w:rsid w:val="00434931"/>
    <w:rsid w:val="00434996"/>
    <w:rsid w:val="00434A80"/>
    <w:rsid w:val="00434BDF"/>
    <w:rsid w:val="00434C21"/>
    <w:rsid w:val="00434EEB"/>
    <w:rsid w:val="00435002"/>
    <w:rsid w:val="00435065"/>
    <w:rsid w:val="004359DE"/>
    <w:rsid w:val="004359E6"/>
    <w:rsid w:val="00435BFB"/>
    <w:rsid w:val="00435E1A"/>
    <w:rsid w:val="00435F02"/>
    <w:rsid w:val="00436093"/>
    <w:rsid w:val="0043645E"/>
    <w:rsid w:val="004365B3"/>
    <w:rsid w:val="00436894"/>
    <w:rsid w:val="004369A8"/>
    <w:rsid w:val="00436B6C"/>
    <w:rsid w:val="00436F1F"/>
    <w:rsid w:val="00436F79"/>
    <w:rsid w:val="00436FC6"/>
    <w:rsid w:val="004371E4"/>
    <w:rsid w:val="00437493"/>
    <w:rsid w:val="004374F3"/>
    <w:rsid w:val="004376F1"/>
    <w:rsid w:val="0043781F"/>
    <w:rsid w:val="00437953"/>
    <w:rsid w:val="00437C2D"/>
    <w:rsid w:val="00437EC5"/>
    <w:rsid w:val="004400AF"/>
    <w:rsid w:val="0044040A"/>
    <w:rsid w:val="00440C62"/>
    <w:rsid w:val="00440E72"/>
    <w:rsid w:val="00440FBA"/>
    <w:rsid w:val="00441397"/>
    <w:rsid w:val="004417F7"/>
    <w:rsid w:val="00441A09"/>
    <w:rsid w:val="00441A59"/>
    <w:rsid w:val="00441C77"/>
    <w:rsid w:val="00441FEF"/>
    <w:rsid w:val="00442355"/>
    <w:rsid w:val="004424F4"/>
    <w:rsid w:val="004428BC"/>
    <w:rsid w:val="00442C12"/>
    <w:rsid w:val="004430ED"/>
    <w:rsid w:val="00443278"/>
    <w:rsid w:val="004432AD"/>
    <w:rsid w:val="00443BAC"/>
    <w:rsid w:val="004443B8"/>
    <w:rsid w:val="00444429"/>
    <w:rsid w:val="0044481A"/>
    <w:rsid w:val="00444B85"/>
    <w:rsid w:val="00444DE6"/>
    <w:rsid w:val="00444DF3"/>
    <w:rsid w:val="00444EC1"/>
    <w:rsid w:val="004450F7"/>
    <w:rsid w:val="00445154"/>
    <w:rsid w:val="00445263"/>
    <w:rsid w:val="004452E2"/>
    <w:rsid w:val="00445503"/>
    <w:rsid w:val="00445B5B"/>
    <w:rsid w:val="00445E6F"/>
    <w:rsid w:val="0044608A"/>
    <w:rsid w:val="0044626F"/>
    <w:rsid w:val="00446272"/>
    <w:rsid w:val="0044657C"/>
    <w:rsid w:val="004466D1"/>
    <w:rsid w:val="0044677E"/>
    <w:rsid w:val="004468FD"/>
    <w:rsid w:val="00446B49"/>
    <w:rsid w:val="00446D6E"/>
    <w:rsid w:val="00446E16"/>
    <w:rsid w:val="00446F67"/>
    <w:rsid w:val="00447032"/>
    <w:rsid w:val="004470DE"/>
    <w:rsid w:val="004475AC"/>
    <w:rsid w:val="0044792C"/>
    <w:rsid w:val="00447B9D"/>
    <w:rsid w:val="00450251"/>
    <w:rsid w:val="0045041A"/>
    <w:rsid w:val="0045080A"/>
    <w:rsid w:val="00450946"/>
    <w:rsid w:val="00450B4D"/>
    <w:rsid w:val="00450B7E"/>
    <w:rsid w:val="00450B92"/>
    <w:rsid w:val="00450C52"/>
    <w:rsid w:val="00450DBC"/>
    <w:rsid w:val="00450E5C"/>
    <w:rsid w:val="00450F0D"/>
    <w:rsid w:val="0045119C"/>
    <w:rsid w:val="00451358"/>
    <w:rsid w:val="004515D2"/>
    <w:rsid w:val="0045177D"/>
    <w:rsid w:val="0045190A"/>
    <w:rsid w:val="00451FCD"/>
    <w:rsid w:val="004521DA"/>
    <w:rsid w:val="004529CE"/>
    <w:rsid w:val="0045310E"/>
    <w:rsid w:val="004534B0"/>
    <w:rsid w:val="004534FD"/>
    <w:rsid w:val="004535A1"/>
    <w:rsid w:val="00453A8A"/>
    <w:rsid w:val="00454494"/>
    <w:rsid w:val="00454694"/>
    <w:rsid w:val="004546C9"/>
    <w:rsid w:val="004547E3"/>
    <w:rsid w:val="004549C9"/>
    <w:rsid w:val="00454ABE"/>
    <w:rsid w:val="00454B32"/>
    <w:rsid w:val="00454D00"/>
    <w:rsid w:val="00454D57"/>
    <w:rsid w:val="00455145"/>
    <w:rsid w:val="0045556D"/>
    <w:rsid w:val="0045575C"/>
    <w:rsid w:val="004557C2"/>
    <w:rsid w:val="00455DB7"/>
    <w:rsid w:val="0045607A"/>
    <w:rsid w:val="004562AD"/>
    <w:rsid w:val="004564DC"/>
    <w:rsid w:val="00456891"/>
    <w:rsid w:val="00456CC7"/>
    <w:rsid w:val="00456D56"/>
    <w:rsid w:val="00457310"/>
    <w:rsid w:val="00457322"/>
    <w:rsid w:val="0045746A"/>
    <w:rsid w:val="00457980"/>
    <w:rsid w:val="00457C61"/>
    <w:rsid w:val="00457CF8"/>
    <w:rsid w:val="00457E14"/>
    <w:rsid w:val="00457E74"/>
    <w:rsid w:val="00457FE3"/>
    <w:rsid w:val="00460084"/>
    <w:rsid w:val="00460138"/>
    <w:rsid w:val="0046023C"/>
    <w:rsid w:val="004603F0"/>
    <w:rsid w:val="00460920"/>
    <w:rsid w:val="004611E8"/>
    <w:rsid w:val="00461463"/>
    <w:rsid w:val="0046206E"/>
    <w:rsid w:val="004621F4"/>
    <w:rsid w:val="00462238"/>
    <w:rsid w:val="004623FE"/>
    <w:rsid w:val="004624B0"/>
    <w:rsid w:val="004625BC"/>
    <w:rsid w:val="004626FA"/>
    <w:rsid w:val="00462815"/>
    <w:rsid w:val="00462A05"/>
    <w:rsid w:val="00462C6E"/>
    <w:rsid w:val="00462D42"/>
    <w:rsid w:val="00462DFF"/>
    <w:rsid w:val="00462F25"/>
    <w:rsid w:val="00463105"/>
    <w:rsid w:val="004631DE"/>
    <w:rsid w:val="00463331"/>
    <w:rsid w:val="00463478"/>
    <w:rsid w:val="0046359C"/>
    <w:rsid w:val="00463660"/>
    <w:rsid w:val="00463E8B"/>
    <w:rsid w:val="00463EFE"/>
    <w:rsid w:val="00463FD8"/>
    <w:rsid w:val="004642A0"/>
    <w:rsid w:val="0046509B"/>
    <w:rsid w:val="00465118"/>
    <w:rsid w:val="004652AE"/>
    <w:rsid w:val="00465658"/>
    <w:rsid w:val="0046572F"/>
    <w:rsid w:val="00465A15"/>
    <w:rsid w:val="00465A6B"/>
    <w:rsid w:val="00465ADA"/>
    <w:rsid w:val="00465BD6"/>
    <w:rsid w:val="00465D53"/>
    <w:rsid w:val="00465F10"/>
    <w:rsid w:val="004663C6"/>
    <w:rsid w:val="004666F8"/>
    <w:rsid w:val="0046688E"/>
    <w:rsid w:val="00466E92"/>
    <w:rsid w:val="00466F7E"/>
    <w:rsid w:val="00467048"/>
    <w:rsid w:val="00467089"/>
    <w:rsid w:val="0046734E"/>
    <w:rsid w:val="00467398"/>
    <w:rsid w:val="004676AB"/>
    <w:rsid w:val="00467983"/>
    <w:rsid w:val="00467B32"/>
    <w:rsid w:val="00467FA8"/>
    <w:rsid w:val="0047036B"/>
    <w:rsid w:val="0047064F"/>
    <w:rsid w:val="00470ACC"/>
    <w:rsid w:val="00470D07"/>
    <w:rsid w:val="00470D26"/>
    <w:rsid w:val="00470EC1"/>
    <w:rsid w:val="00470F11"/>
    <w:rsid w:val="00470FBE"/>
    <w:rsid w:val="004711B2"/>
    <w:rsid w:val="00471205"/>
    <w:rsid w:val="00471331"/>
    <w:rsid w:val="0047136B"/>
    <w:rsid w:val="00471650"/>
    <w:rsid w:val="00471814"/>
    <w:rsid w:val="00471EDC"/>
    <w:rsid w:val="0047302E"/>
    <w:rsid w:val="004730A1"/>
    <w:rsid w:val="004732F9"/>
    <w:rsid w:val="004732FC"/>
    <w:rsid w:val="00473318"/>
    <w:rsid w:val="00473591"/>
    <w:rsid w:val="004736FB"/>
    <w:rsid w:val="0047377D"/>
    <w:rsid w:val="004737DC"/>
    <w:rsid w:val="0047381B"/>
    <w:rsid w:val="00473822"/>
    <w:rsid w:val="0047384D"/>
    <w:rsid w:val="004739BB"/>
    <w:rsid w:val="00473A41"/>
    <w:rsid w:val="00473B13"/>
    <w:rsid w:val="00473BE3"/>
    <w:rsid w:val="0047415C"/>
    <w:rsid w:val="004743C2"/>
    <w:rsid w:val="0047443F"/>
    <w:rsid w:val="0047450F"/>
    <w:rsid w:val="00474734"/>
    <w:rsid w:val="00474F94"/>
    <w:rsid w:val="0047513A"/>
    <w:rsid w:val="004753B5"/>
    <w:rsid w:val="004756FC"/>
    <w:rsid w:val="00475783"/>
    <w:rsid w:val="004757C7"/>
    <w:rsid w:val="00476296"/>
    <w:rsid w:val="004762AD"/>
    <w:rsid w:val="0047634F"/>
    <w:rsid w:val="004763B8"/>
    <w:rsid w:val="004764E0"/>
    <w:rsid w:val="0047651B"/>
    <w:rsid w:val="00476C53"/>
    <w:rsid w:val="00476F99"/>
    <w:rsid w:val="00476FEF"/>
    <w:rsid w:val="00477339"/>
    <w:rsid w:val="004776F5"/>
    <w:rsid w:val="004779F9"/>
    <w:rsid w:val="004800C8"/>
    <w:rsid w:val="004802A6"/>
    <w:rsid w:val="00480390"/>
    <w:rsid w:val="00480B77"/>
    <w:rsid w:val="00480D68"/>
    <w:rsid w:val="00480F22"/>
    <w:rsid w:val="00481105"/>
    <w:rsid w:val="0048120A"/>
    <w:rsid w:val="00481457"/>
    <w:rsid w:val="0048160B"/>
    <w:rsid w:val="004816E1"/>
    <w:rsid w:val="004817CC"/>
    <w:rsid w:val="00481DBB"/>
    <w:rsid w:val="00481F43"/>
    <w:rsid w:val="00481F5B"/>
    <w:rsid w:val="004821E9"/>
    <w:rsid w:val="004825E9"/>
    <w:rsid w:val="0048260D"/>
    <w:rsid w:val="00482629"/>
    <w:rsid w:val="00482CAC"/>
    <w:rsid w:val="00482CEE"/>
    <w:rsid w:val="00482EAA"/>
    <w:rsid w:val="00482FDC"/>
    <w:rsid w:val="00483004"/>
    <w:rsid w:val="00483014"/>
    <w:rsid w:val="00483380"/>
    <w:rsid w:val="0048346B"/>
    <w:rsid w:val="00483516"/>
    <w:rsid w:val="00483B9A"/>
    <w:rsid w:val="00483D31"/>
    <w:rsid w:val="00483D95"/>
    <w:rsid w:val="00483E5B"/>
    <w:rsid w:val="00483F83"/>
    <w:rsid w:val="00484185"/>
    <w:rsid w:val="00484785"/>
    <w:rsid w:val="0048503E"/>
    <w:rsid w:val="00485118"/>
    <w:rsid w:val="0048523C"/>
    <w:rsid w:val="00485445"/>
    <w:rsid w:val="00485466"/>
    <w:rsid w:val="00485603"/>
    <w:rsid w:val="00485670"/>
    <w:rsid w:val="004856F6"/>
    <w:rsid w:val="004857EF"/>
    <w:rsid w:val="004859DD"/>
    <w:rsid w:val="00485A21"/>
    <w:rsid w:val="00485B94"/>
    <w:rsid w:val="00485C10"/>
    <w:rsid w:val="00485F2F"/>
    <w:rsid w:val="0048602E"/>
    <w:rsid w:val="00486352"/>
    <w:rsid w:val="00486930"/>
    <w:rsid w:val="00486DC8"/>
    <w:rsid w:val="004870D0"/>
    <w:rsid w:val="0048723A"/>
    <w:rsid w:val="00487326"/>
    <w:rsid w:val="00487577"/>
    <w:rsid w:val="00487686"/>
    <w:rsid w:val="004879C5"/>
    <w:rsid w:val="00487B0A"/>
    <w:rsid w:val="00487D9E"/>
    <w:rsid w:val="004900DA"/>
    <w:rsid w:val="004901F9"/>
    <w:rsid w:val="0049039E"/>
    <w:rsid w:val="00490560"/>
    <w:rsid w:val="00490699"/>
    <w:rsid w:val="0049069E"/>
    <w:rsid w:val="00490866"/>
    <w:rsid w:val="00490B4D"/>
    <w:rsid w:val="00490E0A"/>
    <w:rsid w:val="00491035"/>
    <w:rsid w:val="00491160"/>
    <w:rsid w:val="0049122E"/>
    <w:rsid w:val="004913B9"/>
    <w:rsid w:val="00491B49"/>
    <w:rsid w:val="004921D8"/>
    <w:rsid w:val="00492435"/>
    <w:rsid w:val="00492740"/>
    <w:rsid w:val="00492803"/>
    <w:rsid w:val="00492BBD"/>
    <w:rsid w:val="00492BDE"/>
    <w:rsid w:val="00492C18"/>
    <w:rsid w:val="00492EA7"/>
    <w:rsid w:val="00492F04"/>
    <w:rsid w:val="004933B0"/>
    <w:rsid w:val="004933CD"/>
    <w:rsid w:val="004936BF"/>
    <w:rsid w:val="004938B4"/>
    <w:rsid w:val="00493CB5"/>
    <w:rsid w:val="00493E2D"/>
    <w:rsid w:val="00494136"/>
    <w:rsid w:val="0049423D"/>
    <w:rsid w:val="004942BE"/>
    <w:rsid w:val="00494377"/>
    <w:rsid w:val="004946A1"/>
    <w:rsid w:val="0049494F"/>
    <w:rsid w:val="00494967"/>
    <w:rsid w:val="00494EC7"/>
    <w:rsid w:val="0049532A"/>
    <w:rsid w:val="004956EA"/>
    <w:rsid w:val="00495BE9"/>
    <w:rsid w:val="00495C92"/>
    <w:rsid w:val="00495D8F"/>
    <w:rsid w:val="00495DAA"/>
    <w:rsid w:val="00495E4D"/>
    <w:rsid w:val="00495FB8"/>
    <w:rsid w:val="0049603E"/>
    <w:rsid w:val="00496168"/>
    <w:rsid w:val="0049641F"/>
    <w:rsid w:val="0049670D"/>
    <w:rsid w:val="004967EF"/>
    <w:rsid w:val="004969F8"/>
    <w:rsid w:val="00496A9D"/>
    <w:rsid w:val="00496AE7"/>
    <w:rsid w:val="00496CC4"/>
    <w:rsid w:val="00496CED"/>
    <w:rsid w:val="00496D02"/>
    <w:rsid w:val="0049763B"/>
    <w:rsid w:val="0049775A"/>
    <w:rsid w:val="0049775D"/>
    <w:rsid w:val="004977F2"/>
    <w:rsid w:val="00497E9E"/>
    <w:rsid w:val="004A0360"/>
    <w:rsid w:val="004A043F"/>
    <w:rsid w:val="004A0558"/>
    <w:rsid w:val="004A0C0E"/>
    <w:rsid w:val="004A0C8D"/>
    <w:rsid w:val="004A0CC9"/>
    <w:rsid w:val="004A0CF5"/>
    <w:rsid w:val="004A0D1A"/>
    <w:rsid w:val="004A0E72"/>
    <w:rsid w:val="004A1003"/>
    <w:rsid w:val="004A1081"/>
    <w:rsid w:val="004A1352"/>
    <w:rsid w:val="004A153C"/>
    <w:rsid w:val="004A173A"/>
    <w:rsid w:val="004A1851"/>
    <w:rsid w:val="004A1D38"/>
    <w:rsid w:val="004A1EA7"/>
    <w:rsid w:val="004A21A8"/>
    <w:rsid w:val="004A2417"/>
    <w:rsid w:val="004A25A6"/>
    <w:rsid w:val="004A25AE"/>
    <w:rsid w:val="004A26D6"/>
    <w:rsid w:val="004A2B2C"/>
    <w:rsid w:val="004A2D11"/>
    <w:rsid w:val="004A2D59"/>
    <w:rsid w:val="004A3779"/>
    <w:rsid w:val="004A383B"/>
    <w:rsid w:val="004A4486"/>
    <w:rsid w:val="004A44A5"/>
    <w:rsid w:val="004A4565"/>
    <w:rsid w:val="004A4635"/>
    <w:rsid w:val="004A4B5A"/>
    <w:rsid w:val="004A4CA7"/>
    <w:rsid w:val="004A4E22"/>
    <w:rsid w:val="004A4F3D"/>
    <w:rsid w:val="004A5473"/>
    <w:rsid w:val="004A547B"/>
    <w:rsid w:val="004A597B"/>
    <w:rsid w:val="004A5A08"/>
    <w:rsid w:val="004A5F61"/>
    <w:rsid w:val="004A60F7"/>
    <w:rsid w:val="004A612F"/>
    <w:rsid w:val="004A6186"/>
    <w:rsid w:val="004A6D9A"/>
    <w:rsid w:val="004A6F67"/>
    <w:rsid w:val="004A71CD"/>
    <w:rsid w:val="004A71E6"/>
    <w:rsid w:val="004A7512"/>
    <w:rsid w:val="004A7689"/>
    <w:rsid w:val="004A7A1B"/>
    <w:rsid w:val="004A7D9F"/>
    <w:rsid w:val="004A7E9A"/>
    <w:rsid w:val="004B00F3"/>
    <w:rsid w:val="004B011F"/>
    <w:rsid w:val="004B029F"/>
    <w:rsid w:val="004B04F7"/>
    <w:rsid w:val="004B057B"/>
    <w:rsid w:val="004B07F9"/>
    <w:rsid w:val="004B08D1"/>
    <w:rsid w:val="004B0AA3"/>
    <w:rsid w:val="004B0B08"/>
    <w:rsid w:val="004B0D82"/>
    <w:rsid w:val="004B1442"/>
    <w:rsid w:val="004B151E"/>
    <w:rsid w:val="004B15C7"/>
    <w:rsid w:val="004B1798"/>
    <w:rsid w:val="004B1C37"/>
    <w:rsid w:val="004B1D45"/>
    <w:rsid w:val="004B2339"/>
    <w:rsid w:val="004B2434"/>
    <w:rsid w:val="004B2534"/>
    <w:rsid w:val="004B25F5"/>
    <w:rsid w:val="004B269F"/>
    <w:rsid w:val="004B2858"/>
    <w:rsid w:val="004B296D"/>
    <w:rsid w:val="004B29EA"/>
    <w:rsid w:val="004B2D57"/>
    <w:rsid w:val="004B2E32"/>
    <w:rsid w:val="004B316A"/>
    <w:rsid w:val="004B31D0"/>
    <w:rsid w:val="004B3489"/>
    <w:rsid w:val="004B35C3"/>
    <w:rsid w:val="004B37A6"/>
    <w:rsid w:val="004B3A90"/>
    <w:rsid w:val="004B3E8F"/>
    <w:rsid w:val="004B4500"/>
    <w:rsid w:val="004B47EA"/>
    <w:rsid w:val="004B49FD"/>
    <w:rsid w:val="004B4CDB"/>
    <w:rsid w:val="004B537E"/>
    <w:rsid w:val="004B5569"/>
    <w:rsid w:val="004B55FA"/>
    <w:rsid w:val="004B5685"/>
    <w:rsid w:val="004B5762"/>
    <w:rsid w:val="004B5B31"/>
    <w:rsid w:val="004B5D39"/>
    <w:rsid w:val="004B5E01"/>
    <w:rsid w:val="004B5F32"/>
    <w:rsid w:val="004B62FC"/>
    <w:rsid w:val="004B6698"/>
    <w:rsid w:val="004B6A3E"/>
    <w:rsid w:val="004B6CF6"/>
    <w:rsid w:val="004B6DD0"/>
    <w:rsid w:val="004B6E0C"/>
    <w:rsid w:val="004B71D5"/>
    <w:rsid w:val="004B73E6"/>
    <w:rsid w:val="004B778B"/>
    <w:rsid w:val="004B7B4C"/>
    <w:rsid w:val="004B7CFE"/>
    <w:rsid w:val="004C022C"/>
    <w:rsid w:val="004C0380"/>
    <w:rsid w:val="004C065C"/>
    <w:rsid w:val="004C06BF"/>
    <w:rsid w:val="004C06D7"/>
    <w:rsid w:val="004C08FF"/>
    <w:rsid w:val="004C0D99"/>
    <w:rsid w:val="004C1424"/>
    <w:rsid w:val="004C146F"/>
    <w:rsid w:val="004C16DD"/>
    <w:rsid w:val="004C1A87"/>
    <w:rsid w:val="004C2446"/>
    <w:rsid w:val="004C2589"/>
    <w:rsid w:val="004C2A24"/>
    <w:rsid w:val="004C2D26"/>
    <w:rsid w:val="004C2EE8"/>
    <w:rsid w:val="004C3056"/>
    <w:rsid w:val="004C3061"/>
    <w:rsid w:val="004C3456"/>
    <w:rsid w:val="004C372E"/>
    <w:rsid w:val="004C3ADD"/>
    <w:rsid w:val="004C3E36"/>
    <w:rsid w:val="004C3F50"/>
    <w:rsid w:val="004C4053"/>
    <w:rsid w:val="004C47B2"/>
    <w:rsid w:val="004C4AF7"/>
    <w:rsid w:val="004C4F6E"/>
    <w:rsid w:val="004C4F71"/>
    <w:rsid w:val="004C509B"/>
    <w:rsid w:val="004C50ED"/>
    <w:rsid w:val="004C5145"/>
    <w:rsid w:val="004C52F6"/>
    <w:rsid w:val="004C543D"/>
    <w:rsid w:val="004C5593"/>
    <w:rsid w:val="004C5B33"/>
    <w:rsid w:val="004C6399"/>
    <w:rsid w:val="004C673E"/>
    <w:rsid w:val="004C6908"/>
    <w:rsid w:val="004C6CE2"/>
    <w:rsid w:val="004C702A"/>
    <w:rsid w:val="004C7435"/>
    <w:rsid w:val="004C75DB"/>
    <w:rsid w:val="004C76F0"/>
    <w:rsid w:val="004D0116"/>
    <w:rsid w:val="004D071D"/>
    <w:rsid w:val="004D0B15"/>
    <w:rsid w:val="004D0D31"/>
    <w:rsid w:val="004D0F5E"/>
    <w:rsid w:val="004D1125"/>
    <w:rsid w:val="004D116F"/>
    <w:rsid w:val="004D1437"/>
    <w:rsid w:val="004D18D6"/>
    <w:rsid w:val="004D19EC"/>
    <w:rsid w:val="004D1AAD"/>
    <w:rsid w:val="004D1BBE"/>
    <w:rsid w:val="004D1BF2"/>
    <w:rsid w:val="004D1D71"/>
    <w:rsid w:val="004D1F05"/>
    <w:rsid w:val="004D21E6"/>
    <w:rsid w:val="004D229A"/>
    <w:rsid w:val="004D2C0A"/>
    <w:rsid w:val="004D2CB2"/>
    <w:rsid w:val="004D30C3"/>
    <w:rsid w:val="004D3328"/>
    <w:rsid w:val="004D335E"/>
    <w:rsid w:val="004D37FD"/>
    <w:rsid w:val="004D39CD"/>
    <w:rsid w:val="004D3AC5"/>
    <w:rsid w:val="004D3EAA"/>
    <w:rsid w:val="004D3ED3"/>
    <w:rsid w:val="004D3FA5"/>
    <w:rsid w:val="004D3FE6"/>
    <w:rsid w:val="004D44D3"/>
    <w:rsid w:val="004D47AA"/>
    <w:rsid w:val="004D47FE"/>
    <w:rsid w:val="004D4890"/>
    <w:rsid w:val="004D48C4"/>
    <w:rsid w:val="004D4C03"/>
    <w:rsid w:val="004D4DED"/>
    <w:rsid w:val="004D4E00"/>
    <w:rsid w:val="004D4E16"/>
    <w:rsid w:val="004D53E9"/>
    <w:rsid w:val="004D55E1"/>
    <w:rsid w:val="004D5708"/>
    <w:rsid w:val="004D5AA2"/>
    <w:rsid w:val="004D5C3D"/>
    <w:rsid w:val="004D5D0B"/>
    <w:rsid w:val="004D5D75"/>
    <w:rsid w:val="004D6168"/>
    <w:rsid w:val="004D674A"/>
    <w:rsid w:val="004D6806"/>
    <w:rsid w:val="004D6A5B"/>
    <w:rsid w:val="004D7044"/>
    <w:rsid w:val="004D713A"/>
    <w:rsid w:val="004D7939"/>
    <w:rsid w:val="004D7ACF"/>
    <w:rsid w:val="004D7FE5"/>
    <w:rsid w:val="004E093E"/>
    <w:rsid w:val="004E095A"/>
    <w:rsid w:val="004E0A80"/>
    <w:rsid w:val="004E0CA6"/>
    <w:rsid w:val="004E0EB4"/>
    <w:rsid w:val="004E0ED9"/>
    <w:rsid w:val="004E0F0D"/>
    <w:rsid w:val="004E1232"/>
    <w:rsid w:val="004E127E"/>
    <w:rsid w:val="004E139C"/>
    <w:rsid w:val="004E14B2"/>
    <w:rsid w:val="004E1676"/>
    <w:rsid w:val="004E16E1"/>
    <w:rsid w:val="004E171C"/>
    <w:rsid w:val="004E17EC"/>
    <w:rsid w:val="004E1B75"/>
    <w:rsid w:val="004E1CFE"/>
    <w:rsid w:val="004E1D08"/>
    <w:rsid w:val="004E1D3D"/>
    <w:rsid w:val="004E1D53"/>
    <w:rsid w:val="004E1DC0"/>
    <w:rsid w:val="004E1F69"/>
    <w:rsid w:val="004E2169"/>
    <w:rsid w:val="004E238E"/>
    <w:rsid w:val="004E240A"/>
    <w:rsid w:val="004E272F"/>
    <w:rsid w:val="004E27D6"/>
    <w:rsid w:val="004E2A98"/>
    <w:rsid w:val="004E2CE9"/>
    <w:rsid w:val="004E3129"/>
    <w:rsid w:val="004E3282"/>
    <w:rsid w:val="004E33D4"/>
    <w:rsid w:val="004E37CF"/>
    <w:rsid w:val="004E3A99"/>
    <w:rsid w:val="004E3AFE"/>
    <w:rsid w:val="004E3F4D"/>
    <w:rsid w:val="004E4013"/>
    <w:rsid w:val="004E41F9"/>
    <w:rsid w:val="004E4347"/>
    <w:rsid w:val="004E467F"/>
    <w:rsid w:val="004E4AD5"/>
    <w:rsid w:val="004E4C67"/>
    <w:rsid w:val="004E50B0"/>
    <w:rsid w:val="004E559F"/>
    <w:rsid w:val="004E5A8B"/>
    <w:rsid w:val="004E5B52"/>
    <w:rsid w:val="004E5BC1"/>
    <w:rsid w:val="004E5E39"/>
    <w:rsid w:val="004E5ED2"/>
    <w:rsid w:val="004E5FCD"/>
    <w:rsid w:val="004E5FEB"/>
    <w:rsid w:val="004E619E"/>
    <w:rsid w:val="004E61DB"/>
    <w:rsid w:val="004E62C3"/>
    <w:rsid w:val="004E63FE"/>
    <w:rsid w:val="004E6606"/>
    <w:rsid w:val="004E6779"/>
    <w:rsid w:val="004E6785"/>
    <w:rsid w:val="004E68BF"/>
    <w:rsid w:val="004E69B3"/>
    <w:rsid w:val="004E6A27"/>
    <w:rsid w:val="004E6EF3"/>
    <w:rsid w:val="004E6F4A"/>
    <w:rsid w:val="004E777B"/>
    <w:rsid w:val="004E7892"/>
    <w:rsid w:val="004E7B00"/>
    <w:rsid w:val="004E7B32"/>
    <w:rsid w:val="004E7DE0"/>
    <w:rsid w:val="004E7F01"/>
    <w:rsid w:val="004F002A"/>
    <w:rsid w:val="004F00D9"/>
    <w:rsid w:val="004F0178"/>
    <w:rsid w:val="004F0195"/>
    <w:rsid w:val="004F0617"/>
    <w:rsid w:val="004F0629"/>
    <w:rsid w:val="004F0A2A"/>
    <w:rsid w:val="004F0A7D"/>
    <w:rsid w:val="004F0DF7"/>
    <w:rsid w:val="004F1005"/>
    <w:rsid w:val="004F1159"/>
    <w:rsid w:val="004F14DF"/>
    <w:rsid w:val="004F156B"/>
    <w:rsid w:val="004F17A4"/>
    <w:rsid w:val="004F1892"/>
    <w:rsid w:val="004F1A60"/>
    <w:rsid w:val="004F1B06"/>
    <w:rsid w:val="004F1EAA"/>
    <w:rsid w:val="004F1F73"/>
    <w:rsid w:val="004F2087"/>
    <w:rsid w:val="004F2284"/>
    <w:rsid w:val="004F233C"/>
    <w:rsid w:val="004F28DF"/>
    <w:rsid w:val="004F294F"/>
    <w:rsid w:val="004F296A"/>
    <w:rsid w:val="004F2E65"/>
    <w:rsid w:val="004F2F4D"/>
    <w:rsid w:val="004F3227"/>
    <w:rsid w:val="004F348E"/>
    <w:rsid w:val="004F34AE"/>
    <w:rsid w:val="004F36AD"/>
    <w:rsid w:val="004F3A2B"/>
    <w:rsid w:val="004F3B03"/>
    <w:rsid w:val="004F3B2E"/>
    <w:rsid w:val="004F3CAF"/>
    <w:rsid w:val="004F3F92"/>
    <w:rsid w:val="004F413C"/>
    <w:rsid w:val="004F414C"/>
    <w:rsid w:val="004F4160"/>
    <w:rsid w:val="004F456C"/>
    <w:rsid w:val="004F47B4"/>
    <w:rsid w:val="004F493D"/>
    <w:rsid w:val="004F49E2"/>
    <w:rsid w:val="004F49F4"/>
    <w:rsid w:val="004F4BD1"/>
    <w:rsid w:val="004F4FEE"/>
    <w:rsid w:val="004F5070"/>
    <w:rsid w:val="004F5199"/>
    <w:rsid w:val="004F5334"/>
    <w:rsid w:val="004F53C6"/>
    <w:rsid w:val="004F5719"/>
    <w:rsid w:val="004F5811"/>
    <w:rsid w:val="004F5AD4"/>
    <w:rsid w:val="004F5CDC"/>
    <w:rsid w:val="004F603B"/>
    <w:rsid w:val="004F6516"/>
    <w:rsid w:val="004F69CB"/>
    <w:rsid w:val="004F6A95"/>
    <w:rsid w:val="004F7B29"/>
    <w:rsid w:val="004F7BA9"/>
    <w:rsid w:val="004F7E06"/>
    <w:rsid w:val="004F7E8D"/>
    <w:rsid w:val="00500003"/>
    <w:rsid w:val="005001CF"/>
    <w:rsid w:val="00500309"/>
    <w:rsid w:val="005003D2"/>
    <w:rsid w:val="005006AC"/>
    <w:rsid w:val="005007F7"/>
    <w:rsid w:val="00500A3C"/>
    <w:rsid w:val="00500BD4"/>
    <w:rsid w:val="00500C63"/>
    <w:rsid w:val="00500D4F"/>
    <w:rsid w:val="00501656"/>
    <w:rsid w:val="005017A3"/>
    <w:rsid w:val="00501821"/>
    <w:rsid w:val="005019F9"/>
    <w:rsid w:val="005019FA"/>
    <w:rsid w:val="00501BA7"/>
    <w:rsid w:val="00501BAE"/>
    <w:rsid w:val="00502179"/>
    <w:rsid w:val="00502277"/>
    <w:rsid w:val="005023CD"/>
    <w:rsid w:val="00502840"/>
    <w:rsid w:val="0050288C"/>
    <w:rsid w:val="005028C7"/>
    <w:rsid w:val="005029CC"/>
    <w:rsid w:val="00502A09"/>
    <w:rsid w:val="00502B77"/>
    <w:rsid w:val="00502D8D"/>
    <w:rsid w:val="00502F54"/>
    <w:rsid w:val="005031D7"/>
    <w:rsid w:val="005032E5"/>
    <w:rsid w:val="0050335F"/>
    <w:rsid w:val="00503582"/>
    <w:rsid w:val="005036DD"/>
    <w:rsid w:val="00503904"/>
    <w:rsid w:val="00503B19"/>
    <w:rsid w:val="00503B57"/>
    <w:rsid w:val="00503C3D"/>
    <w:rsid w:val="00503F10"/>
    <w:rsid w:val="00503F29"/>
    <w:rsid w:val="0050411F"/>
    <w:rsid w:val="005041FB"/>
    <w:rsid w:val="005042B4"/>
    <w:rsid w:val="0050441E"/>
    <w:rsid w:val="005049AF"/>
    <w:rsid w:val="00504B86"/>
    <w:rsid w:val="00504FAF"/>
    <w:rsid w:val="0050503F"/>
    <w:rsid w:val="005054D4"/>
    <w:rsid w:val="00505622"/>
    <w:rsid w:val="005058BE"/>
    <w:rsid w:val="00505E73"/>
    <w:rsid w:val="00505F11"/>
    <w:rsid w:val="00505FB4"/>
    <w:rsid w:val="00505FD1"/>
    <w:rsid w:val="0050602A"/>
    <w:rsid w:val="00506058"/>
    <w:rsid w:val="005060C0"/>
    <w:rsid w:val="005063BF"/>
    <w:rsid w:val="005065BC"/>
    <w:rsid w:val="0050666F"/>
    <w:rsid w:val="00506915"/>
    <w:rsid w:val="00506C38"/>
    <w:rsid w:val="00506C44"/>
    <w:rsid w:val="00506CBB"/>
    <w:rsid w:val="005071B2"/>
    <w:rsid w:val="0050749B"/>
    <w:rsid w:val="00507687"/>
    <w:rsid w:val="00507A76"/>
    <w:rsid w:val="00507EEB"/>
    <w:rsid w:val="005105AD"/>
    <w:rsid w:val="00510995"/>
    <w:rsid w:val="00510A0D"/>
    <w:rsid w:val="00510A6C"/>
    <w:rsid w:val="00510EF8"/>
    <w:rsid w:val="00511367"/>
    <w:rsid w:val="00511565"/>
    <w:rsid w:val="005117FA"/>
    <w:rsid w:val="00511C2B"/>
    <w:rsid w:val="00511D01"/>
    <w:rsid w:val="00511D17"/>
    <w:rsid w:val="00511DA6"/>
    <w:rsid w:val="00511F01"/>
    <w:rsid w:val="00512025"/>
    <w:rsid w:val="00512CA9"/>
    <w:rsid w:val="00512D5E"/>
    <w:rsid w:val="00512DDF"/>
    <w:rsid w:val="00513149"/>
    <w:rsid w:val="005131E7"/>
    <w:rsid w:val="0051337C"/>
    <w:rsid w:val="00513420"/>
    <w:rsid w:val="005134C4"/>
    <w:rsid w:val="0051374C"/>
    <w:rsid w:val="005138E0"/>
    <w:rsid w:val="00513C15"/>
    <w:rsid w:val="00513C49"/>
    <w:rsid w:val="00513D63"/>
    <w:rsid w:val="00513DCE"/>
    <w:rsid w:val="00513ECB"/>
    <w:rsid w:val="005145FE"/>
    <w:rsid w:val="00514865"/>
    <w:rsid w:val="00514AEB"/>
    <w:rsid w:val="00514ECE"/>
    <w:rsid w:val="00514F93"/>
    <w:rsid w:val="00514FF6"/>
    <w:rsid w:val="00515091"/>
    <w:rsid w:val="00515260"/>
    <w:rsid w:val="00515AAD"/>
    <w:rsid w:val="00515B46"/>
    <w:rsid w:val="005163A4"/>
    <w:rsid w:val="0051645E"/>
    <w:rsid w:val="005166CA"/>
    <w:rsid w:val="0051679F"/>
    <w:rsid w:val="005168E3"/>
    <w:rsid w:val="00516CA8"/>
    <w:rsid w:val="00516FC6"/>
    <w:rsid w:val="00517218"/>
    <w:rsid w:val="005175B7"/>
    <w:rsid w:val="005175D1"/>
    <w:rsid w:val="0051788E"/>
    <w:rsid w:val="00517A07"/>
    <w:rsid w:val="00517C05"/>
    <w:rsid w:val="00517CC9"/>
    <w:rsid w:val="00517F04"/>
    <w:rsid w:val="00517F5A"/>
    <w:rsid w:val="00520300"/>
    <w:rsid w:val="005205AF"/>
    <w:rsid w:val="00520AA2"/>
    <w:rsid w:val="00520C70"/>
    <w:rsid w:val="00520C8C"/>
    <w:rsid w:val="00520DE7"/>
    <w:rsid w:val="00520FBC"/>
    <w:rsid w:val="005210D8"/>
    <w:rsid w:val="0052114C"/>
    <w:rsid w:val="005211D3"/>
    <w:rsid w:val="0052147B"/>
    <w:rsid w:val="0052153A"/>
    <w:rsid w:val="005218FC"/>
    <w:rsid w:val="005219F5"/>
    <w:rsid w:val="00522157"/>
    <w:rsid w:val="00522471"/>
    <w:rsid w:val="0052256F"/>
    <w:rsid w:val="005227AB"/>
    <w:rsid w:val="00522D76"/>
    <w:rsid w:val="00522F25"/>
    <w:rsid w:val="005232DA"/>
    <w:rsid w:val="00523685"/>
    <w:rsid w:val="00523997"/>
    <w:rsid w:val="00523AC3"/>
    <w:rsid w:val="00523BE3"/>
    <w:rsid w:val="00523D4D"/>
    <w:rsid w:val="00523DD2"/>
    <w:rsid w:val="00523DD9"/>
    <w:rsid w:val="00523E46"/>
    <w:rsid w:val="00523F6F"/>
    <w:rsid w:val="00524117"/>
    <w:rsid w:val="00524695"/>
    <w:rsid w:val="00524AEB"/>
    <w:rsid w:val="00524C88"/>
    <w:rsid w:val="00525387"/>
    <w:rsid w:val="005254F9"/>
    <w:rsid w:val="00525531"/>
    <w:rsid w:val="00525A69"/>
    <w:rsid w:val="00525A79"/>
    <w:rsid w:val="0052619E"/>
    <w:rsid w:val="0052629E"/>
    <w:rsid w:val="0052650E"/>
    <w:rsid w:val="005267DD"/>
    <w:rsid w:val="00526C84"/>
    <w:rsid w:val="00526D5D"/>
    <w:rsid w:val="00526FE2"/>
    <w:rsid w:val="00527072"/>
    <w:rsid w:val="0052719F"/>
    <w:rsid w:val="0052738B"/>
    <w:rsid w:val="005276B3"/>
    <w:rsid w:val="005276C5"/>
    <w:rsid w:val="005279B4"/>
    <w:rsid w:val="00527B43"/>
    <w:rsid w:val="00527BB1"/>
    <w:rsid w:val="00527C6A"/>
    <w:rsid w:val="00527E82"/>
    <w:rsid w:val="00527FF1"/>
    <w:rsid w:val="005304B1"/>
    <w:rsid w:val="0053056C"/>
    <w:rsid w:val="005306B8"/>
    <w:rsid w:val="0053074A"/>
    <w:rsid w:val="00530D11"/>
    <w:rsid w:val="00530FB8"/>
    <w:rsid w:val="005312BB"/>
    <w:rsid w:val="00531305"/>
    <w:rsid w:val="0053137C"/>
    <w:rsid w:val="00531585"/>
    <w:rsid w:val="00531775"/>
    <w:rsid w:val="00531A62"/>
    <w:rsid w:val="00531AA1"/>
    <w:rsid w:val="005321BC"/>
    <w:rsid w:val="00532204"/>
    <w:rsid w:val="005322DF"/>
    <w:rsid w:val="0053238D"/>
    <w:rsid w:val="005324AF"/>
    <w:rsid w:val="00532698"/>
    <w:rsid w:val="00532B31"/>
    <w:rsid w:val="00532B7C"/>
    <w:rsid w:val="00532BC3"/>
    <w:rsid w:val="00532F83"/>
    <w:rsid w:val="00533765"/>
    <w:rsid w:val="005338AB"/>
    <w:rsid w:val="005338E8"/>
    <w:rsid w:val="005338F2"/>
    <w:rsid w:val="00533DE8"/>
    <w:rsid w:val="00534D2D"/>
    <w:rsid w:val="00534D59"/>
    <w:rsid w:val="00534FB3"/>
    <w:rsid w:val="00535253"/>
    <w:rsid w:val="005353FD"/>
    <w:rsid w:val="0053544D"/>
    <w:rsid w:val="0053569B"/>
    <w:rsid w:val="005360AE"/>
    <w:rsid w:val="0053620E"/>
    <w:rsid w:val="0053677E"/>
    <w:rsid w:val="00536835"/>
    <w:rsid w:val="00537563"/>
    <w:rsid w:val="005376B8"/>
    <w:rsid w:val="00537804"/>
    <w:rsid w:val="00537859"/>
    <w:rsid w:val="0054033F"/>
    <w:rsid w:val="005404BC"/>
    <w:rsid w:val="00540A76"/>
    <w:rsid w:val="00540B2B"/>
    <w:rsid w:val="00540E18"/>
    <w:rsid w:val="00540FB1"/>
    <w:rsid w:val="0054101A"/>
    <w:rsid w:val="0054106F"/>
    <w:rsid w:val="00541097"/>
    <w:rsid w:val="005410E5"/>
    <w:rsid w:val="00541296"/>
    <w:rsid w:val="00541599"/>
    <w:rsid w:val="005426EF"/>
    <w:rsid w:val="00542F2A"/>
    <w:rsid w:val="00543172"/>
    <w:rsid w:val="00543679"/>
    <w:rsid w:val="00543846"/>
    <w:rsid w:val="0054387E"/>
    <w:rsid w:val="00543912"/>
    <w:rsid w:val="0054394A"/>
    <w:rsid w:val="00543AC4"/>
    <w:rsid w:val="00543FA9"/>
    <w:rsid w:val="005440A9"/>
    <w:rsid w:val="005443A8"/>
    <w:rsid w:val="005443F1"/>
    <w:rsid w:val="00544466"/>
    <w:rsid w:val="005447EA"/>
    <w:rsid w:val="00544853"/>
    <w:rsid w:val="00544A44"/>
    <w:rsid w:val="00544D1B"/>
    <w:rsid w:val="00544E49"/>
    <w:rsid w:val="00545119"/>
    <w:rsid w:val="00545133"/>
    <w:rsid w:val="0054513D"/>
    <w:rsid w:val="005451BB"/>
    <w:rsid w:val="005451D2"/>
    <w:rsid w:val="0054558F"/>
    <w:rsid w:val="00545874"/>
    <w:rsid w:val="00545993"/>
    <w:rsid w:val="005459F3"/>
    <w:rsid w:val="00545BFE"/>
    <w:rsid w:val="00545CA7"/>
    <w:rsid w:val="00545E35"/>
    <w:rsid w:val="005460AC"/>
    <w:rsid w:val="0054626E"/>
    <w:rsid w:val="0054628C"/>
    <w:rsid w:val="005467A1"/>
    <w:rsid w:val="0054689B"/>
    <w:rsid w:val="00547024"/>
    <w:rsid w:val="0054745B"/>
    <w:rsid w:val="0054752A"/>
    <w:rsid w:val="00547ABC"/>
    <w:rsid w:val="00547D15"/>
    <w:rsid w:val="00547DE4"/>
    <w:rsid w:val="00550034"/>
    <w:rsid w:val="005501A0"/>
    <w:rsid w:val="00550307"/>
    <w:rsid w:val="00550321"/>
    <w:rsid w:val="0055045E"/>
    <w:rsid w:val="005508D5"/>
    <w:rsid w:val="005509C4"/>
    <w:rsid w:val="00550C76"/>
    <w:rsid w:val="0055102E"/>
    <w:rsid w:val="005510D4"/>
    <w:rsid w:val="005512A0"/>
    <w:rsid w:val="005514FB"/>
    <w:rsid w:val="00551EB2"/>
    <w:rsid w:val="005521BC"/>
    <w:rsid w:val="00552372"/>
    <w:rsid w:val="00552452"/>
    <w:rsid w:val="00552834"/>
    <w:rsid w:val="005528A9"/>
    <w:rsid w:val="00552AEC"/>
    <w:rsid w:val="00552AF5"/>
    <w:rsid w:val="00552B7C"/>
    <w:rsid w:val="00552D5F"/>
    <w:rsid w:val="00552E92"/>
    <w:rsid w:val="00552FEB"/>
    <w:rsid w:val="00553129"/>
    <w:rsid w:val="00553375"/>
    <w:rsid w:val="005533A2"/>
    <w:rsid w:val="0055349C"/>
    <w:rsid w:val="005535D1"/>
    <w:rsid w:val="005538E0"/>
    <w:rsid w:val="00553E7F"/>
    <w:rsid w:val="00553F21"/>
    <w:rsid w:val="0055407A"/>
    <w:rsid w:val="00554550"/>
    <w:rsid w:val="005546B9"/>
    <w:rsid w:val="0055485C"/>
    <w:rsid w:val="00554A35"/>
    <w:rsid w:val="00554AA6"/>
    <w:rsid w:val="00554BF7"/>
    <w:rsid w:val="00554D98"/>
    <w:rsid w:val="00554F09"/>
    <w:rsid w:val="005556A7"/>
    <w:rsid w:val="00555A1C"/>
    <w:rsid w:val="00555B3B"/>
    <w:rsid w:val="00555DCD"/>
    <w:rsid w:val="00555DF9"/>
    <w:rsid w:val="00555EB6"/>
    <w:rsid w:val="00556168"/>
    <w:rsid w:val="0055629A"/>
    <w:rsid w:val="005563CA"/>
    <w:rsid w:val="0055640A"/>
    <w:rsid w:val="00556536"/>
    <w:rsid w:val="00556999"/>
    <w:rsid w:val="00556A3A"/>
    <w:rsid w:val="00556B66"/>
    <w:rsid w:val="00556DF5"/>
    <w:rsid w:val="00556ECC"/>
    <w:rsid w:val="00557699"/>
    <w:rsid w:val="00557738"/>
    <w:rsid w:val="0055782D"/>
    <w:rsid w:val="005578DF"/>
    <w:rsid w:val="005579D6"/>
    <w:rsid w:val="00560488"/>
    <w:rsid w:val="005606CA"/>
    <w:rsid w:val="0056097F"/>
    <w:rsid w:val="005609AE"/>
    <w:rsid w:val="00560CAE"/>
    <w:rsid w:val="00560CBB"/>
    <w:rsid w:val="00560E02"/>
    <w:rsid w:val="00560F69"/>
    <w:rsid w:val="00561286"/>
    <w:rsid w:val="005617B0"/>
    <w:rsid w:val="005618BA"/>
    <w:rsid w:val="00561992"/>
    <w:rsid w:val="00561B01"/>
    <w:rsid w:val="00561E64"/>
    <w:rsid w:val="0056206C"/>
    <w:rsid w:val="00562224"/>
    <w:rsid w:val="00562297"/>
    <w:rsid w:val="00562431"/>
    <w:rsid w:val="0056265C"/>
    <w:rsid w:val="00562C20"/>
    <w:rsid w:val="00562D77"/>
    <w:rsid w:val="00562E5D"/>
    <w:rsid w:val="00563090"/>
    <w:rsid w:val="00563102"/>
    <w:rsid w:val="00563540"/>
    <w:rsid w:val="00563733"/>
    <w:rsid w:val="00563DDB"/>
    <w:rsid w:val="00563F82"/>
    <w:rsid w:val="00563FAD"/>
    <w:rsid w:val="00563FEF"/>
    <w:rsid w:val="00564536"/>
    <w:rsid w:val="005647AF"/>
    <w:rsid w:val="00564835"/>
    <w:rsid w:val="00564952"/>
    <w:rsid w:val="00564A17"/>
    <w:rsid w:val="00564CEF"/>
    <w:rsid w:val="00565773"/>
    <w:rsid w:val="005657F4"/>
    <w:rsid w:val="005659A0"/>
    <w:rsid w:val="00565D00"/>
    <w:rsid w:val="005664BA"/>
    <w:rsid w:val="00566C1B"/>
    <w:rsid w:val="00566C92"/>
    <w:rsid w:val="00566FE6"/>
    <w:rsid w:val="0056725C"/>
    <w:rsid w:val="00567775"/>
    <w:rsid w:val="00567EE9"/>
    <w:rsid w:val="0057011B"/>
    <w:rsid w:val="00570151"/>
    <w:rsid w:val="0057066C"/>
    <w:rsid w:val="00570B1A"/>
    <w:rsid w:val="00570C46"/>
    <w:rsid w:val="00570CCD"/>
    <w:rsid w:val="00571795"/>
    <w:rsid w:val="00571908"/>
    <w:rsid w:val="005719D6"/>
    <w:rsid w:val="00571A62"/>
    <w:rsid w:val="00571A7D"/>
    <w:rsid w:val="00572074"/>
    <w:rsid w:val="005720DA"/>
    <w:rsid w:val="005721D5"/>
    <w:rsid w:val="00572740"/>
    <w:rsid w:val="00572BF6"/>
    <w:rsid w:val="00572D2B"/>
    <w:rsid w:val="00572EC2"/>
    <w:rsid w:val="00572F75"/>
    <w:rsid w:val="00573238"/>
    <w:rsid w:val="0057372D"/>
    <w:rsid w:val="0057392A"/>
    <w:rsid w:val="00573AC6"/>
    <w:rsid w:val="00573B7B"/>
    <w:rsid w:val="00573D84"/>
    <w:rsid w:val="00573F4C"/>
    <w:rsid w:val="00574BD3"/>
    <w:rsid w:val="00574F45"/>
    <w:rsid w:val="0057523F"/>
    <w:rsid w:val="005753EF"/>
    <w:rsid w:val="0057541E"/>
    <w:rsid w:val="00575538"/>
    <w:rsid w:val="00575890"/>
    <w:rsid w:val="00575AD1"/>
    <w:rsid w:val="00575AF8"/>
    <w:rsid w:val="00575C8A"/>
    <w:rsid w:val="00576C6F"/>
    <w:rsid w:val="00576D1E"/>
    <w:rsid w:val="00576D34"/>
    <w:rsid w:val="0057714A"/>
    <w:rsid w:val="00577654"/>
    <w:rsid w:val="00577779"/>
    <w:rsid w:val="00577855"/>
    <w:rsid w:val="00577DB7"/>
    <w:rsid w:val="00577F11"/>
    <w:rsid w:val="0058027D"/>
    <w:rsid w:val="00580282"/>
    <w:rsid w:val="0058050B"/>
    <w:rsid w:val="0058058B"/>
    <w:rsid w:val="005805A3"/>
    <w:rsid w:val="005808DE"/>
    <w:rsid w:val="00580C45"/>
    <w:rsid w:val="00580D6F"/>
    <w:rsid w:val="00580D9E"/>
    <w:rsid w:val="00580E28"/>
    <w:rsid w:val="00580E9F"/>
    <w:rsid w:val="00580EB6"/>
    <w:rsid w:val="00580EDE"/>
    <w:rsid w:val="0058122D"/>
    <w:rsid w:val="005815C8"/>
    <w:rsid w:val="0058179A"/>
    <w:rsid w:val="005819CF"/>
    <w:rsid w:val="00581A81"/>
    <w:rsid w:val="00581CD4"/>
    <w:rsid w:val="00581D99"/>
    <w:rsid w:val="00582030"/>
    <w:rsid w:val="00582109"/>
    <w:rsid w:val="005821D2"/>
    <w:rsid w:val="005822EE"/>
    <w:rsid w:val="005823BA"/>
    <w:rsid w:val="00582465"/>
    <w:rsid w:val="00582652"/>
    <w:rsid w:val="00582929"/>
    <w:rsid w:val="00582FA1"/>
    <w:rsid w:val="00582FF2"/>
    <w:rsid w:val="0058342D"/>
    <w:rsid w:val="005836E7"/>
    <w:rsid w:val="00583765"/>
    <w:rsid w:val="00583BF0"/>
    <w:rsid w:val="00583C35"/>
    <w:rsid w:val="0058442A"/>
    <w:rsid w:val="0058458A"/>
    <w:rsid w:val="00584613"/>
    <w:rsid w:val="00584B02"/>
    <w:rsid w:val="00584B15"/>
    <w:rsid w:val="00584DDE"/>
    <w:rsid w:val="00584E76"/>
    <w:rsid w:val="0058571A"/>
    <w:rsid w:val="00585A52"/>
    <w:rsid w:val="00585A81"/>
    <w:rsid w:val="00585AFC"/>
    <w:rsid w:val="00585C02"/>
    <w:rsid w:val="00585CFC"/>
    <w:rsid w:val="00585FFD"/>
    <w:rsid w:val="0058610A"/>
    <w:rsid w:val="00586222"/>
    <w:rsid w:val="00586225"/>
    <w:rsid w:val="005865F0"/>
    <w:rsid w:val="0058661C"/>
    <w:rsid w:val="0058693B"/>
    <w:rsid w:val="00586B95"/>
    <w:rsid w:val="00586D83"/>
    <w:rsid w:val="00586F8C"/>
    <w:rsid w:val="0058741A"/>
    <w:rsid w:val="005874AE"/>
    <w:rsid w:val="00587501"/>
    <w:rsid w:val="00587566"/>
    <w:rsid w:val="00587D7D"/>
    <w:rsid w:val="00590100"/>
    <w:rsid w:val="005901F6"/>
    <w:rsid w:val="005904A9"/>
    <w:rsid w:val="0059063A"/>
    <w:rsid w:val="005908F6"/>
    <w:rsid w:val="00590C4A"/>
    <w:rsid w:val="00591137"/>
    <w:rsid w:val="0059161E"/>
    <w:rsid w:val="0059170C"/>
    <w:rsid w:val="00591C33"/>
    <w:rsid w:val="0059250B"/>
    <w:rsid w:val="00592813"/>
    <w:rsid w:val="00592B2B"/>
    <w:rsid w:val="0059378D"/>
    <w:rsid w:val="00593852"/>
    <w:rsid w:val="005938C9"/>
    <w:rsid w:val="00593E37"/>
    <w:rsid w:val="00594409"/>
    <w:rsid w:val="00594609"/>
    <w:rsid w:val="00594972"/>
    <w:rsid w:val="00594AA9"/>
    <w:rsid w:val="00594B69"/>
    <w:rsid w:val="00594D24"/>
    <w:rsid w:val="00594E02"/>
    <w:rsid w:val="005950AE"/>
    <w:rsid w:val="0059559C"/>
    <w:rsid w:val="00595BC4"/>
    <w:rsid w:val="00595F78"/>
    <w:rsid w:val="005960A2"/>
    <w:rsid w:val="00596401"/>
    <w:rsid w:val="0059651F"/>
    <w:rsid w:val="0059652E"/>
    <w:rsid w:val="00596546"/>
    <w:rsid w:val="005965E8"/>
    <w:rsid w:val="005968B9"/>
    <w:rsid w:val="00596CB2"/>
    <w:rsid w:val="00597135"/>
    <w:rsid w:val="00597223"/>
    <w:rsid w:val="00597272"/>
    <w:rsid w:val="005972EC"/>
    <w:rsid w:val="0059772F"/>
    <w:rsid w:val="00597787"/>
    <w:rsid w:val="0059795E"/>
    <w:rsid w:val="00597A2F"/>
    <w:rsid w:val="005A02A6"/>
    <w:rsid w:val="005A0587"/>
    <w:rsid w:val="005A0650"/>
    <w:rsid w:val="005A065C"/>
    <w:rsid w:val="005A069C"/>
    <w:rsid w:val="005A06D7"/>
    <w:rsid w:val="005A0986"/>
    <w:rsid w:val="005A0C6D"/>
    <w:rsid w:val="005A0F41"/>
    <w:rsid w:val="005A11BD"/>
    <w:rsid w:val="005A1213"/>
    <w:rsid w:val="005A1252"/>
    <w:rsid w:val="005A12BF"/>
    <w:rsid w:val="005A153E"/>
    <w:rsid w:val="005A15A8"/>
    <w:rsid w:val="005A16F5"/>
    <w:rsid w:val="005A16FA"/>
    <w:rsid w:val="005A17B6"/>
    <w:rsid w:val="005A1A23"/>
    <w:rsid w:val="005A1CCF"/>
    <w:rsid w:val="005A1E87"/>
    <w:rsid w:val="005A1EC3"/>
    <w:rsid w:val="005A21D5"/>
    <w:rsid w:val="005A2636"/>
    <w:rsid w:val="005A2EA9"/>
    <w:rsid w:val="005A2FBC"/>
    <w:rsid w:val="005A306F"/>
    <w:rsid w:val="005A3230"/>
    <w:rsid w:val="005A35FF"/>
    <w:rsid w:val="005A3738"/>
    <w:rsid w:val="005A3AB7"/>
    <w:rsid w:val="005A3B57"/>
    <w:rsid w:val="005A3B61"/>
    <w:rsid w:val="005A423A"/>
    <w:rsid w:val="005A441F"/>
    <w:rsid w:val="005A4999"/>
    <w:rsid w:val="005A4ABA"/>
    <w:rsid w:val="005A4B67"/>
    <w:rsid w:val="005A4BDF"/>
    <w:rsid w:val="005A4FC0"/>
    <w:rsid w:val="005A5108"/>
    <w:rsid w:val="005A5122"/>
    <w:rsid w:val="005A524E"/>
    <w:rsid w:val="005A578E"/>
    <w:rsid w:val="005A5802"/>
    <w:rsid w:val="005A5A8E"/>
    <w:rsid w:val="005A5B6F"/>
    <w:rsid w:val="005A609A"/>
    <w:rsid w:val="005A6141"/>
    <w:rsid w:val="005A6290"/>
    <w:rsid w:val="005A636A"/>
    <w:rsid w:val="005A642B"/>
    <w:rsid w:val="005A6D10"/>
    <w:rsid w:val="005A6F34"/>
    <w:rsid w:val="005A7377"/>
    <w:rsid w:val="005A75F8"/>
    <w:rsid w:val="005A769D"/>
    <w:rsid w:val="005A77C0"/>
    <w:rsid w:val="005A790F"/>
    <w:rsid w:val="005A7ACE"/>
    <w:rsid w:val="005A7C9F"/>
    <w:rsid w:val="005A7D03"/>
    <w:rsid w:val="005B00CE"/>
    <w:rsid w:val="005B0316"/>
    <w:rsid w:val="005B032B"/>
    <w:rsid w:val="005B0440"/>
    <w:rsid w:val="005B044B"/>
    <w:rsid w:val="005B0547"/>
    <w:rsid w:val="005B0763"/>
    <w:rsid w:val="005B0C2B"/>
    <w:rsid w:val="005B0CCD"/>
    <w:rsid w:val="005B0CDC"/>
    <w:rsid w:val="005B11CB"/>
    <w:rsid w:val="005B13F6"/>
    <w:rsid w:val="005B17C2"/>
    <w:rsid w:val="005B18A9"/>
    <w:rsid w:val="005B1B02"/>
    <w:rsid w:val="005B1CB6"/>
    <w:rsid w:val="005B1F21"/>
    <w:rsid w:val="005B2378"/>
    <w:rsid w:val="005B237D"/>
    <w:rsid w:val="005B238B"/>
    <w:rsid w:val="005B2D27"/>
    <w:rsid w:val="005B2D9C"/>
    <w:rsid w:val="005B2E10"/>
    <w:rsid w:val="005B32E3"/>
    <w:rsid w:val="005B3556"/>
    <w:rsid w:val="005B3634"/>
    <w:rsid w:val="005B36D1"/>
    <w:rsid w:val="005B3839"/>
    <w:rsid w:val="005B3A1B"/>
    <w:rsid w:val="005B3DB8"/>
    <w:rsid w:val="005B4246"/>
    <w:rsid w:val="005B4277"/>
    <w:rsid w:val="005B4986"/>
    <w:rsid w:val="005B4B4D"/>
    <w:rsid w:val="005B5094"/>
    <w:rsid w:val="005B56D9"/>
    <w:rsid w:val="005B5843"/>
    <w:rsid w:val="005B5848"/>
    <w:rsid w:val="005B5C30"/>
    <w:rsid w:val="005B5CFC"/>
    <w:rsid w:val="005B5E0D"/>
    <w:rsid w:val="005B5E92"/>
    <w:rsid w:val="005B634B"/>
    <w:rsid w:val="005B6495"/>
    <w:rsid w:val="005B6509"/>
    <w:rsid w:val="005B6822"/>
    <w:rsid w:val="005B6FE2"/>
    <w:rsid w:val="005B745A"/>
    <w:rsid w:val="005B755A"/>
    <w:rsid w:val="005B75C1"/>
    <w:rsid w:val="005B7603"/>
    <w:rsid w:val="005B78F3"/>
    <w:rsid w:val="005B7994"/>
    <w:rsid w:val="005B79C0"/>
    <w:rsid w:val="005B7D0C"/>
    <w:rsid w:val="005C00EE"/>
    <w:rsid w:val="005C00F1"/>
    <w:rsid w:val="005C0451"/>
    <w:rsid w:val="005C04AF"/>
    <w:rsid w:val="005C05C1"/>
    <w:rsid w:val="005C05E1"/>
    <w:rsid w:val="005C061E"/>
    <w:rsid w:val="005C0666"/>
    <w:rsid w:val="005C06F0"/>
    <w:rsid w:val="005C0F23"/>
    <w:rsid w:val="005C111F"/>
    <w:rsid w:val="005C1194"/>
    <w:rsid w:val="005C12A0"/>
    <w:rsid w:val="005C135C"/>
    <w:rsid w:val="005C145C"/>
    <w:rsid w:val="005C1C34"/>
    <w:rsid w:val="005C1C75"/>
    <w:rsid w:val="005C2057"/>
    <w:rsid w:val="005C21AE"/>
    <w:rsid w:val="005C23D2"/>
    <w:rsid w:val="005C24C5"/>
    <w:rsid w:val="005C2825"/>
    <w:rsid w:val="005C285D"/>
    <w:rsid w:val="005C286E"/>
    <w:rsid w:val="005C2B6D"/>
    <w:rsid w:val="005C2EFB"/>
    <w:rsid w:val="005C2FED"/>
    <w:rsid w:val="005C36EE"/>
    <w:rsid w:val="005C372D"/>
    <w:rsid w:val="005C3783"/>
    <w:rsid w:val="005C3852"/>
    <w:rsid w:val="005C3A16"/>
    <w:rsid w:val="005C3B02"/>
    <w:rsid w:val="005C3F5B"/>
    <w:rsid w:val="005C4051"/>
    <w:rsid w:val="005C4124"/>
    <w:rsid w:val="005C490A"/>
    <w:rsid w:val="005C4C14"/>
    <w:rsid w:val="005C4E3A"/>
    <w:rsid w:val="005C4E7D"/>
    <w:rsid w:val="005C5042"/>
    <w:rsid w:val="005C56E1"/>
    <w:rsid w:val="005C5915"/>
    <w:rsid w:val="005C5C7E"/>
    <w:rsid w:val="005C605F"/>
    <w:rsid w:val="005C6182"/>
    <w:rsid w:val="005C6775"/>
    <w:rsid w:val="005C68D8"/>
    <w:rsid w:val="005C6C37"/>
    <w:rsid w:val="005C6F34"/>
    <w:rsid w:val="005C6FE2"/>
    <w:rsid w:val="005C71E9"/>
    <w:rsid w:val="005C7512"/>
    <w:rsid w:val="005D0042"/>
    <w:rsid w:val="005D0048"/>
    <w:rsid w:val="005D0358"/>
    <w:rsid w:val="005D03BF"/>
    <w:rsid w:val="005D0462"/>
    <w:rsid w:val="005D04E7"/>
    <w:rsid w:val="005D0581"/>
    <w:rsid w:val="005D0729"/>
    <w:rsid w:val="005D0AB2"/>
    <w:rsid w:val="005D0AFD"/>
    <w:rsid w:val="005D0C17"/>
    <w:rsid w:val="005D0C22"/>
    <w:rsid w:val="005D0E59"/>
    <w:rsid w:val="005D103D"/>
    <w:rsid w:val="005D12AD"/>
    <w:rsid w:val="005D1395"/>
    <w:rsid w:val="005D13B2"/>
    <w:rsid w:val="005D150F"/>
    <w:rsid w:val="005D1623"/>
    <w:rsid w:val="005D1CD6"/>
    <w:rsid w:val="005D1F1B"/>
    <w:rsid w:val="005D20AE"/>
    <w:rsid w:val="005D2317"/>
    <w:rsid w:val="005D24A2"/>
    <w:rsid w:val="005D25E8"/>
    <w:rsid w:val="005D2807"/>
    <w:rsid w:val="005D2A09"/>
    <w:rsid w:val="005D2B5C"/>
    <w:rsid w:val="005D2B71"/>
    <w:rsid w:val="005D2EE0"/>
    <w:rsid w:val="005D3222"/>
    <w:rsid w:val="005D3554"/>
    <w:rsid w:val="005D35DB"/>
    <w:rsid w:val="005D37BC"/>
    <w:rsid w:val="005D3A2A"/>
    <w:rsid w:val="005D3BA9"/>
    <w:rsid w:val="005D3BFF"/>
    <w:rsid w:val="005D3DBF"/>
    <w:rsid w:val="005D4199"/>
    <w:rsid w:val="005D419C"/>
    <w:rsid w:val="005D41CA"/>
    <w:rsid w:val="005D431A"/>
    <w:rsid w:val="005D43D3"/>
    <w:rsid w:val="005D454C"/>
    <w:rsid w:val="005D458E"/>
    <w:rsid w:val="005D45BC"/>
    <w:rsid w:val="005D4BE3"/>
    <w:rsid w:val="005D4BEB"/>
    <w:rsid w:val="005D4CA1"/>
    <w:rsid w:val="005D4D2D"/>
    <w:rsid w:val="005D57F5"/>
    <w:rsid w:val="005D65CD"/>
    <w:rsid w:val="005D678E"/>
    <w:rsid w:val="005D6A95"/>
    <w:rsid w:val="005D6C47"/>
    <w:rsid w:val="005D6CA0"/>
    <w:rsid w:val="005D6DD5"/>
    <w:rsid w:val="005D6E07"/>
    <w:rsid w:val="005D79D1"/>
    <w:rsid w:val="005D7A2C"/>
    <w:rsid w:val="005D7A74"/>
    <w:rsid w:val="005D7D53"/>
    <w:rsid w:val="005D7F67"/>
    <w:rsid w:val="005E0723"/>
    <w:rsid w:val="005E090D"/>
    <w:rsid w:val="005E0F34"/>
    <w:rsid w:val="005E1531"/>
    <w:rsid w:val="005E1E0D"/>
    <w:rsid w:val="005E2003"/>
    <w:rsid w:val="005E2293"/>
    <w:rsid w:val="005E229E"/>
    <w:rsid w:val="005E2471"/>
    <w:rsid w:val="005E2FE6"/>
    <w:rsid w:val="005E30B5"/>
    <w:rsid w:val="005E3251"/>
    <w:rsid w:val="005E357A"/>
    <w:rsid w:val="005E3687"/>
    <w:rsid w:val="005E38E2"/>
    <w:rsid w:val="005E38EF"/>
    <w:rsid w:val="005E3AEA"/>
    <w:rsid w:val="005E3DFB"/>
    <w:rsid w:val="005E3E94"/>
    <w:rsid w:val="005E40DD"/>
    <w:rsid w:val="005E4527"/>
    <w:rsid w:val="005E45ED"/>
    <w:rsid w:val="005E4684"/>
    <w:rsid w:val="005E480B"/>
    <w:rsid w:val="005E4ADF"/>
    <w:rsid w:val="005E4CC7"/>
    <w:rsid w:val="005E4FC9"/>
    <w:rsid w:val="005E506B"/>
    <w:rsid w:val="005E57B2"/>
    <w:rsid w:val="005E5C68"/>
    <w:rsid w:val="005E5D17"/>
    <w:rsid w:val="005E5EC6"/>
    <w:rsid w:val="005E60FF"/>
    <w:rsid w:val="005E610C"/>
    <w:rsid w:val="005E6440"/>
    <w:rsid w:val="005E649C"/>
    <w:rsid w:val="005E64F1"/>
    <w:rsid w:val="005E65A4"/>
    <w:rsid w:val="005E66BB"/>
    <w:rsid w:val="005E6775"/>
    <w:rsid w:val="005E6A5F"/>
    <w:rsid w:val="005E6C99"/>
    <w:rsid w:val="005E7207"/>
    <w:rsid w:val="005E725E"/>
    <w:rsid w:val="005E72E2"/>
    <w:rsid w:val="005E763F"/>
    <w:rsid w:val="005E7691"/>
    <w:rsid w:val="005E76A7"/>
    <w:rsid w:val="005E7813"/>
    <w:rsid w:val="005E78FE"/>
    <w:rsid w:val="005E7A38"/>
    <w:rsid w:val="005E7FC1"/>
    <w:rsid w:val="005F017D"/>
    <w:rsid w:val="005F06BD"/>
    <w:rsid w:val="005F0A48"/>
    <w:rsid w:val="005F0B73"/>
    <w:rsid w:val="005F0BE0"/>
    <w:rsid w:val="005F0E51"/>
    <w:rsid w:val="005F123F"/>
    <w:rsid w:val="005F14AD"/>
    <w:rsid w:val="005F15D7"/>
    <w:rsid w:val="005F17DF"/>
    <w:rsid w:val="005F1A22"/>
    <w:rsid w:val="005F1B67"/>
    <w:rsid w:val="005F1D09"/>
    <w:rsid w:val="005F1D0C"/>
    <w:rsid w:val="005F1FFB"/>
    <w:rsid w:val="005F22AE"/>
    <w:rsid w:val="005F2339"/>
    <w:rsid w:val="005F2672"/>
    <w:rsid w:val="005F289F"/>
    <w:rsid w:val="005F29E7"/>
    <w:rsid w:val="005F2A1E"/>
    <w:rsid w:val="005F2B77"/>
    <w:rsid w:val="005F31E1"/>
    <w:rsid w:val="005F33D0"/>
    <w:rsid w:val="005F372A"/>
    <w:rsid w:val="005F390C"/>
    <w:rsid w:val="005F397D"/>
    <w:rsid w:val="005F3B5B"/>
    <w:rsid w:val="005F3DDC"/>
    <w:rsid w:val="005F3EE4"/>
    <w:rsid w:val="005F4185"/>
    <w:rsid w:val="005F4279"/>
    <w:rsid w:val="005F4491"/>
    <w:rsid w:val="005F4527"/>
    <w:rsid w:val="005F45FB"/>
    <w:rsid w:val="005F46FD"/>
    <w:rsid w:val="005F4720"/>
    <w:rsid w:val="005F48E6"/>
    <w:rsid w:val="005F4F59"/>
    <w:rsid w:val="005F4F6D"/>
    <w:rsid w:val="005F5915"/>
    <w:rsid w:val="005F5EB0"/>
    <w:rsid w:val="005F6276"/>
    <w:rsid w:val="005F64ED"/>
    <w:rsid w:val="005F68B7"/>
    <w:rsid w:val="005F69A2"/>
    <w:rsid w:val="005F6F00"/>
    <w:rsid w:val="005F71E9"/>
    <w:rsid w:val="005F7414"/>
    <w:rsid w:val="005F7572"/>
    <w:rsid w:val="005F75A0"/>
    <w:rsid w:val="005F7721"/>
    <w:rsid w:val="005F77A1"/>
    <w:rsid w:val="005F79D6"/>
    <w:rsid w:val="005F7A01"/>
    <w:rsid w:val="005F7B16"/>
    <w:rsid w:val="005F7FB0"/>
    <w:rsid w:val="00600347"/>
    <w:rsid w:val="006003BA"/>
    <w:rsid w:val="006004AF"/>
    <w:rsid w:val="006006B9"/>
    <w:rsid w:val="00600838"/>
    <w:rsid w:val="00600B9B"/>
    <w:rsid w:val="00600CA2"/>
    <w:rsid w:val="00601495"/>
    <w:rsid w:val="00601512"/>
    <w:rsid w:val="0060152B"/>
    <w:rsid w:val="00601601"/>
    <w:rsid w:val="006017D6"/>
    <w:rsid w:val="0060182D"/>
    <w:rsid w:val="00601A06"/>
    <w:rsid w:val="00601AC9"/>
    <w:rsid w:val="00601CF4"/>
    <w:rsid w:val="00601EFE"/>
    <w:rsid w:val="006021E1"/>
    <w:rsid w:val="006022E3"/>
    <w:rsid w:val="00603051"/>
    <w:rsid w:val="00603090"/>
    <w:rsid w:val="0060320F"/>
    <w:rsid w:val="0060322A"/>
    <w:rsid w:val="0060337D"/>
    <w:rsid w:val="006033C1"/>
    <w:rsid w:val="00603406"/>
    <w:rsid w:val="006034DE"/>
    <w:rsid w:val="006035A5"/>
    <w:rsid w:val="006038F7"/>
    <w:rsid w:val="00603C28"/>
    <w:rsid w:val="00603E73"/>
    <w:rsid w:val="00603E94"/>
    <w:rsid w:val="00603F18"/>
    <w:rsid w:val="00604247"/>
    <w:rsid w:val="006042BE"/>
    <w:rsid w:val="006042E0"/>
    <w:rsid w:val="00604772"/>
    <w:rsid w:val="00604909"/>
    <w:rsid w:val="0060495C"/>
    <w:rsid w:val="00604B90"/>
    <w:rsid w:val="00604C6D"/>
    <w:rsid w:val="006050D2"/>
    <w:rsid w:val="006050E9"/>
    <w:rsid w:val="00605218"/>
    <w:rsid w:val="00605534"/>
    <w:rsid w:val="0060573A"/>
    <w:rsid w:val="00605A2C"/>
    <w:rsid w:val="00605CE2"/>
    <w:rsid w:val="00605E49"/>
    <w:rsid w:val="00605FC9"/>
    <w:rsid w:val="0060656E"/>
    <w:rsid w:val="00606903"/>
    <w:rsid w:val="00606A3B"/>
    <w:rsid w:val="00606C55"/>
    <w:rsid w:val="00606D52"/>
    <w:rsid w:val="00606D5E"/>
    <w:rsid w:val="00607026"/>
    <w:rsid w:val="0060745E"/>
    <w:rsid w:val="006074D8"/>
    <w:rsid w:val="006075C9"/>
    <w:rsid w:val="00607600"/>
    <w:rsid w:val="00607A01"/>
    <w:rsid w:val="00607AE8"/>
    <w:rsid w:val="00607C68"/>
    <w:rsid w:val="00607CE0"/>
    <w:rsid w:val="00607FD2"/>
    <w:rsid w:val="00610417"/>
    <w:rsid w:val="006106B4"/>
    <w:rsid w:val="00610818"/>
    <w:rsid w:val="006108DA"/>
    <w:rsid w:val="006109EA"/>
    <w:rsid w:val="00610B97"/>
    <w:rsid w:val="00610C56"/>
    <w:rsid w:val="00610E95"/>
    <w:rsid w:val="00610F4A"/>
    <w:rsid w:val="006112D0"/>
    <w:rsid w:val="00611303"/>
    <w:rsid w:val="0061153C"/>
    <w:rsid w:val="00611711"/>
    <w:rsid w:val="00611C0F"/>
    <w:rsid w:val="00611D81"/>
    <w:rsid w:val="0061206B"/>
    <w:rsid w:val="00612294"/>
    <w:rsid w:val="00612299"/>
    <w:rsid w:val="006124ED"/>
    <w:rsid w:val="00612645"/>
    <w:rsid w:val="00612E05"/>
    <w:rsid w:val="00613942"/>
    <w:rsid w:val="00614666"/>
    <w:rsid w:val="00614705"/>
    <w:rsid w:val="006147D9"/>
    <w:rsid w:val="0061497A"/>
    <w:rsid w:val="00614E25"/>
    <w:rsid w:val="00615090"/>
    <w:rsid w:val="006154D1"/>
    <w:rsid w:val="006159DE"/>
    <w:rsid w:val="00615A57"/>
    <w:rsid w:val="00615B93"/>
    <w:rsid w:val="00615D7F"/>
    <w:rsid w:val="00616127"/>
    <w:rsid w:val="00616275"/>
    <w:rsid w:val="006164F3"/>
    <w:rsid w:val="006166DE"/>
    <w:rsid w:val="006167C1"/>
    <w:rsid w:val="00616BF8"/>
    <w:rsid w:val="00616E28"/>
    <w:rsid w:val="0061713A"/>
    <w:rsid w:val="006172A0"/>
    <w:rsid w:val="00617700"/>
    <w:rsid w:val="00617815"/>
    <w:rsid w:val="0061787C"/>
    <w:rsid w:val="00617894"/>
    <w:rsid w:val="006179CB"/>
    <w:rsid w:val="00617A56"/>
    <w:rsid w:val="00617D27"/>
    <w:rsid w:val="00617EDC"/>
    <w:rsid w:val="0062005E"/>
    <w:rsid w:val="00620256"/>
    <w:rsid w:val="006208E6"/>
    <w:rsid w:val="00620B09"/>
    <w:rsid w:val="00620BD0"/>
    <w:rsid w:val="00620C44"/>
    <w:rsid w:val="00620ED0"/>
    <w:rsid w:val="00620EEA"/>
    <w:rsid w:val="00620FF5"/>
    <w:rsid w:val="00621EB1"/>
    <w:rsid w:val="006221C6"/>
    <w:rsid w:val="0062222D"/>
    <w:rsid w:val="006222CC"/>
    <w:rsid w:val="0062237F"/>
    <w:rsid w:val="00622556"/>
    <w:rsid w:val="006229E2"/>
    <w:rsid w:val="00622C23"/>
    <w:rsid w:val="00622ECD"/>
    <w:rsid w:val="0062328F"/>
    <w:rsid w:val="00623495"/>
    <w:rsid w:val="0062355A"/>
    <w:rsid w:val="0062360E"/>
    <w:rsid w:val="006236AC"/>
    <w:rsid w:val="00623E16"/>
    <w:rsid w:val="00623EA8"/>
    <w:rsid w:val="006245B7"/>
    <w:rsid w:val="00624678"/>
    <w:rsid w:val="006246DE"/>
    <w:rsid w:val="00624729"/>
    <w:rsid w:val="006247A6"/>
    <w:rsid w:val="00624A25"/>
    <w:rsid w:val="006250DD"/>
    <w:rsid w:val="00625CC4"/>
    <w:rsid w:val="00625E5E"/>
    <w:rsid w:val="0062624F"/>
    <w:rsid w:val="00626633"/>
    <w:rsid w:val="0062682B"/>
    <w:rsid w:val="00626AD4"/>
    <w:rsid w:val="006271BF"/>
    <w:rsid w:val="00627232"/>
    <w:rsid w:val="00627555"/>
    <w:rsid w:val="00627737"/>
    <w:rsid w:val="006277F1"/>
    <w:rsid w:val="006278FF"/>
    <w:rsid w:val="00627A0B"/>
    <w:rsid w:val="00627DE4"/>
    <w:rsid w:val="00627F33"/>
    <w:rsid w:val="0063014A"/>
    <w:rsid w:val="006302F3"/>
    <w:rsid w:val="00630485"/>
    <w:rsid w:val="00630577"/>
    <w:rsid w:val="0063067C"/>
    <w:rsid w:val="006308CF"/>
    <w:rsid w:val="00630C8E"/>
    <w:rsid w:val="00631954"/>
    <w:rsid w:val="00631F76"/>
    <w:rsid w:val="006322E2"/>
    <w:rsid w:val="00632490"/>
    <w:rsid w:val="00632622"/>
    <w:rsid w:val="0063269D"/>
    <w:rsid w:val="00632AA4"/>
    <w:rsid w:val="00632AA9"/>
    <w:rsid w:val="00632B36"/>
    <w:rsid w:val="00632C84"/>
    <w:rsid w:val="00633096"/>
    <w:rsid w:val="006330F7"/>
    <w:rsid w:val="00633273"/>
    <w:rsid w:val="00633339"/>
    <w:rsid w:val="0063349D"/>
    <w:rsid w:val="0063350E"/>
    <w:rsid w:val="006335B9"/>
    <w:rsid w:val="00633733"/>
    <w:rsid w:val="006338F6"/>
    <w:rsid w:val="00633B13"/>
    <w:rsid w:val="00633C74"/>
    <w:rsid w:val="006340A7"/>
    <w:rsid w:val="00634243"/>
    <w:rsid w:val="006345AB"/>
    <w:rsid w:val="00634689"/>
    <w:rsid w:val="006346A0"/>
    <w:rsid w:val="006347C5"/>
    <w:rsid w:val="00634988"/>
    <w:rsid w:val="00634FE9"/>
    <w:rsid w:val="006350F0"/>
    <w:rsid w:val="006350FA"/>
    <w:rsid w:val="006358B8"/>
    <w:rsid w:val="00635A3B"/>
    <w:rsid w:val="00635C15"/>
    <w:rsid w:val="00635D1F"/>
    <w:rsid w:val="0063635B"/>
    <w:rsid w:val="00636C14"/>
    <w:rsid w:val="0063704A"/>
    <w:rsid w:val="0063728B"/>
    <w:rsid w:val="0063756F"/>
    <w:rsid w:val="0063786D"/>
    <w:rsid w:val="006379C2"/>
    <w:rsid w:val="00637C04"/>
    <w:rsid w:val="00640315"/>
    <w:rsid w:val="0064040A"/>
    <w:rsid w:val="00640548"/>
    <w:rsid w:val="006407FE"/>
    <w:rsid w:val="00640809"/>
    <w:rsid w:val="00640834"/>
    <w:rsid w:val="0064083E"/>
    <w:rsid w:val="00640AC4"/>
    <w:rsid w:val="00640BF8"/>
    <w:rsid w:val="006414C6"/>
    <w:rsid w:val="006414D4"/>
    <w:rsid w:val="00641585"/>
    <w:rsid w:val="0064168D"/>
    <w:rsid w:val="006416EA"/>
    <w:rsid w:val="00641A71"/>
    <w:rsid w:val="0064203F"/>
    <w:rsid w:val="00642203"/>
    <w:rsid w:val="0064273E"/>
    <w:rsid w:val="006427FA"/>
    <w:rsid w:val="00643060"/>
    <w:rsid w:val="006430CF"/>
    <w:rsid w:val="00643162"/>
    <w:rsid w:val="006432D9"/>
    <w:rsid w:val="006432FE"/>
    <w:rsid w:val="00643311"/>
    <w:rsid w:val="006434F6"/>
    <w:rsid w:val="006439A2"/>
    <w:rsid w:val="00643C86"/>
    <w:rsid w:val="00643F14"/>
    <w:rsid w:val="006443B0"/>
    <w:rsid w:val="00644D07"/>
    <w:rsid w:val="006450FA"/>
    <w:rsid w:val="006451EF"/>
    <w:rsid w:val="006453F6"/>
    <w:rsid w:val="0064564B"/>
    <w:rsid w:val="00645AEB"/>
    <w:rsid w:val="00645B74"/>
    <w:rsid w:val="0064607B"/>
    <w:rsid w:val="00646088"/>
    <w:rsid w:val="00646241"/>
    <w:rsid w:val="00646297"/>
    <w:rsid w:val="00646664"/>
    <w:rsid w:val="00646731"/>
    <w:rsid w:val="006467DC"/>
    <w:rsid w:val="00646D36"/>
    <w:rsid w:val="00646D63"/>
    <w:rsid w:val="00647CCA"/>
    <w:rsid w:val="00647E1F"/>
    <w:rsid w:val="006502E1"/>
    <w:rsid w:val="00650630"/>
    <w:rsid w:val="00650896"/>
    <w:rsid w:val="00650B65"/>
    <w:rsid w:val="00650FC5"/>
    <w:rsid w:val="0065103B"/>
    <w:rsid w:val="006511CB"/>
    <w:rsid w:val="00651357"/>
    <w:rsid w:val="006513E8"/>
    <w:rsid w:val="006514AE"/>
    <w:rsid w:val="00651582"/>
    <w:rsid w:val="00651B7F"/>
    <w:rsid w:val="00651CAB"/>
    <w:rsid w:val="00652257"/>
    <w:rsid w:val="0065241F"/>
    <w:rsid w:val="0065251A"/>
    <w:rsid w:val="0065251E"/>
    <w:rsid w:val="0065265E"/>
    <w:rsid w:val="006527F0"/>
    <w:rsid w:val="0065291F"/>
    <w:rsid w:val="00652B6C"/>
    <w:rsid w:val="00652BBA"/>
    <w:rsid w:val="00652ED2"/>
    <w:rsid w:val="00653041"/>
    <w:rsid w:val="0065306D"/>
    <w:rsid w:val="00653145"/>
    <w:rsid w:val="0065356B"/>
    <w:rsid w:val="00653583"/>
    <w:rsid w:val="006537DD"/>
    <w:rsid w:val="00653D1D"/>
    <w:rsid w:val="00653E5A"/>
    <w:rsid w:val="00653F9D"/>
    <w:rsid w:val="00654075"/>
    <w:rsid w:val="006543BC"/>
    <w:rsid w:val="00654529"/>
    <w:rsid w:val="0065469B"/>
    <w:rsid w:val="006546A3"/>
    <w:rsid w:val="00654737"/>
    <w:rsid w:val="0065475C"/>
    <w:rsid w:val="00654882"/>
    <w:rsid w:val="0065489E"/>
    <w:rsid w:val="00654B27"/>
    <w:rsid w:val="00654DED"/>
    <w:rsid w:val="00654E6E"/>
    <w:rsid w:val="0065503B"/>
    <w:rsid w:val="00655090"/>
    <w:rsid w:val="00655137"/>
    <w:rsid w:val="006558C7"/>
    <w:rsid w:val="00655957"/>
    <w:rsid w:val="00655D29"/>
    <w:rsid w:val="00655F9C"/>
    <w:rsid w:val="006560DC"/>
    <w:rsid w:val="006562EC"/>
    <w:rsid w:val="006562F0"/>
    <w:rsid w:val="006562F5"/>
    <w:rsid w:val="0065634F"/>
    <w:rsid w:val="00656411"/>
    <w:rsid w:val="00656729"/>
    <w:rsid w:val="0065696B"/>
    <w:rsid w:val="00656DE1"/>
    <w:rsid w:val="00656E1C"/>
    <w:rsid w:val="00656EEB"/>
    <w:rsid w:val="00657067"/>
    <w:rsid w:val="00657273"/>
    <w:rsid w:val="00657849"/>
    <w:rsid w:val="006579B8"/>
    <w:rsid w:val="00657C2C"/>
    <w:rsid w:val="00657D11"/>
    <w:rsid w:val="00657F88"/>
    <w:rsid w:val="0066012B"/>
    <w:rsid w:val="006603D1"/>
    <w:rsid w:val="006604E7"/>
    <w:rsid w:val="00660AD4"/>
    <w:rsid w:val="006610BC"/>
    <w:rsid w:val="006611E4"/>
    <w:rsid w:val="00661813"/>
    <w:rsid w:val="006620A9"/>
    <w:rsid w:val="006620E9"/>
    <w:rsid w:val="0066233F"/>
    <w:rsid w:val="00662621"/>
    <w:rsid w:val="00662772"/>
    <w:rsid w:val="00662EBA"/>
    <w:rsid w:val="00663066"/>
    <w:rsid w:val="0066317C"/>
    <w:rsid w:val="006631D1"/>
    <w:rsid w:val="00663804"/>
    <w:rsid w:val="006638A9"/>
    <w:rsid w:val="0066393A"/>
    <w:rsid w:val="00663F3B"/>
    <w:rsid w:val="0066422E"/>
    <w:rsid w:val="0066429C"/>
    <w:rsid w:val="0066436F"/>
    <w:rsid w:val="0066469B"/>
    <w:rsid w:val="00664B6F"/>
    <w:rsid w:val="00664CA3"/>
    <w:rsid w:val="00664F2B"/>
    <w:rsid w:val="00664F94"/>
    <w:rsid w:val="0066545D"/>
    <w:rsid w:val="00665617"/>
    <w:rsid w:val="006661FC"/>
    <w:rsid w:val="006662BD"/>
    <w:rsid w:val="006666E6"/>
    <w:rsid w:val="00666761"/>
    <w:rsid w:val="00666D22"/>
    <w:rsid w:val="00666FBA"/>
    <w:rsid w:val="00666FDC"/>
    <w:rsid w:val="006671BC"/>
    <w:rsid w:val="00667720"/>
    <w:rsid w:val="0066796B"/>
    <w:rsid w:val="006679FD"/>
    <w:rsid w:val="00667CFA"/>
    <w:rsid w:val="00667DAC"/>
    <w:rsid w:val="00670128"/>
    <w:rsid w:val="00670236"/>
    <w:rsid w:val="00670791"/>
    <w:rsid w:val="006707F5"/>
    <w:rsid w:val="0067104F"/>
    <w:rsid w:val="00671331"/>
    <w:rsid w:val="006719F1"/>
    <w:rsid w:val="00671C09"/>
    <w:rsid w:val="006723FB"/>
    <w:rsid w:val="00672471"/>
    <w:rsid w:val="0067264F"/>
    <w:rsid w:val="0067265B"/>
    <w:rsid w:val="00672ABB"/>
    <w:rsid w:val="00672C1D"/>
    <w:rsid w:val="00672D02"/>
    <w:rsid w:val="00672DBC"/>
    <w:rsid w:val="00672E23"/>
    <w:rsid w:val="0067358B"/>
    <w:rsid w:val="00673870"/>
    <w:rsid w:val="006739DA"/>
    <w:rsid w:val="00673C00"/>
    <w:rsid w:val="00673C5F"/>
    <w:rsid w:val="00673C7F"/>
    <w:rsid w:val="006742C4"/>
    <w:rsid w:val="0067434C"/>
    <w:rsid w:val="00674478"/>
    <w:rsid w:val="0067479B"/>
    <w:rsid w:val="00674AB7"/>
    <w:rsid w:val="00675169"/>
    <w:rsid w:val="00675C75"/>
    <w:rsid w:val="00675E3A"/>
    <w:rsid w:val="0067601A"/>
    <w:rsid w:val="00676221"/>
    <w:rsid w:val="00676900"/>
    <w:rsid w:val="00676960"/>
    <w:rsid w:val="00676972"/>
    <w:rsid w:val="0067698A"/>
    <w:rsid w:val="00676B31"/>
    <w:rsid w:val="00676D06"/>
    <w:rsid w:val="00677140"/>
    <w:rsid w:val="006773E5"/>
    <w:rsid w:val="00677BA6"/>
    <w:rsid w:val="00677BB6"/>
    <w:rsid w:val="00677DFA"/>
    <w:rsid w:val="0068028C"/>
    <w:rsid w:val="006802C0"/>
    <w:rsid w:val="00680D41"/>
    <w:rsid w:val="00681026"/>
    <w:rsid w:val="00681063"/>
    <w:rsid w:val="00681384"/>
    <w:rsid w:val="00681544"/>
    <w:rsid w:val="0068154C"/>
    <w:rsid w:val="0068161E"/>
    <w:rsid w:val="0068162B"/>
    <w:rsid w:val="00681ECC"/>
    <w:rsid w:val="006820CB"/>
    <w:rsid w:val="00682534"/>
    <w:rsid w:val="00682C73"/>
    <w:rsid w:val="00683142"/>
    <w:rsid w:val="006831EC"/>
    <w:rsid w:val="0068362E"/>
    <w:rsid w:val="00683670"/>
    <w:rsid w:val="006837BE"/>
    <w:rsid w:val="006839D5"/>
    <w:rsid w:val="00683CC4"/>
    <w:rsid w:val="00683CC8"/>
    <w:rsid w:val="00683F29"/>
    <w:rsid w:val="00684621"/>
    <w:rsid w:val="006847F5"/>
    <w:rsid w:val="00684957"/>
    <w:rsid w:val="00684B6D"/>
    <w:rsid w:val="00684C2C"/>
    <w:rsid w:val="00684D32"/>
    <w:rsid w:val="00684DF5"/>
    <w:rsid w:val="00684E8D"/>
    <w:rsid w:val="006851B4"/>
    <w:rsid w:val="006852A6"/>
    <w:rsid w:val="006852E7"/>
    <w:rsid w:val="00685574"/>
    <w:rsid w:val="0068574B"/>
    <w:rsid w:val="00686158"/>
    <w:rsid w:val="006861C2"/>
    <w:rsid w:val="00686217"/>
    <w:rsid w:val="00686262"/>
    <w:rsid w:val="00686682"/>
    <w:rsid w:val="0068670F"/>
    <w:rsid w:val="006867F7"/>
    <w:rsid w:val="00686993"/>
    <w:rsid w:val="00686C3C"/>
    <w:rsid w:val="00686D03"/>
    <w:rsid w:val="00686D5B"/>
    <w:rsid w:val="00686E00"/>
    <w:rsid w:val="00686E14"/>
    <w:rsid w:val="00686E7C"/>
    <w:rsid w:val="00686EF4"/>
    <w:rsid w:val="00686FED"/>
    <w:rsid w:val="0068709F"/>
    <w:rsid w:val="0068722C"/>
    <w:rsid w:val="006872E2"/>
    <w:rsid w:val="006873FA"/>
    <w:rsid w:val="006874CC"/>
    <w:rsid w:val="006875A4"/>
    <w:rsid w:val="006876A6"/>
    <w:rsid w:val="00687915"/>
    <w:rsid w:val="00687949"/>
    <w:rsid w:val="00687AFB"/>
    <w:rsid w:val="00687C5A"/>
    <w:rsid w:val="00687E0F"/>
    <w:rsid w:val="00690402"/>
    <w:rsid w:val="00690654"/>
    <w:rsid w:val="00690788"/>
    <w:rsid w:val="00690A0E"/>
    <w:rsid w:val="00690B03"/>
    <w:rsid w:val="00690E3D"/>
    <w:rsid w:val="00690FDF"/>
    <w:rsid w:val="00691021"/>
    <w:rsid w:val="0069107C"/>
    <w:rsid w:val="006911DB"/>
    <w:rsid w:val="00691321"/>
    <w:rsid w:val="006914A8"/>
    <w:rsid w:val="006914BE"/>
    <w:rsid w:val="006915F0"/>
    <w:rsid w:val="006916CE"/>
    <w:rsid w:val="0069171B"/>
    <w:rsid w:val="00691772"/>
    <w:rsid w:val="006918DE"/>
    <w:rsid w:val="00691A91"/>
    <w:rsid w:val="00691AEE"/>
    <w:rsid w:val="00691D6B"/>
    <w:rsid w:val="006920AC"/>
    <w:rsid w:val="0069270A"/>
    <w:rsid w:val="00692BF2"/>
    <w:rsid w:val="00692C03"/>
    <w:rsid w:val="00692C8A"/>
    <w:rsid w:val="00692F6C"/>
    <w:rsid w:val="00692FF0"/>
    <w:rsid w:val="0069313A"/>
    <w:rsid w:val="006931BB"/>
    <w:rsid w:val="0069351A"/>
    <w:rsid w:val="0069377A"/>
    <w:rsid w:val="00693DDB"/>
    <w:rsid w:val="00693EDA"/>
    <w:rsid w:val="00694319"/>
    <w:rsid w:val="0069432D"/>
    <w:rsid w:val="006943FC"/>
    <w:rsid w:val="006947E2"/>
    <w:rsid w:val="00694A71"/>
    <w:rsid w:val="00694AB6"/>
    <w:rsid w:val="00695379"/>
    <w:rsid w:val="00695444"/>
    <w:rsid w:val="006959A1"/>
    <w:rsid w:val="006959E8"/>
    <w:rsid w:val="006962DC"/>
    <w:rsid w:val="00696BCF"/>
    <w:rsid w:val="00696C1C"/>
    <w:rsid w:val="00696F27"/>
    <w:rsid w:val="00696FA8"/>
    <w:rsid w:val="00697229"/>
    <w:rsid w:val="006973D8"/>
    <w:rsid w:val="00697429"/>
    <w:rsid w:val="00697673"/>
    <w:rsid w:val="00697744"/>
    <w:rsid w:val="006A0069"/>
    <w:rsid w:val="006A00E3"/>
    <w:rsid w:val="006A0277"/>
    <w:rsid w:val="006A0696"/>
    <w:rsid w:val="006A09B1"/>
    <w:rsid w:val="006A0C71"/>
    <w:rsid w:val="006A0EAA"/>
    <w:rsid w:val="006A0EDB"/>
    <w:rsid w:val="006A0F6A"/>
    <w:rsid w:val="006A0F76"/>
    <w:rsid w:val="006A103C"/>
    <w:rsid w:val="006A11F6"/>
    <w:rsid w:val="006A162F"/>
    <w:rsid w:val="006A17BB"/>
    <w:rsid w:val="006A18FD"/>
    <w:rsid w:val="006A1CEB"/>
    <w:rsid w:val="006A20B0"/>
    <w:rsid w:val="006A236A"/>
    <w:rsid w:val="006A2441"/>
    <w:rsid w:val="006A2954"/>
    <w:rsid w:val="006A2E12"/>
    <w:rsid w:val="006A2EE7"/>
    <w:rsid w:val="006A2F7C"/>
    <w:rsid w:val="006A31E3"/>
    <w:rsid w:val="006A32C3"/>
    <w:rsid w:val="006A32F8"/>
    <w:rsid w:val="006A3559"/>
    <w:rsid w:val="006A35FF"/>
    <w:rsid w:val="006A37E2"/>
    <w:rsid w:val="006A3A36"/>
    <w:rsid w:val="006A3BB8"/>
    <w:rsid w:val="006A3D16"/>
    <w:rsid w:val="006A3E3F"/>
    <w:rsid w:val="006A4EB5"/>
    <w:rsid w:val="006A5045"/>
    <w:rsid w:val="006A508B"/>
    <w:rsid w:val="006A5633"/>
    <w:rsid w:val="006A5778"/>
    <w:rsid w:val="006A5984"/>
    <w:rsid w:val="006A59CE"/>
    <w:rsid w:val="006A5A7D"/>
    <w:rsid w:val="006A5A94"/>
    <w:rsid w:val="006A5B1B"/>
    <w:rsid w:val="006A5C69"/>
    <w:rsid w:val="006A6062"/>
    <w:rsid w:val="006A6085"/>
    <w:rsid w:val="006A6088"/>
    <w:rsid w:val="006A60FD"/>
    <w:rsid w:val="006A6323"/>
    <w:rsid w:val="006A6669"/>
    <w:rsid w:val="006A6711"/>
    <w:rsid w:val="006A68EA"/>
    <w:rsid w:val="006A6A09"/>
    <w:rsid w:val="006A6C63"/>
    <w:rsid w:val="006A6F0C"/>
    <w:rsid w:val="006A6FFD"/>
    <w:rsid w:val="006A72B3"/>
    <w:rsid w:val="006A792F"/>
    <w:rsid w:val="006A7962"/>
    <w:rsid w:val="006B0055"/>
    <w:rsid w:val="006B0672"/>
    <w:rsid w:val="006B09B6"/>
    <w:rsid w:val="006B0B60"/>
    <w:rsid w:val="006B0CAB"/>
    <w:rsid w:val="006B0FAB"/>
    <w:rsid w:val="006B0FC5"/>
    <w:rsid w:val="006B101D"/>
    <w:rsid w:val="006B1093"/>
    <w:rsid w:val="006B119B"/>
    <w:rsid w:val="006B138E"/>
    <w:rsid w:val="006B13FF"/>
    <w:rsid w:val="006B17C9"/>
    <w:rsid w:val="006B209A"/>
    <w:rsid w:val="006B2152"/>
    <w:rsid w:val="006B292E"/>
    <w:rsid w:val="006B294C"/>
    <w:rsid w:val="006B2F6F"/>
    <w:rsid w:val="006B2F91"/>
    <w:rsid w:val="006B3023"/>
    <w:rsid w:val="006B333C"/>
    <w:rsid w:val="006B352B"/>
    <w:rsid w:val="006B35CF"/>
    <w:rsid w:val="006B380C"/>
    <w:rsid w:val="006B39D0"/>
    <w:rsid w:val="006B3ED4"/>
    <w:rsid w:val="006B4443"/>
    <w:rsid w:val="006B447B"/>
    <w:rsid w:val="006B466B"/>
    <w:rsid w:val="006B47AB"/>
    <w:rsid w:val="006B4E51"/>
    <w:rsid w:val="006B4EAE"/>
    <w:rsid w:val="006B5079"/>
    <w:rsid w:val="006B50D9"/>
    <w:rsid w:val="006B515E"/>
    <w:rsid w:val="006B51C7"/>
    <w:rsid w:val="006B522A"/>
    <w:rsid w:val="006B54A4"/>
    <w:rsid w:val="006B5516"/>
    <w:rsid w:val="006B5537"/>
    <w:rsid w:val="006B55E5"/>
    <w:rsid w:val="006B5676"/>
    <w:rsid w:val="006B5B99"/>
    <w:rsid w:val="006B5E9D"/>
    <w:rsid w:val="006B651C"/>
    <w:rsid w:val="006B654E"/>
    <w:rsid w:val="006B663B"/>
    <w:rsid w:val="006B6907"/>
    <w:rsid w:val="006B6A8C"/>
    <w:rsid w:val="006B6ADA"/>
    <w:rsid w:val="006B6B70"/>
    <w:rsid w:val="006B6C0F"/>
    <w:rsid w:val="006B6CDE"/>
    <w:rsid w:val="006B7197"/>
    <w:rsid w:val="006B78FE"/>
    <w:rsid w:val="006B79AA"/>
    <w:rsid w:val="006B7CD0"/>
    <w:rsid w:val="006B7D8F"/>
    <w:rsid w:val="006B7FFA"/>
    <w:rsid w:val="006C0399"/>
    <w:rsid w:val="006C04BE"/>
    <w:rsid w:val="006C04DD"/>
    <w:rsid w:val="006C09C5"/>
    <w:rsid w:val="006C0EA1"/>
    <w:rsid w:val="006C125A"/>
    <w:rsid w:val="006C143E"/>
    <w:rsid w:val="006C15AC"/>
    <w:rsid w:val="006C1619"/>
    <w:rsid w:val="006C1947"/>
    <w:rsid w:val="006C1BA9"/>
    <w:rsid w:val="006C21E5"/>
    <w:rsid w:val="006C2286"/>
    <w:rsid w:val="006C25B2"/>
    <w:rsid w:val="006C2914"/>
    <w:rsid w:val="006C2A7F"/>
    <w:rsid w:val="006C2FDB"/>
    <w:rsid w:val="006C301C"/>
    <w:rsid w:val="006C31D8"/>
    <w:rsid w:val="006C32AE"/>
    <w:rsid w:val="006C32D3"/>
    <w:rsid w:val="006C33D7"/>
    <w:rsid w:val="006C341D"/>
    <w:rsid w:val="006C35BB"/>
    <w:rsid w:val="006C36CB"/>
    <w:rsid w:val="006C39BE"/>
    <w:rsid w:val="006C3D4A"/>
    <w:rsid w:val="006C41B3"/>
    <w:rsid w:val="006C4239"/>
    <w:rsid w:val="006C4C4A"/>
    <w:rsid w:val="006C4DBA"/>
    <w:rsid w:val="006C5595"/>
    <w:rsid w:val="006C55E2"/>
    <w:rsid w:val="006C56AB"/>
    <w:rsid w:val="006C5946"/>
    <w:rsid w:val="006C5A32"/>
    <w:rsid w:val="006C5C63"/>
    <w:rsid w:val="006C5C84"/>
    <w:rsid w:val="006C5EC5"/>
    <w:rsid w:val="006C64BA"/>
    <w:rsid w:val="006C6716"/>
    <w:rsid w:val="006C6747"/>
    <w:rsid w:val="006C6B05"/>
    <w:rsid w:val="006C6BDA"/>
    <w:rsid w:val="006C6C1D"/>
    <w:rsid w:val="006C707C"/>
    <w:rsid w:val="006C717C"/>
    <w:rsid w:val="006C7B37"/>
    <w:rsid w:val="006C7D89"/>
    <w:rsid w:val="006C7EE9"/>
    <w:rsid w:val="006D01A4"/>
    <w:rsid w:val="006D01FD"/>
    <w:rsid w:val="006D02A0"/>
    <w:rsid w:val="006D0528"/>
    <w:rsid w:val="006D06D6"/>
    <w:rsid w:val="006D06E2"/>
    <w:rsid w:val="006D0E8A"/>
    <w:rsid w:val="006D103B"/>
    <w:rsid w:val="006D115D"/>
    <w:rsid w:val="006D126E"/>
    <w:rsid w:val="006D12FB"/>
    <w:rsid w:val="006D1332"/>
    <w:rsid w:val="006D14F1"/>
    <w:rsid w:val="006D150F"/>
    <w:rsid w:val="006D1684"/>
    <w:rsid w:val="006D17D6"/>
    <w:rsid w:val="006D1AFF"/>
    <w:rsid w:val="006D287B"/>
    <w:rsid w:val="006D28D4"/>
    <w:rsid w:val="006D29DC"/>
    <w:rsid w:val="006D2E3C"/>
    <w:rsid w:val="006D3391"/>
    <w:rsid w:val="006D3658"/>
    <w:rsid w:val="006D3710"/>
    <w:rsid w:val="006D3A59"/>
    <w:rsid w:val="006D3BD3"/>
    <w:rsid w:val="006D3C31"/>
    <w:rsid w:val="006D3F46"/>
    <w:rsid w:val="006D439C"/>
    <w:rsid w:val="006D4628"/>
    <w:rsid w:val="006D49CE"/>
    <w:rsid w:val="006D4A5A"/>
    <w:rsid w:val="006D4A7A"/>
    <w:rsid w:val="006D4B11"/>
    <w:rsid w:val="006D4CBA"/>
    <w:rsid w:val="006D4F66"/>
    <w:rsid w:val="006D524F"/>
    <w:rsid w:val="006D5E90"/>
    <w:rsid w:val="006D6200"/>
    <w:rsid w:val="006D6355"/>
    <w:rsid w:val="006D63EC"/>
    <w:rsid w:val="006D690F"/>
    <w:rsid w:val="006D6937"/>
    <w:rsid w:val="006D69F8"/>
    <w:rsid w:val="006D6B29"/>
    <w:rsid w:val="006D7513"/>
    <w:rsid w:val="006D7948"/>
    <w:rsid w:val="006D7D15"/>
    <w:rsid w:val="006D7E27"/>
    <w:rsid w:val="006E012F"/>
    <w:rsid w:val="006E01F4"/>
    <w:rsid w:val="006E020A"/>
    <w:rsid w:val="006E0242"/>
    <w:rsid w:val="006E041F"/>
    <w:rsid w:val="006E0687"/>
    <w:rsid w:val="006E17D7"/>
    <w:rsid w:val="006E186A"/>
    <w:rsid w:val="006E1B24"/>
    <w:rsid w:val="006E1D2C"/>
    <w:rsid w:val="006E212C"/>
    <w:rsid w:val="006E22F7"/>
    <w:rsid w:val="006E276A"/>
    <w:rsid w:val="006E2878"/>
    <w:rsid w:val="006E28D6"/>
    <w:rsid w:val="006E2CBF"/>
    <w:rsid w:val="006E2DBC"/>
    <w:rsid w:val="006E2F71"/>
    <w:rsid w:val="006E3114"/>
    <w:rsid w:val="006E3203"/>
    <w:rsid w:val="006E367B"/>
    <w:rsid w:val="006E36E3"/>
    <w:rsid w:val="006E3907"/>
    <w:rsid w:val="006E3996"/>
    <w:rsid w:val="006E3B55"/>
    <w:rsid w:val="006E3CFD"/>
    <w:rsid w:val="006E3E7A"/>
    <w:rsid w:val="006E3F37"/>
    <w:rsid w:val="006E3FA0"/>
    <w:rsid w:val="006E415F"/>
    <w:rsid w:val="006E41B7"/>
    <w:rsid w:val="006E45F4"/>
    <w:rsid w:val="006E4777"/>
    <w:rsid w:val="006E4FDE"/>
    <w:rsid w:val="006E5431"/>
    <w:rsid w:val="006E56AC"/>
    <w:rsid w:val="006E57A6"/>
    <w:rsid w:val="006E5AC0"/>
    <w:rsid w:val="006E6106"/>
    <w:rsid w:val="006E612E"/>
    <w:rsid w:val="006E6256"/>
    <w:rsid w:val="006E678F"/>
    <w:rsid w:val="006E6C3E"/>
    <w:rsid w:val="006E7195"/>
    <w:rsid w:val="006E74FC"/>
    <w:rsid w:val="006E7A4D"/>
    <w:rsid w:val="006E7A88"/>
    <w:rsid w:val="006E7D26"/>
    <w:rsid w:val="006F0061"/>
    <w:rsid w:val="006F018B"/>
    <w:rsid w:val="006F041D"/>
    <w:rsid w:val="006F04F6"/>
    <w:rsid w:val="006F06D0"/>
    <w:rsid w:val="006F07E0"/>
    <w:rsid w:val="006F0806"/>
    <w:rsid w:val="006F0851"/>
    <w:rsid w:val="006F0A78"/>
    <w:rsid w:val="006F0AD4"/>
    <w:rsid w:val="006F0C64"/>
    <w:rsid w:val="006F12A9"/>
    <w:rsid w:val="006F163C"/>
    <w:rsid w:val="006F18FC"/>
    <w:rsid w:val="006F1910"/>
    <w:rsid w:val="006F20C0"/>
    <w:rsid w:val="006F2340"/>
    <w:rsid w:val="006F2611"/>
    <w:rsid w:val="006F2624"/>
    <w:rsid w:val="006F318E"/>
    <w:rsid w:val="006F32E0"/>
    <w:rsid w:val="006F3804"/>
    <w:rsid w:val="006F38BF"/>
    <w:rsid w:val="006F3A1D"/>
    <w:rsid w:val="006F3CB4"/>
    <w:rsid w:val="006F3E8C"/>
    <w:rsid w:val="006F4037"/>
    <w:rsid w:val="006F4193"/>
    <w:rsid w:val="006F4200"/>
    <w:rsid w:val="006F4738"/>
    <w:rsid w:val="006F493E"/>
    <w:rsid w:val="006F4975"/>
    <w:rsid w:val="006F4A56"/>
    <w:rsid w:val="006F4E64"/>
    <w:rsid w:val="006F4EF2"/>
    <w:rsid w:val="006F4FD9"/>
    <w:rsid w:val="006F52B8"/>
    <w:rsid w:val="006F56C3"/>
    <w:rsid w:val="006F5716"/>
    <w:rsid w:val="006F571D"/>
    <w:rsid w:val="006F5722"/>
    <w:rsid w:val="006F57D2"/>
    <w:rsid w:val="006F5C34"/>
    <w:rsid w:val="006F5CF5"/>
    <w:rsid w:val="006F5D9B"/>
    <w:rsid w:val="006F6133"/>
    <w:rsid w:val="006F63B2"/>
    <w:rsid w:val="006F66EA"/>
    <w:rsid w:val="006F6868"/>
    <w:rsid w:val="006F7198"/>
    <w:rsid w:val="006F7665"/>
    <w:rsid w:val="006F7685"/>
    <w:rsid w:val="006F7D5E"/>
    <w:rsid w:val="006F7E2D"/>
    <w:rsid w:val="006F7F99"/>
    <w:rsid w:val="007000B6"/>
    <w:rsid w:val="00700111"/>
    <w:rsid w:val="00700347"/>
    <w:rsid w:val="007011F0"/>
    <w:rsid w:val="00701C9E"/>
    <w:rsid w:val="00701CF5"/>
    <w:rsid w:val="00701F6D"/>
    <w:rsid w:val="007020A5"/>
    <w:rsid w:val="00702320"/>
    <w:rsid w:val="007024C0"/>
    <w:rsid w:val="00702942"/>
    <w:rsid w:val="00702C19"/>
    <w:rsid w:val="00702C6E"/>
    <w:rsid w:val="00702D41"/>
    <w:rsid w:val="007031D8"/>
    <w:rsid w:val="00703621"/>
    <w:rsid w:val="00703A8F"/>
    <w:rsid w:val="00703DF9"/>
    <w:rsid w:val="00703EFD"/>
    <w:rsid w:val="00704145"/>
    <w:rsid w:val="00704296"/>
    <w:rsid w:val="0070483E"/>
    <w:rsid w:val="00704850"/>
    <w:rsid w:val="007048D5"/>
    <w:rsid w:val="0070499D"/>
    <w:rsid w:val="00704C9B"/>
    <w:rsid w:val="00704E01"/>
    <w:rsid w:val="00705092"/>
    <w:rsid w:val="007057E9"/>
    <w:rsid w:val="0070580C"/>
    <w:rsid w:val="00705ABC"/>
    <w:rsid w:val="00705C48"/>
    <w:rsid w:val="00706162"/>
    <w:rsid w:val="0070617C"/>
    <w:rsid w:val="007061AC"/>
    <w:rsid w:val="0070621A"/>
    <w:rsid w:val="00706268"/>
    <w:rsid w:val="00706445"/>
    <w:rsid w:val="007066AD"/>
    <w:rsid w:val="00706981"/>
    <w:rsid w:val="00706A35"/>
    <w:rsid w:val="00706ADA"/>
    <w:rsid w:val="00706D7B"/>
    <w:rsid w:val="00706F23"/>
    <w:rsid w:val="007071A9"/>
    <w:rsid w:val="00707267"/>
    <w:rsid w:val="0070730B"/>
    <w:rsid w:val="00707381"/>
    <w:rsid w:val="00707386"/>
    <w:rsid w:val="00707A91"/>
    <w:rsid w:val="00707B59"/>
    <w:rsid w:val="00707B99"/>
    <w:rsid w:val="00707CAA"/>
    <w:rsid w:val="00707D01"/>
    <w:rsid w:val="00707E06"/>
    <w:rsid w:val="007100DA"/>
    <w:rsid w:val="00710481"/>
    <w:rsid w:val="00710686"/>
    <w:rsid w:val="007106F3"/>
    <w:rsid w:val="0071094C"/>
    <w:rsid w:val="00710A3D"/>
    <w:rsid w:val="00710B5D"/>
    <w:rsid w:val="00710BE6"/>
    <w:rsid w:val="007110E1"/>
    <w:rsid w:val="007114FA"/>
    <w:rsid w:val="007115EC"/>
    <w:rsid w:val="00711B1C"/>
    <w:rsid w:val="00711C2E"/>
    <w:rsid w:val="007122A3"/>
    <w:rsid w:val="007125B7"/>
    <w:rsid w:val="007126CE"/>
    <w:rsid w:val="007126D6"/>
    <w:rsid w:val="007129CB"/>
    <w:rsid w:val="00713054"/>
    <w:rsid w:val="00713167"/>
    <w:rsid w:val="007131B2"/>
    <w:rsid w:val="0071331C"/>
    <w:rsid w:val="00713406"/>
    <w:rsid w:val="007138E8"/>
    <w:rsid w:val="00713A81"/>
    <w:rsid w:val="00713C6A"/>
    <w:rsid w:val="00714137"/>
    <w:rsid w:val="00714170"/>
    <w:rsid w:val="0071447C"/>
    <w:rsid w:val="00714648"/>
    <w:rsid w:val="007147AB"/>
    <w:rsid w:val="00714899"/>
    <w:rsid w:val="007148B4"/>
    <w:rsid w:val="00714BA9"/>
    <w:rsid w:val="00714CC3"/>
    <w:rsid w:val="00714D54"/>
    <w:rsid w:val="00714F39"/>
    <w:rsid w:val="00715104"/>
    <w:rsid w:val="0071510F"/>
    <w:rsid w:val="00715116"/>
    <w:rsid w:val="0071512B"/>
    <w:rsid w:val="007151BE"/>
    <w:rsid w:val="00715386"/>
    <w:rsid w:val="00715462"/>
    <w:rsid w:val="007156D0"/>
    <w:rsid w:val="00715769"/>
    <w:rsid w:val="007158A1"/>
    <w:rsid w:val="00715BA3"/>
    <w:rsid w:val="00715CC9"/>
    <w:rsid w:val="00715CD6"/>
    <w:rsid w:val="00716019"/>
    <w:rsid w:val="007166AA"/>
    <w:rsid w:val="00716712"/>
    <w:rsid w:val="0071683F"/>
    <w:rsid w:val="00716A3A"/>
    <w:rsid w:val="00716FB1"/>
    <w:rsid w:val="00717065"/>
    <w:rsid w:val="007172CB"/>
    <w:rsid w:val="00717469"/>
    <w:rsid w:val="007174ED"/>
    <w:rsid w:val="00717769"/>
    <w:rsid w:val="00717B13"/>
    <w:rsid w:val="00717D99"/>
    <w:rsid w:val="00717F2F"/>
    <w:rsid w:val="007204B7"/>
    <w:rsid w:val="00720594"/>
    <w:rsid w:val="00720BD6"/>
    <w:rsid w:val="00720BDD"/>
    <w:rsid w:val="00720D65"/>
    <w:rsid w:val="007210F1"/>
    <w:rsid w:val="00721168"/>
    <w:rsid w:val="00721237"/>
    <w:rsid w:val="00721476"/>
    <w:rsid w:val="007214DB"/>
    <w:rsid w:val="007217BA"/>
    <w:rsid w:val="00721A98"/>
    <w:rsid w:val="00721B35"/>
    <w:rsid w:val="00721C02"/>
    <w:rsid w:val="0072208F"/>
    <w:rsid w:val="0072268F"/>
    <w:rsid w:val="0072289E"/>
    <w:rsid w:val="00722B57"/>
    <w:rsid w:val="00722BAD"/>
    <w:rsid w:val="007231B6"/>
    <w:rsid w:val="00723239"/>
    <w:rsid w:val="00723258"/>
    <w:rsid w:val="00723925"/>
    <w:rsid w:val="00723B28"/>
    <w:rsid w:val="00723B2D"/>
    <w:rsid w:val="00723D06"/>
    <w:rsid w:val="00723FE4"/>
    <w:rsid w:val="007240A3"/>
    <w:rsid w:val="007241E4"/>
    <w:rsid w:val="00724619"/>
    <w:rsid w:val="00724759"/>
    <w:rsid w:val="00724E4B"/>
    <w:rsid w:val="00724FCA"/>
    <w:rsid w:val="00725442"/>
    <w:rsid w:val="0072551F"/>
    <w:rsid w:val="00725758"/>
    <w:rsid w:val="00725779"/>
    <w:rsid w:val="00725B15"/>
    <w:rsid w:val="00725B5C"/>
    <w:rsid w:val="00725FBA"/>
    <w:rsid w:val="00726068"/>
    <w:rsid w:val="007260C4"/>
    <w:rsid w:val="00726470"/>
    <w:rsid w:val="007264EE"/>
    <w:rsid w:val="007265F6"/>
    <w:rsid w:val="007266BB"/>
    <w:rsid w:val="007267BF"/>
    <w:rsid w:val="007267DC"/>
    <w:rsid w:val="00726901"/>
    <w:rsid w:val="00726B06"/>
    <w:rsid w:val="00726BFD"/>
    <w:rsid w:val="00726C8B"/>
    <w:rsid w:val="00726FDF"/>
    <w:rsid w:val="0072716F"/>
    <w:rsid w:val="00727445"/>
    <w:rsid w:val="00727964"/>
    <w:rsid w:val="00727B60"/>
    <w:rsid w:val="00727D26"/>
    <w:rsid w:val="00727D48"/>
    <w:rsid w:val="007303A8"/>
    <w:rsid w:val="0073051E"/>
    <w:rsid w:val="007309DD"/>
    <w:rsid w:val="00730E88"/>
    <w:rsid w:val="00730EE5"/>
    <w:rsid w:val="00731134"/>
    <w:rsid w:val="0073138C"/>
    <w:rsid w:val="00731764"/>
    <w:rsid w:val="00731C37"/>
    <w:rsid w:val="00731E7E"/>
    <w:rsid w:val="00731E83"/>
    <w:rsid w:val="007320B0"/>
    <w:rsid w:val="00732206"/>
    <w:rsid w:val="007322A7"/>
    <w:rsid w:val="007323FD"/>
    <w:rsid w:val="00732429"/>
    <w:rsid w:val="00732751"/>
    <w:rsid w:val="007327AC"/>
    <w:rsid w:val="0073290B"/>
    <w:rsid w:val="00732A84"/>
    <w:rsid w:val="00732D4D"/>
    <w:rsid w:val="00732E6D"/>
    <w:rsid w:val="00733697"/>
    <w:rsid w:val="00733BFF"/>
    <w:rsid w:val="0073439D"/>
    <w:rsid w:val="007344D9"/>
    <w:rsid w:val="00734571"/>
    <w:rsid w:val="00734CCD"/>
    <w:rsid w:val="00734D4A"/>
    <w:rsid w:val="00734DE7"/>
    <w:rsid w:val="00734E1B"/>
    <w:rsid w:val="00734F18"/>
    <w:rsid w:val="00735304"/>
    <w:rsid w:val="00735A5E"/>
    <w:rsid w:val="00735CAF"/>
    <w:rsid w:val="00735D9D"/>
    <w:rsid w:val="0073603E"/>
    <w:rsid w:val="007361C5"/>
    <w:rsid w:val="007362EA"/>
    <w:rsid w:val="00736A33"/>
    <w:rsid w:val="00736ACA"/>
    <w:rsid w:val="00736C6A"/>
    <w:rsid w:val="00736ED1"/>
    <w:rsid w:val="00736F31"/>
    <w:rsid w:val="00736F7B"/>
    <w:rsid w:val="00737382"/>
    <w:rsid w:val="0073748D"/>
    <w:rsid w:val="007376DC"/>
    <w:rsid w:val="007378A0"/>
    <w:rsid w:val="00737B00"/>
    <w:rsid w:val="00737C80"/>
    <w:rsid w:val="00737D1D"/>
    <w:rsid w:val="00737FB2"/>
    <w:rsid w:val="00737FC7"/>
    <w:rsid w:val="00737FFD"/>
    <w:rsid w:val="0074090D"/>
    <w:rsid w:val="00740A6C"/>
    <w:rsid w:val="00740B6C"/>
    <w:rsid w:val="00740E04"/>
    <w:rsid w:val="0074146A"/>
    <w:rsid w:val="00741658"/>
    <w:rsid w:val="00741798"/>
    <w:rsid w:val="00741FB9"/>
    <w:rsid w:val="00742580"/>
    <w:rsid w:val="007426F9"/>
    <w:rsid w:val="00742B10"/>
    <w:rsid w:val="00742BE7"/>
    <w:rsid w:val="00742C7B"/>
    <w:rsid w:val="00742F27"/>
    <w:rsid w:val="007433AD"/>
    <w:rsid w:val="00743581"/>
    <w:rsid w:val="007436A3"/>
    <w:rsid w:val="007437C4"/>
    <w:rsid w:val="00743849"/>
    <w:rsid w:val="00743854"/>
    <w:rsid w:val="00743856"/>
    <w:rsid w:val="00743990"/>
    <w:rsid w:val="00743A27"/>
    <w:rsid w:val="00743BA9"/>
    <w:rsid w:val="00743C42"/>
    <w:rsid w:val="00743CAA"/>
    <w:rsid w:val="00743EA4"/>
    <w:rsid w:val="007443C5"/>
    <w:rsid w:val="0074476A"/>
    <w:rsid w:val="00744885"/>
    <w:rsid w:val="00744888"/>
    <w:rsid w:val="00744B13"/>
    <w:rsid w:val="00744C4A"/>
    <w:rsid w:val="00744E24"/>
    <w:rsid w:val="0074501A"/>
    <w:rsid w:val="0074511A"/>
    <w:rsid w:val="00745666"/>
    <w:rsid w:val="0074594E"/>
    <w:rsid w:val="00745BC3"/>
    <w:rsid w:val="00745D09"/>
    <w:rsid w:val="00745D10"/>
    <w:rsid w:val="00745D88"/>
    <w:rsid w:val="007461D1"/>
    <w:rsid w:val="00746697"/>
    <w:rsid w:val="0074693A"/>
    <w:rsid w:val="00746C8F"/>
    <w:rsid w:val="00746E32"/>
    <w:rsid w:val="007473D2"/>
    <w:rsid w:val="007474F7"/>
    <w:rsid w:val="007476C2"/>
    <w:rsid w:val="007477EE"/>
    <w:rsid w:val="0074780E"/>
    <w:rsid w:val="0074789A"/>
    <w:rsid w:val="00747B2D"/>
    <w:rsid w:val="00747D69"/>
    <w:rsid w:val="007501C2"/>
    <w:rsid w:val="00750363"/>
    <w:rsid w:val="00750365"/>
    <w:rsid w:val="00750366"/>
    <w:rsid w:val="00750645"/>
    <w:rsid w:val="007506B2"/>
    <w:rsid w:val="007509A2"/>
    <w:rsid w:val="007510AB"/>
    <w:rsid w:val="007510C8"/>
    <w:rsid w:val="0075154E"/>
    <w:rsid w:val="00751579"/>
    <w:rsid w:val="00751621"/>
    <w:rsid w:val="007516E0"/>
    <w:rsid w:val="007517B7"/>
    <w:rsid w:val="00751A95"/>
    <w:rsid w:val="00751AE3"/>
    <w:rsid w:val="00752125"/>
    <w:rsid w:val="00752429"/>
    <w:rsid w:val="00752632"/>
    <w:rsid w:val="00752726"/>
    <w:rsid w:val="00752D73"/>
    <w:rsid w:val="00752F2D"/>
    <w:rsid w:val="00753731"/>
    <w:rsid w:val="0075374B"/>
    <w:rsid w:val="00753A10"/>
    <w:rsid w:val="00753A9D"/>
    <w:rsid w:val="00753C41"/>
    <w:rsid w:val="00753CB1"/>
    <w:rsid w:val="00753E8F"/>
    <w:rsid w:val="00753EDC"/>
    <w:rsid w:val="00754135"/>
    <w:rsid w:val="0075426F"/>
    <w:rsid w:val="00754317"/>
    <w:rsid w:val="00754461"/>
    <w:rsid w:val="00754725"/>
    <w:rsid w:val="00754914"/>
    <w:rsid w:val="0075496A"/>
    <w:rsid w:val="00754F42"/>
    <w:rsid w:val="0075507F"/>
    <w:rsid w:val="0075571A"/>
    <w:rsid w:val="00755A23"/>
    <w:rsid w:val="00755C70"/>
    <w:rsid w:val="00755CB6"/>
    <w:rsid w:val="0075646B"/>
    <w:rsid w:val="007567EB"/>
    <w:rsid w:val="00756BB3"/>
    <w:rsid w:val="00756CD8"/>
    <w:rsid w:val="00756E22"/>
    <w:rsid w:val="00756FFD"/>
    <w:rsid w:val="007570F0"/>
    <w:rsid w:val="0075730B"/>
    <w:rsid w:val="00757446"/>
    <w:rsid w:val="0075744D"/>
    <w:rsid w:val="007574A2"/>
    <w:rsid w:val="00757671"/>
    <w:rsid w:val="007576D5"/>
    <w:rsid w:val="0075793E"/>
    <w:rsid w:val="007579F5"/>
    <w:rsid w:val="00757A95"/>
    <w:rsid w:val="00757D2C"/>
    <w:rsid w:val="00757D65"/>
    <w:rsid w:val="00757FEB"/>
    <w:rsid w:val="00760241"/>
    <w:rsid w:val="0076097E"/>
    <w:rsid w:val="00760C61"/>
    <w:rsid w:val="00760EF1"/>
    <w:rsid w:val="00761238"/>
    <w:rsid w:val="00761305"/>
    <w:rsid w:val="0076137C"/>
    <w:rsid w:val="00761638"/>
    <w:rsid w:val="0076167C"/>
    <w:rsid w:val="00761C9A"/>
    <w:rsid w:val="00761D43"/>
    <w:rsid w:val="00762061"/>
    <w:rsid w:val="007621C5"/>
    <w:rsid w:val="0076238B"/>
    <w:rsid w:val="0076240B"/>
    <w:rsid w:val="00762624"/>
    <w:rsid w:val="007627A3"/>
    <w:rsid w:val="00762806"/>
    <w:rsid w:val="00762C82"/>
    <w:rsid w:val="007630DB"/>
    <w:rsid w:val="00763126"/>
    <w:rsid w:val="00763664"/>
    <w:rsid w:val="00763755"/>
    <w:rsid w:val="00763E25"/>
    <w:rsid w:val="00764123"/>
    <w:rsid w:val="00764B1E"/>
    <w:rsid w:val="00764C87"/>
    <w:rsid w:val="00764FA4"/>
    <w:rsid w:val="007650FE"/>
    <w:rsid w:val="0076523B"/>
    <w:rsid w:val="00765302"/>
    <w:rsid w:val="00765525"/>
    <w:rsid w:val="00765BC5"/>
    <w:rsid w:val="00765D44"/>
    <w:rsid w:val="00765D8F"/>
    <w:rsid w:val="00766001"/>
    <w:rsid w:val="007661EA"/>
    <w:rsid w:val="0076622E"/>
    <w:rsid w:val="007663E6"/>
    <w:rsid w:val="00766A5D"/>
    <w:rsid w:val="00766A7E"/>
    <w:rsid w:val="00766BD0"/>
    <w:rsid w:val="00766CF8"/>
    <w:rsid w:val="00766E6F"/>
    <w:rsid w:val="007674CA"/>
    <w:rsid w:val="00767B3D"/>
    <w:rsid w:val="00767B7F"/>
    <w:rsid w:val="00767C96"/>
    <w:rsid w:val="00767CAF"/>
    <w:rsid w:val="0077018D"/>
    <w:rsid w:val="00770516"/>
    <w:rsid w:val="00770611"/>
    <w:rsid w:val="0077082C"/>
    <w:rsid w:val="00770F6F"/>
    <w:rsid w:val="007715EF"/>
    <w:rsid w:val="0077197B"/>
    <w:rsid w:val="00771A8A"/>
    <w:rsid w:val="00771DC9"/>
    <w:rsid w:val="00772514"/>
    <w:rsid w:val="00772563"/>
    <w:rsid w:val="007727BA"/>
    <w:rsid w:val="00772B30"/>
    <w:rsid w:val="00772D6E"/>
    <w:rsid w:val="00772FBC"/>
    <w:rsid w:val="007733EA"/>
    <w:rsid w:val="00773541"/>
    <w:rsid w:val="007735B0"/>
    <w:rsid w:val="007736DE"/>
    <w:rsid w:val="00773BD3"/>
    <w:rsid w:val="00773D81"/>
    <w:rsid w:val="00773EE8"/>
    <w:rsid w:val="00774007"/>
    <w:rsid w:val="00774615"/>
    <w:rsid w:val="0077469F"/>
    <w:rsid w:val="007747A2"/>
    <w:rsid w:val="007747C9"/>
    <w:rsid w:val="00774897"/>
    <w:rsid w:val="007749C8"/>
    <w:rsid w:val="00774CCA"/>
    <w:rsid w:val="00774E74"/>
    <w:rsid w:val="00774EC4"/>
    <w:rsid w:val="00775029"/>
    <w:rsid w:val="0077542C"/>
    <w:rsid w:val="007754CF"/>
    <w:rsid w:val="0077578F"/>
    <w:rsid w:val="0077579F"/>
    <w:rsid w:val="00776265"/>
    <w:rsid w:val="00776439"/>
    <w:rsid w:val="007764D9"/>
    <w:rsid w:val="00776800"/>
    <w:rsid w:val="00776B05"/>
    <w:rsid w:val="00776C59"/>
    <w:rsid w:val="00776D9E"/>
    <w:rsid w:val="00776E92"/>
    <w:rsid w:val="007770E6"/>
    <w:rsid w:val="007771E1"/>
    <w:rsid w:val="0077725F"/>
    <w:rsid w:val="007772C1"/>
    <w:rsid w:val="0077749D"/>
    <w:rsid w:val="00777B26"/>
    <w:rsid w:val="00777D8F"/>
    <w:rsid w:val="007803EA"/>
    <w:rsid w:val="007804E2"/>
    <w:rsid w:val="007805A2"/>
    <w:rsid w:val="00780688"/>
    <w:rsid w:val="00780866"/>
    <w:rsid w:val="00780A9D"/>
    <w:rsid w:val="007810A3"/>
    <w:rsid w:val="0078122E"/>
    <w:rsid w:val="0078145C"/>
    <w:rsid w:val="0078159D"/>
    <w:rsid w:val="00781E82"/>
    <w:rsid w:val="0078209A"/>
    <w:rsid w:val="00782153"/>
    <w:rsid w:val="00782215"/>
    <w:rsid w:val="0078258D"/>
    <w:rsid w:val="007825B4"/>
    <w:rsid w:val="00782635"/>
    <w:rsid w:val="007827AF"/>
    <w:rsid w:val="007827FF"/>
    <w:rsid w:val="00782CFF"/>
    <w:rsid w:val="00782E78"/>
    <w:rsid w:val="007830F7"/>
    <w:rsid w:val="0078327D"/>
    <w:rsid w:val="007833EA"/>
    <w:rsid w:val="00783407"/>
    <w:rsid w:val="00783500"/>
    <w:rsid w:val="007835A2"/>
    <w:rsid w:val="007835ED"/>
    <w:rsid w:val="00783926"/>
    <w:rsid w:val="00784403"/>
    <w:rsid w:val="007846EC"/>
    <w:rsid w:val="007848C3"/>
    <w:rsid w:val="007848E4"/>
    <w:rsid w:val="00784C64"/>
    <w:rsid w:val="00784ED9"/>
    <w:rsid w:val="0078547E"/>
    <w:rsid w:val="00785551"/>
    <w:rsid w:val="007855BA"/>
    <w:rsid w:val="00785794"/>
    <w:rsid w:val="00785AA1"/>
    <w:rsid w:val="00785C39"/>
    <w:rsid w:val="00785D03"/>
    <w:rsid w:val="0078653A"/>
    <w:rsid w:val="007865DD"/>
    <w:rsid w:val="00786691"/>
    <w:rsid w:val="00786B3E"/>
    <w:rsid w:val="00786C30"/>
    <w:rsid w:val="00786C40"/>
    <w:rsid w:val="00786DCD"/>
    <w:rsid w:val="00786F29"/>
    <w:rsid w:val="0078717A"/>
    <w:rsid w:val="0078736B"/>
    <w:rsid w:val="007876D5"/>
    <w:rsid w:val="007878CE"/>
    <w:rsid w:val="0078790D"/>
    <w:rsid w:val="007879A6"/>
    <w:rsid w:val="00787DE7"/>
    <w:rsid w:val="00790265"/>
    <w:rsid w:val="00790806"/>
    <w:rsid w:val="00790CF3"/>
    <w:rsid w:val="0079117C"/>
    <w:rsid w:val="007918D6"/>
    <w:rsid w:val="00791AC0"/>
    <w:rsid w:val="00791ED0"/>
    <w:rsid w:val="00791F8A"/>
    <w:rsid w:val="007920AD"/>
    <w:rsid w:val="00792111"/>
    <w:rsid w:val="0079249F"/>
    <w:rsid w:val="0079261A"/>
    <w:rsid w:val="007927CE"/>
    <w:rsid w:val="00792976"/>
    <w:rsid w:val="00792984"/>
    <w:rsid w:val="0079299E"/>
    <w:rsid w:val="00792A73"/>
    <w:rsid w:val="00792F2E"/>
    <w:rsid w:val="0079341B"/>
    <w:rsid w:val="00793928"/>
    <w:rsid w:val="00793A41"/>
    <w:rsid w:val="00793D29"/>
    <w:rsid w:val="00793D66"/>
    <w:rsid w:val="00793D82"/>
    <w:rsid w:val="00793D97"/>
    <w:rsid w:val="00793F7A"/>
    <w:rsid w:val="00794167"/>
    <w:rsid w:val="00794630"/>
    <w:rsid w:val="00794E31"/>
    <w:rsid w:val="0079546D"/>
    <w:rsid w:val="00795511"/>
    <w:rsid w:val="0079551D"/>
    <w:rsid w:val="00795543"/>
    <w:rsid w:val="0079569A"/>
    <w:rsid w:val="0079589D"/>
    <w:rsid w:val="00795C0A"/>
    <w:rsid w:val="00795D14"/>
    <w:rsid w:val="00795DD0"/>
    <w:rsid w:val="0079600B"/>
    <w:rsid w:val="00796375"/>
    <w:rsid w:val="007964A2"/>
    <w:rsid w:val="00796C9A"/>
    <w:rsid w:val="00796D85"/>
    <w:rsid w:val="00796DD2"/>
    <w:rsid w:val="00796EC1"/>
    <w:rsid w:val="00796F05"/>
    <w:rsid w:val="007971AD"/>
    <w:rsid w:val="0079725D"/>
    <w:rsid w:val="007973BA"/>
    <w:rsid w:val="0079761F"/>
    <w:rsid w:val="0079779F"/>
    <w:rsid w:val="007977DD"/>
    <w:rsid w:val="00797A19"/>
    <w:rsid w:val="007A0015"/>
    <w:rsid w:val="007A00AE"/>
    <w:rsid w:val="007A00C7"/>
    <w:rsid w:val="007A0426"/>
    <w:rsid w:val="007A07EB"/>
    <w:rsid w:val="007A09CD"/>
    <w:rsid w:val="007A0E13"/>
    <w:rsid w:val="007A0EE9"/>
    <w:rsid w:val="007A14B2"/>
    <w:rsid w:val="007A1513"/>
    <w:rsid w:val="007A17AF"/>
    <w:rsid w:val="007A19DE"/>
    <w:rsid w:val="007A1C9C"/>
    <w:rsid w:val="007A1E61"/>
    <w:rsid w:val="007A27BD"/>
    <w:rsid w:val="007A27D2"/>
    <w:rsid w:val="007A27FC"/>
    <w:rsid w:val="007A2C13"/>
    <w:rsid w:val="007A2C56"/>
    <w:rsid w:val="007A308A"/>
    <w:rsid w:val="007A3192"/>
    <w:rsid w:val="007A3343"/>
    <w:rsid w:val="007A3398"/>
    <w:rsid w:val="007A3407"/>
    <w:rsid w:val="007A34BC"/>
    <w:rsid w:val="007A3A72"/>
    <w:rsid w:val="007A3C6C"/>
    <w:rsid w:val="007A3CFD"/>
    <w:rsid w:val="007A3E38"/>
    <w:rsid w:val="007A43B4"/>
    <w:rsid w:val="007A4410"/>
    <w:rsid w:val="007A464F"/>
    <w:rsid w:val="007A4810"/>
    <w:rsid w:val="007A4954"/>
    <w:rsid w:val="007A49CE"/>
    <w:rsid w:val="007A5065"/>
    <w:rsid w:val="007A506B"/>
    <w:rsid w:val="007A508C"/>
    <w:rsid w:val="007A5241"/>
    <w:rsid w:val="007A555C"/>
    <w:rsid w:val="007A5595"/>
    <w:rsid w:val="007A5979"/>
    <w:rsid w:val="007A5984"/>
    <w:rsid w:val="007A5B7B"/>
    <w:rsid w:val="007A6245"/>
    <w:rsid w:val="007A62D7"/>
    <w:rsid w:val="007A6325"/>
    <w:rsid w:val="007A6998"/>
    <w:rsid w:val="007A6F45"/>
    <w:rsid w:val="007A769B"/>
    <w:rsid w:val="007A78E9"/>
    <w:rsid w:val="007A792D"/>
    <w:rsid w:val="007A7D1D"/>
    <w:rsid w:val="007A7DE5"/>
    <w:rsid w:val="007A7FE9"/>
    <w:rsid w:val="007B060B"/>
    <w:rsid w:val="007B079A"/>
    <w:rsid w:val="007B0A01"/>
    <w:rsid w:val="007B0C17"/>
    <w:rsid w:val="007B0E09"/>
    <w:rsid w:val="007B149B"/>
    <w:rsid w:val="007B1F00"/>
    <w:rsid w:val="007B20ED"/>
    <w:rsid w:val="007B2814"/>
    <w:rsid w:val="007B2B03"/>
    <w:rsid w:val="007B2CFB"/>
    <w:rsid w:val="007B2E70"/>
    <w:rsid w:val="007B3FA2"/>
    <w:rsid w:val="007B4167"/>
    <w:rsid w:val="007B4220"/>
    <w:rsid w:val="007B44B3"/>
    <w:rsid w:val="007B46DB"/>
    <w:rsid w:val="007B48BF"/>
    <w:rsid w:val="007B4A1E"/>
    <w:rsid w:val="007B4D29"/>
    <w:rsid w:val="007B4E52"/>
    <w:rsid w:val="007B5021"/>
    <w:rsid w:val="007B5055"/>
    <w:rsid w:val="007B5277"/>
    <w:rsid w:val="007B5430"/>
    <w:rsid w:val="007B5989"/>
    <w:rsid w:val="007B5996"/>
    <w:rsid w:val="007B5A4B"/>
    <w:rsid w:val="007B5C71"/>
    <w:rsid w:val="007B5E35"/>
    <w:rsid w:val="007B6081"/>
    <w:rsid w:val="007B6326"/>
    <w:rsid w:val="007B64A5"/>
    <w:rsid w:val="007B64C7"/>
    <w:rsid w:val="007B65A9"/>
    <w:rsid w:val="007B68B8"/>
    <w:rsid w:val="007B6C0F"/>
    <w:rsid w:val="007B6EB2"/>
    <w:rsid w:val="007B7573"/>
    <w:rsid w:val="007B7650"/>
    <w:rsid w:val="007B78C3"/>
    <w:rsid w:val="007B7F35"/>
    <w:rsid w:val="007B7F7B"/>
    <w:rsid w:val="007C00F7"/>
    <w:rsid w:val="007C0194"/>
    <w:rsid w:val="007C08AE"/>
    <w:rsid w:val="007C090D"/>
    <w:rsid w:val="007C0ABE"/>
    <w:rsid w:val="007C0D75"/>
    <w:rsid w:val="007C0E0F"/>
    <w:rsid w:val="007C10C3"/>
    <w:rsid w:val="007C18C7"/>
    <w:rsid w:val="007C1DD5"/>
    <w:rsid w:val="007C1F07"/>
    <w:rsid w:val="007C1FFA"/>
    <w:rsid w:val="007C221D"/>
    <w:rsid w:val="007C28F2"/>
    <w:rsid w:val="007C2D30"/>
    <w:rsid w:val="007C30DD"/>
    <w:rsid w:val="007C329C"/>
    <w:rsid w:val="007C3315"/>
    <w:rsid w:val="007C336D"/>
    <w:rsid w:val="007C3866"/>
    <w:rsid w:val="007C3884"/>
    <w:rsid w:val="007C3D1D"/>
    <w:rsid w:val="007C3E38"/>
    <w:rsid w:val="007C4038"/>
    <w:rsid w:val="007C4058"/>
    <w:rsid w:val="007C4499"/>
    <w:rsid w:val="007C4598"/>
    <w:rsid w:val="007C4C56"/>
    <w:rsid w:val="007C4C88"/>
    <w:rsid w:val="007C4D56"/>
    <w:rsid w:val="007C4DA9"/>
    <w:rsid w:val="007C4E34"/>
    <w:rsid w:val="007C4FA0"/>
    <w:rsid w:val="007C4FA8"/>
    <w:rsid w:val="007C52B0"/>
    <w:rsid w:val="007C58D6"/>
    <w:rsid w:val="007C5C65"/>
    <w:rsid w:val="007C5E79"/>
    <w:rsid w:val="007C5EB6"/>
    <w:rsid w:val="007C63BF"/>
    <w:rsid w:val="007C7164"/>
    <w:rsid w:val="007C743F"/>
    <w:rsid w:val="007C79B8"/>
    <w:rsid w:val="007C7C93"/>
    <w:rsid w:val="007D036C"/>
    <w:rsid w:val="007D0381"/>
    <w:rsid w:val="007D0769"/>
    <w:rsid w:val="007D0B7E"/>
    <w:rsid w:val="007D0EDB"/>
    <w:rsid w:val="007D1249"/>
    <w:rsid w:val="007D12BC"/>
    <w:rsid w:val="007D1389"/>
    <w:rsid w:val="007D1602"/>
    <w:rsid w:val="007D16C1"/>
    <w:rsid w:val="007D18FB"/>
    <w:rsid w:val="007D1E5C"/>
    <w:rsid w:val="007D1FE3"/>
    <w:rsid w:val="007D2102"/>
    <w:rsid w:val="007D2526"/>
    <w:rsid w:val="007D2857"/>
    <w:rsid w:val="007D2A0D"/>
    <w:rsid w:val="007D2D69"/>
    <w:rsid w:val="007D2D8D"/>
    <w:rsid w:val="007D3407"/>
    <w:rsid w:val="007D375C"/>
    <w:rsid w:val="007D3765"/>
    <w:rsid w:val="007D3A51"/>
    <w:rsid w:val="007D3B0A"/>
    <w:rsid w:val="007D3B59"/>
    <w:rsid w:val="007D3CD6"/>
    <w:rsid w:val="007D3E89"/>
    <w:rsid w:val="007D4092"/>
    <w:rsid w:val="007D48C6"/>
    <w:rsid w:val="007D4E55"/>
    <w:rsid w:val="007D4F32"/>
    <w:rsid w:val="007D4FD4"/>
    <w:rsid w:val="007D5065"/>
    <w:rsid w:val="007D53E3"/>
    <w:rsid w:val="007D57C6"/>
    <w:rsid w:val="007D57D7"/>
    <w:rsid w:val="007D5AD0"/>
    <w:rsid w:val="007D5E3F"/>
    <w:rsid w:val="007D61BB"/>
    <w:rsid w:val="007D6DB2"/>
    <w:rsid w:val="007D715E"/>
    <w:rsid w:val="007D71EE"/>
    <w:rsid w:val="007D722C"/>
    <w:rsid w:val="007D7246"/>
    <w:rsid w:val="007D739F"/>
    <w:rsid w:val="007D7B74"/>
    <w:rsid w:val="007E01BF"/>
    <w:rsid w:val="007E0435"/>
    <w:rsid w:val="007E0C0A"/>
    <w:rsid w:val="007E0C2D"/>
    <w:rsid w:val="007E0E1B"/>
    <w:rsid w:val="007E0E7F"/>
    <w:rsid w:val="007E0FBB"/>
    <w:rsid w:val="007E0FCE"/>
    <w:rsid w:val="007E0FF1"/>
    <w:rsid w:val="007E10FF"/>
    <w:rsid w:val="007E1106"/>
    <w:rsid w:val="007E14CD"/>
    <w:rsid w:val="007E172E"/>
    <w:rsid w:val="007E187E"/>
    <w:rsid w:val="007E1BA1"/>
    <w:rsid w:val="007E1F8E"/>
    <w:rsid w:val="007E1F9A"/>
    <w:rsid w:val="007E2050"/>
    <w:rsid w:val="007E2230"/>
    <w:rsid w:val="007E248B"/>
    <w:rsid w:val="007E25D9"/>
    <w:rsid w:val="007E25DC"/>
    <w:rsid w:val="007E264D"/>
    <w:rsid w:val="007E2793"/>
    <w:rsid w:val="007E284F"/>
    <w:rsid w:val="007E2D9F"/>
    <w:rsid w:val="007E2F22"/>
    <w:rsid w:val="007E2F4B"/>
    <w:rsid w:val="007E3212"/>
    <w:rsid w:val="007E3260"/>
    <w:rsid w:val="007E3379"/>
    <w:rsid w:val="007E33D5"/>
    <w:rsid w:val="007E34DB"/>
    <w:rsid w:val="007E36AC"/>
    <w:rsid w:val="007E3C10"/>
    <w:rsid w:val="007E3C11"/>
    <w:rsid w:val="007E3E94"/>
    <w:rsid w:val="007E4049"/>
    <w:rsid w:val="007E40D0"/>
    <w:rsid w:val="007E41CD"/>
    <w:rsid w:val="007E45F2"/>
    <w:rsid w:val="007E4892"/>
    <w:rsid w:val="007E48EC"/>
    <w:rsid w:val="007E523F"/>
    <w:rsid w:val="007E540E"/>
    <w:rsid w:val="007E60F8"/>
    <w:rsid w:val="007E6A5A"/>
    <w:rsid w:val="007E6B36"/>
    <w:rsid w:val="007E6DE7"/>
    <w:rsid w:val="007E72C3"/>
    <w:rsid w:val="007E76F2"/>
    <w:rsid w:val="007E799E"/>
    <w:rsid w:val="007E7D0F"/>
    <w:rsid w:val="007E7F02"/>
    <w:rsid w:val="007F03B2"/>
    <w:rsid w:val="007F0406"/>
    <w:rsid w:val="007F0A87"/>
    <w:rsid w:val="007F0B72"/>
    <w:rsid w:val="007F0DCE"/>
    <w:rsid w:val="007F0F74"/>
    <w:rsid w:val="007F1185"/>
    <w:rsid w:val="007F1191"/>
    <w:rsid w:val="007F1396"/>
    <w:rsid w:val="007F139A"/>
    <w:rsid w:val="007F1AD9"/>
    <w:rsid w:val="007F1B7F"/>
    <w:rsid w:val="007F1BEC"/>
    <w:rsid w:val="007F1C2C"/>
    <w:rsid w:val="007F1D76"/>
    <w:rsid w:val="007F20B4"/>
    <w:rsid w:val="007F210E"/>
    <w:rsid w:val="007F221D"/>
    <w:rsid w:val="007F24A4"/>
    <w:rsid w:val="007F24FC"/>
    <w:rsid w:val="007F2578"/>
    <w:rsid w:val="007F28C1"/>
    <w:rsid w:val="007F2957"/>
    <w:rsid w:val="007F29F6"/>
    <w:rsid w:val="007F2AD0"/>
    <w:rsid w:val="007F2B9E"/>
    <w:rsid w:val="007F2CE0"/>
    <w:rsid w:val="007F35BE"/>
    <w:rsid w:val="007F3A09"/>
    <w:rsid w:val="007F3A65"/>
    <w:rsid w:val="007F3B0B"/>
    <w:rsid w:val="007F3C08"/>
    <w:rsid w:val="007F3CA2"/>
    <w:rsid w:val="007F3E5F"/>
    <w:rsid w:val="007F3F09"/>
    <w:rsid w:val="007F3FAC"/>
    <w:rsid w:val="007F4021"/>
    <w:rsid w:val="007F4269"/>
    <w:rsid w:val="007F4295"/>
    <w:rsid w:val="007F44C6"/>
    <w:rsid w:val="007F4714"/>
    <w:rsid w:val="007F4909"/>
    <w:rsid w:val="007F4AAA"/>
    <w:rsid w:val="007F4B12"/>
    <w:rsid w:val="007F4BB2"/>
    <w:rsid w:val="007F4E47"/>
    <w:rsid w:val="007F5033"/>
    <w:rsid w:val="007F5465"/>
    <w:rsid w:val="007F5492"/>
    <w:rsid w:val="007F5566"/>
    <w:rsid w:val="007F57E9"/>
    <w:rsid w:val="007F57EE"/>
    <w:rsid w:val="007F5B51"/>
    <w:rsid w:val="007F5E73"/>
    <w:rsid w:val="007F5EBC"/>
    <w:rsid w:val="007F5F73"/>
    <w:rsid w:val="007F62E8"/>
    <w:rsid w:val="007F6BC2"/>
    <w:rsid w:val="007F6DB5"/>
    <w:rsid w:val="007F6E3C"/>
    <w:rsid w:val="007F6F8A"/>
    <w:rsid w:val="007F6FA4"/>
    <w:rsid w:val="007F7169"/>
    <w:rsid w:val="007F734B"/>
    <w:rsid w:val="007F737A"/>
    <w:rsid w:val="007F75DA"/>
    <w:rsid w:val="007F7717"/>
    <w:rsid w:val="007F78BE"/>
    <w:rsid w:val="007F7B1F"/>
    <w:rsid w:val="007F7DBA"/>
    <w:rsid w:val="007F7DD7"/>
    <w:rsid w:val="007F7DE7"/>
    <w:rsid w:val="008004A8"/>
    <w:rsid w:val="008006FF"/>
    <w:rsid w:val="008007CD"/>
    <w:rsid w:val="00800907"/>
    <w:rsid w:val="00800985"/>
    <w:rsid w:val="00800DA2"/>
    <w:rsid w:val="00800F17"/>
    <w:rsid w:val="0080121D"/>
    <w:rsid w:val="008015B2"/>
    <w:rsid w:val="00801614"/>
    <w:rsid w:val="00801733"/>
    <w:rsid w:val="00801AE3"/>
    <w:rsid w:val="00801B5E"/>
    <w:rsid w:val="00801B98"/>
    <w:rsid w:val="00801F2F"/>
    <w:rsid w:val="0080207C"/>
    <w:rsid w:val="00802725"/>
    <w:rsid w:val="00802855"/>
    <w:rsid w:val="00802A83"/>
    <w:rsid w:val="00802EE2"/>
    <w:rsid w:val="0080302D"/>
    <w:rsid w:val="008036D1"/>
    <w:rsid w:val="00803D80"/>
    <w:rsid w:val="00803EFF"/>
    <w:rsid w:val="00804259"/>
    <w:rsid w:val="00804491"/>
    <w:rsid w:val="0080488B"/>
    <w:rsid w:val="0080496A"/>
    <w:rsid w:val="00804B88"/>
    <w:rsid w:val="00804D42"/>
    <w:rsid w:val="00804F3C"/>
    <w:rsid w:val="0080551B"/>
    <w:rsid w:val="0080556C"/>
    <w:rsid w:val="00805A65"/>
    <w:rsid w:val="00805F7D"/>
    <w:rsid w:val="0080606F"/>
    <w:rsid w:val="008061A5"/>
    <w:rsid w:val="00806578"/>
    <w:rsid w:val="00806868"/>
    <w:rsid w:val="00806956"/>
    <w:rsid w:val="00806BAB"/>
    <w:rsid w:val="00806CBC"/>
    <w:rsid w:val="00806DB7"/>
    <w:rsid w:val="00806EF7"/>
    <w:rsid w:val="00806F63"/>
    <w:rsid w:val="00807038"/>
    <w:rsid w:val="00807B56"/>
    <w:rsid w:val="00807CDA"/>
    <w:rsid w:val="00807F1E"/>
    <w:rsid w:val="00807F66"/>
    <w:rsid w:val="008103DA"/>
    <w:rsid w:val="008104A4"/>
    <w:rsid w:val="00810703"/>
    <w:rsid w:val="008107E8"/>
    <w:rsid w:val="00810839"/>
    <w:rsid w:val="00810971"/>
    <w:rsid w:val="00810EDD"/>
    <w:rsid w:val="008110BD"/>
    <w:rsid w:val="00811390"/>
    <w:rsid w:val="0081153F"/>
    <w:rsid w:val="0081165A"/>
    <w:rsid w:val="0081167A"/>
    <w:rsid w:val="00811768"/>
    <w:rsid w:val="00811995"/>
    <w:rsid w:val="008119BC"/>
    <w:rsid w:val="00811D97"/>
    <w:rsid w:val="00811DD2"/>
    <w:rsid w:val="0081201D"/>
    <w:rsid w:val="008123C5"/>
    <w:rsid w:val="008124CF"/>
    <w:rsid w:val="0081275B"/>
    <w:rsid w:val="0081297A"/>
    <w:rsid w:val="00812A46"/>
    <w:rsid w:val="00812C44"/>
    <w:rsid w:val="008131C4"/>
    <w:rsid w:val="008132D8"/>
    <w:rsid w:val="0081340F"/>
    <w:rsid w:val="00813906"/>
    <w:rsid w:val="00813983"/>
    <w:rsid w:val="00813B36"/>
    <w:rsid w:val="008146C3"/>
    <w:rsid w:val="00814952"/>
    <w:rsid w:val="00814BE8"/>
    <w:rsid w:val="00814EAB"/>
    <w:rsid w:val="008151BD"/>
    <w:rsid w:val="0081524C"/>
    <w:rsid w:val="0081587D"/>
    <w:rsid w:val="0081590D"/>
    <w:rsid w:val="00815997"/>
    <w:rsid w:val="00815D09"/>
    <w:rsid w:val="00815F07"/>
    <w:rsid w:val="0081607F"/>
    <w:rsid w:val="008160BC"/>
    <w:rsid w:val="00816D56"/>
    <w:rsid w:val="00816E0F"/>
    <w:rsid w:val="00816E5D"/>
    <w:rsid w:val="008171B1"/>
    <w:rsid w:val="008175DA"/>
    <w:rsid w:val="00817826"/>
    <w:rsid w:val="00817A21"/>
    <w:rsid w:val="00817BE6"/>
    <w:rsid w:val="00817E98"/>
    <w:rsid w:val="00817EBB"/>
    <w:rsid w:val="0082012C"/>
    <w:rsid w:val="008202C6"/>
    <w:rsid w:val="008204D0"/>
    <w:rsid w:val="008207F0"/>
    <w:rsid w:val="0082081E"/>
    <w:rsid w:val="00820A9A"/>
    <w:rsid w:val="00820F65"/>
    <w:rsid w:val="00821153"/>
    <w:rsid w:val="00821358"/>
    <w:rsid w:val="0082157B"/>
    <w:rsid w:val="0082160A"/>
    <w:rsid w:val="0082171B"/>
    <w:rsid w:val="0082192D"/>
    <w:rsid w:val="0082192E"/>
    <w:rsid w:val="00821B38"/>
    <w:rsid w:val="00821B51"/>
    <w:rsid w:val="00821B81"/>
    <w:rsid w:val="00821DBF"/>
    <w:rsid w:val="00822165"/>
    <w:rsid w:val="00822247"/>
    <w:rsid w:val="008224FD"/>
    <w:rsid w:val="00822675"/>
    <w:rsid w:val="0082286E"/>
    <w:rsid w:val="00822927"/>
    <w:rsid w:val="008229EF"/>
    <w:rsid w:val="00822E4F"/>
    <w:rsid w:val="00822F7F"/>
    <w:rsid w:val="0082307E"/>
    <w:rsid w:val="008231AC"/>
    <w:rsid w:val="00823204"/>
    <w:rsid w:val="0082329E"/>
    <w:rsid w:val="00823307"/>
    <w:rsid w:val="00823316"/>
    <w:rsid w:val="008236D3"/>
    <w:rsid w:val="008237CA"/>
    <w:rsid w:val="00823825"/>
    <w:rsid w:val="00823857"/>
    <w:rsid w:val="00823872"/>
    <w:rsid w:val="008238CA"/>
    <w:rsid w:val="00823993"/>
    <w:rsid w:val="008239CB"/>
    <w:rsid w:val="008239E9"/>
    <w:rsid w:val="00823CF2"/>
    <w:rsid w:val="008240B8"/>
    <w:rsid w:val="008246BE"/>
    <w:rsid w:val="00824B57"/>
    <w:rsid w:val="00824D77"/>
    <w:rsid w:val="00824FFC"/>
    <w:rsid w:val="00825074"/>
    <w:rsid w:val="00825731"/>
    <w:rsid w:val="00825987"/>
    <w:rsid w:val="00825A0D"/>
    <w:rsid w:val="00825F58"/>
    <w:rsid w:val="00825F80"/>
    <w:rsid w:val="00825FF1"/>
    <w:rsid w:val="00826253"/>
    <w:rsid w:val="00826630"/>
    <w:rsid w:val="008267F6"/>
    <w:rsid w:val="00826B18"/>
    <w:rsid w:val="00826EE1"/>
    <w:rsid w:val="0082724F"/>
    <w:rsid w:val="00827349"/>
    <w:rsid w:val="00827561"/>
    <w:rsid w:val="00827799"/>
    <w:rsid w:val="008277D3"/>
    <w:rsid w:val="00827925"/>
    <w:rsid w:val="00830650"/>
    <w:rsid w:val="00830714"/>
    <w:rsid w:val="00830A39"/>
    <w:rsid w:val="00830BE4"/>
    <w:rsid w:val="00830CA9"/>
    <w:rsid w:val="00830D4D"/>
    <w:rsid w:val="00830FD4"/>
    <w:rsid w:val="008312A3"/>
    <w:rsid w:val="00831514"/>
    <w:rsid w:val="0083179C"/>
    <w:rsid w:val="0083183E"/>
    <w:rsid w:val="00831C3E"/>
    <w:rsid w:val="00831CCE"/>
    <w:rsid w:val="00831D4B"/>
    <w:rsid w:val="0083222C"/>
    <w:rsid w:val="008323AF"/>
    <w:rsid w:val="00832442"/>
    <w:rsid w:val="008324E2"/>
    <w:rsid w:val="0083254D"/>
    <w:rsid w:val="00832A98"/>
    <w:rsid w:val="00832B7B"/>
    <w:rsid w:val="00833592"/>
    <w:rsid w:val="00833922"/>
    <w:rsid w:val="00833A8F"/>
    <w:rsid w:val="00833DDF"/>
    <w:rsid w:val="00833E7F"/>
    <w:rsid w:val="00834031"/>
    <w:rsid w:val="008340BB"/>
    <w:rsid w:val="0083410B"/>
    <w:rsid w:val="00834203"/>
    <w:rsid w:val="0083426E"/>
    <w:rsid w:val="00834275"/>
    <w:rsid w:val="008344F5"/>
    <w:rsid w:val="008344F9"/>
    <w:rsid w:val="00834762"/>
    <w:rsid w:val="00834E09"/>
    <w:rsid w:val="00834E82"/>
    <w:rsid w:val="008350E0"/>
    <w:rsid w:val="00835142"/>
    <w:rsid w:val="00835C0A"/>
    <w:rsid w:val="00836054"/>
    <w:rsid w:val="00836097"/>
    <w:rsid w:val="00836298"/>
    <w:rsid w:val="008366BF"/>
    <w:rsid w:val="0083767F"/>
    <w:rsid w:val="00837776"/>
    <w:rsid w:val="0083791C"/>
    <w:rsid w:val="00837C2B"/>
    <w:rsid w:val="0084043E"/>
    <w:rsid w:val="008404FA"/>
    <w:rsid w:val="0084067F"/>
    <w:rsid w:val="00840765"/>
    <w:rsid w:val="00840B31"/>
    <w:rsid w:val="00840D78"/>
    <w:rsid w:val="00840E2A"/>
    <w:rsid w:val="0084134B"/>
    <w:rsid w:val="008416D8"/>
    <w:rsid w:val="008417A4"/>
    <w:rsid w:val="00841E79"/>
    <w:rsid w:val="00841EA2"/>
    <w:rsid w:val="00841F89"/>
    <w:rsid w:val="00842361"/>
    <w:rsid w:val="008424F2"/>
    <w:rsid w:val="008424F6"/>
    <w:rsid w:val="00842661"/>
    <w:rsid w:val="00842877"/>
    <w:rsid w:val="00842937"/>
    <w:rsid w:val="0084318B"/>
    <w:rsid w:val="008434B3"/>
    <w:rsid w:val="008436C8"/>
    <w:rsid w:val="00843D81"/>
    <w:rsid w:val="00843D88"/>
    <w:rsid w:val="0084402A"/>
    <w:rsid w:val="00844139"/>
    <w:rsid w:val="008441EC"/>
    <w:rsid w:val="008443C5"/>
    <w:rsid w:val="00844645"/>
    <w:rsid w:val="00844C0E"/>
    <w:rsid w:val="00845092"/>
    <w:rsid w:val="00845273"/>
    <w:rsid w:val="008453C9"/>
    <w:rsid w:val="00845426"/>
    <w:rsid w:val="008455CA"/>
    <w:rsid w:val="0084579E"/>
    <w:rsid w:val="008462F8"/>
    <w:rsid w:val="00846460"/>
    <w:rsid w:val="008464C1"/>
    <w:rsid w:val="00846954"/>
    <w:rsid w:val="00846B7D"/>
    <w:rsid w:val="00846CCB"/>
    <w:rsid w:val="00846EF0"/>
    <w:rsid w:val="00847300"/>
    <w:rsid w:val="008473A6"/>
    <w:rsid w:val="008473C1"/>
    <w:rsid w:val="008476C5"/>
    <w:rsid w:val="00847749"/>
    <w:rsid w:val="008479BF"/>
    <w:rsid w:val="00847A62"/>
    <w:rsid w:val="00847ED2"/>
    <w:rsid w:val="00847EDD"/>
    <w:rsid w:val="00847EEF"/>
    <w:rsid w:val="008502D3"/>
    <w:rsid w:val="008504F9"/>
    <w:rsid w:val="008507C0"/>
    <w:rsid w:val="00850A55"/>
    <w:rsid w:val="00851190"/>
    <w:rsid w:val="008512A4"/>
    <w:rsid w:val="008517C6"/>
    <w:rsid w:val="0085183D"/>
    <w:rsid w:val="00851926"/>
    <w:rsid w:val="00851ABF"/>
    <w:rsid w:val="00851DEC"/>
    <w:rsid w:val="008520FC"/>
    <w:rsid w:val="0085224F"/>
    <w:rsid w:val="00852256"/>
    <w:rsid w:val="008524D2"/>
    <w:rsid w:val="0085260D"/>
    <w:rsid w:val="00853850"/>
    <w:rsid w:val="00853B97"/>
    <w:rsid w:val="00853F48"/>
    <w:rsid w:val="00854564"/>
    <w:rsid w:val="008545A2"/>
    <w:rsid w:val="008546C2"/>
    <w:rsid w:val="008546F2"/>
    <w:rsid w:val="00854740"/>
    <w:rsid w:val="008547DB"/>
    <w:rsid w:val="00854991"/>
    <w:rsid w:val="00854C0B"/>
    <w:rsid w:val="008552B4"/>
    <w:rsid w:val="00855AC6"/>
    <w:rsid w:val="00855DE0"/>
    <w:rsid w:val="00855ED2"/>
    <w:rsid w:val="008562D9"/>
    <w:rsid w:val="0085634D"/>
    <w:rsid w:val="0085675C"/>
    <w:rsid w:val="008567DB"/>
    <w:rsid w:val="00856AE5"/>
    <w:rsid w:val="00856C70"/>
    <w:rsid w:val="00856ED2"/>
    <w:rsid w:val="00856FE8"/>
    <w:rsid w:val="008578BE"/>
    <w:rsid w:val="00857A94"/>
    <w:rsid w:val="00857B34"/>
    <w:rsid w:val="00857B5E"/>
    <w:rsid w:val="00857CE7"/>
    <w:rsid w:val="00857D38"/>
    <w:rsid w:val="00857EDA"/>
    <w:rsid w:val="008600AF"/>
    <w:rsid w:val="008605E5"/>
    <w:rsid w:val="00860670"/>
    <w:rsid w:val="00860FB3"/>
    <w:rsid w:val="00860FF1"/>
    <w:rsid w:val="00861020"/>
    <w:rsid w:val="008610A0"/>
    <w:rsid w:val="00861101"/>
    <w:rsid w:val="008613E4"/>
    <w:rsid w:val="008614B7"/>
    <w:rsid w:val="0086189F"/>
    <w:rsid w:val="00861A4E"/>
    <w:rsid w:val="00861C46"/>
    <w:rsid w:val="00861EFA"/>
    <w:rsid w:val="00861F2E"/>
    <w:rsid w:val="00861FAB"/>
    <w:rsid w:val="00862262"/>
    <w:rsid w:val="008622A5"/>
    <w:rsid w:val="00862897"/>
    <w:rsid w:val="00862C31"/>
    <w:rsid w:val="00862C38"/>
    <w:rsid w:val="00862D8C"/>
    <w:rsid w:val="00862F1E"/>
    <w:rsid w:val="00862F30"/>
    <w:rsid w:val="008634B3"/>
    <w:rsid w:val="008638CA"/>
    <w:rsid w:val="00863B6A"/>
    <w:rsid w:val="00863C64"/>
    <w:rsid w:val="00863C8B"/>
    <w:rsid w:val="00863D60"/>
    <w:rsid w:val="00864311"/>
    <w:rsid w:val="00864553"/>
    <w:rsid w:val="008645D0"/>
    <w:rsid w:val="0086475D"/>
    <w:rsid w:val="00864AAF"/>
    <w:rsid w:val="00864B66"/>
    <w:rsid w:val="00864D02"/>
    <w:rsid w:val="00864E07"/>
    <w:rsid w:val="0086540E"/>
    <w:rsid w:val="00865481"/>
    <w:rsid w:val="008659DF"/>
    <w:rsid w:val="00865CDB"/>
    <w:rsid w:val="008665F0"/>
    <w:rsid w:val="00866883"/>
    <w:rsid w:val="0086693A"/>
    <w:rsid w:val="008669CB"/>
    <w:rsid w:val="00866CB7"/>
    <w:rsid w:val="00866E68"/>
    <w:rsid w:val="00866FA7"/>
    <w:rsid w:val="0086734D"/>
    <w:rsid w:val="00867B19"/>
    <w:rsid w:val="00867F18"/>
    <w:rsid w:val="0087008B"/>
    <w:rsid w:val="00870261"/>
    <w:rsid w:val="00870364"/>
    <w:rsid w:val="00870626"/>
    <w:rsid w:val="0087091E"/>
    <w:rsid w:val="008709E1"/>
    <w:rsid w:val="00870A20"/>
    <w:rsid w:val="00871036"/>
    <w:rsid w:val="00871110"/>
    <w:rsid w:val="0087162A"/>
    <w:rsid w:val="00871BF2"/>
    <w:rsid w:val="00871DFC"/>
    <w:rsid w:val="00871E98"/>
    <w:rsid w:val="00872549"/>
    <w:rsid w:val="00872654"/>
    <w:rsid w:val="00872952"/>
    <w:rsid w:val="00872A85"/>
    <w:rsid w:val="00872CCA"/>
    <w:rsid w:val="00872D66"/>
    <w:rsid w:val="00872EB2"/>
    <w:rsid w:val="00873093"/>
    <w:rsid w:val="008730A4"/>
    <w:rsid w:val="008733DE"/>
    <w:rsid w:val="0087371B"/>
    <w:rsid w:val="00873FDE"/>
    <w:rsid w:val="00874055"/>
    <w:rsid w:val="00874118"/>
    <w:rsid w:val="008741A3"/>
    <w:rsid w:val="008742FE"/>
    <w:rsid w:val="008746E6"/>
    <w:rsid w:val="00874871"/>
    <w:rsid w:val="00874893"/>
    <w:rsid w:val="00874952"/>
    <w:rsid w:val="00874ECB"/>
    <w:rsid w:val="00874FFE"/>
    <w:rsid w:val="008757F2"/>
    <w:rsid w:val="0087591B"/>
    <w:rsid w:val="00875928"/>
    <w:rsid w:val="00875DF7"/>
    <w:rsid w:val="00876147"/>
    <w:rsid w:val="00876512"/>
    <w:rsid w:val="00876610"/>
    <w:rsid w:val="00876643"/>
    <w:rsid w:val="0087670B"/>
    <w:rsid w:val="00876887"/>
    <w:rsid w:val="00876A0A"/>
    <w:rsid w:val="00876AD4"/>
    <w:rsid w:val="00876AFE"/>
    <w:rsid w:val="00876BBD"/>
    <w:rsid w:val="00876C1D"/>
    <w:rsid w:val="00876DBF"/>
    <w:rsid w:val="00876F1A"/>
    <w:rsid w:val="008775A8"/>
    <w:rsid w:val="008777A4"/>
    <w:rsid w:val="0087795A"/>
    <w:rsid w:val="0087799B"/>
    <w:rsid w:val="00877C29"/>
    <w:rsid w:val="00877FDE"/>
    <w:rsid w:val="00880127"/>
    <w:rsid w:val="00880138"/>
    <w:rsid w:val="0088035A"/>
    <w:rsid w:val="0088089E"/>
    <w:rsid w:val="00880D58"/>
    <w:rsid w:val="00880DDC"/>
    <w:rsid w:val="00880E0A"/>
    <w:rsid w:val="00880EAF"/>
    <w:rsid w:val="008810F8"/>
    <w:rsid w:val="00881530"/>
    <w:rsid w:val="00881553"/>
    <w:rsid w:val="008816C3"/>
    <w:rsid w:val="00881717"/>
    <w:rsid w:val="00881C20"/>
    <w:rsid w:val="00881D1F"/>
    <w:rsid w:val="00882172"/>
    <w:rsid w:val="0088260E"/>
    <w:rsid w:val="00882ABB"/>
    <w:rsid w:val="0088341A"/>
    <w:rsid w:val="00883C17"/>
    <w:rsid w:val="00883C46"/>
    <w:rsid w:val="00883F08"/>
    <w:rsid w:val="00883F20"/>
    <w:rsid w:val="008843E2"/>
    <w:rsid w:val="00884637"/>
    <w:rsid w:val="00884CAE"/>
    <w:rsid w:val="00884E08"/>
    <w:rsid w:val="0088573B"/>
    <w:rsid w:val="0088587C"/>
    <w:rsid w:val="008859C0"/>
    <w:rsid w:val="00885B6A"/>
    <w:rsid w:val="00886503"/>
    <w:rsid w:val="0088677E"/>
    <w:rsid w:val="0088682E"/>
    <w:rsid w:val="00886D8B"/>
    <w:rsid w:val="00886D92"/>
    <w:rsid w:val="00886F86"/>
    <w:rsid w:val="00887269"/>
    <w:rsid w:val="008877BD"/>
    <w:rsid w:val="00887B47"/>
    <w:rsid w:val="00887E53"/>
    <w:rsid w:val="00887E68"/>
    <w:rsid w:val="00887F9F"/>
    <w:rsid w:val="00887FC4"/>
    <w:rsid w:val="00890320"/>
    <w:rsid w:val="00890501"/>
    <w:rsid w:val="00890594"/>
    <w:rsid w:val="008905B8"/>
    <w:rsid w:val="008908FE"/>
    <w:rsid w:val="00890D2A"/>
    <w:rsid w:val="00891263"/>
    <w:rsid w:val="0089162C"/>
    <w:rsid w:val="00891D3D"/>
    <w:rsid w:val="00891E73"/>
    <w:rsid w:val="00891FA0"/>
    <w:rsid w:val="00891FBA"/>
    <w:rsid w:val="00892060"/>
    <w:rsid w:val="008923FA"/>
    <w:rsid w:val="0089284D"/>
    <w:rsid w:val="00892F6B"/>
    <w:rsid w:val="00892FA4"/>
    <w:rsid w:val="008932FF"/>
    <w:rsid w:val="00893472"/>
    <w:rsid w:val="008934E5"/>
    <w:rsid w:val="008936C9"/>
    <w:rsid w:val="008937AA"/>
    <w:rsid w:val="00893E97"/>
    <w:rsid w:val="00893EA8"/>
    <w:rsid w:val="00894162"/>
    <w:rsid w:val="008941AD"/>
    <w:rsid w:val="00894D1C"/>
    <w:rsid w:val="0089539B"/>
    <w:rsid w:val="008954F7"/>
    <w:rsid w:val="008956AF"/>
    <w:rsid w:val="00895752"/>
    <w:rsid w:val="00895B78"/>
    <w:rsid w:val="008960DF"/>
    <w:rsid w:val="0089620A"/>
    <w:rsid w:val="008966C1"/>
    <w:rsid w:val="00896BD9"/>
    <w:rsid w:val="00896E64"/>
    <w:rsid w:val="00896F79"/>
    <w:rsid w:val="00897198"/>
    <w:rsid w:val="0089733D"/>
    <w:rsid w:val="00897541"/>
    <w:rsid w:val="00897721"/>
    <w:rsid w:val="008978C7"/>
    <w:rsid w:val="0089790C"/>
    <w:rsid w:val="00897A8D"/>
    <w:rsid w:val="00897CB2"/>
    <w:rsid w:val="008A01A2"/>
    <w:rsid w:val="008A02CE"/>
    <w:rsid w:val="008A032E"/>
    <w:rsid w:val="008A039C"/>
    <w:rsid w:val="008A0746"/>
    <w:rsid w:val="008A0A2E"/>
    <w:rsid w:val="008A0B0B"/>
    <w:rsid w:val="008A0B9E"/>
    <w:rsid w:val="008A0BA4"/>
    <w:rsid w:val="008A0DB3"/>
    <w:rsid w:val="008A1087"/>
    <w:rsid w:val="008A18E3"/>
    <w:rsid w:val="008A1C3E"/>
    <w:rsid w:val="008A1FEA"/>
    <w:rsid w:val="008A225C"/>
    <w:rsid w:val="008A2459"/>
    <w:rsid w:val="008A25EE"/>
    <w:rsid w:val="008A27A5"/>
    <w:rsid w:val="008A281A"/>
    <w:rsid w:val="008A2979"/>
    <w:rsid w:val="008A2BEA"/>
    <w:rsid w:val="008A31AA"/>
    <w:rsid w:val="008A38C5"/>
    <w:rsid w:val="008A394F"/>
    <w:rsid w:val="008A3B05"/>
    <w:rsid w:val="008A3B2B"/>
    <w:rsid w:val="008A3BE9"/>
    <w:rsid w:val="008A3DE5"/>
    <w:rsid w:val="008A3DE7"/>
    <w:rsid w:val="008A43E6"/>
    <w:rsid w:val="008A465A"/>
    <w:rsid w:val="008A46EE"/>
    <w:rsid w:val="008A48B8"/>
    <w:rsid w:val="008A4998"/>
    <w:rsid w:val="008A4B2B"/>
    <w:rsid w:val="008A4B8B"/>
    <w:rsid w:val="008A4DEF"/>
    <w:rsid w:val="008A531F"/>
    <w:rsid w:val="008A5551"/>
    <w:rsid w:val="008A59C4"/>
    <w:rsid w:val="008A5C3E"/>
    <w:rsid w:val="008A5DED"/>
    <w:rsid w:val="008A5F89"/>
    <w:rsid w:val="008A60B3"/>
    <w:rsid w:val="008A6276"/>
    <w:rsid w:val="008A6328"/>
    <w:rsid w:val="008A6F67"/>
    <w:rsid w:val="008A7753"/>
    <w:rsid w:val="008A78D4"/>
    <w:rsid w:val="008A7F1B"/>
    <w:rsid w:val="008B03B3"/>
    <w:rsid w:val="008B0462"/>
    <w:rsid w:val="008B04C8"/>
    <w:rsid w:val="008B0530"/>
    <w:rsid w:val="008B0596"/>
    <w:rsid w:val="008B083B"/>
    <w:rsid w:val="008B095B"/>
    <w:rsid w:val="008B1111"/>
    <w:rsid w:val="008B1490"/>
    <w:rsid w:val="008B1668"/>
    <w:rsid w:val="008B167A"/>
    <w:rsid w:val="008B1740"/>
    <w:rsid w:val="008B1925"/>
    <w:rsid w:val="008B1F90"/>
    <w:rsid w:val="008B1FA8"/>
    <w:rsid w:val="008B256B"/>
    <w:rsid w:val="008B265B"/>
    <w:rsid w:val="008B2670"/>
    <w:rsid w:val="008B28B7"/>
    <w:rsid w:val="008B2903"/>
    <w:rsid w:val="008B2C7E"/>
    <w:rsid w:val="008B2DC6"/>
    <w:rsid w:val="008B2FFF"/>
    <w:rsid w:val="008B303E"/>
    <w:rsid w:val="008B30D0"/>
    <w:rsid w:val="008B33D6"/>
    <w:rsid w:val="008B3424"/>
    <w:rsid w:val="008B369C"/>
    <w:rsid w:val="008B374C"/>
    <w:rsid w:val="008B37F0"/>
    <w:rsid w:val="008B3994"/>
    <w:rsid w:val="008B3C4E"/>
    <w:rsid w:val="008B3F35"/>
    <w:rsid w:val="008B416C"/>
    <w:rsid w:val="008B44C8"/>
    <w:rsid w:val="008B4658"/>
    <w:rsid w:val="008B4A78"/>
    <w:rsid w:val="008B4F92"/>
    <w:rsid w:val="008B5395"/>
    <w:rsid w:val="008B59FB"/>
    <w:rsid w:val="008B5DFB"/>
    <w:rsid w:val="008B68E0"/>
    <w:rsid w:val="008B6932"/>
    <w:rsid w:val="008B6A1B"/>
    <w:rsid w:val="008B6A54"/>
    <w:rsid w:val="008B6C8E"/>
    <w:rsid w:val="008B6D97"/>
    <w:rsid w:val="008B6F9E"/>
    <w:rsid w:val="008B7036"/>
    <w:rsid w:val="008B7133"/>
    <w:rsid w:val="008B7194"/>
    <w:rsid w:val="008B75BF"/>
    <w:rsid w:val="008B76A1"/>
    <w:rsid w:val="008B76DE"/>
    <w:rsid w:val="008B7938"/>
    <w:rsid w:val="008B7A9D"/>
    <w:rsid w:val="008B7AAA"/>
    <w:rsid w:val="008B7B2C"/>
    <w:rsid w:val="008B7EC0"/>
    <w:rsid w:val="008B7F82"/>
    <w:rsid w:val="008C03CB"/>
    <w:rsid w:val="008C05F5"/>
    <w:rsid w:val="008C06CC"/>
    <w:rsid w:val="008C07EC"/>
    <w:rsid w:val="008C0A90"/>
    <w:rsid w:val="008C0BC8"/>
    <w:rsid w:val="008C0E58"/>
    <w:rsid w:val="008C115A"/>
    <w:rsid w:val="008C13BA"/>
    <w:rsid w:val="008C184F"/>
    <w:rsid w:val="008C185C"/>
    <w:rsid w:val="008C1862"/>
    <w:rsid w:val="008C20AE"/>
    <w:rsid w:val="008C24B6"/>
    <w:rsid w:val="008C2764"/>
    <w:rsid w:val="008C2851"/>
    <w:rsid w:val="008C2DA0"/>
    <w:rsid w:val="008C2FC5"/>
    <w:rsid w:val="008C3311"/>
    <w:rsid w:val="008C3425"/>
    <w:rsid w:val="008C3436"/>
    <w:rsid w:val="008C34D7"/>
    <w:rsid w:val="008C39FF"/>
    <w:rsid w:val="008C3DC9"/>
    <w:rsid w:val="008C3EB7"/>
    <w:rsid w:val="008C43B7"/>
    <w:rsid w:val="008C449E"/>
    <w:rsid w:val="008C4611"/>
    <w:rsid w:val="008C469B"/>
    <w:rsid w:val="008C4839"/>
    <w:rsid w:val="008C49F3"/>
    <w:rsid w:val="008C4A0E"/>
    <w:rsid w:val="008C4D12"/>
    <w:rsid w:val="008C4D3B"/>
    <w:rsid w:val="008C4E10"/>
    <w:rsid w:val="008C4F09"/>
    <w:rsid w:val="008C5301"/>
    <w:rsid w:val="008C5791"/>
    <w:rsid w:val="008C5D4D"/>
    <w:rsid w:val="008C5DBB"/>
    <w:rsid w:val="008C5F06"/>
    <w:rsid w:val="008C5F44"/>
    <w:rsid w:val="008C6006"/>
    <w:rsid w:val="008C6077"/>
    <w:rsid w:val="008C611C"/>
    <w:rsid w:val="008C6853"/>
    <w:rsid w:val="008C6A44"/>
    <w:rsid w:val="008C6A58"/>
    <w:rsid w:val="008C6F4B"/>
    <w:rsid w:val="008C790C"/>
    <w:rsid w:val="008C7A00"/>
    <w:rsid w:val="008C7BE3"/>
    <w:rsid w:val="008C7EA2"/>
    <w:rsid w:val="008C7FA6"/>
    <w:rsid w:val="008D0199"/>
    <w:rsid w:val="008D0313"/>
    <w:rsid w:val="008D07C9"/>
    <w:rsid w:val="008D0984"/>
    <w:rsid w:val="008D0BC6"/>
    <w:rsid w:val="008D1098"/>
    <w:rsid w:val="008D1747"/>
    <w:rsid w:val="008D17A1"/>
    <w:rsid w:val="008D1857"/>
    <w:rsid w:val="008D1978"/>
    <w:rsid w:val="008D198A"/>
    <w:rsid w:val="008D1A7B"/>
    <w:rsid w:val="008D1B07"/>
    <w:rsid w:val="008D1EA1"/>
    <w:rsid w:val="008D206D"/>
    <w:rsid w:val="008D210E"/>
    <w:rsid w:val="008D2BE2"/>
    <w:rsid w:val="008D2E16"/>
    <w:rsid w:val="008D3030"/>
    <w:rsid w:val="008D3149"/>
    <w:rsid w:val="008D31D1"/>
    <w:rsid w:val="008D327E"/>
    <w:rsid w:val="008D32E2"/>
    <w:rsid w:val="008D37A3"/>
    <w:rsid w:val="008D38D7"/>
    <w:rsid w:val="008D3D6A"/>
    <w:rsid w:val="008D3E22"/>
    <w:rsid w:val="008D3E46"/>
    <w:rsid w:val="008D403C"/>
    <w:rsid w:val="008D4380"/>
    <w:rsid w:val="008D44B7"/>
    <w:rsid w:val="008D4876"/>
    <w:rsid w:val="008D4934"/>
    <w:rsid w:val="008D49D5"/>
    <w:rsid w:val="008D4A63"/>
    <w:rsid w:val="008D4B20"/>
    <w:rsid w:val="008D4C1E"/>
    <w:rsid w:val="008D4D74"/>
    <w:rsid w:val="008D5790"/>
    <w:rsid w:val="008D5820"/>
    <w:rsid w:val="008D5D02"/>
    <w:rsid w:val="008D5ECD"/>
    <w:rsid w:val="008D6242"/>
    <w:rsid w:val="008D626A"/>
    <w:rsid w:val="008D638E"/>
    <w:rsid w:val="008D6642"/>
    <w:rsid w:val="008D683F"/>
    <w:rsid w:val="008D6B9D"/>
    <w:rsid w:val="008D6D28"/>
    <w:rsid w:val="008D6EE4"/>
    <w:rsid w:val="008D725A"/>
    <w:rsid w:val="008D7880"/>
    <w:rsid w:val="008D796A"/>
    <w:rsid w:val="008D7A7E"/>
    <w:rsid w:val="008D7EF0"/>
    <w:rsid w:val="008E0088"/>
    <w:rsid w:val="008E0193"/>
    <w:rsid w:val="008E0689"/>
    <w:rsid w:val="008E0C9F"/>
    <w:rsid w:val="008E0CCD"/>
    <w:rsid w:val="008E1145"/>
    <w:rsid w:val="008E143E"/>
    <w:rsid w:val="008E1635"/>
    <w:rsid w:val="008E1660"/>
    <w:rsid w:val="008E19E2"/>
    <w:rsid w:val="008E2087"/>
    <w:rsid w:val="008E2255"/>
    <w:rsid w:val="008E2273"/>
    <w:rsid w:val="008E22FE"/>
    <w:rsid w:val="008E2980"/>
    <w:rsid w:val="008E2BE0"/>
    <w:rsid w:val="008E2C8E"/>
    <w:rsid w:val="008E2E76"/>
    <w:rsid w:val="008E2EAD"/>
    <w:rsid w:val="008E2EB4"/>
    <w:rsid w:val="008E2FDA"/>
    <w:rsid w:val="008E308F"/>
    <w:rsid w:val="008E3217"/>
    <w:rsid w:val="008E326F"/>
    <w:rsid w:val="008E3AEE"/>
    <w:rsid w:val="008E3B58"/>
    <w:rsid w:val="008E3EA2"/>
    <w:rsid w:val="008E3FFA"/>
    <w:rsid w:val="008E405E"/>
    <w:rsid w:val="008E42BC"/>
    <w:rsid w:val="008E4425"/>
    <w:rsid w:val="008E4571"/>
    <w:rsid w:val="008E4A38"/>
    <w:rsid w:val="008E4A61"/>
    <w:rsid w:val="008E4C6D"/>
    <w:rsid w:val="008E4CA6"/>
    <w:rsid w:val="008E5173"/>
    <w:rsid w:val="008E548F"/>
    <w:rsid w:val="008E551C"/>
    <w:rsid w:val="008E554C"/>
    <w:rsid w:val="008E56AC"/>
    <w:rsid w:val="008E56BB"/>
    <w:rsid w:val="008E5929"/>
    <w:rsid w:val="008E597D"/>
    <w:rsid w:val="008E5C53"/>
    <w:rsid w:val="008E5D13"/>
    <w:rsid w:val="008E5E3C"/>
    <w:rsid w:val="008E6297"/>
    <w:rsid w:val="008E663E"/>
    <w:rsid w:val="008E6888"/>
    <w:rsid w:val="008E6E61"/>
    <w:rsid w:val="008E708A"/>
    <w:rsid w:val="008E716F"/>
    <w:rsid w:val="008E71C4"/>
    <w:rsid w:val="008E72F7"/>
    <w:rsid w:val="008E74D2"/>
    <w:rsid w:val="008E772E"/>
    <w:rsid w:val="008E77F7"/>
    <w:rsid w:val="008E7848"/>
    <w:rsid w:val="008E7C9A"/>
    <w:rsid w:val="008E7CEC"/>
    <w:rsid w:val="008E7DFC"/>
    <w:rsid w:val="008E7E79"/>
    <w:rsid w:val="008F0191"/>
    <w:rsid w:val="008F0312"/>
    <w:rsid w:val="008F0577"/>
    <w:rsid w:val="008F0875"/>
    <w:rsid w:val="008F0B48"/>
    <w:rsid w:val="008F0EBF"/>
    <w:rsid w:val="008F11E6"/>
    <w:rsid w:val="008F126C"/>
    <w:rsid w:val="008F1973"/>
    <w:rsid w:val="008F1C18"/>
    <w:rsid w:val="008F1E07"/>
    <w:rsid w:val="008F217A"/>
    <w:rsid w:val="008F24AF"/>
    <w:rsid w:val="008F2770"/>
    <w:rsid w:val="008F2C69"/>
    <w:rsid w:val="008F3283"/>
    <w:rsid w:val="008F34D9"/>
    <w:rsid w:val="008F36F6"/>
    <w:rsid w:val="008F3931"/>
    <w:rsid w:val="008F3986"/>
    <w:rsid w:val="008F3E7A"/>
    <w:rsid w:val="008F43CC"/>
    <w:rsid w:val="008F457B"/>
    <w:rsid w:val="008F459D"/>
    <w:rsid w:val="008F45C5"/>
    <w:rsid w:val="008F4633"/>
    <w:rsid w:val="008F46B3"/>
    <w:rsid w:val="008F48CD"/>
    <w:rsid w:val="008F4951"/>
    <w:rsid w:val="008F4AE2"/>
    <w:rsid w:val="008F4D53"/>
    <w:rsid w:val="008F4DA0"/>
    <w:rsid w:val="008F4EE0"/>
    <w:rsid w:val="008F4FAB"/>
    <w:rsid w:val="008F5569"/>
    <w:rsid w:val="008F5768"/>
    <w:rsid w:val="008F5862"/>
    <w:rsid w:val="008F590A"/>
    <w:rsid w:val="008F5988"/>
    <w:rsid w:val="008F5AE5"/>
    <w:rsid w:val="008F5DDF"/>
    <w:rsid w:val="008F68AA"/>
    <w:rsid w:val="008F6A2C"/>
    <w:rsid w:val="008F6B90"/>
    <w:rsid w:val="008F6C69"/>
    <w:rsid w:val="008F6CE3"/>
    <w:rsid w:val="008F6E90"/>
    <w:rsid w:val="008F6F13"/>
    <w:rsid w:val="008F7047"/>
    <w:rsid w:val="008F71CF"/>
    <w:rsid w:val="008F737A"/>
    <w:rsid w:val="008F73CD"/>
    <w:rsid w:val="008F7581"/>
    <w:rsid w:val="008F7B03"/>
    <w:rsid w:val="008F7F39"/>
    <w:rsid w:val="009000B8"/>
    <w:rsid w:val="009000F8"/>
    <w:rsid w:val="009002B4"/>
    <w:rsid w:val="009002BB"/>
    <w:rsid w:val="00900469"/>
    <w:rsid w:val="00900696"/>
    <w:rsid w:val="00900CCD"/>
    <w:rsid w:val="00900E90"/>
    <w:rsid w:val="00901099"/>
    <w:rsid w:val="009014B8"/>
    <w:rsid w:val="00901B19"/>
    <w:rsid w:val="00901B3F"/>
    <w:rsid w:val="00901C8C"/>
    <w:rsid w:val="00901EA3"/>
    <w:rsid w:val="00902093"/>
    <w:rsid w:val="00902542"/>
    <w:rsid w:val="0090275A"/>
    <w:rsid w:val="00902A29"/>
    <w:rsid w:val="00902BEF"/>
    <w:rsid w:val="00902C6C"/>
    <w:rsid w:val="009030CE"/>
    <w:rsid w:val="00903211"/>
    <w:rsid w:val="009032F5"/>
    <w:rsid w:val="00903462"/>
    <w:rsid w:val="00903C18"/>
    <w:rsid w:val="00903EEB"/>
    <w:rsid w:val="00904551"/>
    <w:rsid w:val="00904571"/>
    <w:rsid w:val="00904577"/>
    <w:rsid w:val="00904646"/>
    <w:rsid w:val="00904678"/>
    <w:rsid w:val="00904D69"/>
    <w:rsid w:val="00904EA3"/>
    <w:rsid w:val="00904ED8"/>
    <w:rsid w:val="0090546A"/>
    <w:rsid w:val="009056BE"/>
    <w:rsid w:val="009057A7"/>
    <w:rsid w:val="009059C5"/>
    <w:rsid w:val="00905D21"/>
    <w:rsid w:val="00906213"/>
    <w:rsid w:val="00906D88"/>
    <w:rsid w:val="0090724D"/>
    <w:rsid w:val="009077BE"/>
    <w:rsid w:val="00907C21"/>
    <w:rsid w:val="00907F92"/>
    <w:rsid w:val="00907FFD"/>
    <w:rsid w:val="00910859"/>
    <w:rsid w:val="009108C8"/>
    <w:rsid w:val="00910EB0"/>
    <w:rsid w:val="009118D8"/>
    <w:rsid w:val="00911DE8"/>
    <w:rsid w:val="00912061"/>
    <w:rsid w:val="009123A7"/>
    <w:rsid w:val="0091243C"/>
    <w:rsid w:val="00912605"/>
    <w:rsid w:val="009126F1"/>
    <w:rsid w:val="00912827"/>
    <w:rsid w:val="00912B5B"/>
    <w:rsid w:val="00912D6C"/>
    <w:rsid w:val="00913153"/>
    <w:rsid w:val="0091337C"/>
    <w:rsid w:val="009136B4"/>
    <w:rsid w:val="00913989"/>
    <w:rsid w:val="00913C2A"/>
    <w:rsid w:val="00913F21"/>
    <w:rsid w:val="00913F60"/>
    <w:rsid w:val="009146B7"/>
    <w:rsid w:val="0091484C"/>
    <w:rsid w:val="009156D2"/>
    <w:rsid w:val="00915737"/>
    <w:rsid w:val="009157B2"/>
    <w:rsid w:val="00916094"/>
    <w:rsid w:val="00916329"/>
    <w:rsid w:val="009167FE"/>
    <w:rsid w:val="0091692B"/>
    <w:rsid w:val="00916C7C"/>
    <w:rsid w:val="00916DB4"/>
    <w:rsid w:val="00916E50"/>
    <w:rsid w:val="00916E64"/>
    <w:rsid w:val="00916F18"/>
    <w:rsid w:val="0091716B"/>
    <w:rsid w:val="00917295"/>
    <w:rsid w:val="0091742A"/>
    <w:rsid w:val="009175A4"/>
    <w:rsid w:val="009175B5"/>
    <w:rsid w:val="00917C25"/>
    <w:rsid w:val="00917C9D"/>
    <w:rsid w:val="0092012F"/>
    <w:rsid w:val="009201C0"/>
    <w:rsid w:val="00920501"/>
    <w:rsid w:val="00920646"/>
    <w:rsid w:val="009206C2"/>
    <w:rsid w:val="00920ABA"/>
    <w:rsid w:val="00920CA7"/>
    <w:rsid w:val="009210FB"/>
    <w:rsid w:val="009214D5"/>
    <w:rsid w:val="00921628"/>
    <w:rsid w:val="0092166E"/>
    <w:rsid w:val="00921683"/>
    <w:rsid w:val="00921DF3"/>
    <w:rsid w:val="0092200A"/>
    <w:rsid w:val="00922131"/>
    <w:rsid w:val="0092227B"/>
    <w:rsid w:val="0092287E"/>
    <w:rsid w:val="009229FB"/>
    <w:rsid w:val="00922BF8"/>
    <w:rsid w:val="00922C1A"/>
    <w:rsid w:val="0092328A"/>
    <w:rsid w:val="00923400"/>
    <w:rsid w:val="009235E8"/>
    <w:rsid w:val="00923803"/>
    <w:rsid w:val="00923966"/>
    <w:rsid w:val="00923987"/>
    <w:rsid w:val="009239B8"/>
    <w:rsid w:val="00923B2C"/>
    <w:rsid w:val="00923B60"/>
    <w:rsid w:val="00923BDA"/>
    <w:rsid w:val="00923C56"/>
    <w:rsid w:val="009241C4"/>
    <w:rsid w:val="0092454F"/>
    <w:rsid w:val="00924850"/>
    <w:rsid w:val="00924B70"/>
    <w:rsid w:val="0092519C"/>
    <w:rsid w:val="009254AD"/>
    <w:rsid w:val="009255CE"/>
    <w:rsid w:val="009259A0"/>
    <w:rsid w:val="00925C13"/>
    <w:rsid w:val="00925D7F"/>
    <w:rsid w:val="009262E0"/>
    <w:rsid w:val="009266D4"/>
    <w:rsid w:val="00926BF1"/>
    <w:rsid w:val="00926C42"/>
    <w:rsid w:val="00926D7F"/>
    <w:rsid w:val="009270B1"/>
    <w:rsid w:val="00927222"/>
    <w:rsid w:val="0092738F"/>
    <w:rsid w:val="009273DB"/>
    <w:rsid w:val="009274FA"/>
    <w:rsid w:val="00927DBD"/>
    <w:rsid w:val="00930152"/>
    <w:rsid w:val="00930359"/>
    <w:rsid w:val="00930367"/>
    <w:rsid w:val="009303FD"/>
    <w:rsid w:val="00930564"/>
    <w:rsid w:val="0093068E"/>
    <w:rsid w:val="0093081B"/>
    <w:rsid w:val="00930983"/>
    <w:rsid w:val="00931002"/>
    <w:rsid w:val="00931338"/>
    <w:rsid w:val="009313EE"/>
    <w:rsid w:val="00931400"/>
    <w:rsid w:val="00931AFD"/>
    <w:rsid w:val="00931DC4"/>
    <w:rsid w:val="00931DEA"/>
    <w:rsid w:val="009320B8"/>
    <w:rsid w:val="009320E6"/>
    <w:rsid w:val="00932CB6"/>
    <w:rsid w:val="00933610"/>
    <w:rsid w:val="009339DA"/>
    <w:rsid w:val="00933A88"/>
    <w:rsid w:val="00933E23"/>
    <w:rsid w:val="0093409D"/>
    <w:rsid w:val="00934156"/>
    <w:rsid w:val="009342C6"/>
    <w:rsid w:val="0093437B"/>
    <w:rsid w:val="009344CF"/>
    <w:rsid w:val="00934563"/>
    <w:rsid w:val="00934806"/>
    <w:rsid w:val="00934D8C"/>
    <w:rsid w:val="0093509A"/>
    <w:rsid w:val="00935128"/>
    <w:rsid w:val="00935168"/>
    <w:rsid w:val="009354AF"/>
    <w:rsid w:val="00935581"/>
    <w:rsid w:val="00935692"/>
    <w:rsid w:val="00935754"/>
    <w:rsid w:val="00935C81"/>
    <w:rsid w:val="00935E0E"/>
    <w:rsid w:val="00935E7B"/>
    <w:rsid w:val="00935F4A"/>
    <w:rsid w:val="0093623D"/>
    <w:rsid w:val="0093651F"/>
    <w:rsid w:val="009366E6"/>
    <w:rsid w:val="00936727"/>
    <w:rsid w:val="00936775"/>
    <w:rsid w:val="00936B78"/>
    <w:rsid w:val="00936BDE"/>
    <w:rsid w:val="00936F9B"/>
    <w:rsid w:val="0093705B"/>
    <w:rsid w:val="00937063"/>
    <w:rsid w:val="00937157"/>
    <w:rsid w:val="0093722C"/>
    <w:rsid w:val="0093727B"/>
    <w:rsid w:val="0093780A"/>
    <w:rsid w:val="009378FD"/>
    <w:rsid w:val="0093790F"/>
    <w:rsid w:val="00937AAF"/>
    <w:rsid w:val="00937B98"/>
    <w:rsid w:val="009402CC"/>
    <w:rsid w:val="009406DF"/>
    <w:rsid w:val="00940C55"/>
    <w:rsid w:val="00940E9E"/>
    <w:rsid w:val="00941110"/>
    <w:rsid w:val="00941146"/>
    <w:rsid w:val="00941732"/>
    <w:rsid w:val="00941A98"/>
    <w:rsid w:val="00941AC7"/>
    <w:rsid w:val="00941F54"/>
    <w:rsid w:val="00942038"/>
    <w:rsid w:val="009423D7"/>
    <w:rsid w:val="00942592"/>
    <w:rsid w:val="009427E3"/>
    <w:rsid w:val="00942C26"/>
    <w:rsid w:val="00942EAD"/>
    <w:rsid w:val="009430DC"/>
    <w:rsid w:val="0094314B"/>
    <w:rsid w:val="00943623"/>
    <w:rsid w:val="00943CF3"/>
    <w:rsid w:val="00943E3A"/>
    <w:rsid w:val="0094435C"/>
    <w:rsid w:val="0094448E"/>
    <w:rsid w:val="009448F5"/>
    <w:rsid w:val="00944AF3"/>
    <w:rsid w:val="00945030"/>
    <w:rsid w:val="0094519F"/>
    <w:rsid w:val="009451C0"/>
    <w:rsid w:val="0094555E"/>
    <w:rsid w:val="00945B91"/>
    <w:rsid w:val="00945C3B"/>
    <w:rsid w:val="00945DF0"/>
    <w:rsid w:val="00946154"/>
    <w:rsid w:val="0094658F"/>
    <w:rsid w:val="009468BF"/>
    <w:rsid w:val="00946A8E"/>
    <w:rsid w:val="00946B68"/>
    <w:rsid w:val="00946C80"/>
    <w:rsid w:val="00946D2B"/>
    <w:rsid w:val="00946F33"/>
    <w:rsid w:val="00947019"/>
    <w:rsid w:val="00947229"/>
    <w:rsid w:val="009473FB"/>
    <w:rsid w:val="0094766D"/>
    <w:rsid w:val="00947ABC"/>
    <w:rsid w:val="00947B6A"/>
    <w:rsid w:val="00947CF0"/>
    <w:rsid w:val="00947E17"/>
    <w:rsid w:val="00947F06"/>
    <w:rsid w:val="009505BB"/>
    <w:rsid w:val="009505F9"/>
    <w:rsid w:val="009506B7"/>
    <w:rsid w:val="0095076E"/>
    <w:rsid w:val="00950B4E"/>
    <w:rsid w:val="00950CC8"/>
    <w:rsid w:val="0095106B"/>
    <w:rsid w:val="009511AB"/>
    <w:rsid w:val="00951315"/>
    <w:rsid w:val="00951AED"/>
    <w:rsid w:val="009525D9"/>
    <w:rsid w:val="0095262A"/>
    <w:rsid w:val="009529FB"/>
    <w:rsid w:val="00952A2D"/>
    <w:rsid w:val="00952C72"/>
    <w:rsid w:val="00952EE2"/>
    <w:rsid w:val="00952EEF"/>
    <w:rsid w:val="0095300E"/>
    <w:rsid w:val="009530A9"/>
    <w:rsid w:val="009531A9"/>
    <w:rsid w:val="00953470"/>
    <w:rsid w:val="009534EF"/>
    <w:rsid w:val="0095383B"/>
    <w:rsid w:val="00953848"/>
    <w:rsid w:val="00953A10"/>
    <w:rsid w:val="0095407C"/>
    <w:rsid w:val="009541B4"/>
    <w:rsid w:val="00954473"/>
    <w:rsid w:val="009549A2"/>
    <w:rsid w:val="00954B79"/>
    <w:rsid w:val="00954EF0"/>
    <w:rsid w:val="00955068"/>
    <w:rsid w:val="009554DF"/>
    <w:rsid w:val="0095558A"/>
    <w:rsid w:val="009556B4"/>
    <w:rsid w:val="00955711"/>
    <w:rsid w:val="0095576B"/>
    <w:rsid w:val="00955797"/>
    <w:rsid w:val="009558B7"/>
    <w:rsid w:val="00955C1E"/>
    <w:rsid w:val="009560C9"/>
    <w:rsid w:val="0095637C"/>
    <w:rsid w:val="009565C4"/>
    <w:rsid w:val="0095673B"/>
    <w:rsid w:val="0095675B"/>
    <w:rsid w:val="00956C4B"/>
    <w:rsid w:val="00957038"/>
    <w:rsid w:val="009571F6"/>
    <w:rsid w:val="00957401"/>
    <w:rsid w:val="00957499"/>
    <w:rsid w:val="0095774A"/>
    <w:rsid w:val="00957B0D"/>
    <w:rsid w:val="009603D1"/>
    <w:rsid w:val="009603E3"/>
    <w:rsid w:val="0096097A"/>
    <w:rsid w:val="00960AE6"/>
    <w:rsid w:val="00960AED"/>
    <w:rsid w:val="00960BF0"/>
    <w:rsid w:val="00960FE3"/>
    <w:rsid w:val="009614B1"/>
    <w:rsid w:val="009614CE"/>
    <w:rsid w:val="00961882"/>
    <w:rsid w:val="009619E8"/>
    <w:rsid w:val="00961A56"/>
    <w:rsid w:val="00961C0B"/>
    <w:rsid w:val="00961E57"/>
    <w:rsid w:val="00961EFA"/>
    <w:rsid w:val="009622F8"/>
    <w:rsid w:val="0096245F"/>
    <w:rsid w:val="00962464"/>
    <w:rsid w:val="0096259A"/>
    <w:rsid w:val="00962783"/>
    <w:rsid w:val="00962CD8"/>
    <w:rsid w:val="00962EDD"/>
    <w:rsid w:val="009630EC"/>
    <w:rsid w:val="00963215"/>
    <w:rsid w:val="009633D6"/>
    <w:rsid w:val="009637E2"/>
    <w:rsid w:val="009638EE"/>
    <w:rsid w:val="0096394F"/>
    <w:rsid w:val="00963A47"/>
    <w:rsid w:val="00963DBA"/>
    <w:rsid w:val="00963DDB"/>
    <w:rsid w:val="0096420E"/>
    <w:rsid w:val="0096451B"/>
    <w:rsid w:val="00964625"/>
    <w:rsid w:val="00964654"/>
    <w:rsid w:val="00964735"/>
    <w:rsid w:val="00964894"/>
    <w:rsid w:val="009649DB"/>
    <w:rsid w:val="00964B52"/>
    <w:rsid w:val="00964C65"/>
    <w:rsid w:val="00964D8B"/>
    <w:rsid w:val="00964E26"/>
    <w:rsid w:val="00964EAF"/>
    <w:rsid w:val="00964F50"/>
    <w:rsid w:val="009655F4"/>
    <w:rsid w:val="00965B8D"/>
    <w:rsid w:val="00965C85"/>
    <w:rsid w:val="00965EF6"/>
    <w:rsid w:val="009661AD"/>
    <w:rsid w:val="009662FC"/>
    <w:rsid w:val="00966650"/>
    <w:rsid w:val="00966671"/>
    <w:rsid w:val="00966804"/>
    <w:rsid w:val="00966E69"/>
    <w:rsid w:val="009670B4"/>
    <w:rsid w:val="009671EB"/>
    <w:rsid w:val="009674E7"/>
    <w:rsid w:val="00967BDA"/>
    <w:rsid w:val="00967BDD"/>
    <w:rsid w:val="00967CF6"/>
    <w:rsid w:val="00967F48"/>
    <w:rsid w:val="00967FF6"/>
    <w:rsid w:val="009702F3"/>
    <w:rsid w:val="009704EC"/>
    <w:rsid w:val="00970B78"/>
    <w:rsid w:val="00970F55"/>
    <w:rsid w:val="0097105F"/>
    <w:rsid w:val="00971249"/>
    <w:rsid w:val="00971313"/>
    <w:rsid w:val="009716DB"/>
    <w:rsid w:val="00971B9A"/>
    <w:rsid w:val="00971BE0"/>
    <w:rsid w:val="009721D8"/>
    <w:rsid w:val="00972269"/>
    <w:rsid w:val="009723D3"/>
    <w:rsid w:val="00972A03"/>
    <w:rsid w:val="00972B7A"/>
    <w:rsid w:val="00972D6B"/>
    <w:rsid w:val="00972DDB"/>
    <w:rsid w:val="00972E26"/>
    <w:rsid w:val="00972EC6"/>
    <w:rsid w:val="009734BE"/>
    <w:rsid w:val="00973565"/>
    <w:rsid w:val="009737C4"/>
    <w:rsid w:val="00973848"/>
    <w:rsid w:val="00973944"/>
    <w:rsid w:val="00973988"/>
    <w:rsid w:val="00973B25"/>
    <w:rsid w:val="00973B51"/>
    <w:rsid w:val="00974084"/>
    <w:rsid w:val="0097471D"/>
    <w:rsid w:val="0097490F"/>
    <w:rsid w:val="00974AAC"/>
    <w:rsid w:val="00974B46"/>
    <w:rsid w:val="00974C62"/>
    <w:rsid w:val="00974D8B"/>
    <w:rsid w:val="00974DA7"/>
    <w:rsid w:val="0097510F"/>
    <w:rsid w:val="0097543F"/>
    <w:rsid w:val="0097555D"/>
    <w:rsid w:val="00975592"/>
    <w:rsid w:val="00975DE4"/>
    <w:rsid w:val="00975E93"/>
    <w:rsid w:val="00976167"/>
    <w:rsid w:val="009761FB"/>
    <w:rsid w:val="00976AEE"/>
    <w:rsid w:val="00976F03"/>
    <w:rsid w:val="0097703C"/>
    <w:rsid w:val="009772C4"/>
    <w:rsid w:val="00977EB2"/>
    <w:rsid w:val="0098005D"/>
    <w:rsid w:val="00980AE1"/>
    <w:rsid w:val="00980C78"/>
    <w:rsid w:val="00980CBE"/>
    <w:rsid w:val="00981175"/>
    <w:rsid w:val="009816A4"/>
    <w:rsid w:val="009816CC"/>
    <w:rsid w:val="00981A54"/>
    <w:rsid w:val="00981C27"/>
    <w:rsid w:val="00982085"/>
    <w:rsid w:val="00982151"/>
    <w:rsid w:val="009829D2"/>
    <w:rsid w:val="00982DE5"/>
    <w:rsid w:val="0098305F"/>
    <w:rsid w:val="00983077"/>
    <w:rsid w:val="00983149"/>
    <w:rsid w:val="009831EC"/>
    <w:rsid w:val="0098333B"/>
    <w:rsid w:val="0098348B"/>
    <w:rsid w:val="00983756"/>
    <w:rsid w:val="009837BF"/>
    <w:rsid w:val="009838D5"/>
    <w:rsid w:val="00983BD0"/>
    <w:rsid w:val="0098412F"/>
    <w:rsid w:val="0098427E"/>
    <w:rsid w:val="0098460A"/>
    <w:rsid w:val="00984897"/>
    <w:rsid w:val="009849B3"/>
    <w:rsid w:val="00984A23"/>
    <w:rsid w:val="00984D8C"/>
    <w:rsid w:val="0098515B"/>
    <w:rsid w:val="00985207"/>
    <w:rsid w:val="00985653"/>
    <w:rsid w:val="00985BD0"/>
    <w:rsid w:val="00985D30"/>
    <w:rsid w:val="00986128"/>
    <w:rsid w:val="009867B9"/>
    <w:rsid w:val="0098683E"/>
    <w:rsid w:val="00986F4D"/>
    <w:rsid w:val="009874A8"/>
    <w:rsid w:val="009874C9"/>
    <w:rsid w:val="00987AF7"/>
    <w:rsid w:val="00987D95"/>
    <w:rsid w:val="0099014D"/>
    <w:rsid w:val="00990277"/>
    <w:rsid w:val="0099076C"/>
    <w:rsid w:val="00990770"/>
    <w:rsid w:val="009908AF"/>
    <w:rsid w:val="009908CB"/>
    <w:rsid w:val="00990C1C"/>
    <w:rsid w:val="009916CA"/>
    <w:rsid w:val="00991977"/>
    <w:rsid w:val="00991ADD"/>
    <w:rsid w:val="009920C1"/>
    <w:rsid w:val="0099235C"/>
    <w:rsid w:val="00992394"/>
    <w:rsid w:val="009924A8"/>
    <w:rsid w:val="00992CA9"/>
    <w:rsid w:val="00992E40"/>
    <w:rsid w:val="00992EE4"/>
    <w:rsid w:val="00992F61"/>
    <w:rsid w:val="00993020"/>
    <w:rsid w:val="009932C8"/>
    <w:rsid w:val="00993351"/>
    <w:rsid w:val="00993521"/>
    <w:rsid w:val="00993770"/>
    <w:rsid w:val="00993833"/>
    <w:rsid w:val="00993AB1"/>
    <w:rsid w:val="00993C4C"/>
    <w:rsid w:val="00993E94"/>
    <w:rsid w:val="00994129"/>
    <w:rsid w:val="009942F1"/>
    <w:rsid w:val="00994899"/>
    <w:rsid w:val="009948C2"/>
    <w:rsid w:val="00994A2C"/>
    <w:rsid w:val="00994ADA"/>
    <w:rsid w:val="00994B3C"/>
    <w:rsid w:val="00994BAD"/>
    <w:rsid w:val="00994BBB"/>
    <w:rsid w:val="00994D18"/>
    <w:rsid w:val="00994E40"/>
    <w:rsid w:val="00994E69"/>
    <w:rsid w:val="0099514C"/>
    <w:rsid w:val="00995413"/>
    <w:rsid w:val="009954CF"/>
    <w:rsid w:val="00995E48"/>
    <w:rsid w:val="00995E4F"/>
    <w:rsid w:val="009961F2"/>
    <w:rsid w:val="00996269"/>
    <w:rsid w:val="00996361"/>
    <w:rsid w:val="009965C4"/>
    <w:rsid w:val="00996DF0"/>
    <w:rsid w:val="00996E40"/>
    <w:rsid w:val="009975A1"/>
    <w:rsid w:val="009979BE"/>
    <w:rsid w:val="00997AE4"/>
    <w:rsid w:val="00997CB3"/>
    <w:rsid w:val="00997D82"/>
    <w:rsid w:val="009A00E6"/>
    <w:rsid w:val="009A017F"/>
    <w:rsid w:val="009A0304"/>
    <w:rsid w:val="009A060F"/>
    <w:rsid w:val="009A06A0"/>
    <w:rsid w:val="009A06E0"/>
    <w:rsid w:val="009A07FF"/>
    <w:rsid w:val="009A0ADD"/>
    <w:rsid w:val="009A127A"/>
    <w:rsid w:val="009A12C6"/>
    <w:rsid w:val="009A191B"/>
    <w:rsid w:val="009A1CC4"/>
    <w:rsid w:val="009A2129"/>
    <w:rsid w:val="009A229B"/>
    <w:rsid w:val="009A240E"/>
    <w:rsid w:val="009A2516"/>
    <w:rsid w:val="009A267F"/>
    <w:rsid w:val="009A26EE"/>
    <w:rsid w:val="009A2A47"/>
    <w:rsid w:val="009A2FA1"/>
    <w:rsid w:val="009A2FD2"/>
    <w:rsid w:val="009A3089"/>
    <w:rsid w:val="009A3443"/>
    <w:rsid w:val="009A3747"/>
    <w:rsid w:val="009A3A7D"/>
    <w:rsid w:val="009A3BD8"/>
    <w:rsid w:val="009A4085"/>
    <w:rsid w:val="009A40F2"/>
    <w:rsid w:val="009A4201"/>
    <w:rsid w:val="009A43CE"/>
    <w:rsid w:val="009A44C2"/>
    <w:rsid w:val="009A4B5E"/>
    <w:rsid w:val="009A4CB5"/>
    <w:rsid w:val="009A4D6E"/>
    <w:rsid w:val="009A4DBD"/>
    <w:rsid w:val="009A4E5F"/>
    <w:rsid w:val="009A547D"/>
    <w:rsid w:val="009A54D8"/>
    <w:rsid w:val="009A5668"/>
    <w:rsid w:val="009A5696"/>
    <w:rsid w:val="009A5968"/>
    <w:rsid w:val="009A5A89"/>
    <w:rsid w:val="009A5AEE"/>
    <w:rsid w:val="009A5D7F"/>
    <w:rsid w:val="009A5EC6"/>
    <w:rsid w:val="009A625A"/>
    <w:rsid w:val="009A62E8"/>
    <w:rsid w:val="009A6358"/>
    <w:rsid w:val="009A6536"/>
    <w:rsid w:val="009A65D4"/>
    <w:rsid w:val="009A663C"/>
    <w:rsid w:val="009A6A52"/>
    <w:rsid w:val="009A6A60"/>
    <w:rsid w:val="009A6F6E"/>
    <w:rsid w:val="009A70B3"/>
    <w:rsid w:val="009A7347"/>
    <w:rsid w:val="009A739D"/>
    <w:rsid w:val="009A740F"/>
    <w:rsid w:val="009A7582"/>
    <w:rsid w:val="009A7C4E"/>
    <w:rsid w:val="009A7CC1"/>
    <w:rsid w:val="009A7D96"/>
    <w:rsid w:val="009A7D9E"/>
    <w:rsid w:val="009A7EDD"/>
    <w:rsid w:val="009A7FFE"/>
    <w:rsid w:val="009B077A"/>
    <w:rsid w:val="009B083F"/>
    <w:rsid w:val="009B084F"/>
    <w:rsid w:val="009B09C0"/>
    <w:rsid w:val="009B09D9"/>
    <w:rsid w:val="009B0B33"/>
    <w:rsid w:val="009B0CA1"/>
    <w:rsid w:val="009B0D3A"/>
    <w:rsid w:val="009B0DA9"/>
    <w:rsid w:val="009B0E18"/>
    <w:rsid w:val="009B0E75"/>
    <w:rsid w:val="009B11CE"/>
    <w:rsid w:val="009B1322"/>
    <w:rsid w:val="009B13BE"/>
    <w:rsid w:val="009B13D6"/>
    <w:rsid w:val="009B14E1"/>
    <w:rsid w:val="009B15C0"/>
    <w:rsid w:val="009B15CF"/>
    <w:rsid w:val="009B180E"/>
    <w:rsid w:val="009B195B"/>
    <w:rsid w:val="009B1AC1"/>
    <w:rsid w:val="009B1AE9"/>
    <w:rsid w:val="009B21D2"/>
    <w:rsid w:val="009B25F9"/>
    <w:rsid w:val="009B270E"/>
    <w:rsid w:val="009B2E0D"/>
    <w:rsid w:val="009B340C"/>
    <w:rsid w:val="009B35B5"/>
    <w:rsid w:val="009B37D5"/>
    <w:rsid w:val="009B3904"/>
    <w:rsid w:val="009B3B52"/>
    <w:rsid w:val="009B3BC9"/>
    <w:rsid w:val="009B3D23"/>
    <w:rsid w:val="009B3EDB"/>
    <w:rsid w:val="009B427C"/>
    <w:rsid w:val="009B45EF"/>
    <w:rsid w:val="009B475D"/>
    <w:rsid w:val="009B47EF"/>
    <w:rsid w:val="009B48D2"/>
    <w:rsid w:val="009B4BA2"/>
    <w:rsid w:val="009B4DA3"/>
    <w:rsid w:val="009B4FA4"/>
    <w:rsid w:val="009B503D"/>
    <w:rsid w:val="009B549A"/>
    <w:rsid w:val="009B558F"/>
    <w:rsid w:val="009B5730"/>
    <w:rsid w:val="009B588F"/>
    <w:rsid w:val="009B5944"/>
    <w:rsid w:val="009B59C3"/>
    <w:rsid w:val="009B5C5C"/>
    <w:rsid w:val="009B5D0E"/>
    <w:rsid w:val="009B60B8"/>
    <w:rsid w:val="009B62CB"/>
    <w:rsid w:val="009B63AB"/>
    <w:rsid w:val="009B647D"/>
    <w:rsid w:val="009B65CA"/>
    <w:rsid w:val="009B666D"/>
    <w:rsid w:val="009B69BA"/>
    <w:rsid w:val="009B6B21"/>
    <w:rsid w:val="009B6E3A"/>
    <w:rsid w:val="009B70E4"/>
    <w:rsid w:val="009B7285"/>
    <w:rsid w:val="009B765E"/>
    <w:rsid w:val="009B7AC1"/>
    <w:rsid w:val="009B7AF6"/>
    <w:rsid w:val="009C02E8"/>
    <w:rsid w:val="009C0389"/>
    <w:rsid w:val="009C048A"/>
    <w:rsid w:val="009C072C"/>
    <w:rsid w:val="009C073E"/>
    <w:rsid w:val="009C0945"/>
    <w:rsid w:val="009C13B9"/>
    <w:rsid w:val="009C193C"/>
    <w:rsid w:val="009C1A29"/>
    <w:rsid w:val="009C1E40"/>
    <w:rsid w:val="009C1EA6"/>
    <w:rsid w:val="009C253D"/>
    <w:rsid w:val="009C2949"/>
    <w:rsid w:val="009C2E23"/>
    <w:rsid w:val="009C2ECA"/>
    <w:rsid w:val="009C392B"/>
    <w:rsid w:val="009C3C5C"/>
    <w:rsid w:val="009C3CE4"/>
    <w:rsid w:val="009C4180"/>
    <w:rsid w:val="009C41B7"/>
    <w:rsid w:val="009C422C"/>
    <w:rsid w:val="009C455F"/>
    <w:rsid w:val="009C483D"/>
    <w:rsid w:val="009C5051"/>
    <w:rsid w:val="009C5484"/>
    <w:rsid w:val="009C54D2"/>
    <w:rsid w:val="009C551E"/>
    <w:rsid w:val="009C553A"/>
    <w:rsid w:val="009C57B2"/>
    <w:rsid w:val="009C590C"/>
    <w:rsid w:val="009C5ACA"/>
    <w:rsid w:val="009C5D9C"/>
    <w:rsid w:val="009C6031"/>
    <w:rsid w:val="009C6334"/>
    <w:rsid w:val="009C6561"/>
    <w:rsid w:val="009C6722"/>
    <w:rsid w:val="009C6888"/>
    <w:rsid w:val="009C6AA2"/>
    <w:rsid w:val="009C6BD5"/>
    <w:rsid w:val="009C6C79"/>
    <w:rsid w:val="009C76FF"/>
    <w:rsid w:val="009C7A19"/>
    <w:rsid w:val="009C7A95"/>
    <w:rsid w:val="009C7BFE"/>
    <w:rsid w:val="009D01D7"/>
    <w:rsid w:val="009D0759"/>
    <w:rsid w:val="009D0802"/>
    <w:rsid w:val="009D0E97"/>
    <w:rsid w:val="009D125F"/>
    <w:rsid w:val="009D132D"/>
    <w:rsid w:val="009D15AC"/>
    <w:rsid w:val="009D1701"/>
    <w:rsid w:val="009D1C2F"/>
    <w:rsid w:val="009D1FBB"/>
    <w:rsid w:val="009D201B"/>
    <w:rsid w:val="009D218D"/>
    <w:rsid w:val="009D2209"/>
    <w:rsid w:val="009D276E"/>
    <w:rsid w:val="009D2E58"/>
    <w:rsid w:val="009D2EF7"/>
    <w:rsid w:val="009D2F7E"/>
    <w:rsid w:val="009D3163"/>
    <w:rsid w:val="009D34BA"/>
    <w:rsid w:val="009D3BB0"/>
    <w:rsid w:val="009D3EDE"/>
    <w:rsid w:val="009D3F40"/>
    <w:rsid w:val="009D40DB"/>
    <w:rsid w:val="009D452D"/>
    <w:rsid w:val="009D4583"/>
    <w:rsid w:val="009D4C74"/>
    <w:rsid w:val="009D4F55"/>
    <w:rsid w:val="009D57AA"/>
    <w:rsid w:val="009D5825"/>
    <w:rsid w:val="009D5861"/>
    <w:rsid w:val="009D5AF1"/>
    <w:rsid w:val="009D5B41"/>
    <w:rsid w:val="009D5D64"/>
    <w:rsid w:val="009D5E7C"/>
    <w:rsid w:val="009D61CC"/>
    <w:rsid w:val="009D67EB"/>
    <w:rsid w:val="009D68F9"/>
    <w:rsid w:val="009D6955"/>
    <w:rsid w:val="009D6D3A"/>
    <w:rsid w:val="009D6D63"/>
    <w:rsid w:val="009D6D81"/>
    <w:rsid w:val="009D7000"/>
    <w:rsid w:val="009D7579"/>
    <w:rsid w:val="009D75BF"/>
    <w:rsid w:val="009D768A"/>
    <w:rsid w:val="009D7943"/>
    <w:rsid w:val="009D7E76"/>
    <w:rsid w:val="009E0097"/>
    <w:rsid w:val="009E04CE"/>
    <w:rsid w:val="009E0528"/>
    <w:rsid w:val="009E0741"/>
    <w:rsid w:val="009E0AA7"/>
    <w:rsid w:val="009E0AB0"/>
    <w:rsid w:val="009E0D78"/>
    <w:rsid w:val="009E11B5"/>
    <w:rsid w:val="009E137E"/>
    <w:rsid w:val="009E15B9"/>
    <w:rsid w:val="009E192D"/>
    <w:rsid w:val="009E1A72"/>
    <w:rsid w:val="009E1BF5"/>
    <w:rsid w:val="009E1C60"/>
    <w:rsid w:val="009E2300"/>
    <w:rsid w:val="009E25A6"/>
    <w:rsid w:val="009E2D08"/>
    <w:rsid w:val="009E2F60"/>
    <w:rsid w:val="009E3135"/>
    <w:rsid w:val="009E3465"/>
    <w:rsid w:val="009E3677"/>
    <w:rsid w:val="009E3953"/>
    <w:rsid w:val="009E395A"/>
    <w:rsid w:val="009E3AB2"/>
    <w:rsid w:val="009E3D58"/>
    <w:rsid w:val="009E43E5"/>
    <w:rsid w:val="009E4436"/>
    <w:rsid w:val="009E45B1"/>
    <w:rsid w:val="009E478D"/>
    <w:rsid w:val="009E4937"/>
    <w:rsid w:val="009E494F"/>
    <w:rsid w:val="009E4A28"/>
    <w:rsid w:val="009E4A4B"/>
    <w:rsid w:val="009E5688"/>
    <w:rsid w:val="009E577F"/>
    <w:rsid w:val="009E5795"/>
    <w:rsid w:val="009E58E6"/>
    <w:rsid w:val="009E6321"/>
    <w:rsid w:val="009E685B"/>
    <w:rsid w:val="009E6C0D"/>
    <w:rsid w:val="009E6FAD"/>
    <w:rsid w:val="009E710E"/>
    <w:rsid w:val="009E7F52"/>
    <w:rsid w:val="009F0070"/>
    <w:rsid w:val="009F0A00"/>
    <w:rsid w:val="009F0B30"/>
    <w:rsid w:val="009F13F3"/>
    <w:rsid w:val="009F1C7D"/>
    <w:rsid w:val="009F1E3C"/>
    <w:rsid w:val="009F2004"/>
    <w:rsid w:val="009F218C"/>
    <w:rsid w:val="009F21AC"/>
    <w:rsid w:val="009F244F"/>
    <w:rsid w:val="009F2502"/>
    <w:rsid w:val="009F25B0"/>
    <w:rsid w:val="009F25B3"/>
    <w:rsid w:val="009F25E7"/>
    <w:rsid w:val="009F27C6"/>
    <w:rsid w:val="009F2BC3"/>
    <w:rsid w:val="009F2C47"/>
    <w:rsid w:val="009F2D25"/>
    <w:rsid w:val="009F304A"/>
    <w:rsid w:val="009F4516"/>
    <w:rsid w:val="009F47DE"/>
    <w:rsid w:val="009F4813"/>
    <w:rsid w:val="009F484D"/>
    <w:rsid w:val="009F4EFD"/>
    <w:rsid w:val="009F4F82"/>
    <w:rsid w:val="009F509C"/>
    <w:rsid w:val="009F55C6"/>
    <w:rsid w:val="009F59DC"/>
    <w:rsid w:val="009F61FE"/>
    <w:rsid w:val="009F621B"/>
    <w:rsid w:val="009F64AE"/>
    <w:rsid w:val="009F6565"/>
    <w:rsid w:val="009F6592"/>
    <w:rsid w:val="009F68BA"/>
    <w:rsid w:val="009F6E4B"/>
    <w:rsid w:val="009F7612"/>
    <w:rsid w:val="009F773A"/>
    <w:rsid w:val="009F7918"/>
    <w:rsid w:val="009F7B34"/>
    <w:rsid w:val="009F7C8E"/>
    <w:rsid w:val="009F7D86"/>
    <w:rsid w:val="009F7FBF"/>
    <w:rsid w:val="00A005A1"/>
    <w:rsid w:val="00A007A2"/>
    <w:rsid w:val="00A0091A"/>
    <w:rsid w:val="00A00CFD"/>
    <w:rsid w:val="00A00E96"/>
    <w:rsid w:val="00A00EF5"/>
    <w:rsid w:val="00A014FC"/>
    <w:rsid w:val="00A0155E"/>
    <w:rsid w:val="00A015FA"/>
    <w:rsid w:val="00A0181F"/>
    <w:rsid w:val="00A019CC"/>
    <w:rsid w:val="00A01B21"/>
    <w:rsid w:val="00A020AC"/>
    <w:rsid w:val="00A023FD"/>
    <w:rsid w:val="00A02412"/>
    <w:rsid w:val="00A0266A"/>
    <w:rsid w:val="00A02B22"/>
    <w:rsid w:val="00A03D28"/>
    <w:rsid w:val="00A04874"/>
    <w:rsid w:val="00A04925"/>
    <w:rsid w:val="00A04BE4"/>
    <w:rsid w:val="00A050BD"/>
    <w:rsid w:val="00A0516E"/>
    <w:rsid w:val="00A051DA"/>
    <w:rsid w:val="00A051F3"/>
    <w:rsid w:val="00A0529C"/>
    <w:rsid w:val="00A053C6"/>
    <w:rsid w:val="00A05A9A"/>
    <w:rsid w:val="00A05B01"/>
    <w:rsid w:val="00A05BA6"/>
    <w:rsid w:val="00A05CC9"/>
    <w:rsid w:val="00A05E0F"/>
    <w:rsid w:val="00A06829"/>
    <w:rsid w:val="00A06850"/>
    <w:rsid w:val="00A06991"/>
    <w:rsid w:val="00A06AE0"/>
    <w:rsid w:val="00A06AFF"/>
    <w:rsid w:val="00A06C06"/>
    <w:rsid w:val="00A06E5A"/>
    <w:rsid w:val="00A06E82"/>
    <w:rsid w:val="00A0717F"/>
    <w:rsid w:val="00A07413"/>
    <w:rsid w:val="00A07783"/>
    <w:rsid w:val="00A078B1"/>
    <w:rsid w:val="00A079A9"/>
    <w:rsid w:val="00A07C7D"/>
    <w:rsid w:val="00A07E07"/>
    <w:rsid w:val="00A102B4"/>
    <w:rsid w:val="00A1075A"/>
    <w:rsid w:val="00A10940"/>
    <w:rsid w:val="00A10BDB"/>
    <w:rsid w:val="00A10BF0"/>
    <w:rsid w:val="00A10C38"/>
    <w:rsid w:val="00A10D01"/>
    <w:rsid w:val="00A111A6"/>
    <w:rsid w:val="00A11660"/>
    <w:rsid w:val="00A1191F"/>
    <w:rsid w:val="00A11D39"/>
    <w:rsid w:val="00A126A6"/>
    <w:rsid w:val="00A12B37"/>
    <w:rsid w:val="00A12C0E"/>
    <w:rsid w:val="00A1306D"/>
    <w:rsid w:val="00A130E2"/>
    <w:rsid w:val="00A131C1"/>
    <w:rsid w:val="00A13276"/>
    <w:rsid w:val="00A13378"/>
    <w:rsid w:val="00A1343B"/>
    <w:rsid w:val="00A13545"/>
    <w:rsid w:val="00A13669"/>
    <w:rsid w:val="00A13C97"/>
    <w:rsid w:val="00A14290"/>
    <w:rsid w:val="00A142B9"/>
    <w:rsid w:val="00A148EF"/>
    <w:rsid w:val="00A149C0"/>
    <w:rsid w:val="00A14BB3"/>
    <w:rsid w:val="00A14E5A"/>
    <w:rsid w:val="00A14FA4"/>
    <w:rsid w:val="00A151CD"/>
    <w:rsid w:val="00A1523A"/>
    <w:rsid w:val="00A1558C"/>
    <w:rsid w:val="00A15AAB"/>
    <w:rsid w:val="00A15B8B"/>
    <w:rsid w:val="00A15C1A"/>
    <w:rsid w:val="00A15D98"/>
    <w:rsid w:val="00A15E2C"/>
    <w:rsid w:val="00A15EE3"/>
    <w:rsid w:val="00A16340"/>
    <w:rsid w:val="00A16506"/>
    <w:rsid w:val="00A1658B"/>
    <w:rsid w:val="00A16766"/>
    <w:rsid w:val="00A168F7"/>
    <w:rsid w:val="00A1725D"/>
    <w:rsid w:val="00A177AB"/>
    <w:rsid w:val="00A17D15"/>
    <w:rsid w:val="00A201E8"/>
    <w:rsid w:val="00A20C9F"/>
    <w:rsid w:val="00A20DF1"/>
    <w:rsid w:val="00A2115A"/>
    <w:rsid w:val="00A214C2"/>
    <w:rsid w:val="00A21641"/>
    <w:rsid w:val="00A21A95"/>
    <w:rsid w:val="00A21B08"/>
    <w:rsid w:val="00A21B1F"/>
    <w:rsid w:val="00A21F18"/>
    <w:rsid w:val="00A220E0"/>
    <w:rsid w:val="00A226D1"/>
    <w:rsid w:val="00A22A65"/>
    <w:rsid w:val="00A22AF1"/>
    <w:rsid w:val="00A22B87"/>
    <w:rsid w:val="00A23879"/>
    <w:rsid w:val="00A23A02"/>
    <w:rsid w:val="00A23A59"/>
    <w:rsid w:val="00A23B27"/>
    <w:rsid w:val="00A23E5D"/>
    <w:rsid w:val="00A23F66"/>
    <w:rsid w:val="00A24123"/>
    <w:rsid w:val="00A242E6"/>
    <w:rsid w:val="00A2430C"/>
    <w:rsid w:val="00A24758"/>
    <w:rsid w:val="00A251B9"/>
    <w:rsid w:val="00A252BF"/>
    <w:rsid w:val="00A253EA"/>
    <w:rsid w:val="00A25900"/>
    <w:rsid w:val="00A2595B"/>
    <w:rsid w:val="00A25984"/>
    <w:rsid w:val="00A25A37"/>
    <w:rsid w:val="00A25C0D"/>
    <w:rsid w:val="00A25D42"/>
    <w:rsid w:val="00A25EEF"/>
    <w:rsid w:val="00A2611A"/>
    <w:rsid w:val="00A264DC"/>
    <w:rsid w:val="00A265C1"/>
    <w:rsid w:val="00A26856"/>
    <w:rsid w:val="00A273E1"/>
    <w:rsid w:val="00A2756D"/>
    <w:rsid w:val="00A275EF"/>
    <w:rsid w:val="00A275F0"/>
    <w:rsid w:val="00A27E11"/>
    <w:rsid w:val="00A27EAD"/>
    <w:rsid w:val="00A27ED1"/>
    <w:rsid w:val="00A30134"/>
    <w:rsid w:val="00A30672"/>
    <w:rsid w:val="00A3096E"/>
    <w:rsid w:val="00A309A7"/>
    <w:rsid w:val="00A3100E"/>
    <w:rsid w:val="00A313E1"/>
    <w:rsid w:val="00A3182E"/>
    <w:rsid w:val="00A31C6A"/>
    <w:rsid w:val="00A327CE"/>
    <w:rsid w:val="00A32833"/>
    <w:rsid w:val="00A328EF"/>
    <w:rsid w:val="00A3291E"/>
    <w:rsid w:val="00A32DD9"/>
    <w:rsid w:val="00A32E9E"/>
    <w:rsid w:val="00A32FB1"/>
    <w:rsid w:val="00A33554"/>
    <w:rsid w:val="00A336BC"/>
    <w:rsid w:val="00A33DE6"/>
    <w:rsid w:val="00A3414B"/>
    <w:rsid w:val="00A34170"/>
    <w:rsid w:val="00A349EC"/>
    <w:rsid w:val="00A34A81"/>
    <w:rsid w:val="00A34D98"/>
    <w:rsid w:val="00A34E43"/>
    <w:rsid w:val="00A35041"/>
    <w:rsid w:val="00A35073"/>
    <w:rsid w:val="00A350ED"/>
    <w:rsid w:val="00A35172"/>
    <w:rsid w:val="00A352C7"/>
    <w:rsid w:val="00A35618"/>
    <w:rsid w:val="00A357E3"/>
    <w:rsid w:val="00A35829"/>
    <w:rsid w:val="00A35CE7"/>
    <w:rsid w:val="00A3619E"/>
    <w:rsid w:val="00A362D2"/>
    <w:rsid w:val="00A363BD"/>
    <w:rsid w:val="00A3666D"/>
    <w:rsid w:val="00A368E0"/>
    <w:rsid w:val="00A36A86"/>
    <w:rsid w:val="00A36CFB"/>
    <w:rsid w:val="00A36D0A"/>
    <w:rsid w:val="00A3738A"/>
    <w:rsid w:val="00A3741F"/>
    <w:rsid w:val="00A375B9"/>
    <w:rsid w:val="00A376F9"/>
    <w:rsid w:val="00A3786A"/>
    <w:rsid w:val="00A37C11"/>
    <w:rsid w:val="00A40034"/>
    <w:rsid w:val="00A405A2"/>
    <w:rsid w:val="00A4091F"/>
    <w:rsid w:val="00A409F5"/>
    <w:rsid w:val="00A40B19"/>
    <w:rsid w:val="00A40CDB"/>
    <w:rsid w:val="00A41192"/>
    <w:rsid w:val="00A413A9"/>
    <w:rsid w:val="00A417A5"/>
    <w:rsid w:val="00A417B8"/>
    <w:rsid w:val="00A417F6"/>
    <w:rsid w:val="00A41845"/>
    <w:rsid w:val="00A419ED"/>
    <w:rsid w:val="00A41ADD"/>
    <w:rsid w:val="00A41BD6"/>
    <w:rsid w:val="00A41C00"/>
    <w:rsid w:val="00A41CD9"/>
    <w:rsid w:val="00A41FCC"/>
    <w:rsid w:val="00A42905"/>
    <w:rsid w:val="00A4290F"/>
    <w:rsid w:val="00A42935"/>
    <w:rsid w:val="00A429E1"/>
    <w:rsid w:val="00A42A87"/>
    <w:rsid w:val="00A42BDB"/>
    <w:rsid w:val="00A42C21"/>
    <w:rsid w:val="00A42C66"/>
    <w:rsid w:val="00A42DD2"/>
    <w:rsid w:val="00A42EDC"/>
    <w:rsid w:val="00A43097"/>
    <w:rsid w:val="00A430B3"/>
    <w:rsid w:val="00A4328E"/>
    <w:rsid w:val="00A43DA7"/>
    <w:rsid w:val="00A443B9"/>
    <w:rsid w:val="00A4454B"/>
    <w:rsid w:val="00A45192"/>
    <w:rsid w:val="00A45566"/>
    <w:rsid w:val="00A455A9"/>
    <w:rsid w:val="00A4582A"/>
    <w:rsid w:val="00A4586F"/>
    <w:rsid w:val="00A45B93"/>
    <w:rsid w:val="00A45E1B"/>
    <w:rsid w:val="00A46147"/>
    <w:rsid w:val="00A462F7"/>
    <w:rsid w:val="00A46C94"/>
    <w:rsid w:val="00A46D4A"/>
    <w:rsid w:val="00A46FEF"/>
    <w:rsid w:val="00A47381"/>
    <w:rsid w:val="00A479C8"/>
    <w:rsid w:val="00A47B00"/>
    <w:rsid w:val="00A47D79"/>
    <w:rsid w:val="00A50832"/>
    <w:rsid w:val="00A50E3B"/>
    <w:rsid w:val="00A51083"/>
    <w:rsid w:val="00A510C1"/>
    <w:rsid w:val="00A510DF"/>
    <w:rsid w:val="00A518F0"/>
    <w:rsid w:val="00A52261"/>
    <w:rsid w:val="00A52555"/>
    <w:rsid w:val="00A527A9"/>
    <w:rsid w:val="00A528C9"/>
    <w:rsid w:val="00A52B7E"/>
    <w:rsid w:val="00A52F5F"/>
    <w:rsid w:val="00A532DA"/>
    <w:rsid w:val="00A535D5"/>
    <w:rsid w:val="00A538D2"/>
    <w:rsid w:val="00A53956"/>
    <w:rsid w:val="00A53E19"/>
    <w:rsid w:val="00A541C1"/>
    <w:rsid w:val="00A54212"/>
    <w:rsid w:val="00A5437C"/>
    <w:rsid w:val="00A545C5"/>
    <w:rsid w:val="00A546E1"/>
    <w:rsid w:val="00A54899"/>
    <w:rsid w:val="00A54A8B"/>
    <w:rsid w:val="00A54DCC"/>
    <w:rsid w:val="00A54F05"/>
    <w:rsid w:val="00A54F96"/>
    <w:rsid w:val="00A551D1"/>
    <w:rsid w:val="00A5520C"/>
    <w:rsid w:val="00A5533A"/>
    <w:rsid w:val="00A5560E"/>
    <w:rsid w:val="00A55A99"/>
    <w:rsid w:val="00A560DA"/>
    <w:rsid w:val="00A56294"/>
    <w:rsid w:val="00A56574"/>
    <w:rsid w:val="00A56811"/>
    <w:rsid w:val="00A568A9"/>
    <w:rsid w:val="00A56C7E"/>
    <w:rsid w:val="00A570C3"/>
    <w:rsid w:val="00A5725D"/>
    <w:rsid w:val="00A57450"/>
    <w:rsid w:val="00A57484"/>
    <w:rsid w:val="00A57580"/>
    <w:rsid w:val="00A57672"/>
    <w:rsid w:val="00A57954"/>
    <w:rsid w:val="00A57E82"/>
    <w:rsid w:val="00A57ECA"/>
    <w:rsid w:val="00A6031B"/>
    <w:rsid w:val="00A604EA"/>
    <w:rsid w:val="00A6073B"/>
    <w:rsid w:val="00A60987"/>
    <w:rsid w:val="00A60AB3"/>
    <w:rsid w:val="00A60E62"/>
    <w:rsid w:val="00A6191C"/>
    <w:rsid w:val="00A6264C"/>
    <w:rsid w:val="00A62792"/>
    <w:rsid w:val="00A62A1F"/>
    <w:rsid w:val="00A62C9A"/>
    <w:rsid w:val="00A62F99"/>
    <w:rsid w:val="00A63121"/>
    <w:rsid w:val="00A6338E"/>
    <w:rsid w:val="00A636E8"/>
    <w:rsid w:val="00A63979"/>
    <w:rsid w:val="00A63A27"/>
    <w:rsid w:val="00A63AD5"/>
    <w:rsid w:val="00A63B1E"/>
    <w:rsid w:val="00A63D7C"/>
    <w:rsid w:val="00A63E11"/>
    <w:rsid w:val="00A63E37"/>
    <w:rsid w:val="00A6411A"/>
    <w:rsid w:val="00A641B6"/>
    <w:rsid w:val="00A6421F"/>
    <w:rsid w:val="00A64284"/>
    <w:rsid w:val="00A6447C"/>
    <w:rsid w:val="00A646C4"/>
    <w:rsid w:val="00A64782"/>
    <w:rsid w:val="00A647D1"/>
    <w:rsid w:val="00A64843"/>
    <w:rsid w:val="00A64ACE"/>
    <w:rsid w:val="00A64D66"/>
    <w:rsid w:val="00A64D74"/>
    <w:rsid w:val="00A64DA5"/>
    <w:rsid w:val="00A65033"/>
    <w:rsid w:val="00A6528D"/>
    <w:rsid w:val="00A6548A"/>
    <w:rsid w:val="00A65589"/>
    <w:rsid w:val="00A6594D"/>
    <w:rsid w:val="00A65AD8"/>
    <w:rsid w:val="00A65B7F"/>
    <w:rsid w:val="00A65D37"/>
    <w:rsid w:val="00A6653A"/>
    <w:rsid w:val="00A665AC"/>
    <w:rsid w:val="00A66742"/>
    <w:rsid w:val="00A66997"/>
    <w:rsid w:val="00A66C31"/>
    <w:rsid w:val="00A66D81"/>
    <w:rsid w:val="00A67040"/>
    <w:rsid w:val="00A6706A"/>
    <w:rsid w:val="00A670A5"/>
    <w:rsid w:val="00A67196"/>
    <w:rsid w:val="00A67622"/>
    <w:rsid w:val="00A6786C"/>
    <w:rsid w:val="00A6795F"/>
    <w:rsid w:val="00A6798D"/>
    <w:rsid w:val="00A67C0F"/>
    <w:rsid w:val="00A67D4A"/>
    <w:rsid w:val="00A67F29"/>
    <w:rsid w:val="00A67F2B"/>
    <w:rsid w:val="00A70095"/>
    <w:rsid w:val="00A7015C"/>
    <w:rsid w:val="00A7039D"/>
    <w:rsid w:val="00A70474"/>
    <w:rsid w:val="00A7053E"/>
    <w:rsid w:val="00A70705"/>
    <w:rsid w:val="00A708C1"/>
    <w:rsid w:val="00A70CC1"/>
    <w:rsid w:val="00A70D11"/>
    <w:rsid w:val="00A70D18"/>
    <w:rsid w:val="00A70D23"/>
    <w:rsid w:val="00A70EAC"/>
    <w:rsid w:val="00A70F75"/>
    <w:rsid w:val="00A71113"/>
    <w:rsid w:val="00A71686"/>
    <w:rsid w:val="00A71ED2"/>
    <w:rsid w:val="00A7223C"/>
    <w:rsid w:val="00A723C8"/>
    <w:rsid w:val="00A726D3"/>
    <w:rsid w:val="00A72766"/>
    <w:rsid w:val="00A72886"/>
    <w:rsid w:val="00A728A5"/>
    <w:rsid w:val="00A728E7"/>
    <w:rsid w:val="00A728F7"/>
    <w:rsid w:val="00A72C4C"/>
    <w:rsid w:val="00A72E75"/>
    <w:rsid w:val="00A73051"/>
    <w:rsid w:val="00A73465"/>
    <w:rsid w:val="00A738EE"/>
    <w:rsid w:val="00A738FB"/>
    <w:rsid w:val="00A738FC"/>
    <w:rsid w:val="00A73ADA"/>
    <w:rsid w:val="00A73BD9"/>
    <w:rsid w:val="00A73CB8"/>
    <w:rsid w:val="00A73CE7"/>
    <w:rsid w:val="00A73E27"/>
    <w:rsid w:val="00A74083"/>
    <w:rsid w:val="00A74411"/>
    <w:rsid w:val="00A744C3"/>
    <w:rsid w:val="00A7475A"/>
    <w:rsid w:val="00A747FB"/>
    <w:rsid w:val="00A7482C"/>
    <w:rsid w:val="00A7488A"/>
    <w:rsid w:val="00A74970"/>
    <w:rsid w:val="00A75228"/>
    <w:rsid w:val="00A755DF"/>
    <w:rsid w:val="00A757F3"/>
    <w:rsid w:val="00A75E5F"/>
    <w:rsid w:val="00A763D8"/>
    <w:rsid w:val="00A7643F"/>
    <w:rsid w:val="00A767A7"/>
    <w:rsid w:val="00A7694D"/>
    <w:rsid w:val="00A76C52"/>
    <w:rsid w:val="00A76FED"/>
    <w:rsid w:val="00A773F8"/>
    <w:rsid w:val="00A7750A"/>
    <w:rsid w:val="00A775BA"/>
    <w:rsid w:val="00A77836"/>
    <w:rsid w:val="00A778B9"/>
    <w:rsid w:val="00A77E38"/>
    <w:rsid w:val="00A80188"/>
    <w:rsid w:val="00A803D1"/>
    <w:rsid w:val="00A803F7"/>
    <w:rsid w:val="00A804B6"/>
    <w:rsid w:val="00A80618"/>
    <w:rsid w:val="00A80CBA"/>
    <w:rsid w:val="00A80F07"/>
    <w:rsid w:val="00A810C0"/>
    <w:rsid w:val="00A816EC"/>
    <w:rsid w:val="00A81D27"/>
    <w:rsid w:val="00A824F5"/>
    <w:rsid w:val="00A825F7"/>
    <w:rsid w:val="00A82777"/>
    <w:rsid w:val="00A82E28"/>
    <w:rsid w:val="00A82ECB"/>
    <w:rsid w:val="00A82EEF"/>
    <w:rsid w:val="00A83786"/>
    <w:rsid w:val="00A83909"/>
    <w:rsid w:val="00A83DA1"/>
    <w:rsid w:val="00A8433D"/>
    <w:rsid w:val="00A843A6"/>
    <w:rsid w:val="00A84458"/>
    <w:rsid w:val="00A84621"/>
    <w:rsid w:val="00A84774"/>
    <w:rsid w:val="00A84910"/>
    <w:rsid w:val="00A84E9B"/>
    <w:rsid w:val="00A84F22"/>
    <w:rsid w:val="00A850AE"/>
    <w:rsid w:val="00A85513"/>
    <w:rsid w:val="00A85860"/>
    <w:rsid w:val="00A85A64"/>
    <w:rsid w:val="00A85BAE"/>
    <w:rsid w:val="00A86024"/>
    <w:rsid w:val="00A86190"/>
    <w:rsid w:val="00A8652E"/>
    <w:rsid w:val="00A8674E"/>
    <w:rsid w:val="00A867D6"/>
    <w:rsid w:val="00A86A18"/>
    <w:rsid w:val="00A86A6C"/>
    <w:rsid w:val="00A86AEF"/>
    <w:rsid w:val="00A86B8B"/>
    <w:rsid w:val="00A86C7C"/>
    <w:rsid w:val="00A86CB2"/>
    <w:rsid w:val="00A86DC1"/>
    <w:rsid w:val="00A8719C"/>
    <w:rsid w:val="00A873D3"/>
    <w:rsid w:val="00A8758E"/>
    <w:rsid w:val="00A876D6"/>
    <w:rsid w:val="00A87D1F"/>
    <w:rsid w:val="00A90342"/>
    <w:rsid w:val="00A9038F"/>
    <w:rsid w:val="00A90650"/>
    <w:rsid w:val="00A906FE"/>
    <w:rsid w:val="00A908C5"/>
    <w:rsid w:val="00A90AF5"/>
    <w:rsid w:val="00A912EF"/>
    <w:rsid w:val="00A91CAF"/>
    <w:rsid w:val="00A91D4D"/>
    <w:rsid w:val="00A91DD6"/>
    <w:rsid w:val="00A91F50"/>
    <w:rsid w:val="00A9273D"/>
    <w:rsid w:val="00A927E7"/>
    <w:rsid w:val="00A92998"/>
    <w:rsid w:val="00A92C5F"/>
    <w:rsid w:val="00A92DA5"/>
    <w:rsid w:val="00A92EE7"/>
    <w:rsid w:val="00A92F52"/>
    <w:rsid w:val="00A93041"/>
    <w:rsid w:val="00A93417"/>
    <w:rsid w:val="00A94022"/>
    <w:rsid w:val="00A940C0"/>
    <w:rsid w:val="00A94132"/>
    <w:rsid w:val="00A94492"/>
    <w:rsid w:val="00A94968"/>
    <w:rsid w:val="00A94ACD"/>
    <w:rsid w:val="00A94F4C"/>
    <w:rsid w:val="00A950CA"/>
    <w:rsid w:val="00A9516D"/>
    <w:rsid w:val="00A95345"/>
    <w:rsid w:val="00A95987"/>
    <w:rsid w:val="00A959F6"/>
    <w:rsid w:val="00A95CEF"/>
    <w:rsid w:val="00A96203"/>
    <w:rsid w:val="00A967E7"/>
    <w:rsid w:val="00A9688B"/>
    <w:rsid w:val="00A9698C"/>
    <w:rsid w:val="00A96B6D"/>
    <w:rsid w:val="00A97846"/>
    <w:rsid w:val="00A97883"/>
    <w:rsid w:val="00A97946"/>
    <w:rsid w:val="00A97964"/>
    <w:rsid w:val="00A97967"/>
    <w:rsid w:val="00A97CC8"/>
    <w:rsid w:val="00A97F67"/>
    <w:rsid w:val="00AA03D5"/>
    <w:rsid w:val="00AA05F5"/>
    <w:rsid w:val="00AA0A2C"/>
    <w:rsid w:val="00AA0AD0"/>
    <w:rsid w:val="00AA0C7E"/>
    <w:rsid w:val="00AA0F83"/>
    <w:rsid w:val="00AA1715"/>
    <w:rsid w:val="00AA175B"/>
    <w:rsid w:val="00AA17E5"/>
    <w:rsid w:val="00AA18A3"/>
    <w:rsid w:val="00AA18F3"/>
    <w:rsid w:val="00AA192C"/>
    <w:rsid w:val="00AA19BE"/>
    <w:rsid w:val="00AA1CE2"/>
    <w:rsid w:val="00AA237E"/>
    <w:rsid w:val="00AA256E"/>
    <w:rsid w:val="00AA2730"/>
    <w:rsid w:val="00AA27F9"/>
    <w:rsid w:val="00AA2950"/>
    <w:rsid w:val="00AA2C8D"/>
    <w:rsid w:val="00AA3216"/>
    <w:rsid w:val="00AA3230"/>
    <w:rsid w:val="00AA32C7"/>
    <w:rsid w:val="00AA32FD"/>
    <w:rsid w:val="00AA36BC"/>
    <w:rsid w:val="00AA3710"/>
    <w:rsid w:val="00AA3AB7"/>
    <w:rsid w:val="00AA3C80"/>
    <w:rsid w:val="00AA3DCA"/>
    <w:rsid w:val="00AA3FD0"/>
    <w:rsid w:val="00AA400C"/>
    <w:rsid w:val="00AA4EF7"/>
    <w:rsid w:val="00AA4FA9"/>
    <w:rsid w:val="00AA56FF"/>
    <w:rsid w:val="00AA5BD4"/>
    <w:rsid w:val="00AA63E7"/>
    <w:rsid w:val="00AA64D3"/>
    <w:rsid w:val="00AA68B0"/>
    <w:rsid w:val="00AA6E2B"/>
    <w:rsid w:val="00AA6F0D"/>
    <w:rsid w:val="00AA6FD0"/>
    <w:rsid w:val="00AA71EF"/>
    <w:rsid w:val="00AA7EDD"/>
    <w:rsid w:val="00AA7FCB"/>
    <w:rsid w:val="00AB00ED"/>
    <w:rsid w:val="00AB02BB"/>
    <w:rsid w:val="00AB057D"/>
    <w:rsid w:val="00AB0725"/>
    <w:rsid w:val="00AB095A"/>
    <w:rsid w:val="00AB0C00"/>
    <w:rsid w:val="00AB0DE4"/>
    <w:rsid w:val="00AB0DF2"/>
    <w:rsid w:val="00AB0F63"/>
    <w:rsid w:val="00AB101D"/>
    <w:rsid w:val="00AB127B"/>
    <w:rsid w:val="00AB141F"/>
    <w:rsid w:val="00AB1652"/>
    <w:rsid w:val="00AB16AE"/>
    <w:rsid w:val="00AB1CFC"/>
    <w:rsid w:val="00AB236A"/>
    <w:rsid w:val="00AB26A6"/>
    <w:rsid w:val="00AB26AE"/>
    <w:rsid w:val="00AB2951"/>
    <w:rsid w:val="00AB2A6A"/>
    <w:rsid w:val="00AB2B20"/>
    <w:rsid w:val="00AB2F6E"/>
    <w:rsid w:val="00AB2F83"/>
    <w:rsid w:val="00AB3223"/>
    <w:rsid w:val="00AB33A8"/>
    <w:rsid w:val="00AB36C2"/>
    <w:rsid w:val="00AB3702"/>
    <w:rsid w:val="00AB39B5"/>
    <w:rsid w:val="00AB39C9"/>
    <w:rsid w:val="00AB3A4A"/>
    <w:rsid w:val="00AB3A8B"/>
    <w:rsid w:val="00AB3B41"/>
    <w:rsid w:val="00AB3D28"/>
    <w:rsid w:val="00AB41B8"/>
    <w:rsid w:val="00AB4578"/>
    <w:rsid w:val="00AB46F9"/>
    <w:rsid w:val="00AB4965"/>
    <w:rsid w:val="00AB4ADB"/>
    <w:rsid w:val="00AB4F30"/>
    <w:rsid w:val="00AB535F"/>
    <w:rsid w:val="00AB58EE"/>
    <w:rsid w:val="00AB58F1"/>
    <w:rsid w:val="00AB5AB0"/>
    <w:rsid w:val="00AB5C0C"/>
    <w:rsid w:val="00AB5E6B"/>
    <w:rsid w:val="00AB6299"/>
    <w:rsid w:val="00AB6309"/>
    <w:rsid w:val="00AB6541"/>
    <w:rsid w:val="00AB65A2"/>
    <w:rsid w:val="00AB673E"/>
    <w:rsid w:val="00AB6E67"/>
    <w:rsid w:val="00AB72F5"/>
    <w:rsid w:val="00AB7337"/>
    <w:rsid w:val="00AB7380"/>
    <w:rsid w:val="00AB7632"/>
    <w:rsid w:val="00AB7A54"/>
    <w:rsid w:val="00AB7AB9"/>
    <w:rsid w:val="00AB7B8B"/>
    <w:rsid w:val="00AC00FB"/>
    <w:rsid w:val="00AC02E8"/>
    <w:rsid w:val="00AC03AD"/>
    <w:rsid w:val="00AC0600"/>
    <w:rsid w:val="00AC06B9"/>
    <w:rsid w:val="00AC0A37"/>
    <w:rsid w:val="00AC0CB7"/>
    <w:rsid w:val="00AC1094"/>
    <w:rsid w:val="00AC11D6"/>
    <w:rsid w:val="00AC1293"/>
    <w:rsid w:val="00AC1640"/>
    <w:rsid w:val="00AC1691"/>
    <w:rsid w:val="00AC1A54"/>
    <w:rsid w:val="00AC1C63"/>
    <w:rsid w:val="00AC259F"/>
    <w:rsid w:val="00AC2668"/>
    <w:rsid w:val="00AC2AB4"/>
    <w:rsid w:val="00AC2C4D"/>
    <w:rsid w:val="00AC2D25"/>
    <w:rsid w:val="00AC3430"/>
    <w:rsid w:val="00AC3AE6"/>
    <w:rsid w:val="00AC3BB8"/>
    <w:rsid w:val="00AC3C39"/>
    <w:rsid w:val="00AC3D2E"/>
    <w:rsid w:val="00AC42A7"/>
    <w:rsid w:val="00AC485A"/>
    <w:rsid w:val="00AC4948"/>
    <w:rsid w:val="00AC4B86"/>
    <w:rsid w:val="00AC4C69"/>
    <w:rsid w:val="00AC4D72"/>
    <w:rsid w:val="00AC4E28"/>
    <w:rsid w:val="00AC5291"/>
    <w:rsid w:val="00AC53B7"/>
    <w:rsid w:val="00AC546B"/>
    <w:rsid w:val="00AC5578"/>
    <w:rsid w:val="00AC58B7"/>
    <w:rsid w:val="00AC5C89"/>
    <w:rsid w:val="00AC5E8B"/>
    <w:rsid w:val="00AC5F10"/>
    <w:rsid w:val="00AC5F9C"/>
    <w:rsid w:val="00AC603D"/>
    <w:rsid w:val="00AC63C0"/>
    <w:rsid w:val="00AC6CA0"/>
    <w:rsid w:val="00AC6DC4"/>
    <w:rsid w:val="00AC6DF5"/>
    <w:rsid w:val="00AC6E26"/>
    <w:rsid w:val="00AC6FE9"/>
    <w:rsid w:val="00AC77E7"/>
    <w:rsid w:val="00AC7A49"/>
    <w:rsid w:val="00AC7B87"/>
    <w:rsid w:val="00AC7CAE"/>
    <w:rsid w:val="00AD00F5"/>
    <w:rsid w:val="00AD014D"/>
    <w:rsid w:val="00AD01ED"/>
    <w:rsid w:val="00AD03D2"/>
    <w:rsid w:val="00AD051A"/>
    <w:rsid w:val="00AD061D"/>
    <w:rsid w:val="00AD094B"/>
    <w:rsid w:val="00AD0A59"/>
    <w:rsid w:val="00AD0CCC"/>
    <w:rsid w:val="00AD0D1B"/>
    <w:rsid w:val="00AD0E30"/>
    <w:rsid w:val="00AD13DF"/>
    <w:rsid w:val="00AD1980"/>
    <w:rsid w:val="00AD1A4E"/>
    <w:rsid w:val="00AD1AED"/>
    <w:rsid w:val="00AD1CAA"/>
    <w:rsid w:val="00AD1DAB"/>
    <w:rsid w:val="00AD1EA5"/>
    <w:rsid w:val="00AD1FFC"/>
    <w:rsid w:val="00AD2837"/>
    <w:rsid w:val="00AD2B2D"/>
    <w:rsid w:val="00AD2B49"/>
    <w:rsid w:val="00AD31CE"/>
    <w:rsid w:val="00AD32E8"/>
    <w:rsid w:val="00AD32EA"/>
    <w:rsid w:val="00AD3DC7"/>
    <w:rsid w:val="00AD3EF6"/>
    <w:rsid w:val="00AD3F71"/>
    <w:rsid w:val="00AD400F"/>
    <w:rsid w:val="00AD409F"/>
    <w:rsid w:val="00AD4187"/>
    <w:rsid w:val="00AD41B5"/>
    <w:rsid w:val="00AD41B6"/>
    <w:rsid w:val="00AD42E5"/>
    <w:rsid w:val="00AD4749"/>
    <w:rsid w:val="00AD489C"/>
    <w:rsid w:val="00AD48CF"/>
    <w:rsid w:val="00AD4D7A"/>
    <w:rsid w:val="00AD4DDD"/>
    <w:rsid w:val="00AD4EE5"/>
    <w:rsid w:val="00AD50C4"/>
    <w:rsid w:val="00AD5226"/>
    <w:rsid w:val="00AD55C9"/>
    <w:rsid w:val="00AD58DD"/>
    <w:rsid w:val="00AD5902"/>
    <w:rsid w:val="00AD59EF"/>
    <w:rsid w:val="00AD5A18"/>
    <w:rsid w:val="00AD5C64"/>
    <w:rsid w:val="00AD5D03"/>
    <w:rsid w:val="00AD637F"/>
    <w:rsid w:val="00AD63E7"/>
    <w:rsid w:val="00AD653E"/>
    <w:rsid w:val="00AD6563"/>
    <w:rsid w:val="00AD6B38"/>
    <w:rsid w:val="00AD6BDE"/>
    <w:rsid w:val="00AD7256"/>
    <w:rsid w:val="00AD76FB"/>
    <w:rsid w:val="00AD778E"/>
    <w:rsid w:val="00AD799B"/>
    <w:rsid w:val="00AD7C40"/>
    <w:rsid w:val="00AE02CD"/>
    <w:rsid w:val="00AE0623"/>
    <w:rsid w:val="00AE063C"/>
    <w:rsid w:val="00AE0676"/>
    <w:rsid w:val="00AE06B9"/>
    <w:rsid w:val="00AE0AEE"/>
    <w:rsid w:val="00AE0BE7"/>
    <w:rsid w:val="00AE0C9A"/>
    <w:rsid w:val="00AE0D04"/>
    <w:rsid w:val="00AE104A"/>
    <w:rsid w:val="00AE1245"/>
    <w:rsid w:val="00AE16F3"/>
    <w:rsid w:val="00AE170F"/>
    <w:rsid w:val="00AE1840"/>
    <w:rsid w:val="00AE1A9E"/>
    <w:rsid w:val="00AE240F"/>
    <w:rsid w:val="00AE2630"/>
    <w:rsid w:val="00AE2DE7"/>
    <w:rsid w:val="00AE2E56"/>
    <w:rsid w:val="00AE32FB"/>
    <w:rsid w:val="00AE333C"/>
    <w:rsid w:val="00AE3390"/>
    <w:rsid w:val="00AE3C3A"/>
    <w:rsid w:val="00AE4624"/>
    <w:rsid w:val="00AE464A"/>
    <w:rsid w:val="00AE478A"/>
    <w:rsid w:val="00AE47E6"/>
    <w:rsid w:val="00AE47F8"/>
    <w:rsid w:val="00AE4A4D"/>
    <w:rsid w:val="00AE4B2C"/>
    <w:rsid w:val="00AE4C56"/>
    <w:rsid w:val="00AE4D26"/>
    <w:rsid w:val="00AE4E87"/>
    <w:rsid w:val="00AE50DF"/>
    <w:rsid w:val="00AE518F"/>
    <w:rsid w:val="00AE51BE"/>
    <w:rsid w:val="00AE51F4"/>
    <w:rsid w:val="00AE557F"/>
    <w:rsid w:val="00AE58AE"/>
    <w:rsid w:val="00AE5967"/>
    <w:rsid w:val="00AE5A77"/>
    <w:rsid w:val="00AE5E4F"/>
    <w:rsid w:val="00AE617E"/>
    <w:rsid w:val="00AE650D"/>
    <w:rsid w:val="00AE6724"/>
    <w:rsid w:val="00AE67E7"/>
    <w:rsid w:val="00AE69B3"/>
    <w:rsid w:val="00AE6E72"/>
    <w:rsid w:val="00AE6EB9"/>
    <w:rsid w:val="00AE6ECF"/>
    <w:rsid w:val="00AE728B"/>
    <w:rsid w:val="00AE741D"/>
    <w:rsid w:val="00AE7465"/>
    <w:rsid w:val="00AE74A7"/>
    <w:rsid w:val="00AE75C4"/>
    <w:rsid w:val="00AE7761"/>
    <w:rsid w:val="00AE778A"/>
    <w:rsid w:val="00AE7B03"/>
    <w:rsid w:val="00AE7D8F"/>
    <w:rsid w:val="00AF00A5"/>
    <w:rsid w:val="00AF01B5"/>
    <w:rsid w:val="00AF03F8"/>
    <w:rsid w:val="00AF0907"/>
    <w:rsid w:val="00AF0AD3"/>
    <w:rsid w:val="00AF0C67"/>
    <w:rsid w:val="00AF0CF9"/>
    <w:rsid w:val="00AF0FA4"/>
    <w:rsid w:val="00AF122D"/>
    <w:rsid w:val="00AF129E"/>
    <w:rsid w:val="00AF166B"/>
    <w:rsid w:val="00AF1789"/>
    <w:rsid w:val="00AF1835"/>
    <w:rsid w:val="00AF1E1F"/>
    <w:rsid w:val="00AF1E90"/>
    <w:rsid w:val="00AF200D"/>
    <w:rsid w:val="00AF20CA"/>
    <w:rsid w:val="00AF23A6"/>
    <w:rsid w:val="00AF240C"/>
    <w:rsid w:val="00AF276D"/>
    <w:rsid w:val="00AF297B"/>
    <w:rsid w:val="00AF2C2C"/>
    <w:rsid w:val="00AF2C61"/>
    <w:rsid w:val="00AF2DCC"/>
    <w:rsid w:val="00AF313A"/>
    <w:rsid w:val="00AF3192"/>
    <w:rsid w:val="00AF3306"/>
    <w:rsid w:val="00AF3334"/>
    <w:rsid w:val="00AF3444"/>
    <w:rsid w:val="00AF3A3F"/>
    <w:rsid w:val="00AF3C57"/>
    <w:rsid w:val="00AF3D1F"/>
    <w:rsid w:val="00AF3E5C"/>
    <w:rsid w:val="00AF494D"/>
    <w:rsid w:val="00AF496A"/>
    <w:rsid w:val="00AF4A57"/>
    <w:rsid w:val="00AF4C32"/>
    <w:rsid w:val="00AF4D98"/>
    <w:rsid w:val="00AF5056"/>
    <w:rsid w:val="00AF5315"/>
    <w:rsid w:val="00AF53BE"/>
    <w:rsid w:val="00AF54D5"/>
    <w:rsid w:val="00AF55B6"/>
    <w:rsid w:val="00AF5836"/>
    <w:rsid w:val="00AF58F7"/>
    <w:rsid w:val="00AF5A4F"/>
    <w:rsid w:val="00AF5E31"/>
    <w:rsid w:val="00AF5E36"/>
    <w:rsid w:val="00AF65EB"/>
    <w:rsid w:val="00AF671C"/>
    <w:rsid w:val="00AF687A"/>
    <w:rsid w:val="00AF68E0"/>
    <w:rsid w:val="00AF6950"/>
    <w:rsid w:val="00AF69DC"/>
    <w:rsid w:val="00AF70AB"/>
    <w:rsid w:val="00AF7A7E"/>
    <w:rsid w:val="00AF7F60"/>
    <w:rsid w:val="00B00176"/>
    <w:rsid w:val="00B0020D"/>
    <w:rsid w:val="00B00353"/>
    <w:rsid w:val="00B00A51"/>
    <w:rsid w:val="00B0136A"/>
    <w:rsid w:val="00B013E9"/>
    <w:rsid w:val="00B016FF"/>
    <w:rsid w:val="00B01924"/>
    <w:rsid w:val="00B01A67"/>
    <w:rsid w:val="00B01B77"/>
    <w:rsid w:val="00B01BFC"/>
    <w:rsid w:val="00B01CFA"/>
    <w:rsid w:val="00B01E63"/>
    <w:rsid w:val="00B01F24"/>
    <w:rsid w:val="00B01FEA"/>
    <w:rsid w:val="00B02003"/>
    <w:rsid w:val="00B0225E"/>
    <w:rsid w:val="00B023B2"/>
    <w:rsid w:val="00B0263F"/>
    <w:rsid w:val="00B027D8"/>
    <w:rsid w:val="00B02A29"/>
    <w:rsid w:val="00B02E1C"/>
    <w:rsid w:val="00B02E49"/>
    <w:rsid w:val="00B0314D"/>
    <w:rsid w:val="00B0327F"/>
    <w:rsid w:val="00B033D5"/>
    <w:rsid w:val="00B037AE"/>
    <w:rsid w:val="00B037E8"/>
    <w:rsid w:val="00B0396D"/>
    <w:rsid w:val="00B03EB8"/>
    <w:rsid w:val="00B041AD"/>
    <w:rsid w:val="00B0424F"/>
    <w:rsid w:val="00B04512"/>
    <w:rsid w:val="00B04638"/>
    <w:rsid w:val="00B04C4F"/>
    <w:rsid w:val="00B050C3"/>
    <w:rsid w:val="00B052B5"/>
    <w:rsid w:val="00B052CB"/>
    <w:rsid w:val="00B055B4"/>
    <w:rsid w:val="00B056B8"/>
    <w:rsid w:val="00B05758"/>
    <w:rsid w:val="00B05962"/>
    <w:rsid w:val="00B05C3A"/>
    <w:rsid w:val="00B0618D"/>
    <w:rsid w:val="00B064B3"/>
    <w:rsid w:val="00B06757"/>
    <w:rsid w:val="00B0687A"/>
    <w:rsid w:val="00B06BAC"/>
    <w:rsid w:val="00B06BB9"/>
    <w:rsid w:val="00B06CA5"/>
    <w:rsid w:val="00B06FAB"/>
    <w:rsid w:val="00B071DD"/>
    <w:rsid w:val="00B07478"/>
    <w:rsid w:val="00B0756A"/>
    <w:rsid w:val="00B07622"/>
    <w:rsid w:val="00B07A2C"/>
    <w:rsid w:val="00B07D12"/>
    <w:rsid w:val="00B07E39"/>
    <w:rsid w:val="00B100D0"/>
    <w:rsid w:val="00B10235"/>
    <w:rsid w:val="00B107B7"/>
    <w:rsid w:val="00B107C3"/>
    <w:rsid w:val="00B10A11"/>
    <w:rsid w:val="00B10A1A"/>
    <w:rsid w:val="00B10C54"/>
    <w:rsid w:val="00B10DEC"/>
    <w:rsid w:val="00B10E39"/>
    <w:rsid w:val="00B10E55"/>
    <w:rsid w:val="00B10E5A"/>
    <w:rsid w:val="00B11103"/>
    <w:rsid w:val="00B114C6"/>
    <w:rsid w:val="00B11681"/>
    <w:rsid w:val="00B1180E"/>
    <w:rsid w:val="00B11846"/>
    <w:rsid w:val="00B11B7F"/>
    <w:rsid w:val="00B11DBF"/>
    <w:rsid w:val="00B11DDD"/>
    <w:rsid w:val="00B11ED7"/>
    <w:rsid w:val="00B12090"/>
    <w:rsid w:val="00B121FA"/>
    <w:rsid w:val="00B1228E"/>
    <w:rsid w:val="00B12424"/>
    <w:rsid w:val="00B1255D"/>
    <w:rsid w:val="00B127DC"/>
    <w:rsid w:val="00B12BDA"/>
    <w:rsid w:val="00B12EE5"/>
    <w:rsid w:val="00B13044"/>
    <w:rsid w:val="00B132FF"/>
    <w:rsid w:val="00B1378F"/>
    <w:rsid w:val="00B13900"/>
    <w:rsid w:val="00B13B88"/>
    <w:rsid w:val="00B140E1"/>
    <w:rsid w:val="00B141C3"/>
    <w:rsid w:val="00B14969"/>
    <w:rsid w:val="00B14A2D"/>
    <w:rsid w:val="00B14AF1"/>
    <w:rsid w:val="00B14B36"/>
    <w:rsid w:val="00B15348"/>
    <w:rsid w:val="00B15417"/>
    <w:rsid w:val="00B1545A"/>
    <w:rsid w:val="00B15460"/>
    <w:rsid w:val="00B15481"/>
    <w:rsid w:val="00B1548B"/>
    <w:rsid w:val="00B15885"/>
    <w:rsid w:val="00B15DE8"/>
    <w:rsid w:val="00B16051"/>
    <w:rsid w:val="00B16199"/>
    <w:rsid w:val="00B163CB"/>
    <w:rsid w:val="00B16806"/>
    <w:rsid w:val="00B1704F"/>
    <w:rsid w:val="00B17065"/>
    <w:rsid w:val="00B17150"/>
    <w:rsid w:val="00B17560"/>
    <w:rsid w:val="00B1757C"/>
    <w:rsid w:val="00B17692"/>
    <w:rsid w:val="00B17696"/>
    <w:rsid w:val="00B176B9"/>
    <w:rsid w:val="00B179BD"/>
    <w:rsid w:val="00B17AE1"/>
    <w:rsid w:val="00B17B06"/>
    <w:rsid w:val="00B17BA4"/>
    <w:rsid w:val="00B17BAB"/>
    <w:rsid w:val="00B17CC4"/>
    <w:rsid w:val="00B20062"/>
    <w:rsid w:val="00B202F3"/>
    <w:rsid w:val="00B20576"/>
    <w:rsid w:val="00B20E02"/>
    <w:rsid w:val="00B20F57"/>
    <w:rsid w:val="00B21005"/>
    <w:rsid w:val="00B2171E"/>
    <w:rsid w:val="00B2179A"/>
    <w:rsid w:val="00B21904"/>
    <w:rsid w:val="00B219A9"/>
    <w:rsid w:val="00B219CD"/>
    <w:rsid w:val="00B21B9A"/>
    <w:rsid w:val="00B21E78"/>
    <w:rsid w:val="00B21FE6"/>
    <w:rsid w:val="00B221FE"/>
    <w:rsid w:val="00B2246D"/>
    <w:rsid w:val="00B2264B"/>
    <w:rsid w:val="00B226A1"/>
    <w:rsid w:val="00B226E4"/>
    <w:rsid w:val="00B2284E"/>
    <w:rsid w:val="00B22B10"/>
    <w:rsid w:val="00B230B9"/>
    <w:rsid w:val="00B233F9"/>
    <w:rsid w:val="00B23433"/>
    <w:rsid w:val="00B236EC"/>
    <w:rsid w:val="00B23774"/>
    <w:rsid w:val="00B2386F"/>
    <w:rsid w:val="00B23B5A"/>
    <w:rsid w:val="00B23F50"/>
    <w:rsid w:val="00B23FE7"/>
    <w:rsid w:val="00B24161"/>
    <w:rsid w:val="00B24BF3"/>
    <w:rsid w:val="00B24C1C"/>
    <w:rsid w:val="00B24C2B"/>
    <w:rsid w:val="00B24E58"/>
    <w:rsid w:val="00B25520"/>
    <w:rsid w:val="00B25539"/>
    <w:rsid w:val="00B25709"/>
    <w:rsid w:val="00B258BA"/>
    <w:rsid w:val="00B259E2"/>
    <w:rsid w:val="00B25B14"/>
    <w:rsid w:val="00B25C91"/>
    <w:rsid w:val="00B25ED3"/>
    <w:rsid w:val="00B25FCD"/>
    <w:rsid w:val="00B261CD"/>
    <w:rsid w:val="00B2641C"/>
    <w:rsid w:val="00B264F9"/>
    <w:rsid w:val="00B26A9E"/>
    <w:rsid w:val="00B26B6E"/>
    <w:rsid w:val="00B26F76"/>
    <w:rsid w:val="00B2731D"/>
    <w:rsid w:val="00B27853"/>
    <w:rsid w:val="00B27F7F"/>
    <w:rsid w:val="00B30110"/>
    <w:rsid w:val="00B304E2"/>
    <w:rsid w:val="00B30E05"/>
    <w:rsid w:val="00B30F7C"/>
    <w:rsid w:val="00B311F6"/>
    <w:rsid w:val="00B31D83"/>
    <w:rsid w:val="00B31E5D"/>
    <w:rsid w:val="00B32024"/>
    <w:rsid w:val="00B320E5"/>
    <w:rsid w:val="00B3241F"/>
    <w:rsid w:val="00B32E7E"/>
    <w:rsid w:val="00B32E94"/>
    <w:rsid w:val="00B32F5C"/>
    <w:rsid w:val="00B33083"/>
    <w:rsid w:val="00B3322C"/>
    <w:rsid w:val="00B3338C"/>
    <w:rsid w:val="00B333AF"/>
    <w:rsid w:val="00B3348B"/>
    <w:rsid w:val="00B3388E"/>
    <w:rsid w:val="00B33BF1"/>
    <w:rsid w:val="00B33D98"/>
    <w:rsid w:val="00B33E61"/>
    <w:rsid w:val="00B340CD"/>
    <w:rsid w:val="00B341E4"/>
    <w:rsid w:val="00B34388"/>
    <w:rsid w:val="00B34549"/>
    <w:rsid w:val="00B346B2"/>
    <w:rsid w:val="00B34AB0"/>
    <w:rsid w:val="00B34CF1"/>
    <w:rsid w:val="00B35408"/>
    <w:rsid w:val="00B3555E"/>
    <w:rsid w:val="00B35667"/>
    <w:rsid w:val="00B356A6"/>
    <w:rsid w:val="00B35B79"/>
    <w:rsid w:val="00B35BA0"/>
    <w:rsid w:val="00B35EE5"/>
    <w:rsid w:val="00B35EFC"/>
    <w:rsid w:val="00B35FCF"/>
    <w:rsid w:val="00B3611A"/>
    <w:rsid w:val="00B36165"/>
    <w:rsid w:val="00B363C7"/>
    <w:rsid w:val="00B367AF"/>
    <w:rsid w:val="00B36BAA"/>
    <w:rsid w:val="00B36D96"/>
    <w:rsid w:val="00B36E59"/>
    <w:rsid w:val="00B3707C"/>
    <w:rsid w:val="00B3716C"/>
    <w:rsid w:val="00B378D7"/>
    <w:rsid w:val="00B37C70"/>
    <w:rsid w:val="00B37DC0"/>
    <w:rsid w:val="00B37EE4"/>
    <w:rsid w:val="00B37F30"/>
    <w:rsid w:val="00B40029"/>
    <w:rsid w:val="00B40262"/>
    <w:rsid w:val="00B40649"/>
    <w:rsid w:val="00B407A5"/>
    <w:rsid w:val="00B409FF"/>
    <w:rsid w:val="00B40A22"/>
    <w:rsid w:val="00B40D53"/>
    <w:rsid w:val="00B40FC7"/>
    <w:rsid w:val="00B4140C"/>
    <w:rsid w:val="00B41605"/>
    <w:rsid w:val="00B41D35"/>
    <w:rsid w:val="00B41DD7"/>
    <w:rsid w:val="00B42118"/>
    <w:rsid w:val="00B42741"/>
    <w:rsid w:val="00B42CC7"/>
    <w:rsid w:val="00B42EDC"/>
    <w:rsid w:val="00B43080"/>
    <w:rsid w:val="00B430D3"/>
    <w:rsid w:val="00B43485"/>
    <w:rsid w:val="00B437FD"/>
    <w:rsid w:val="00B43BC1"/>
    <w:rsid w:val="00B43C0F"/>
    <w:rsid w:val="00B44302"/>
    <w:rsid w:val="00B444AE"/>
    <w:rsid w:val="00B44545"/>
    <w:rsid w:val="00B445F9"/>
    <w:rsid w:val="00B446E2"/>
    <w:rsid w:val="00B446F6"/>
    <w:rsid w:val="00B44933"/>
    <w:rsid w:val="00B4498F"/>
    <w:rsid w:val="00B449BD"/>
    <w:rsid w:val="00B44D54"/>
    <w:rsid w:val="00B44F23"/>
    <w:rsid w:val="00B450D4"/>
    <w:rsid w:val="00B452B5"/>
    <w:rsid w:val="00B452BC"/>
    <w:rsid w:val="00B455BB"/>
    <w:rsid w:val="00B4598F"/>
    <w:rsid w:val="00B4640C"/>
    <w:rsid w:val="00B46B5F"/>
    <w:rsid w:val="00B46DF0"/>
    <w:rsid w:val="00B4761C"/>
    <w:rsid w:val="00B47B2C"/>
    <w:rsid w:val="00B47CB4"/>
    <w:rsid w:val="00B47CFE"/>
    <w:rsid w:val="00B47D59"/>
    <w:rsid w:val="00B47EA8"/>
    <w:rsid w:val="00B501A2"/>
    <w:rsid w:val="00B50510"/>
    <w:rsid w:val="00B50625"/>
    <w:rsid w:val="00B508E5"/>
    <w:rsid w:val="00B508E8"/>
    <w:rsid w:val="00B50B2C"/>
    <w:rsid w:val="00B50D4F"/>
    <w:rsid w:val="00B50E03"/>
    <w:rsid w:val="00B50EA7"/>
    <w:rsid w:val="00B51417"/>
    <w:rsid w:val="00B5197E"/>
    <w:rsid w:val="00B51B77"/>
    <w:rsid w:val="00B51CA8"/>
    <w:rsid w:val="00B5202A"/>
    <w:rsid w:val="00B52321"/>
    <w:rsid w:val="00B5249E"/>
    <w:rsid w:val="00B5295F"/>
    <w:rsid w:val="00B529A2"/>
    <w:rsid w:val="00B52A6F"/>
    <w:rsid w:val="00B52A76"/>
    <w:rsid w:val="00B52AEF"/>
    <w:rsid w:val="00B52DE1"/>
    <w:rsid w:val="00B52EFB"/>
    <w:rsid w:val="00B533C5"/>
    <w:rsid w:val="00B53499"/>
    <w:rsid w:val="00B5363A"/>
    <w:rsid w:val="00B5363F"/>
    <w:rsid w:val="00B5375A"/>
    <w:rsid w:val="00B53A0C"/>
    <w:rsid w:val="00B53F3F"/>
    <w:rsid w:val="00B53FFA"/>
    <w:rsid w:val="00B545CC"/>
    <w:rsid w:val="00B54E78"/>
    <w:rsid w:val="00B54EF6"/>
    <w:rsid w:val="00B55326"/>
    <w:rsid w:val="00B5548A"/>
    <w:rsid w:val="00B5580D"/>
    <w:rsid w:val="00B55BBA"/>
    <w:rsid w:val="00B55C2D"/>
    <w:rsid w:val="00B55D4E"/>
    <w:rsid w:val="00B55FB7"/>
    <w:rsid w:val="00B55FB8"/>
    <w:rsid w:val="00B56841"/>
    <w:rsid w:val="00B56917"/>
    <w:rsid w:val="00B56BF6"/>
    <w:rsid w:val="00B56E0B"/>
    <w:rsid w:val="00B56E5A"/>
    <w:rsid w:val="00B572E2"/>
    <w:rsid w:val="00B574DD"/>
    <w:rsid w:val="00B5751A"/>
    <w:rsid w:val="00B57868"/>
    <w:rsid w:val="00B579B7"/>
    <w:rsid w:val="00B579EB"/>
    <w:rsid w:val="00B57B34"/>
    <w:rsid w:val="00B57BD0"/>
    <w:rsid w:val="00B57C9E"/>
    <w:rsid w:val="00B57D83"/>
    <w:rsid w:val="00B60238"/>
    <w:rsid w:val="00B60289"/>
    <w:rsid w:val="00B60609"/>
    <w:rsid w:val="00B60C70"/>
    <w:rsid w:val="00B611A5"/>
    <w:rsid w:val="00B612EA"/>
    <w:rsid w:val="00B616E1"/>
    <w:rsid w:val="00B61883"/>
    <w:rsid w:val="00B61C52"/>
    <w:rsid w:val="00B620C5"/>
    <w:rsid w:val="00B6212E"/>
    <w:rsid w:val="00B621FB"/>
    <w:rsid w:val="00B62433"/>
    <w:rsid w:val="00B624B5"/>
    <w:rsid w:val="00B6268C"/>
    <w:rsid w:val="00B626CA"/>
    <w:rsid w:val="00B62A29"/>
    <w:rsid w:val="00B62E8B"/>
    <w:rsid w:val="00B630D5"/>
    <w:rsid w:val="00B63276"/>
    <w:rsid w:val="00B632E0"/>
    <w:rsid w:val="00B63938"/>
    <w:rsid w:val="00B63BAC"/>
    <w:rsid w:val="00B63E02"/>
    <w:rsid w:val="00B642D9"/>
    <w:rsid w:val="00B64319"/>
    <w:rsid w:val="00B64B2A"/>
    <w:rsid w:val="00B64D25"/>
    <w:rsid w:val="00B65113"/>
    <w:rsid w:val="00B652D7"/>
    <w:rsid w:val="00B65854"/>
    <w:rsid w:val="00B658EB"/>
    <w:rsid w:val="00B65BE9"/>
    <w:rsid w:val="00B65E31"/>
    <w:rsid w:val="00B65FED"/>
    <w:rsid w:val="00B66499"/>
    <w:rsid w:val="00B665C5"/>
    <w:rsid w:val="00B66885"/>
    <w:rsid w:val="00B66D55"/>
    <w:rsid w:val="00B66FEB"/>
    <w:rsid w:val="00B67725"/>
    <w:rsid w:val="00B70213"/>
    <w:rsid w:val="00B70233"/>
    <w:rsid w:val="00B703A5"/>
    <w:rsid w:val="00B70D83"/>
    <w:rsid w:val="00B7102C"/>
    <w:rsid w:val="00B714A8"/>
    <w:rsid w:val="00B71BEB"/>
    <w:rsid w:val="00B71C1E"/>
    <w:rsid w:val="00B720BF"/>
    <w:rsid w:val="00B7254F"/>
    <w:rsid w:val="00B725D4"/>
    <w:rsid w:val="00B72DF4"/>
    <w:rsid w:val="00B7364E"/>
    <w:rsid w:val="00B73D10"/>
    <w:rsid w:val="00B73D96"/>
    <w:rsid w:val="00B73E1A"/>
    <w:rsid w:val="00B742E9"/>
    <w:rsid w:val="00B744C4"/>
    <w:rsid w:val="00B74655"/>
    <w:rsid w:val="00B74AE8"/>
    <w:rsid w:val="00B74C0B"/>
    <w:rsid w:val="00B74CDF"/>
    <w:rsid w:val="00B74D8C"/>
    <w:rsid w:val="00B74EC9"/>
    <w:rsid w:val="00B7526F"/>
    <w:rsid w:val="00B75331"/>
    <w:rsid w:val="00B7541C"/>
    <w:rsid w:val="00B75710"/>
    <w:rsid w:val="00B757D7"/>
    <w:rsid w:val="00B758C5"/>
    <w:rsid w:val="00B75B08"/>
    <w:rsid w:val="00B75C04"/>
    <w:rsid w:val="00B75E76"/>
    <w:rsid w:val="00B75E93"/>
    <w:rsid w:val="00B76096"/>
    <w:rsid w:val="00B766DB"/>
    <w:rsid w:val="00B76A7D"/>
    <w:rsid w:val="00B76BAE"/>
    <w:rsid w:val="00B76E08"/>
    <w:rsid w:val="00B76FEF"/>
    <w:rsid w:val="00B772AD"/>
    <w:rsid w:val="00B77417"/>
    <w:rsid w:val="00B775DE"/>
    <w:rsid w:val="00B779D2"/>
    <w:rsid w:val="00B77BA4"/>
    <w:rsid w:val="00B77F46"/>
    <w:rsid w:val="00B8034A"/>
    <w:rsid w:val="00B80D91"/>
    <w:rsid w:val="00B80F05"/>
    <w:rsid w:val="00B81011"/>
    <w:rsid w:val="00B81109"/>
    <w:rsid w:val="00B81551"/>
    <w:rsid w:val="00B818C6"/>
    <w:rsid w:val="00B81B2E"/>
    <w:rsid w:val="00B81C81"/>
    <w:rsid w:val="00B81E37"/>
    <w:rsid w:val="00B81E54"/>
    <w:rsid w:val="00B8247C"/>
    <w:rsid w:val="00B82580"/>
    <w:rsid w:val="00B827BD"/>
    <w:rsid w:val="00B8295A"/>
    <w:rsid w:val="00B82A00"/>
    <w:rsid w:val="00B833FA"/>
    <w:rsid w:val="00B83748"/>
    <w:rsid w:val="00B83C65"/>
    <w:rsid w:val="00B83CE9"/>
    <w:rsid w:val="00B8406B"/>
    <w:rsid w:val="00B841B2"/>
    <w:rsid w:val="00B846C8"/>
    <w:rsid w:val="00B849A9"/>
    <w:rsid w:val="00B849F9"/>
    <w:rsid w:val="00B84DC7"/>
    <w:rsid w:val="00B84DFF"/>
    <w:rsid w:val="00B84FED"/>
    <w:rsid w:val="00B850A9"/>
    <w:rsid w:val="00B850C6"/>
    <w:rsid w:val="00B8510F"/>
    <w:rsid w:val="00B8551A"/>
    <w:rsid w:val="00B857D9"/>
    <w:rsid w:val="00B859A0"/>
    <w:rsid w:val="00B85A0F"/>
    <w:rsid w:val="00B85D51"/>
    <w:rsid w:val="00B85D5E"/>
    <w:rsid w:val="00B85E37"/>
    <w:rsid w:val="00B864C4"/>
    <w:rsid w:val="00B86642"/>
    <w:rsid w:val="00B8680A"/>
    <w:rsid w:val="00B8681A"/>
    <w:rsid w:val="00B86822"/>
    <w:rsid w:val="00B868CD"/>
    <w:rsid w:val="00B86991"/>
    <w:rsid w:val="00B86A49"/>
    <w:rsid w:val="00B86B2B"/>
    <w:rsid w:val="00B86CA2"/>
    <w:rsid w:val="00B86D5F"/>
    <w:rsid w:val="00B8701B"/>
    <w:rsid w:val="00B873D5"/>
    <w:rsid w:val="00B875B4"/>
    <w:rsid w:val="00B879BC"/>
    <w:rsid w:val="00B87CBA"/>
    <w:rsid w:val="00B87FAC"/>
    <w:rsid w:val="00B900D4"/>
    <w:rsid w:val="00B9012D"/>
    <w:rsid w:val="00B906E7"/>
    <w:rsid w:val="00B90773"/>
    <w:rsid w:val="00B90845"/>
    <w:rsid w:val="00B9099D"/>
    <w:rsid w:val="00B909B3"/>
    <w:rsid w:val="00B9101E"/>
    <w:rsid w:val="00B9114F"/>
    <w:rsid w:val="00B9146C"/>
    <w:rsid w:val="00B9157B"/>
    <w:rsid w:val="00B91713"/>
    <w:rsid w:val="00B919F6"/>
    <w:rsid w:val="00B91CC4"/>
    <w:rsid w:val="00B922AF"/>
    <w:rsid w:val="00B92429"/>
    <w:rsid w:val="00B924BD"/>
    <w:rsid w:val="00B92699"/>
    <w:rsid w:val="00B92B22"/>
    <w:rsid w:val="00B92B50"/>
    <w:rsid w:val="00B92D45"/>
    <w:rsid w:val="00B92D84"/>
    <w:rsid w:val="00B93381"/>
    <w:rsid w:val="00B9357A"/>
    <w:rsid w:val="00B93775"/>
    <w:rsid w:val="00B93852"/>
    <w:rsid w:val="00B9393B"/>
    <w:rsid w:val="00B93953"/>
    <w:rsid w:val="00B93DF9"/>
    <w:rsid w:val="00B93F81"/>
    <w:rsid w:val="00B9437F"/>
    <w:rsid w:val="00B94535"/>
    <w:rsid w:val="00B9486F"/>
    <w:rsid w:val="00B948E2"/>
    <w:rsid w:val="00B949C2"/>
    <w:rsid w:val="00B9516D"/>
    <w:rsid w:val="00B952E3"/>
    <w:rsid w:val="00B95438"/>
    <w:rsid w:val="00B95597"/>
    <w:rsid w:val="00B9569F"/>
    <w:rsid w:val="00B959AC"/>
    <w:rsid w:val="00B95CB0"/>
    <w:rsid w:val="00B95CEC"/>
    <w:rsid w:val="00B95D19"/>
    <w:rsid w:val="00B95DC7"/>
    <w:rsid w:val="00B95FFC"/>
    <w:rsid w:val="00B961ED"/>
    <w:rsid w:val="00B9639B"/>
    <w:rsid w:val="00B96855"/>
    <w:rsid w:val="00B96922"/>
    <w:rsid w:val="00B96AC5"/>
    <w:rsid w:val="00B96CCA"/>
    <w:rsid w:val="00B96D57"/>
    <w:rsid w:val="00B96D63"/>
    <w:rsid w:val="00B96E53"/>
    <w:rsid w:val="00B973B7"/>
    <w:rsid w:val="00B9768A"/>
    <w:rsid w:val="00B9768C"/>
    <w:rsid w:val="00B97C07"/>
    <w:rsid w:val="00B97CDC"/>
    <w:rsid w:val="00B97F10"/>
    <w:rsid w:val="00BA000C"/>
    <w:rsid w:val="00BA0112"/>
    <w:rsid w:val="00BA0275"/>
    <w:rsid w:val="00BA02F5"/>
    <w:rsid w:val="00BA0716"/>
    <w:rsid w:val="00BA0C58"/>
    <w:rsid w:val="00BA0D9F"/>
    <w:rsid w:val="00BA0DE8"/>
    <w:rsid w:val="00BA0E0A"/>
    <w:rsid w:val="00BA0EB7"/>
    <w:rsid w:val="00BA1115"/>
    <w:rsid w:val="00BA130E"/>
    <w:rsid w:val="00BA14D5"/>
    <w:rsid w:val="00BA1741"/>
    <w:rsid w:val="00BA1A9C"/>
    <w:rsid w:val="00BA20B2"/>
    <w:rsid w:val="00BA22DC"/>
    <w:rsid w:val="00BA231A"/>
    <w:rsid w:val="00BA248E"/>
    <w:rsid w:val="00BA2711"/>
    <w:rsid w:val="00BA2B3B"/>
    <w:rsid w:val="00BA3102"/>
    <w:rsid w:val="00BA3200"/>
    <w:rsid w:val="00BA3255"/>
    <w:rsid w:val="00BA374C"/>
    <w:rsid w:val="00BA3C49"/>
    <w:rsid w:val="00BA3D1E"/>
    <w:rsid w:val="00BA3F51"/>
    <w:rsid w:val="00BA3F8F"/>
    <w:rsid w:val="00BA434F"/>
    <w:rsid w:val="00BA44E6"/>
    <w:rsid w:val="00BA467C"/>
    <w:rsid w:val="00BA46BA"/>
    <w:rsid w:val="00BA4821"/>
    <w:rsid w:val="00BA498E"/>
    <w:rsid w:val="00BA4A14"/>
    <w:rsid w:val="00BA4B20"/>
    <w:rsid w:val="00BA5008"/>
    <w:rsid w:val="00BA52D4"/>
    <w:rsid w:val="00BA5353"/>
    <w:rsid w:val="00BA53FB"/>
    <w:rsid w:val="00BA54D3"/>
    <w:rsid w:val="00BA5613"/>
    <w:rsid w:val="00BA5896"/>
    <w:rsid w:val="00BA5997"/>
    <w:rsid w:val="00BA5C48"/>
    <w:rsid w:val="00BA6559"/>
    <w:rsid w:val="00BA68A8"/>
    <w:rsid w:val="00BA6B8E"/>
    <w:rsid w:val="00BA6BB2"/>
    <w:rsid w:val="00BA6C8A"/>
    <w:rsid w:val="00BA6CB7"/>
    <w:rsid w:val="00BA6FD7"/>
    <w:rsid w:val="00BA72E7"/>
    <w:rsid w:val="00BA74FB"/>
    <w:rsid w:val="00BA769A"/>
    <w:rsid w:val="00BA776D"/>
    <w:rsid w:val="00BA792C"/>
    <w:rsid w:val="00BA7AB3"/>
    <w:rsid w:val="00BA7BB5"/>
    <w:rsid w:val="00BA7D96"/>
    <w:rsid w:val="00BA7DB3"/>
    <w:rsid w:val="00BA7EB1"/>
    <w:rsid w:val="00BB0042"/>
    <w:rsid w:val="00BB014B"/>
    <w:rsid w:val="00BB0162"/>
    <w:rsid w:val="00BB0184"/>
    <w:rsid w:val="00BB0635"/>
    <w:rsid w:val="00BB092B"/>
    <w:rsid w:val="00BB0A17"/>
    <w:rsid w:val="00BB0CBD"/>
    <w:rsid w:val="00BB0DCF"/>
    <w:rsid w:val="00BB10A5"/>
    <w:rsid w:val="00BB1452"/>
    <w:rsid w:val="00BB150D"/>
    <w:rsid w:val="00BB1770"/>
    <w:rsid w:val="00BB1EDA"/>
    <w:rsid w:val="00BB1FA7"/>
    <w:rsid w:val="00BB272F"/>
    <w:rsid w:val="00BB2BA5"/>
    <w:rsid w:val="00BB2E5D"/>
    <w:rsid w:val="00BB3063"/>
    <w:rsid w:val="00BB325A"/>
    <w:rsid w:val="00BB3268"/>
    <w:rsid w:val="00BB34BC"/>
    <w:rsid w:val="00BB34EA"/>
    <w:rsid w:val="00BB359E"/>
    <w:rsid w:val="00BB3663"/>
    <w:rsid w:val="00BB366F"/>
    <w:rsid w:val="00BB37AF"/>
    <w:rsid w:val="00BB3DEE"/>
    <w:rsid w:val="00BB3F10"/>
    <w:rsid w:val="00BB3F8E"/>
    <w:rsid w:val="00BB410D"/>
    <w:rsid w:val="00BB41AA"/>
    <w:rsid w:val="00BB4B5E"/>
    <w:rsid w:val="00BB4B9D"/>
    <w:rsid w:val="00BB4C69"/>
    <w:rsid w:val="00BB4E1B"/>
    <w:rsid w:val="00BB50C9"/>
    <w:rsid w:val="00BB50E1"/>
    <w:rsid w:val="00BB5976"/>
    <w:rsid w:val="00BB5AC2"/>
    <w:rsid w:val="00BB5C3D"/>
    <w:rsid w:val="00BB5CF3"/>
    <w:rsid w:val="00BB5D5B"/>
    <w:rsid w:val="00BB5E17"/>
    <w:rsid w:val="00BB5FB1"/>
    <w:rsid w:val="00BB6110"/>
    <w:rsid w:val="00BB661D"/>
    <w:rsid w:val="00BB6815"/>
    <w:rsid w:val="00BB6A74"/>
    <w:rsid w:val="00BB6B2E"/>
    <w:rsid w:val="00BB6CF7"/>
    <w:rsid w:val="00BB6D31"/>
    <w:rsid w:val="00BB6D69"/>
    <w:rsid w:val="00BB71CC"/>
    <w:rsid w:val="00BB76F4"/>
    <w:rsid w:val="00BB7B6E"/>
    <w:rsid w:val="00BB7C91"/>
    <w:rsid w:val="00BC0067"/>
    <w:rsid w:val="00BC0490"/>
    <w:rsid w:val="00BC0872"/>
    <w:rsid w:val="00BC096B"/>
    <w:rsid w:val="00BC0BCD"/>
    <w:rsid w:val="00BC0C7B"/>
    <w:rsid w:val="00BC0EC6"/>
    <w:rsid w:val="00BC104C"/>
    <w:rsid w:val="00BC14E6"/>
    <w:rsid w:val="00BC1601"/>
    <w:rsid w:val="00BC17F6"/>
    <w:rsid w:val="00BC199F"/>
    <w:rsid w:val="00BC1C51"/>
    <w:rsid w:val="00BC1C5B"/>
    <w:rsid w:val="00BC1D87"/>
    <w:rsid w:val="00BC21FB"/>
    <w:rsid w:val="00BC25D2"/>
    <w:rsid w:val="00BC27A0"/>
    <w:rsid w:val="00BC27A3"/>
    <w:rsid w:val="00BC2A9A"/>
    <w:rsid w:val="00BC2E61"/>
    <w:rsid w:val="00BC3872"/>
    <w:rsid w:val="00BC38BB"/>
    <w:rsid w:val="00BC4093"/>
    <w:rsid w:val="00BC41FC"/>
    <w:rsid w:val="00BC4271"/>
    <w:rsid w:val="00BC43F0"/>
    <w:rsid w:val="00BC4FA9"/>
    <w:rsid w:val="00BC58F2"/>
    <w:rsid w:val="00BC6098"/>
    <w:rsid w:val="00BC61BE"/>
    <w:rsid w:val="00BC6494"/>
    <w:rsid w:val="00BC6877"/>
    <w:rsid w:val="00BC6B5E"/>
    <w:rsid w:val="00BC6BF9"/>
    <w:rsid w:val="00BC6CEC"/>
    <w:rsid w:val="00BC6D5C"/>
    <w:rsid w:val="00BC6E0A"/>
    <w:rsid w:val="00BC7463"/>
    <w:rsid w:val="00BC77CA"/>
    <w:rsid w:val="00BC7AAA"/>
    <w:rsid w:val="00BC7B77"/>
    <w:rsid w:val="00BC7E4C"/>
    <w:rsid w:val="00BD0567"/>
    <w:rsid w:val="00BD08AA"/>
    <w:rsid w:val="00BD0AEA"/>
    <w:rsid w:val="00BD0B06"/>
    <w:rsid w:val="00BD0C92"/>
    <w:rsid w:val="00BD0CF6"/>
    <w:rsid w:val="00BD0D1B"/>
    <w:rsid w:val="00BD1036"/>
    <w:rsid w:val="00BD1081"/>
    <w:rsid w:val="00BD1364"/>
    <w:rsid w:val="00BD13BE"/>
    <w:rsid w:val="00BD13C6"/>
    <w:rsid w:val="00BD13DC"/>
    <w:rsid w:val="00BD1645"/>
    <w:rsid w:val="00BD17C7"/>
    <w:rsid w:val="00BD191A"/>
    <w:rsid w:val="00BD1970"/>
    <w:rsid w:val="00BD20D5"/>
    <w:rsid w:val="00BD2D80"/>
    <w:rsid w:val="00BD2E35"/>
    <w:rsid w:val="00BD3052"/>
    <w:rsid w:val="00BD325F"/>
    <w:rsid w:val="00BD34E6"/>
    <w:rsid w:val="00BD3581"/>
    <w:rsid w:val="00BD3B4B"/>
    <w:rsid w:val="00BD3B62"/>
    <w:rsid w:val="00BD3EA2"/>
    <w:rsid w:val="00BD4332"/>
    <w:rsid w:val="00BD4338"/>
    <w:rsid w:val="00BD442A"/>
    <w:rsid w:val="00BD470F"/>
    <w:rsid w:val="00BD4C91"/>
    <w:rsid w:val="00BD4EE5"/>
    <w:rsid w:val="00BD51DA"/>
    <w:rsid w:val="00BD5394"/>
    <w:rsid w:val="00BD5574"/>
    <w:rsid w:val="00BD559B"/>
    <w:rsid w:val="00BD58E8"/>
    <w:rsid w:val="00BD5AA4"/>
    <w:rsid w:val="00BD5AF3"/>
    <w:rsid w:val="00BD5C05"/>
    <w:rsid w:val="00BD5E34"/>
    <w:rsid w:val="00BD6009"/>
    <w:rsid w:val="00BD69B5"/>
    <w:rsid w:val="00BD6A12"/>
    <w:rsid w:val="00BD6B73"/>
    <w:rsid w:val="00BD6EA1"/>
    <w:rsid w:val="00BD71AC"/>
    <w:rsid w:val="00BD7277"/>
    <w:rsid w:val="00BD7316"/>
    <w:rsid w:val="00BD7410"/>
    <w:rsid w:val="00BD7A74"/>
    <w:rsid w:val="00BD7D11"/>
    <w:rsid w:val="00BD7E98"/>
    <w:rsid w:val="00BE02D2"/>
    <w:rsid w:val="00BE03AD"/>
    <w:rsid w:val="00BE0524"/>
    <w:rsid w:val="00BE05A3"/>
    <w:rsid w:val="00BE05C2"/>
    <w:rsid w:val="00BE0671"/>
    <w:rsid w:val="00BE0844"/>
    <w:rsid w:val="00BE0A01"/>
    <w:rsid w:val="00BE0CCB"/>
    <w:rsid w:val="00BE0CCC"/>
    <w:rsid w:val="00BE0E40"/>
    <w:rsid w:val="00BE0F12"/>
    <w:rsid w:val="00BE1087"/>
    <w:rsid w:val="00BE12FE"/>
    <w:rsid w:val="00BE191F"/>
    <w:rsid w:val="00BE1949"/>
    <w:rsid w:val="00BE1A72"/>
    <w:rsid w:val="00BE1B59"/>
    <w:rsid w:val="00BE1DC1"/>
    <w:rsid w:val="00BE208B"/>
    <w:rsid w:val="00BE21F8"/>
    <w:rsid w:val="00BE2511"/>
    <w:rsid w:val="00BE259D"/>
    <w:rsid w:val="00BE2674"/>
    <w:rsid w:val="00BE2715"/>
    <w:rsid w:val="00BE2830"/>
    <w:rsid w:val="00BE2DC6"/>
    <w:rsid w:val="00BE3419"/>
    <w:rsid w:val="00BE3493"/>
    <w:rsid w:val="00BE3976"/>
    <w:rsid w:val="00BE4276"/>
    <w:rsid w:val="00BE453C"/>
    <w:rsid w:val="00BE47C9"/>
    <w:rsid w:val="00BE4AE7"/>
    <w:rsid w:val="00BE50B6"/>
    <w:rsid w:val="00BE5193"/>
    <w:rsid w:val="00BE5395"/>
    <w:rsid w:val="00BE5B6F"/>
    <w:rsid w:val="00BE5D5B"/>
    <w:rsid w:val="00BE62CC"/>
    <w:rsid w:val="00BE63B7"/>
    <w:rsid w:val="00BE64B1"/>
    <w:rsid w:val="00BE68B7"/>
    <w:rsid w:val="00BE68BA"/>
    <w:rsid w:val="00BE6B7A"/>
    <w:rsid w:val="00BE6D25"/>
    <w:rsid w:val="00BE6DE1"/>
    <w:rsid w:val="00BE76E0"/>
    <w:rsid w:val="00BE7BF2"/>
    <w:rsid w:val="00BF00E7"/>
    <w:rsid w:val="00BF060D"/>
    <w:rsid w:val="00BF0880"/>
    <w:rsid w:val="00BF0895"/>
    <w:rsid w:val="00BF09F5"/>
    <w:rsid w:val="00BF0DBB"/>
    <w:rsid w:val="00BF115A"/>
    <w:rsid w:val="00BF126C"/>
    <w:rsid w:val="00BF1370"/>
    <w:rsid w:val="00BF1380"/>
    <w:rsid w:val="00BF144E"/>
    <w:rsid w:val="00BF1942"/>
    <w:rsid w:val="00BF1C7C"/>
    <w:rsid w:val="00BF1DD6"/>
    <w:rsid w:val="00BF1E4F"/>
    <w:rsid w:val="00BF2091"/>
    <w:rsid w:val="00BF2476"/>
    <w:rsid w:val="00BF2508"/>
    <w:rsid w:val="00BF267D"/>
    <w:rsid w:val="00BF276E"/>
    <w:rsid w:val="00BF2789"/>
    <w:rsid w:val="00BF2C61"/>
    <w:rsid w:val="00BF3283"/>
    <w:rsid w:val="00BF333A"/>
    <w:rsid w:val="00BF34C6"/>
    <w:rsid w:val="00BF35AE"/>
    <w:rsid w:val="00BF36C9"/>
    <w:rsid w:val="00BF3BFD"/>
    <w:rsid w:val="00BF3DF8"/>
    <w:rsid w:val="00BF3E00"/>
    <w:rsid w:val="00BF469D"/>
    <w:rsid w:val="00BF4986"/>
    <w:rsid w:val="00BF499E"/>
    <w:rsid w:val="00BF4AD9"/>
    <w:rsid w:val="00BF50D0"/>
    <w:rsid w:val="00BF54B0"/>
    <w:rsid w:val="00BF55A3"/>
    <w:rsid w:val="00BF5938"/>
    <w:rsid w:val="00BF59F0"/>
    <w:rsid w:val="00BF5A82"/>
    <w:rsid w:val="00BF5A9D"/>
    <w:rsid w:val="00BF5F24"/>
    <w:rsid w:val="00BF5F3D"/>
    <w:rsid w:val="00BF5F5D"/>
    <w:rsid w:val="00BF6141"/>
    <w:rsid w:val="00BF6472"/>
    <w:rsid w:val="00BF667C"/>
    <w:rsid w:val="00BF6A6E"/>
    <w:rsid w:val="00BF6BFC"/>
    <w:rsid w:val="00BF6F1D"/>
    <w:rsid w:val="00BF6FE1"/>
    <w:rsid w:val="00BF7802"/>
    <w:rsid w:val="00BF7B01"/>
    <w:rsid w:val="00BF7B87"/>
    <w:rsid w:val="00BF7BE4"/>
    <w:rsid w:val="00BF7E3C"/>
    <w:rsid w:val="00C000BA"/>
    <w:rsid w:val="00C0036F"/>
    <w:rsid w:val="00C00842"/>
    <w:rsid w:val="00C00BC1"/>
    <w:rsid w:val="00C00F9D"/>
    <w:rsid w:val="00C01040"/>
    <w:rsid w:val="00C010D8"/>
    <w:rsid w:val="00C011EE"/>
    <w:rsid w:val="00C015CF"/>
    <w:rsid w:val="00C0163C"/>
    <w:rsid w:val="00C0177C"/>
    <w:rsid w:val="00C01892"/>
    <w:rsid w:val="00C019ED"/>
    <w:rsid w:val="00C01BEF"/>
    <w:rsid w:val="00C01CF9"/>
    <w:rsid w:val="00C01D7C"/>
    <w:rsid w:val="00C02062"/>
    <w:rsid w:val="00C020EA"/>
    <w:rsid w:val="00C0220F"/>
    <w:rsid w:val="00C02327"/>
    <w:rsid w:val="00C028EB"/>
    <w:rsid w:val="00C02D56"/>
    <w:rsid w:val="00C02DFB"/>
    <w:rsid w:val="00C02EF6"/>
    <w:rsid w:val="00C03041"/>
    <w:rsid w:val="00C0312C"/>
    <w:rsid w:val="00C031E2"/>
    <w:rsid w:val="00C03388"/>
    <w:rsid w:val="00C033A9"/>
    <w:rsid w:val="00C0362C"/>
    <w:rsid w:val="00C03792"/>
    <w:rsid w:val="00C0383D"/>
    <w:rsid w:val="00C03F77"/>
    <w:rsid w:val="00C040B7"/>
    <w:rsid w:val="00C043D5"/>
    <w:rsid w:val="00C04604"/>
    <w:rsid w:val="00C04BC9"/>
    <w:rsid w:val="00C04D86"/>
    <w:rsid w:val="00C04DAF"/>
    <w:rsid w:val="00C04FAC"/>
    <w:rsid w:val="00C05272"/>
    <w:rsid w:val="00C057E8"/>
    <w:rsid w:val="00C0586C"/>
    <w:rsid w:val="00C05923"/>
    <w:rsid w:val="00C05D8F"/>
    <w:rsid w:val="00C06439"/>
    <w:rsid w:val="00C0658D"/>
    <w:rsid w:val="00C06721"/>
    <w:rsid w:val="00C069D8"/>
    <w:rsid w:val="00C06ED8"/>
    <w:rsid w:val="00C06FC8"/>
    <w:rsid w:val="00C0726F"/>
    <w:rsid w:val="00C0759D"/>
    <w:rsid w:val="00C07699"/>
    <w:rsid w:val="00C07738"/>
    <w:rsid w:val="00C07853"/>
    <w:rsid w:val="00C07936"/>
    <w:rsid w:val="00C07D19"/>
    <w:rsid w:val="00C07E15"/>
    <w:rsid w:val="00C10052"/>
    <w:rsid w:val="00C105AA"/>
    <w:rsid w:val="00C10A30"/>
    <w:rsid w:val="00C10D4F"/>
    <w:rsid w:val="00C113FE"/>
    <w:rsid w:val="00C11427"/>
    <w:rsid w:val="00C1166C"/>
    <w:rsid w:val="00C11DBA"/>
    <w:rsid w:val="00C11E6A"/>
    <w:rsid w:val="00C120E8"/>
    <w:rsid w:val="00C12166"/>
    <w:rsid w:val="00C12334"/>
    <w:rsid w:val="00C1243D"/>
    <w:rsid w:val="00C12BDF"/>
    <w:rsid w:val="00C12E06"/>
    <w:rsid w:val="00C130C0"/>
    <w:rsid w:val="00C130DD"/>
    <w:rsid w:val="00C134D8"/>
    <w:rsid w:val="00C13CDC"/>
    <w:rsid w:val="00C141DC"/>
    <w:rsid w:val="00C148AD"/>
    <w:rsid w:val="00C14CBD"/>
    <w:rsid w:val="00C14E4B"/>
    <w:rsid w:val="00C151AE"/>
    <w:rsid w:val="00C156B6"/>
    <w:rsid w:val="00C156FF"/>
    <w:rsid w:val="00C15A90"/>
    <w:rsid w:val="00C15ABD"/>
    <w:rsid w:val="00C15AD5"/>
    <w:rsid w:val="00C15F9C"/>
    <w:rsid w:val="00C16096"/>
    <w:rsid w:val="00C16253"/>
    <w:rsid w:val="00C166B9"/>
    <w:rsid w:val="00C16733"/>
    <w:rsid w:val="00C167BF"/>
    <w:rsid w:val="00C168AF"/>
    <w:rsid w:val="00C16BDC"/>
    <w:rsid w:val="00C16D9D"/>
    <w:rsid w:val="00C16D9F"/>
    <w:rsid w:val="00C16DB6"/>
    <w:rsid w:val="00C17676"/>
    <w:rsid w:val="00C177F2"/>
    <w:rsid w:val="00C17834"/>
    <w:rsid w:val="00C17DAA"/>
    <w:rsid w:val="00C201F9"/>
    <w:rsid w:val="00C2026F"/>
    <w:rsid w:val="00C20BF2"/>
    <w:rsid w:val="00C20C16"/>
    <w:rsid w:val="00C20D92"/>
    <w:rsid w:val="00C20E00"/>
    <w:rsid w:val="00C213B7"/>
    <w:rsid w:val="00C21478"/>
    <w:rsid w:val="00C216DB"/>
    <w:rsid w:val="00C21D6F"/>
    <w:rsid w:val="00C21E1F"/>
    <w:rsid w:val="00C2279A"/>
    <w:rsid w:val="00C2292D"/>
    <w:rsid w:val="00C22BCF"/>
    <w:rsid w:val="00C22C55"/>
    <w:rsid w:val="00C22F21"/>
    <w:rsid w:val="00C22FB0"/>
    <w:rsid w:val="00C2332F"/>
    <w:rsid w:val="00C238A5"/>
    <w:rsid w:val="00C23D62"/>
    <w:rsid w:val="00C23F14"/>
    <w:rsid w:val="00C2414C"/>
    <w:rsid w:val="00C24612"/>
    <w:rsid w:val="00C247EB"/>
    <w:rsid w:val="00C2489A"/>
    <w:rsid w:val="00C24A2F"/>
    <w:rsid w:val="00C24C71"/>
    <w:rsid w:val="00C24D5F"/>
    <w:rsid w:val="00C24E02"/>
    <w:rsid w:val="00C25230"/>
    <w:rsid w:val="00C255D4"/>
    <w:rsid w:val="00C25602"/>
    <w:rsid w:val="00C25A64"/>
    <w:rsid w:val="00C25C1D"/>
    <w:rsid w:val="00C25D8B"/>
    <w:rsid w:val="00C25F9D"/>
    <w:rsid w:val="00C2616A"/>
    <w:rsid w:val="00C264C5"/>
    <w:rsid w:val="00C269E8"/>
    <w:rsid w:val="00C26BB4"/>
    <w:rsid w:val="00C26E0B"/>
    <w:rsid w:val="00C26F05"/>
    <w:rsid w:val="00C270FF"/>
    <w:rsid w:val="00C2726D"/>
    <w:rsid w:val="00C272BA"/>
    <w:rsid w:val="00C272D3"/>
    <w:rsid w:val="00C27487"/>
    <w:rsid w:val="00C274E1"/>
    <w:rsid w:val="00C2750A"/>
    <w:rsid w:val="00C275E5"/>
    <w:rsid w:val="00C2760C"/>
    <w:rsid w:val="00C27625"/>
    <w:rsid w:val="00C2787A"/>
    <w:rsid w:val="00C27AB7"/>
    <w:rsid w:val="00C27B4D"/>
    <w:rsid w:val="00C27DB4"/>
    <w:rsid w:val="00C300CD"/>
    <w:rsid w:val="00C3021F"/>
    <w:rsid w:val="00C30613"/>
    <w:rsid w:val="00C30813"/>
    <w:rsid w:val="00C309A7"/>
    <w:rsid w:val="00C30B98"/>
    <w:rsid w:val="00C30E2F"/>
    <w:rsid w:val="00C30FD2"/>
    <w:rsid w:val="00C31216"/>
    <w:rsid w:val="00C3133C"/>
    <w:rsid w:val="00C3135D"/>
    <w:rsid w:val="00C313A8"/>
    <w:rsid w:val="00C31536"/>
    <w:rsid w:val="00C31552"/>
    <w:rsid w:val="00C31659"/>
    <w:rsid w:val="00C318FA"/>
    <w:rsid w:val="00C3192D"/>
    <w:rsid w:val="00C31941"/>
    <w:rsid w:val="00C31CEA"/>
    <w:rsid w:val="00C31DEF"/>
    <w:rsid w:val="00C31E15"/>
    <w:rsid w:val="00C32477"/>
    <w:rsid w:val="00C3269B"/>
    <w:rsid w:val="00C326A7"/>
    <w:rsid w:val="00C329A8"/>
    <w:rsid w:val="00C32D7E"/>
    <w:rsid w:val="00C32E27"/>
    <w:rsid w:val="00C32F4F"/>
    <w:rsid w:val="00C3323E"/>
    <w:rsid w:val="00C33243"/>
    <w:rsid w:val="00C3379E"/>
    <w:rsid w:val="00C33845"/>
    <w:rsid w:val="00C33B92"/>
    <w:rsid w:val="00C33C05"/>
    <w:rsid w:val="00C3401E"/>
    <w:rsid w:val="00C341B8"/>
    <w:rsid w:val="00C34422"/>
    <w:rsid w:val="00C34494"/>
    <w:rsid w:val="00C345C7"/>
    <w:rsid w:val="00C347DB"/>
    <w:rsid w:val="00C347E2"/>
    <w:rsid w:val="00C34ABE"/>
    <w:rsid w:val="00C34B00"/>
    <w:rsid w:val="00C34EC3"/>
    <w:rsid w:val="00C3504C"/>
    <w:rsid w:val="00C35895"/>
    <w:rsid w:val="00C35999"/>
    <w:rsid w:val="00C359EE"/>
    <w:rsid w:val="00C35C39"/>
    <w:rsid w:val="00C35D23"/>
    <w:rsid w:val="00C35E09"/>
    <w:rsid w:val="00C35E15"/>
    <w:rsid w:val="00C363D7"/>
    <w:rsid w:val="00C3674B"/>
    <w:rsid w:val="00C36BFF"/>
    <w:rsid w:val="00C36C3E"/>
    <w:rsid w:val="00C36C6B"/>
    <w:rsid w:val="00C36CB0"/>
    <w:rsid w:val="00C36FCF"/>
    <w:rsid w:val="00C37051"/>
    <w:rsid w:val="00C3729D"/>
    <w:rsid w:val="00C37552"/>
    <w:rsid w:val="00C3768D"/>
    <w:rsid w:val="00C37AB9"/>
    <w:rsid w:val="00C4022C"/>
    <w:rsid w:val="00C4034C"/>
    <w:rsid w:val="00C40501"/>
    <w:rsid w:val="00C40634"/>
    <w:rsid w:val="00C406C1"/>
    <w:rsid w:val="00C407F9"/>
    <w:rsid w:val="00C408DA"/>
    <w:rsid w:val="00C40922"/>
    <w:rsid w:val="00C40927"/>
    <w:rsid w:val="00C40B0E"/>
    <w:rsid w:val="00C40D5E"/>
    <w:rsid w:val="00C4123B"/>
    <w:rsid w:val="00C4140B"/>
    <w:rsid w:val="00C414F7"/>
    <w:rsid w:val="00C41629"/>
    <w:rsid w:val="00C418A1"/>
    <w:rsid w:val="00C41FA6"/>
    <w:rsid w:val="00C41FB8"/>
    <w:rsid w:val="00C42321"/>
    <w:rsid w:val="00C426F3"/>
    <w:rsid w:val="00C42737"/>
    <w:rsid w:val="00C42DAE"/>
    <w:rsid w:val="00C42FB8"/>
    <w:rsid w:val="00C438B3"/>
    <w:rsid w:val="00C441D9"/>
    <w:rsid w:val="00C44299"/>
    <w:rsid w:val="00C444E3"/>
    <w:rsid w:val="00C447E1"/>
    <w:rsid w:val="00C44A49"/>
    <w:rsid w:val="00C44B09"/>
    <w:rsid w:val="00C44C40"/>
    <w:rsid w:val="00C44EB6"/>
    <w:rsid w:val="00C45203"/>
    <w:rsid w:val="00C4596E"/>
    <w:rsid w:val="00C45A38"/>
    <w:rsid w:val="00C45BCF"/>
    <w:rsid w:val="00C45EFF"/>
    <w:rsid w:val="00C46088"/>
    <w:rsid w:val="00C46197"/>
    <w:rsid w:val="00C464B9"/>
    <w:rsid w:val="00C46553"/>
    <w:rsid w:val="00C4655A"/>
    <w:rsid w:val="00C465BA"/>
    <w:rsid w:val="00C467CE"/>
    <w:rsid w:val="00C47734"/>
    <w:rsid w:val="00C4793C"/>
    <w:rsid w:val="00C47B40"/>
    <w:rsid w:val="00C50028"/>
    <w:rsid w:val="00C502E1"/>
    <w:rsid w:val="00C50CA7"/>
    <w:rsid w:val="00C50D1B"/>
    <w:rsid w:val="00C50E39"/>
    <w:rsid w:val="00C51315"/>
    <w:rsid w:val="00C514C6"/>
    <w:rsid w:val="00C51641"/>
    <w:rsid w:val="00C5220B"/>
    <w:rsid w:val="00C52368"/>
    <w:rsid w:val="00C523CC"/>
    <w:rsid w:val="00C5248D"/>
    <w:rsid w:val="00C525DE"/>
    <w:rsid w:val="00C52723"/>
    <w:rsid w:val="00C5277C"/>
    <w:rsid w:val="00C5281D"/>
    <w:rsid w:val="00C5284E"/>
    <w:rsid w:val="00C52FE5"/>
    <w:rsid w:val="00C53777"/>
    <w:rsid w:val="00C5388A"/>
    <w:rsid w:val="00C538A0"/>
    <w:rsid w:val="00C53980"/>
    <w:rsid w:val="00C53CFC"/>
    <w:rsid w:val="00C5431C"/>
    <w:rsid w:val="00C54321"/>
    <w:rsid w:val="00C5452A"/>
    <w:rsid w:val="00C54595"/>
    <w:rsid w:val="00C54648"/>
    <w:rsid w:val="00C546DA"/>
    <w:rsid w:val="00C5488E"/>
    <w:rsid w:val="00C548F9"/>
    <w:rsid w:val="00C54B1B"/>
    <w:rsid w:val="00C54DF1"/>
    <w:rsid w:val="00C55342"/>
    <w:rsid w:val="00C554CE"/>
    <w:rsid w:val="00C55501"/>
    <w:rsid w:val="00C5552B"/>
    <w:rsid w:val="00C55B19"/>
    <w:rsid w:val="00C55DB3"/>
    <w:rsid w:val="00C55F50"/>
    <w:rsid w:val="00C5639A"/>
    <w:rsid w:val="00C56A45"/>
    <w:rsid w:val="00C56C40"/>
    <w:rsid w:val="00C56D51"/>
    <w:rsid w:val="00C56D81"/>
    <w:rsid w:val="00C56E5A"/>
    <w:rsid w:val="00C56EB2"/>
    <w:rsid w:val="00C56F2F"/>
    <w:rsid w:val="00C570D0"/>
    <w:rsid w:val="00C573E3"/>
    <w:rsid w:val="00C57581"/>
    <w:rsid w:val="00C577AB"/>
    <w:rsid w:val="00C57CB8"/>
    <w:rsid w:val="00C57CEB"/>
    <w:rsid w:val="00C57E04"/>
    <w:rsid w:val="00C57FEF"/>
    <w:rsid w:val="00C602B6"/>
    <w:rsid w:val="00C60646"/>
    <w:rsid w:val="00C607CB"/>
    <w:rsid w:val="00C60B51"/>
    <w:rsid w:val="00C60D3E"/>
    <w:rsid w:val="00C60E66"/>
    <w:rsid w:val="00C60F77"/>
    <w:rsid w:val="00C60FD4"/>
    <w:rsid w:val="00C610BB"/>
    <w:rsid w:val="00C6125C"/>
    <w:rsid w:val="00C6131A"/>
    <w:rsid w:val="00C61447"/>
    <w:rsid w:val="00C616B6"/>
    <w:rsid w:val="00C619FE"/>
    <w:rsid w:val="00C61A6B"/>
    <w:rsid w:val="00C61BAB"/>
    <w:rsid w:val="00C61C5E"/>
    <w:rsid w:val="00C622EB"/>
    <w:rsid w:val="00C62349"/>
    <w:rsid w:val="00C6277F"/>
    <w:rsid w:val="00C627EC"/>
    <w:rsid w:val="00C628C1"/>
    <w:rsid w:val="00C6299E"/>
    <w:rsid w:val="00C62C71"/>
    <w:rsid w:val="00C62E34"/>
    <w:rsid w:val="00C62EAA"/>
    <w:rsid w:val="00C62F0D"/>
    <w:rsid w:val="00C631EC"/>
    <w:rsid w:val="00C6325B"/>
    <w:rsid w:val="00C63331"/>
    <w:rsid w:val="00C63399"/>
    <w:rsid w:val="00C63F53"/>
    <w:rsid w:val="00C640FB"/>
    <w:rsid w:val="00C641F1"/>
    <w:rsid w:val="00C644C3"/>
    <w:rsid w:val="00C6460C"/>
    <w:rsid w:val="00C648AE"/>
    <w:rsid w:val="00C64B97"/>
    <w:rsid w:val="00C64D80"/>
    <w:rsid w:val="00C64FC3"/>
    <w:rsid w:val="00C651D2"/>
    <w:rsid w:val="00C6535E"/>
    <w:rsid w:val="00C654EC"/>
    <w:rsid w:val="00C65665"/>
    <w:rsid w:val="00C6576C"/>
    <w:rsid w:val="00C658CB"/>
    <w:rsid w:val="00C65B0C"/>
    <w:rsid w:val="00C65C46"/>
    <w:rsid w:val="00C65F0D"/>
    <w:rsid w:val="00C66012"/>
    <w:rsid w:val="00C66505"/>
    <w:rsid w:val="00C6667D"/>
    <w:rsid w:val="00C669FD"/>
    <w:rsid w:val="00C66A2D"/>
    <w:rsid w:val="00C66A56"/>
    <w:rsid w:val="00C66DB7"/>
    <w:rsid w:val="00C67003"/>
    <w:rsid w:val="00C6713E"/>
    <w:rsid w:val="00C675D6"/>
    <w:rsid w:val="00C676D2"/>
    <w:rsid w:val="00C676E2"/>
    <w:rsid w:val="00C67914"/>
    <w:rsid w:val="00C67B7D"/>
    <w:rsid w:val="00C67CFD"/>
    <w:rsid w:val="00C67F4C"/>
    <w:rsid w:val="00C70180"/>
    <w:rsid w:val="00C7043B"/>
    <w:rsid w:val="00C705C8"/>
    <w:rsid w:val="00C705E1"/>
    <w:rsid w:val="00C70A5F"/>
    <w:rsid w:val="00C70E15"/>
    <w:rsid w:val="00C7103F"/>
    <w:rsid w:val="00C711DB"/>
    <w:rsid w:val="00C712D5"/>
    <w:rsid w:val="00C7165A"/>
    <w:rsid w:val="00C7181D"/>
    <w:rsid w:val="00C71B92"/>
    <w:rsid w:val="00C720A2"/>
    <w:rsid w:val="00C726A3"/>
    <w:rsid w:val="00C72798"/>
    <w:rsid w:val="00C728FE"/>
    <w:rsid w:val="00C72DF3"/>
    <w:rsid w:val="00C73764"/>
    <w:rsid w:val="00C73D64"/>
    <w:rsid w:val="00C73E16"/>
    <w:rsid w:val="00C73F35"/>
    <w:rsid w:val="00C73F5E"/>
    <w:rsid w:val="00C73F85"/>
    <w:rsid w:val="00C74223"/>
    <w:rsid w:val="00C74364"/>
    <w:rsid w:val="00C74561"/>
    <w:rsid w:val="00C748EA"/>
    <w:rsid w:val="00C74A40"/>
    <w:rsid w:val="00C74B5F"/>
    <w:rsid w:val="00C74EB4"/>
    <w:rsid w:val="00C75222"/>
    <w:rsid w:val="00C75527"/>
    <w:rsid w:val="00C758CF"/>
    <w:rsid w:val="00C75C15"/>
    <w:rsid w:val="00C75C27"/>
    <w:rsid w:val="00C75D7D"/>
    <w:rsid w:val="00C761B0"/>
    <w:rsid w:val="00C762E0"/>
    <w:rsid w:val="00C765B3"/>
    <w:rsid w:val="00C7665E"/>
    <w:rsid w:val="00C769DE"/>
    <w:rsid w:val="00C76A31"/>
    <w:rsid w:val="00C76A9B"/>
    <w:rsid w:val="00C76F4F"/>
    <w:rsid w:val="00C7750F"/>
    <w:rsid w:val="00C775B9"/>
    <w:rsid w:val="00C77B49"/>
    <w:rsid w:val="00C77D7C"/>
    <w:rsid w:val="00C77DDC"/>
    <w:rsid w:val="00C8001A"/>
    <w:rsid w:val="00C806B6"/>
    <w:rsid w:val="00C809B0"/>
    <w:rsid w:val="00C80C73"/>
    <w:rsid w:val="00C80FB0"/>
    <w:rsid w:val="00C8116A"/>
    <w:rsid w:val="00C813F1"/>
    <w:rsid w:val="00C8141F"/>
    <w:rsid w:val="00C81526"/>
    <w:rsid w:val="00C817E4"/>
    <w:rsid w:val="00C8188F"/>
    <w:rsid w:val="00C81944"/>
    <w:rsid w:val="00C82212"/>
    <w:rsid w:val="00C8227D"/>
    <w:rsid w:val="00C822BC"/>
    <w:rsid w:val="00C82398"/>
    <w:rsid w:val="00C8262D"/>
    <w:rsid w:val="00C82788"/>
    <w:rsid w:val="00C82E25"/>
    <w:rsid w:val="00C82EA3"/>
    <w:rsid w:val="00C82EDD"/>
    <w:rsid w:val="00C83220"/>
    <w:rsid w:val="00C83239"/>
    <w:rsid w:val="00C83448"/>
    <w:rsid w:val="00C834DC"/>
    <w:rsid w:val="00C83514"/>
    <w:rsid w:val="00C8354B"/>
    <w:rsid w:val="00C835A0"/>
    <w:rsid w:val="00C83613"/>
    <w:rsid w:val="00C83ED4"/>
    <w:rsid w:val="00C840DE"/>
    <w:rsid w:val="00C8423D"/>
    <w:rsid w:val="00C84920"/>
    <w:rsid w:val="00C84B6C"/>
    <w:rsid w:val="00C84FE5"/>
    <w:rsid w:val="00C851A8"/>
    <w:rsid w:val="00C85261"/>
    <w:rsid w:val="00C853D9"/>
    <w:rsid w:val="00C856C4"/>
    <w:rsid w:val="00C856CC"/>
    <w:rsid w:val="00C85B5E"/>
    <w:rsid w:val="00C86093"/>
    <w:rsid w:val="00C86C56"/>
    <w:rsid w:val="00C86C5F"/>
    <w:rsid w:val="00C86D21"/>
    <w:rsid w:val="00C86D2B"/>
    <w:rsid w:val="00C86D41"/>
    <w:rsid w:val="00C86E60"/>
    <w:rsid w:val="00C8716A"/>
    <w:rsid w:val="00C872CE"/>
    <w:rsid w:val="00C87327"/>
    <w:rsid w:val="00C8743F"/>
    <w:rsid w:val="00C87490"/>
    <w:rsid w:val="00C87B97"/>
    <w:rsid w:val="00C87D47"/>
    <w:rsid w:val="00C87D66"/>
    <w:rsid w:val="00C87E41"/>
    <w:rsid w:val="00C87F9C"/>
    <w:rsid w:val="00C9004B"/>
    <w:rsid w:val="00C9005C"/>
    <w:rsid w:val="00C9035B"/>
    <w:rsid w:val="00C906F1"/>
    <w:rsid w:val="00C90B7D"/>
    <w:rsid w:val="00C9108C"/>
    <w:rsid w:val="00C91447"/>
    <w:rsid w:val="00C91997"/>
    <w:rsid w:val="00C919E5"/>
    <w:rsid w:val="00C91A4E"/>
    <w:rsid w:val="00C91BEB"/>
    <w:rsid w:val="00C91C60"/>
    <w:rsid w:val="00C91DEA"/>
    <w:rsid w:val="00C92109"/>
    <w:rsid w:val="00C923D7"/>
    <w:rsid w:val="00C92496"/>
    <w:rsid w:val="00C9298B"/>
    <w:rsid w:val="00C92B3E"/>
    <w:rsid w:val="00C92D44"/>
    <w:rsid w:val="00C93280"/>
    <w:rsid w:val="00C932DD"/>
    <w:rsid w:val="00C93423"/>
    <w:rsid w:val="00C934B8"/>
    <w:rsid w:val="00C93949"/>
    <w:rsid w:val="00C93973"/>
    <w:rsid w:val="00C93A55"/>
    <w:rsid w:val="00C93B6B"/>
    <w:rsid w:val="00C93D4A"/>
    <w:rsid w:val="00C93E60"/>
    <w:rsid w:val="00C9406A"/>
    <w:rsid w:val="00C94214"/>
    <w:rsid w:val="00C94482"/>
    <w:rsid w:val="00C948FC"/>
    <w:rsid w:val="00C9490C"/>
    <w:rsid w:val="00C94B6B"/>
    <w:rsid w:val="00C94FDE"/>
    <w:rsid w:val="00C9506C"/>
    <w:rsid w:val="00C95342"/>
    <w:rsid w:val="00C953BE"/>
    <w:rsid w:val="00C95449"/>
    <w:rsid w:val="00C95687"/>
    <w:rsid w:val="00C95801"/>
    <w:rsid w:val="00C958B8"/>
    <w:rsid w:val="00C95912"/>
    <w:rsid w:val="00C95FF7"/>
    <w:rsid w:val="00C96352"/>
    <w:rsid w:val="00C96398"/>
    <w:rsid w:val="00C9672C"/>
    <w:rsid w:val="00C96969"/>
    <w:rsid w:val="00C96ABB"/>
    <w:rsid w:val="00C977E8"/>
    <w:rsid w:val="00C978B4"/>
    <w:rsid w:val="00C978C9"/>
    <w:rsid w:val="00C97A15"/>
    <w:rsid w:val="00C97D77"/>
    <w:rsid w:val="00CA01C4"/>
    <w:rsid w:val="00CA01DB"/>
    <w:rsid w:val="00CA03B7"/>
    <w:rsid w:val="00CA0664"/>
    <w:rsid w:val="00CA06FD"/>
    <w:rsid w:val="00CA0769"/>
    <w:rsid w:val="00CA09EF"/>
    <w:rsid w:val="00CA09F9"/>
    <w:rsid w:val="00CA0A47"/>
    <w:rsid w:val="00CA0B10"/>
    <w:rsid w:val="00CA0D5A"/>
    <w:rsid w:val="00CA0E6D"/>
    <w:rsid w:val="00CA0F2A"/>
    <w:rsid w:val="00CA0F62"/>
    <w:rsid w:val="00CA1024"/>
    <w:rsid w:val="00CA1050"/>
    <w:rsid w:val="00CA10B8"/>
    <w:rsid w:val="00CA122B"/>
    <w:rsid w:val="00CA12C5"/>
    <w:rsid w:val="00CA1423"/>
    <w:rsid w:val="00CA146A"/>
    <w:rsid w:val="00CA1511"/>
    <w:rsid w:val="00CA168B"/>
    <w:rsid w:val="00CA1706"/>
    <w:rsid w:val="00CA1777"/>
    <w:rsid w:val="00CA25C4"/>
    <w:rsid w:val="00CA2689"/>
    <w:rsid w:val="00CA2848"/>
    <w:rsid w:val="00CA299B"/>
    <w:rsid w:val="00CA2F2B"/>
    <w:rsid w:val="00CA3186"/>
    <w:rsid w:val="00CA3212"/>
    <w:rsid w:val="00CA3386"/>
    <w:rsid w:val="00CA33A5"/>
    <w:rsid w:val="00CA356D"/>
    <w:rsid w:val="00CA3855"/>
    <w:rsid w:val="00CA3AD4"/>
    <w:rsid w:val="00CA3CD0"/>
    <w:rsid w:val="00CA3F87"/>
    <w:rsid w:val="00CA3FB3"/>
    <w:rsid w:val="00CA3FFF"/>
    <w:rsid w:val="00CA43F9"/>
    <w:rsid w:val="00CA4553"/>
    <w:rsid w:val="00CA47B8"/>
    <w:rsid w:val="00CA4D1E"/>
    <w:rsid w:val="00CA5363"/>
    <w:rsid w:val="00CA5831"/>
    <w:rsid w:val="00CA595E"/>
    <w:rsid w:val="00CA5FC2"/>
    <w:rsid w:val="00CA614F"/>
    <w:rsid w:val="00CA62C1"/>
    <w:rsid w:val="00CA654E"/>
    <w:rsid w:val="00CA6969"/>
    <w:rsid w:val="00CA6A7D"/>
    <w:rsid w:val="00CA6B8F"/>
    <w:rsid w:val="00CA6DB6"/>
    <w:rsid w:val="00CA6ECD"/>
    <w:rsid w:val="00CA6FD9"/>
    <w:rsid w:val="00CA70CF"/>
    <w:rsid w:val="00CA7269"/>
    <w:rsid w:val="00CA7313"/>
    <w:rsid w:val="00CA7413"/>
    <w:rsid w:val="00CA7435"/>
    <w:rsid w:val="00CA74C4"/>
    <w:rsid w:val="00CA77E0"/>
    <w:rsid w:val="00CA79F7"/>
    <w:rsid w:val="00CA7E9F"/>
    <w:rsid w:val="00CB0FC9"/>
    <w:rsid w:val="00CB124E"/>
    <w:rsid w:val="00CB1379"/>
    <w:rsid w:val="00CB14E1"/>
    <w:rsid w:val="00CB15E5"/>
    <w:rsid w:val="00CB17B6"/>
    <w:rsid w:val="00CB1C8E"/>
    <w:rsid w:val="00CB215B"/>
    <w:rsid w:val="00CB258B"/>
    <w:rsid w:val="00CB27C2"/>
    <w:rsid w:val="00CB27D4"/>
    <w:rsid w:val="00CB2CEE"/>
    <w:rsid w:val="00CB2D29"/>
    <w:rsid w:val="00CB2DE3"/>
    <w:rsid w:val="00CB3085"/>
    <w:rsid w:val="00CB39C4"/>
    <w:rsid w:val="00CB3A32"/>
    <w:rsid w:val="00CB3B1C"/>
    <w:rsid w:val="00CB3CF9"/>
    <w:rsid w:val="00CB3E1C"/>
    <w:rsid w:val="00CB406A"/>
    <w:rsid w:val="00CB4122"/>
    <w:rsid w:val="00CB426F"/>
    <w:rsid w:val="00CB42C1"/>
    <w:rsid w:val="00CB439A"/>
    <w:rsid w:val="00CB4591"/>
    <w:rsid w:val="00CB492A"/>
    <w:rsid w:val="00CB5129"/>
    <w:rsid w:val="00CB52B1"/>
    <w:rsid w:val="00CB5503"/>
    <w:rsid w:val="00CB5556"/>
    <w:rsid w:val="00CB56F0"/>
    <w:rsid w:val="00CB5BAC"/>
    <w:rsid w:val="00CB5C67"/>
    <w:rsid w:val="00CB5F18"/>
    <w:rsid w:val="00CB5FB7"/>
    <w:rsid w:val="00CB6016"/>
    <w:rsid w:val="00CB60CD"/>
    <w:rsid w:val="00CB666F"/>
    <w:rsid w:val="00CB679A"/>
    <w:rsid w:val="00CB6891"/>
    <w:rsid w:val="00CB6929"/>
    <w:rsid w:val="00CB6C32"/>
    <w:rsid w:val="00CB6C7B"/>
    <w:rsid w:val="00CB712C"/>
    <w:rsid w:val="00CB7200"/>
    <w:rsid w:val="00CB7632"/>
    <w:rsid w:val="00CB7934"/>
    <w:rsid w:val="00CB7AB9"/>
    <w:rsid w:val="00CB7ABC"/>
    <w:rsid w:val="00CB7EFE"/>
    <w:rsid w:val="00CC00A8"/>
    <w:rsid w:val="00CC037B"/>
    <w:rsid w:val="00CC03F2"/>
    <w:rsid w:val="00CC0598"/>
    <w:rsid w:val="00CC0693"/>
    <w:rsid w:val="00CC0862"/>
    <w:rsid w:val="00CC123F"/>
    <w:rsid w:val="00CC12A7"/>
    <w:rsid w:val="00CC1549"/>
    <w:rsid w:val="00CC1792"/>
    <w:rsid w:val="00CC17A2"/>
    <w:rsid w:val="00CC1836"/>
    <w:rsid w:val="00CC1A60"/>
    <w:rsid w:val="00CC1C38"/>
    <w:rsid w:val="00CC1C73"/>
    <w:rsid w:val="00CC24C0"/>
    <w:rsid w:val="00CC263D"/>
    <w:rsid w:val="00CC2748"/>
    <w:rsid w:val="00CC3428"/>
    <w:rsid w:val="00CC353D"/>
    <w:rsid w:val="00CC367A"/>
    <w:rsid w:val="00CC372F"/>
    <w:rsid w:val="00CC3B9A"/>
    <w:rsid w:val="00CC3D09"/>
    <w:rsid w:val="00CC3F65"/>
    <w:rsid w:val="00CC44A1"/>
    <w:rsid w:val="00CC46E8"/>
    <w:rsid w:val="00CC4814"/>
    <w:rsid w:val="00CC4A2F"/>
    <w:rsid w:val="00CC4BF6"/>
    <w:rsid w:val="00CC4F57"/>
    <w:rsid w:val="00CC5283"/>
    <w:rsid w:val="00CC5423"/>
    <w:rsid w:val="00CC5733"/>
    <w:rsid w:val="00CC5754"/>
    <w:rsid w:val="00CC5983"/>
    <w:rsid w:val="00CC5B8B"/>
    <w:rsid w:val="00CC5FE4"/>
    <w:rsid w:val="00CC60E4"/>
    <w:rsid w:val="00CC620E"/>
    <w:rsid w:val="00CC6E0A"/>
    <w:rsid w:val="00CC71D2"/>
    <w:rsid w:val="00CC72C2"/>
    <w:rsid w:val="00CC74FA"/>
    <w:rsid w:val="00CC76A0"/>
    <w:rsid w:val="00CC7826"/>
    <w:rsid w:val="00CC7A2E"/>
    <w:rsid w:val="00CC7A45"/>
    <w:rsid w:val="00CC7C4C"/>
    <w:rsid w:val="00CC7DC0"/>
    <w:rsid w:val="00CD01A9"/>
    <w:rsid w:val="00CD0391"/>
    <w:rsid w:val="00CD03F6"/>
    <w:rsid w:val="00CD04F6"/>
    <w:rsid w:val="00CD050B"/>
    <w:rsid w:val="00CD053C"/>
    <w:rsid w:val="00CD05AB"/>
    <w:rsid w:val="00CD065B"/>
    <w:rsid w:val="00CD099D"/>
    <w:rsid w:val="00CD0B78"/>
    <w:rsid w:val="00CD0F79"/>
    <w:rsid w:val="00CD1245"/>
    <w:rsid w:val="00CD13F3"/>
    <w:rsid w:val="00CD1573"/>
    <w:rsid w:val="00CD1973"/>
    <w:rsid w:val="00CD1A83"/>
    <w:rsid w:val="00CD2677"/>
    <w:rsid w:val="00CD2720"/>
    <w:rsid w:val="00CD2774"/>
    <w:rsid w:val="00CD2CF6"/>
    <w:rsid w:val="00CD2D26"/>
    <w:rsid w:val="00CD30B9"/>
    <w:rsid w:val="00CD30E6"/>
    <w:rsid w:val="00CD33C3"/>
    <w:rsid w:val="00CD3441"/>
    <w:rsid w:val="00CD350C"/>
    <w:rsid w:val="00CD35B1"/>
    <w:rsid w:val="00CD36D6"/>
    <w:rsid w:val="00CD380E"/>
    <w:rsid w:val="00CD3896"/>
    <w:rsid w:val="00CD38C6"/>
    <w:rsid w:val="00CD3BFE"/>
    <w:rsid w:val="00CD3C27"/>
    <w:rsid w:val="00CD3CD5"/>
    <w:rsid w:val="00CD3DB1"/>
    <w:rsid w:val="00CD3E8D"/>
    <w:rsid w:val="00CD4000"/>
    <w:rsid w:val="00CD40D6"/>
    <w:rsid w:val="00CD49B3"/>
    <w:rsid w:val="00CD4AB0"/>
    <w:rsid w:val="00CD4C89"/>
    <w:rsid w:val="00CD4CF9"/>
    <w:rsid w:val="00CD4F3D"/>
    <w:rsid w:val="00CD536C"/>
    <w:rsid w:val="00CD53CD"/>
    <w:rsid w:val="00CD582F"/>
    <w:rsid w:val="00CD5901"/>
    <w:rsid w:val="00CD5F23"/>
    <w:rsid w:val="00CD63A2"/>
    <w:rsid w:val="00CD6626"/>
    <w:rsid w:val="00CD684D"/>
    <w:rsid w:val="00CD6A0E"/>
    <w:rsid w:val="00CD6A88"/>
    <w:rsid w:val="00CD6ECD"/>
    <w:rsid w:val="00CD7014"/>
    <w:rsid w:val="00CD71C6"/>
    <w:rsid w:val="00CD7293"/>
    <w:rsid w:val="00CD75C3"/>
    <w:rsid w:val="00CD75CC"/>
    <w:rsid w:val="00CD77C6"/>
    <w:rsid w:val="00CD79C9"/>
    <w:rsid w:val="00CD79EF"/>
    <w:rsid w:val="00CD7A64"/>
    <w:rsid w:val="00CD7BB3"/>
    <w:rsid w:val="00CD7F15"/>
    <w:rsid w:val="00CE0031"/>
    <w:rsid w:val="00CE04F6"/>
    <w:rsid w:val="00CE06C1"/>
    <w:rsid w:val="00CE0932"/>
    <w:rsid w:val="00CE0C2C"/>
    <w:rsid w:val="00CE0E3A"/>
    <w:rsid w:val="00CE1193"/>
    <w:rsid w:val="00CE134E"/>
    <w:rsid w:val="00CE13D0"/>
    <w:rsid w:val="00CE160A"/>
    <w:rsid w:val="00CE1D56"/>
    <w:rsid w:val="00CE1DD2"/>
    <w:rsid w:val="00CE1F16"/>
    <w:rsid w:val="00CE21A0"/>
    <w:rsid w:val="00CE21C3"/>
    <w:rsid w:val="00CE222F"/>
    <w:rsid w:val="00CE22D6"/>
    <w:rsid w:val="00CE29BB"/>
    <w:rsid w:val="00CE2AD4"/>
    <w:rsid w:val="00CE2AED"/>
    <w:rsid w:val="00CE3B25"/>
    <w:rsid w:val="00CE3BC8"/>
    <w:rsid w:val="00CE40F0"/>
    <w:rsid w:val="00CE453A"/>
    <w:rsid w:val="00CE464D"/>
    <w:rsid w:val="00CE496A"/>
    <w:rsid w:val="00CE4E81"/>
    <w:rsid w:val="00CE51F7"/>
    <w:rsid w:val="00CE5486"/>
    <w:rsid w:val="00CE567A"/>
    <w:rsid w:val="00CE5AC4"/>
    <w:rsid w:val="00CE5BC4"/>
    <w:rsid w:val="00CE6641"/>
    <w:rsid w:val="00CE6824"/>
    <w:rsid w:val="00CE68D3"/>
    <w:rsid w:val="00CE69EA"/>
    <w:rsid w:val="00CE6B46"/>
    <w:rsid w:val="00CE6C89"/>
    <w:rsid w:val="00CE6D4F"/>
    <w:rsid w:val="00CE7011"/>
    <w:rsid w:val="00CE715D"/>
    <w:rsid w:val="00CE72A9"/>
    <w:rsid w:val="00CE72C0"/>
    <w:rsid w:val="00CE73C1"/>
    <w:rsid w:val="00CE793C"/>
    <w:rsid w:val="00CE7DC1"/>
    <w:rsid w:val="00CE7E9D"/>
    <w:rsid w:val="00CE7FBF"/>
    <w:rsid w:val="00CF014E"/>
    <w:rsid w:val="00CF0532"/>
    <w:rsid w:val="00CF0675"/>
    <w:rsid w:val="00CF08E2"/>
    <w:rsid w:val="00CF09F9"/>
    <w:rsid w:val="00CF0B32"/>
    <w:rsid w:val="00CF0C7B"/>
    <w:rsid w:val="00CF0CDD"/>
    <w:rsid w:val="00CF0D48"/>
    <w:rsid w:val="00CF0E0A"/>
    <w:rsid w:val="00CF12EF"/>
    <w:rsid w:val="00CF1574"/>
    <w:rsid w:val="00CF1689"/>
    <w:rsid w:val="00CF19F3"/>
    <w:rsid w:val="00CF1F0F"/>
    <w:rsid w:val="00CF2607"/>
    <w:rsid w:val="00CF26A9"/>
    <w:rsid w:val="00CF2A95"/>
    <w:rsid w:val="00CF3689"/>
    <w:rsid w:val="00CF3B28"/>
    <w:rsid w:val="00CF3CC3"/>
    <w:rsid w:val="00CF3F4F"/>
    <w:rsid w:val="00CF4056"/>
    <w:rsid w:val="00CF41E6"/>
    <w:rsid w:val="00CF4224"/>
    <w:rsid w:val="00CF4502"/>
    <w:rsid w:val="00CF4AC5"/>
    <w:rsid w:val="00CF4FDC"/>
    <w:rsid w:val="00CF50F5"/>
    <w:rsid w:val="00CF51CC"/>
    <w:rsid w:val="00CF5314"/>
    <w:rsid w:val="00CF5357"/>
    <w:rsid w:val="00CF5371"/>
    <w:rsid w:val="00CF552B"/>
    <w:rsid w:val="00CF55A6"/>
    <w:rsid w:val="00CF5642"/>
    <w:rsid w:val="00CF58DB"/>
    <w:rsid w:val="00CF5A23"/>
    <w:rsid w:val="00CF5D31"/>
    <w:rsid w:val="00CF62C3"/>
    <w:rsid w:val="00CF651A"/>
    <w:rsid w:val="00CF659D"/>
    <w:rsid w:val="00CF6839"/>
    <w:rsid w:val="00CF6956"/>
    <w:rsid w:val="00CF6C13"/>
    <w:rsid w:val="00CF6D35"/>
    <w:rsid w:val="00CF6F29"/>
    <w:rsid w:val="00CF7027"/>
    <w:rsid w:val="00CF7151"/>
    <w:rsid w:val="00CF73AD"/>
    <w:rsid w:val="00CF76BA"/>
    <w:rsid w:val="00CF7752"/>
    <w:rsid w:val="00CF7785"/>
    <w:rsid w:val="00CF78ED"/>
    <w:rsid w:val="00CF79F1"/>
    <w:rsid w:val="00CF7A39"/>
    <w:rsid w:val="00CF7C2B"/>
    <w:rsid w:val="00CF7DAC"/>
    <w:rsid w:val="00D0006E"/>
    <w:rsid w:val="00D0023A"/>
    <w:rsid w:val="00D0079F"/>
    <w:rsid w:val="00D007E3"/>
    <w:rsid w:val="00D00865"/>
    <w:rsid w:val="00D00C53"/>
    <w:rsid w:val="00D00CC8"/>
    <w:rsid w:val="00D00CF1"/>
    <w:rsid w:val="00D00D74"/>
    <w:rsid w:val="00D01052"/>
    <w:rsid w:val="00D01632"/>
    <w:rsid w:val="00D01AAA"/>
    <w:rsid w:val="00D01C9D"/>
    <w:rsid w:val="00D01DD7"/>
    <w:rsid w:val="00D01FD2"/>
    <w:rsid w:val="00D0227A"/>
    <w:rsid w:val="00D02588"/>
    <w:rsid w:val="00D0263C"/>
    <w:rsid w:val="00D028DB"/>
    <w:rsid w:val="00D02AAB"/>
    <w:rsid w:val="00D02C08"/>
    <w:rsid w:val="00D02C46"/>
    <w:rsid w:val="00D02C4E"/>
    <w:rsid w:val="00D02CEE"/>
    <w:rsid w:val="00D0307C"/>
    <w:rsid w:val="00D03105"/>
    <w:rsid w:val="00D0324C"/>
    <w:rsid w:val="00D0325D"/>
    <w:rsid w:val="00D03287"/>
    <w:rsid w:val="00D03370"/>
    <w:rsid w:val="00D0346A"/>
    <w:rsid w:val="00D03514"/>
    <w:rsid w:val="00D0370C"/>
    <w:rsid w:val="00D037B0"/>
    <w:rsid w:val="00D03C05"/>
    <w:rsid w:val="00D03F54"/>
    <w:rsid w:val="00D0408A"/>
    <w:rsid w:val="00D041BC"/>
    <w:rsid w:val="00D043F4"/>
    <w:rsid w:val="00D0441B"/>
    <w:rsid w:val="00D045A3"/>
    <w:rsid w:val="00D045AA"/>
    <w:rsid w:val="00D04632"/>
    <w:rsid w:val="00D04B5A"/>
    <w:rsid w:val="00D04FC0"/>
    <w:rsid w:val="00D055C6"/>
    <w:rsid w:val="00D055E6"/>
    <w:rsid w:val="00D055FF"/>
    <w:rsid w:val="00D057C8"/>
    <w:rsid w:val="00D058F5"/>
    <w:rsid w:val="00D05A41"/>
    <w:rsid w:val="00D05AAD"/>
    <w:rsid w:val="00D05CB9"/>
    <w:rsid w:val="00D0672F"/>
    <w:rsid w:val="00D06A20"/>
    <w:rsid w:val="00D06B79"/>
    <w:rsid w:val="00D070C0"/>
    <w:rsid w:val="00D07142"/>
    <w:rsid w:val="00D071A1"/>
    <w:rsid w:val="00D072E9"/>
    <w:rsid w:val="00D073F7"/>
    <w:rsid w:val="00D076B5"/>
    <w:rsid w:val="00D078E1"/>
    <w:rsid w:val="00D0794E"/>
    <w:rsid w:val="00D07B66"/>
    <w:rsid w:val="00D07EA9"/>
    <w:rsid w:val="00D07EAB"/>
    <w:rsid w:val="00D10342"/>
    <w:rsid w:val="00D10494"/>
    <w:rsid w:val="00D106B0"/>
    <w:rsid w:val="00D1079F"/>
    <w:rsid w:val="00D107D1"/>
    <w:rsid w:val="00D10B12"/>
    <w:rsid w:val="00D10EDF"/>
    <w:rsid w:val="00D11137"/>
    <w:rsid w:val="00D11699"/>
    <w:rsid w:val="00D11C57"/>
    <w:rsid w:val="00D12160"/>
    <w:rsid w:val="00D12426"/>
    <w:rsid w:val="00D124D6"/>
    <w:rsid w:val="00D124D8"/>
    <w:rsid w:val="00D127F4"/>
    <w:rsid w:val="00D12A44"/>
    <w:rsid w:val="00D12B21"/>
    <w:rsid w:val="00D12B48"/>
    <w:rsid w:val="00D12C1D"/>
    <w:rsid w:val="00D12E6A"/>
    <w:rsid w:val="00D1313E"/>
    <w:rsid w:val="00D13F74"/>
    <w:rsid w:val="00D14175"/>
    <w:rsid w:val="00D14195"/>
    <w:rsid w:val="00D1421E"/>
    <w:rsid w:val="00D14262"/>
    <w:rsid w:val="00D14485"/>
    <w:rsid w:val="00D144AF"/>
    <w:rsid w:val="00D144CA"/>
    <w:rsid w:val="00D148D7"/>
    <w:rsid w:val="00D14AD5"/>
    <w:rsid w:val="00D14CD8"/>
    <w:rsid w:val="00D150F1"/>
    <w:rsid w:val="00D15478"/>
    <w:rsid w:val="00D154F5"/>
    <w:rsid w:val="00D1555D"/>
    <w:rsid w:val="00D15649"/>
    <w:rsid w:val="00D15682"/>
    <w:rsid w:val="00D1574C"/>
    <w:rsid w:val="00D1587D"/>
    <w:rsid w:val="00D1596F"/>
    <w:rsid w:val="00D15D3C"/>
    <w:rsid w:val="00D16087"/>
    <w:rsid w:val="00D163E6"/>
    <w:rsid w:val="00D164FE"/>
    <w:rsid w:val="00D1650B"/>
    <w:rsid w:val="00D1689B"/>
    <w:rsid w:val="00D16ADB"/>
    <w:rsid w:val="00D174FB"/>
    <w:rsid w:val="00D1776B"/>
    <w:rsid w:val="00D17F92"/>
    <w:rsid w:val="00D201BC"/>
    <w:rsid w:val="00D2023B"/>
    <w:rsid w:val="00D202C4"/>
    <w:rsid w:val="00D20413"/>
    <w:rsid w:val="00D20835"/>
    <w:rsid w:val="00D20F13"/>
    <w:rsid w:val="00D21A63"/>
    <w:rsid w:val="00D21D5C"/>
    <w:rsid w:val="00D21FA2"/>
    <w:rsid w:val="00D22292"/>
    <w:rsid w:val="00D224B3"/>
    <w:rsid w:val="00D228CF"/>
    <w:rsid w:val="00D228E1"/>
    <w:rsid w:val="00D23038"/>
    <w:rsid w:val="00D2312C"/>
    <w:rsid w:val="00D233BC"/>
    <w:rsid w:val="00D238E7"/>
    <w:rsid w:val="00D24318"/>
    <w:rsid w:val="00D24D10"/>
    <w:rsid w:val="00D24EE8"/>
    <w:rsid w:val="00D24F4E"/>
    <w:rsid w:val="00D24FE9"/>
    <w:rsid w:val="00D2500D"/>
    <w:rsid w:val="00D254FE"/>
    <w:rsid w:val="00D25AA0"/>
    <w:rsid w:val="00D25D2B"/>
    <w:rsid w:val="00D25D39"/>
    <w:rsid w:val="00D261F1"/>
    <w:rsid w:val="00D26495"/>
    <w:rsid w:val="00D26575"/>
    <w:rsid w:val="00D26BE5"/>
    <w:rsid w:val="00D26D8A"/>
    <w:rsid w:val="00D2735B"/>
    <w:rsid w:val="00D2740A"/>
    <w:rsid w:val="00D27520"/>
    <w:rsid w:val="00D278DD"/>
    <w:rsid w:val="00D27B6F"/>
    <w:rsid w:val="00D27BA0"/>
    <w:rsid w:val="00D27F38"/>
    <w:rsid w:val="00D304AD"/>
    <w:rsid w:val="00D30638"/>
    <w:rsid w:val="00D309A3"/>
    <w:rsid w:val="00D30A6F"/>
    <w:rsid w:val="00D30F8A"/>
    <w:rsid w:val="00D30FD1"/>
    <w:rsid w:val="00D31430"/>
    <w:rsid w:val="00D314F8"/>
    <w:rsid w:val="00D315E2"/>
    <w:rsid w:val="00D318A3"/>
    <w:rsid w:val="00D31C74"/>
    <w:rsid w:val="00D3212E"/>
    <w:rsid w:val="00D32B4A"/>
    <w:rsid w:val="00D32CD6"/>
    <w:rsid w:val="00D32CF5"/>
    <w:rsid w:val="00D33090"/>
    <w:rsid w:val="00D33800"/>
    <w:rsid w:val="00D33A02"/>
    <w:rsid w:val="00D33A4C"/>
    <w:rsid w:val="00D33AAF"/>
    <w:rsid w:val="00D341C7"/>
    <w:rsid w:val="00D3429F"/>
    <w:rsid w:val="00D3434B"/>
    <w:rsid w:val="00D34871"/>
    <w:rsid w:val="00D34AB5"/>
    <w:rsid w:val="00D35236"/>
    <w:rsid w:val="00D3538B"/>
    <w:rsid w:val="00D35634"/>
    <w:rsid w:val="00D357BD"/>
    <w:rsid w:val="00D35BB7"/>
    <w:rsid w:val="00D35FE7"/>
    <w:rsid w:val="00D360D8"/>
    <w:rsid w:val="00D365EC"/>
    <w:rsid w:val="00D36654"/>
    <w:rsid w:val="00D370BB"/>
    <w:rsid w:val="00D37234"/>
    <w:rsid w:val="00D372C1"/>
    <w:rsid w:val="00D37314"/>
    <w:rsid w:val="00D3766F"/>
    <w:rsid w:val="00D378E7"/>
    <w:rsid w:val="00D379DE"/>
    <w:rsid w:val="00D37A17"/>
    <w:rsid w:val="00D37A69"/>
    <w:rsid w:val="00D37A89"/>
    <w:rsid w:val="00D37B85"/>
    <w:rsid w:val="00D37CCA"/>
    <w:rsid w:val="00D37ED1"/>
    <w:rsid w:val="00D40250"/>
    <w:rsid w:val="00D406EA"/>
    <w:rsid w:val="00D407E1"/>
    <w:rsid w:val="00D40C1C"/>
    <w:rsid w:val="00D40EC5"/>
    <w:rsid w:val="00D41206"/>
    <w:rsid w:val="00D41463"/>
    <w:rsid w:val="00D417E4"/>
    <w:rsid w:val="00D41B59"/>
    <w:rsid w:val="00D41F13"/>
    <w:rsid w:val="00D4216F"/>
    <w:rsid w:val="00D421E6"/>
    <w:rsid w:val="00D4241C"/>
    <w:rsid w:val="00D426F4"/>
    <w:rsid w:val="00D428FE"/>
    <w:rsid w:val="00D4294C"/>
    <w:rsid w:val="00D42974"/>
    <w:rsid w:val="00D42AB0"/>
    <w:rsid w:val="00D42B72"/>
    <w:rsid w:val="00D42CF3"/>
    <w:rsid w:val="00D4365A"/>
    <w:rsid w:val="00D43A2E"/>
    <w:rsid w:val="00D43A3E"/>
    <w:rsid w:val="00D43DB3"/>
    <w:rsid w:val="00D43FFE"/>
    <w:rsid w:val="00D4402E"/>
    <w:rsid w:val="00D443E8"/>
    <w:rsid w:val="00D445AE"/>
    <w:rsid w:val="00D44CDD"/>
    <w:rsid w:val="00D44D25"/>
    <w:rsid w:val="00D44FE0"/>
    <w:rsid w:val="00D450B4"/>
    <w:rsid w:val="00D4529E"/>
    <w:rsid w:val="00D45966"/>
    <w:rsid w:val="00D45E40"/>
    <w:rsid w:val="00D45E5A"/>
    <w:rsid w:val="00D45E76"/>
    <w:rsid w:val="00D45F6B"/>
    <w:rsid w:val="00D4652C"/>
    <w:rsid w:val="00D46BCB"/>
    <w:rsid w:val="00D46CCD"/>
    <w:rsid w:val="00D46D66"/>
    <w:rsid w:val="00D4708A"/>
    <w:rsid w:val="00D47149"/>
    <w:rsid w:val="00D471B8"/>
    <w:rsid w:val="00D471D8"/>
    <w:rsid w:val="00D4763B"/>
    <w:rsid w:val="00D50079"/>
    <w:rsid w:val="00D5026A"/>
    <w:rsid w:val="00D50353"/>
    <w:rsid w:val="00D50355"/>
    <w:rsid w:val="00D503BF"/>
    <w:rsid w:val="00D505FD"/>
    <w:rsid w:val="00D506A2"/>
    <w:rsid w:val="00D50AA2"/>
    <w:rsid w:val="00D50B26"/>
    <w:rsid w:val="00D50DF5"/>
    <w:rsid w:val="00D50EE6"/>
    <w:rsid w:val="00D50F0D"/>
    <w:rsid w:val="00D50FAC"/>
    <w:rsid w:val="00D51158"/>
    <w:rsid w:val="00D51246"/>
    <w:rsid w:val="00D51655"/>
    <w:rsid w:val="00D51AC8"/>
    <w:rsid w:val="00D51B78"/>
    <w:rsid w:val="00D51BD1"/>
    <w:rsid w:val="00D51D20"/>
    <w:rsid w:val="00D51E96"/>
    <w:rsid w:val="00D51F95"/>
    <w:rsid w:val="00D5200C"/>
    <w:rsid w:val="00D5201F"/>
    <w:rsid w:val="00D522E2"/>
    <w:rsid w:val="00D523E8"/>
    <w:rsid w:val="00D52485"/>
    <w:rsid w:val="00D52561"/>
    <w:rsid w:val="00D5275B"/>
    <w:rsid w:val="00D52A59"/>
    <w:rsid w:val="00D53074"/>
    <w:rsid w:val="00D530C0"/>
    <w:rsid w:val="00D532A3"/>
    <w:rsid w:val="00D53458"/>
    <w:rsid w:val="00D534EE"/>
    <w:rsid w:val="00D53664"/>
    <w:rsid w:val="00D536CE"/>
    <w:rsid w:val="00D53CC3"/>
    <w:rsid w:val="00D5402C"/>
    <w:rsid w:val="00D541BF"/>
    <w:rsid w:val="00D54793"/>
    <w:rsid w:val="00D54AD6"/>
    <w:rsid w:val="00D54BC0"/>
    <w:rsid w:val="00D54BC8"/>
    <w:rsid w:val="00D54E09"/>
    <w:rsid w:val="00D54EDE"/>
    <w:rsid w:val="00D54F1B"/>
    <w:rsid w:val="00D5513A"/>
    <w:rsid w:val="00D55607"/>
    <w:rsid w:val="00D55BF3"/>
    <w:rsid w:val="00D55E0A"/>
    <w:rsid w:val="00D56181"/>
    <w:rsid w:val="00D5619F"/>
    <w:rsid w:val="00D564B7"/>
    <w:rsid w:val="00D565A2"/>
    <w:rsid w:val="00D56793"/>
    <w:rsid w:val="00D567BC"/>
    <w:rsid w:val="00D56B44"/>
    <w:rsid w:val="00D56B72"/>
    <w:rsid w:val="00D56BB4"/>
    <w:rsid w:val="00D56C66"/>
    <w:rsid w:val="00D56D4A"/>
    <w:rsid w:val="00D56DDC"/>
    <w:rsid w:val="00D56F4B"/>
    <w:rsid w:val="00D571D2"/>
    <w:rsid w:val="00D572A9"/>
    <w:rsid w:val="00D575BB"/>
    <w:rsid w:val="00D57840"/>
    <w:rsid w:val="00D5790E"/>
    <w:rsid w:val="00D57B2F"/>
    <w:rsid w:val="00D57C17"/>
    <w:rsid w:val="00D57C79"/>
    <w:rsid w:val="00D6020F"/>
    <w:rsid w:val="00D60339"/>
    <w:rsid w:val="00D60A9C"/>
    <w:rsid w:val="00D60C2C"/>
    <w:rsid w:val="00D60D5D"/>
    <w:rsid w:val="00D60E30"/>
    <w:rsid w:val="00D6100D"/>
    <w:rsid w:val="00D6155C"/>
    <w:rsid w:val="00D61637"/>
    <w:rsid w:val="00D6198D"/>
    <w:rsid w:val="00D61DD6"/>
    <w:rsid w:val="00D61ECE"/>
    <w:rsid w:val="00D6221A"/>
    <w:rsid w:val="00D622EC"/>
    <w:rsid w:val="00D62728"/>
    <w:rsid w:val="00D6275B"/>
    <w:rsid w:val="00D62BB2"/>
    <w:rsid w:val="00D62E17"/>
    <w:rsid w:val="00D62E1E"/>
    <w:rsid w:val="00D62E87"/>
    <w:rsid w:val="00D62F68"/>
    <w:rsid w:val="00D62FFE"/>
    <w:rsid w:val="00D63019"/>
    <w:rsid w:val="00D631B3"/>
    <w:rsid w:val="00D631C9"/>
    <w:rsid w:val="00D6324A"/>
    <w:rsid w:val="00D63441"/>
    <w:rsid w:val="00D635CE"/>
    <w:rsid w:val="00D63643"/>
    <w:rsid w:val="00D638F3"/>
    <w:rsid w:val="00D63CA5"/>
    <w:rsid w:val="00D63E53"/>
    <w:rsid w:val="00D644C8"/>
    <w:rsid w:val="00D64C35"/>
    <w:rsid w:val="00D64E77"/>
    <w:rsid w:val="00D653AD"/>
    <w:rsid w:val="00D653E3"/>
    <w:rsid w:val="00D653FC"/>
    <w:rsid w:val="00D65577"/>
    <w:rsid w:val="00D655B2"/>
    <w:rsid w:val="00D65664"/>
    <w:rsid w:val="00D65AD9"/>
    <w:rsid w:val="00D65BB9"/>
    <w:rsid w:val="00D65DD3"/>
    <w:rsid w:val="00D66123"/>
    <w:rsid w:val="00D663C6"/>
    <w:rsid w:val="00D6649D"/>
    <w:rsid w:val="00D66506"/>
    <w:rsid w:val="00D6695F"/>
    <w:rsid w:val="00D670E6"/>
    <w:rsid w:val="00D67199"/>
    <w:rsid w:val="00D67774"/>
    <w:rsid w:val="00D6799A"/>
    <w:rsid w:val="00D67C76"/>
    <w:rsid w:val="00D7037A"/>
    <w:rsid w:val="00D703FD"/>
    <w:rsid w:val="00D7043C"/>
    <w:rsid w:val="00D70484"/>
    <w:rsid w:val="00D70570"/>
    <w:rsid w:val="00D70835"/>
    <w:rsid w:val="00D70A89"/>
    <w:rsid w:val="00D70C8B"/>
    <w:rsid w:val="00D70FE3"/>
    <w:rsid w:val="00D710FD"/>
    <w:rsid w:val="00D711AD"/>
    <w:rsid w:val="00D714D6"/>
    <w:rsid w:val="00D7157B"/>
    <w:rsid w:val="00D717E8"/>
    <w:rsid w:val="00D717FC"/>
    <w:rsid w:val="00D719DB"/>
    <w:rsid w:val="00D71AB8"/>
    <w:rsid w:val="00D71C9F"/>
    <w:rsid w:val="00D71F9B"/>
    <w:rsid w:val="00D720B2"/>
    <w:rsid w:val="00D722D4"/>
    <w:rsid w:val="00D724FA"/>
    <w:rsid w:val="00D725F9"/>
    <w:rsid w:val="00D72911"/>
    <w:rsid w:val="00D732AA"/>
    <w:rsid w:val="00D732D9"/>
    <w:rsid w:val="00D7356D"/>
    <w:rsid w:val="00D737C2"/>
    <w:rsid w:val="00D73C98"/>
    <w:rsid w:val="00D73F54"/>
    <w:rsid w:val="00D73FF7"/>
    <w:rsid w:val="00D7442F"/>
    <w:rsid w:val="00D7451D"/>
    <w:rsid w:val="00D74520"/>
    <w:rsid w:val="00D749FA"/>
    <w:rsid w:val="00D74B58"/>
    <w:rsid w:val="00D74E2D"/>
    <w:rsid w:val="00D74F47"/>
    <w:rsid w:val="00D7517B"/>
    <w:rsid w:val="00D75203"/>
    <w:rsid w:val="00D7561E"/>
    <w:rsid w:val="00D75892"/>
    <w:rsid w:val="00D75934"/>
    <w:rsid w:val="00D75BAF"/>
    <w:rsid w:val="00D75DAF"/>
    <w:rsid w:val="00D75DB2"/>
    <w:rsid w:val="00D76031"/>
    <w:rsid w:val="00D76A81"/>
    <w:rsid w:val="00D7714B"/>
    <w:rsid w:val="00D77159"/>
    <w:rsid w:val="00D77384"/>
    <w:rsid w:val="00D777E5"/>
    <w:rsid w:val="00D77C2B"/>
    <w:rsid w:val="00D77CC7"/>
    <w:rsid w:val="00D800AA"/>
    <w:rsid w:val="00D804D3"/>
    <w:rsid w:val="00D80A00"/>
    <w:rsid w:val="00D80C5F"/>
    <w:rsid w:val="00D80EEA"/>
    <w:rsid w:val="00D816CC"/>
    <w:rsid w:val="00D81720"/>
    <w:rsid w:val="00D817D0"/>
    <w:rsid w:val="00D81812"/>
    <w:rsid w:val="00D81CD7"/>
    <w:rsid w:val="00D81DA2"/>
    <w:rsid w:val="00D822E5"/>
    <w:rsid w:val="00D823FB"/>
    <w:rsid w:val="00D826B9"/>
    <w:rsid w:val="00D828C3"/>
    <w:rsid w:val="00D828FB"/>
    <w:rsid w:val="00D82985"/>
    <w:rsid w:val="00D829D3"/>
    <w:rsid w:val="00D829F5"/>
    <w:rsid w:val="00D82C47"/>
    <w:rsid w:val="00D82ED7"/>
    <w:rsid w:val="00D83007"/>
    <w:rsid w:val="00D83177"/>
    <w:rsid w:val="00D83446"/>
    <w:rsid w:val="00D836B7"/>
    <w:rsid w:val="00D83BA1"/>
    <w:rsid w:val="00D83D4F"/>
    <w:rsid w:val="00D83D81"/>
    <w:rsid w:val="00D83FF4"/>
    <w:rsid w:val="00D8404A"/>
    <w:rsid w:val="00D8407E"/>
    <w:rsid w:val="00D841A8"/>
    <w:rsid w:val="00D84506"/>
    <w:rsid w:val="00D847BC"/>
    <w:rsid w:val="00D84C2A"/>
    <w:rsid w:val="00D84CE6"/>
    <w:rsid w:val="00D85748"/>
    <w:rsid w:val="00D85768"/>
    <w:rsid w:val="00D85A63"/>
    <w:rsid w:val="00D85B1B"/>
    <w:rsid w:val="00D85DCE"/>
    <w:rsid w:val="00D86320"/>
    <w:rsid w:val="00D8692E"/>
    <w:rsid w:val="00D86EB4"/>
    <w:rsid w:val="00D86FDA"/>
    <w:rsid w:val="00D87077"/>
    <w:rsid w:val="00D870C2"/>
    <w:rsid w:val="00D870D6"/>
    <w:rsid w:val="00D871E3"/>
    <w:rsid w:val="00D87FDA"/>
    <w:rsid w:val="00D90331"/>
    <w:rsid w:val="00D903D9"/>
    <w:rsid w:val="00D90415"/>
    <w:rsid w:val="00D9058B"/>
    <w:rsid w:val="00D90720"/>
    <w:rsid w:val="00D9073E"/>
    <w:rsid w:val="00D90DE7"/>
    <w:rsid w:val="00D911A7"/>
    <w:rsid w:val="00D91422"/>
    <w:rsid w:val="00D919BA"/>
    <w:rsid w:val="00D91A1D"/>
    <w:rsid w:val="00D91AF4"/>
    <w:rsid w:val="00D91D56"/>
    <w:rsid w:val="00D91E9F"/>
    <w:rsid w:val="00D91F65"/>
    <w:rsid w:val="00D923CE"/>
    <w:rsid w:val="00D924A1"/>
    <w:rsid w:val="00D929E4"/>
    <w:rsid w:val="00D92AC3"/>
    <w:rsid w:val="00D92B6B"/>
    <w:rsid w:val="00D92BDE"/>
    <w:rsid w:val="00D92BEB"/>
    <w:rsid w:val="00D92C6B"/>
    <w:rsid w:val="00D92C73"/>
    <w:rsid w:val="00D92CAE"/>
    <w:rsid w:val="00D92F2E"/>
    <w:rsid w:val="00D93982"/>
    <w:rsid w:val="00D93B67"/>
    <w:rsid w:val="00D93D1C"/>
    <w:rsid w:val="00D93F28"/>
    <w:rsid w:val="00D9422E"/>
    <w:rsid w:val="00D94297"/>
    <w:rsid w:val="00D943EF"/>
    <w:rsid w:val="00D945A8"/>
    <w:rsid w:val="00D948FF"/>
    <w:rsid w:val="00D9490B"/>
    <w:rsid w:val="00D94B27"/>
    <w:rsid w:val="00D94DAF"/>
    <w:rsid w:val="00D94F74"/>
    <w:rsid w:val="00D951A6"/>
    <w:rsid w:val="00D95462"/>
    <w:rsid w:val="00D955E5"/>
    <w:rsid w:val="00D95BEB"/>
    <w:rsid w:val="00D95E1A"/>
    <w:rsid w:val="00D95E51"/>
    <w:rsid w:val="00D960E0"/>
    <w:rsid w:val="00D96112"/>
    <w:rsid w:val="00D9623F"/>
    <w:rsid w:val="00D963E4"/>
    <w:rsid w:val="00D963EF"/>
    <w:rsid w:val="00D964EA"/>
    <w:rsid w:val="00D96508"/>
    <w:rsid w:val="00D966E8"/>
    <w:rsid w:val="00D966F9"/>
    <w:rsid w:val="00D9683A"/>
    <w:rsid w:val="00D96A48"/>
    <w:rsid w:val="00D96B44"/>
    <w:rsid w:val="00D973B7"/>
    <w:rsid w:val="00D9749C"/>
    <w:rsid w:val="00D97D3D"/>
    <w:rsid w:val="00D97F08"/>
    <w:rsid w:val="00D97F27"/>
    <w:rsid w:val="00DA009E"/>
    <w:rsid w:val="00DA023A"/>
    <w:rsid w:val="00DA0708"/>
    <w:rsid w:val="00DA070C"/>
    <w:rsid w:val="00DA0779"/>
    <w:rsid w:val="00DA09F2"/>
    <w:rsid w:val="00DA0E2A"/>
    <w:rsid w:val="00DA0E91"/>
    <w:rsid w:val="00DA1220"/>
    <w:rsid w:val="00DA1242"/>
    <w:rsid w:val="00DA124A"/>
    <w:rsid w:val="00DA152E"/>
    <w:rsid w:val="00DA1925"/>
    <w:rsid w:val="00DA19FF"/>
    <w:rsid w:val="00DA1F47"/>
    <w:rsid w:val="00DA1FD4"/>
    <w:rsid w:val="00DA207D"/>
    <w:rsid w:val="00DA2538"/>
    <w:rsid w:val="00DA260A"/>
    <w:rsid w:val="00DA26C8"/>
    <w:rsid w:val="00DA2E2F"/>
    <w:rsid w:val="00DA2EEA"/>
    <w:rsid w:val="00DA357B"/>
    <w:rsid w:val="00DA35A9"/>
    <w:rsid w:val="00DA364A"/>
    <w:rsid w:val="00DA39E2"/>
    <w:rsid w:val="00DA430B"/>
    <w:rsid w:val="00DA4638"/>
    <w:rsid w:val="00DA4D76"/>
    <w:rsid w:val="00DA4F90"/>
    <w:rsid w:val="00DA5A5E"/>
    <w:rsid w:val="00DA5D45"/>
    <w:rsid w:val="00DA5EE7"/>
    <w:rsid w:val="00DA5F0C"/>
    <w:rsid w:val="00DA61EE"/>
    <w:rsid w:val="00DA648F"/>
    <w:rsid w:val="00DA6B9A"/>
    <w:rsid w:val="00DA6D1A"/>
    <w:rsid w:val="00DA6EA5"/>
    <w:rsid w:val="00DA6F19"/>
    <w:rsid w:val="00DA7014"/>
    <w:rsid w:val="00DA7295"/>
    <w:rsid w:val="00DA7401"/>
    <w:rsid w:val="00DA7649"/>
    <w:rsid w:val="00DA768D"/>
    <w:rsid w:val="00DA786C"/>
    <w:rsid w:val="00DA7A30"/>
    <w:rsid w:val="00DA7C95"/>
    <w:rsid w:val="00DB022D"/>
    <w:rsid w:val="00DB03D2"/>
    <w:rsid w:val="00DB0408"/>
    <w:rsid w:val="00DB0757"/>
    <w:rsid w:val="00DB08E2"/>
    <w:rsid w:val="00DB0922"/>
    <w:rsid w:val="00DB0955"/>
    <w:rsid w:val="00DB0BA0"/>
    <w:rsid w:val="00DB0EEF"/>
    <w:rsid w:val="00DB1244"/>
    <w:rsid w:val="00DB12CB"/>
    <w:rsid w:val="00DB15F2"/>
    <w:rsid w:val="00DB15FA"/>
    <w:rsid w:val="00DB177E"/>
    <w:rsid w:val="00DB188E"/>
    <w:rsid w:val="00DB1A3D"/>
    <w:rsid w:val="00DB1B16"/>
    <w:rsid w:val="00DB1C3F"/>
    <w:rsid w:val="00DB1E33"/>
    <w:rsid w:val="00DB2319"/>
    <w:rsid w:val="00DB266F"/>
    <w:rsid w:val="00DB2748"/>
    <w:rsid w:val="00DB2842"/>
    <w:rsid w:val="00DB2C21"/>
    <w:rsid w:val="00DB2F76"/>
    <w:rsid w:val="00DB31B2"/>
    <w:rsid w:val="00DB330C"/>
    <w:rsid w:val="00DB361E"/>
    <w:rsid w:val="00DB381D"/>
    <w:rsid w:val="00DB38B0"/>
    <w:rsid w:val="00DB39EE"/>
    <w:rsid w:val="00DB3C30"/>
    <w:rsid w:val="00DB3C72"/>
    <w:rsid w:val="00DB3D77"/>
    <w:rsid w:val="00DB3DE9"/>
    <w:rsid w:val="00DB415D"/>
    <w:rsid w:val="00DB41D1"/>
    <w:rsid w:val="00DB41D8"/>
    <w:rsid w:val="00DB47E1"/>
    <w:rsid w:val="00DB487B"/>
    <w:rsid w:val="00DB4981"/>
    <w:rsid w:val="00DB4A5A"/>
    <w:rsid w:val="00DB4A5F"/>
    <w:rsid w:val="00DB4D76"/>
    <w:rsid w:val="00DB50B0"/>
    <w:rsid w:val="00DB534C"/>
    <w:rsid w:val="00DB5377"/>
    <w:rsid w:val="00DB5560"/>
    <w:rsid w:val="00DB58D2"/>
    <w:rsid w:val="00DB5ADF"/>
    <w:rsid w:val="00DB5EF7"/>
    <w:rsid w:val="00DB6111"/>
    <w:rsid w:val="00DB61EE"/>
    <w:rsid w:val="00DB6275"/>
    <w:rsid w:val="00DB6541"/>
    <w:rsid w:val="00DB6929"/>
    <w:rsid w:val="00DB6AFC"/>
    <w:rsid w:val="00DB6F54"/>
    <w:rsid w:val="00DB7B87"/>
    <w:rsid w:val="00DB7BD2"/>
    <w:rsid w:val="00DC0034"/>
    <w:rsid w:val="00DC0041"/>
    <w:rsid w:val="00DC02C7"/>
    <w:rsid w:val="00DC074F"/>
    <w:rsid w:val="00DC07AD"/>
    <w:rsid w:val="00DC07E6"/>
    <w:rsid w:val="00DC0A14"/>
    <w:rsid w:val="00DC0B31"/>
    <w:rsid w:val="00DC0F7D"/>
    <w:rsid w:val="00DC1081"/>
    <w:rsid w:val="00DC1235"/>
    <w:rsid w:val="00DC123E"/>
    <w:rsid w:val="00DC133D"/>
    <w:rsid w:val="00DC1465"/>
    <w:rsid w:val="00DC1747"/>
    <w:rsid w:val="00DC1B3C"/>
    <w:rsid w:val="00DC2006"/>
    <w:rsid w:val="00DC214F"/>
    <w:rsid w:val="00DC223F"/>
    <w:rsid w:val="00DC25DC"/>
    <w:rsid w:val="00DC26BC"/>
    <w:rsid w:val="00DC2950"/>
    <w:rsid w:val="00DC2DEC"/>
    <w:rsid w:val="00DC2FEF"/>
    <w:rsid w:val="00DC304C"/>
    <w:rsid w:val="00DC3212"/>
    <w:rsid w:val="00DC374E"/>
    <w:rsid w:val="00DC3776"/>
    <w:rsid w:val="00DC37DD"/>
    <w:rsid w:val="00DC3868"/>
    <w:rsid w:val="00DC3DCB"/>
    <w:rsid w:val="00DC407D"/>
    <w:rsid w:val="00DC4124"/>
    <w:rsid w:val="00DC4246"/>
    <w:rsid w:val="00DC4447"/>
    <w:rsid w:val="00DC4464"/>
    <w:rsid w:val="00DC493C"/>
    <w:rsid w:val="00DC49BB"/>
    <w:rsid w:val="00DC4C41"/>
    <w:rsid w:val="00DC4E08"/>
    <w:rsid w:val="00DC4F35"/>
    <w:rsid w:val="00DC5096"/>
    <w:rsid w:val="00DC5214"/>
    <w:rsid w:val="00DC5482"/>
    <w:rsid w:val="00DC5838"/>
    <w:rsid w:val="00DC589E"/>
    <w:rsid w:val="00DC5B11"/>
    <w:rsid w:val="00DC5B63"/>
    <w:rsid w:val="00DC5C75"/>
    <w:rsid w:val="00DC5CF2"/>
    <w:rsid w:val="00DC6245"/>
    <w:rsid w:val="00DC6387"/>
    <w:rsid w:val="00DC63E7"/>
    <w:rsid w:val="00DC64B4"/>
    <w:rsid w:val="00DC669D"/>
    <w:rsid w:val="00DC6776"/>
    <w:rsid w:val="00DC67AA"/>
    <w:rsid w:val="00DC698E"/>
    <w:rsid w:val="00DC6D67"/>
    <w:rsid w:val="00DC7063"/>
    <w:rsid w:val="00DC706C"/>
    <w:rsid w:val="00DC70D3"/>
    <w:rsid w:val="00DC7217"/>
    <w:rsid w:val="00DC7C23"/>
    <w:rsid w:val="00DD031B"/>
    <w:rsid w:val="00DD04B7"/>
    <w:rsid w:val="00DD0580"/>
    <w:rsid w:val="00DD061D"/>
    <w:rsid w:val="00DD075C"/>
    <w:rsid w:val="00DD0A36"/>
    <w:rsid w:val="00DD0F0F"/>
    <w:rsid w:val="00DD109A"/>
    <w:rsid w:val="00DD11F6"/>
    <w:rsid w:val="00DD1348"/>
    <w:rsid w:val="00DD1389"/>
    <w:rsid w:val="00DD1514"/>
    <w:rsid w:val="00DD15D4"/>
    <w:rsid w:val="00DD170B"/>
    <w:rsid w:val="00DD1954"/>
    <w:rsid w:val="00DD1C19"/>
    <w:rsid w:val="00DD1CC9"/>
    <w:rsid w:val="00DD2298"/>
    <w:rsid w:val="00DD2319"/>
    <w:rsid w:val="00DD28C2"/>
    <w:rsid w:val="00DD29D1"/>
    <w:rsid w:val="00DD2AE9"/>
    <w:rsid w:val="00DD2CF1"/>
    <w:rsid w:val="00DD2DAF"/>
    <w:rsid w:val="00DD2F1F"/>
    <w:rsid w:val="00DD2F2A"/>
    <w:rsid w:val="00DD30F0"/>
    <w:rsid w:val="00DD30FC"/>
    <w:rsid w:val="00DD3297"/>
    <w:rsid w:val="00DD3396"/>
    <w:rsid w:val="00DD3985"/>
    <w:rsid w:val="00DD3CDE"/>
    <w:rsid w:val="00DD3E66"/>
    <w:rsid w:val="00DD3E83"/>
    <w:rsid w:val="00DD4046"/>
    <w:rsid w:val="00DD45B3"/>
    <w:rsid w:val="00DD472C"/>
    <w:rsid w:val="00DD48F0"/>
    <w:rsid w:val="00DD4C23"/>
    <w:rsid w:val="00DD50E8"/>
    <w:rsid w:val="00DD522E"/>
    <w:rsid w:val="00DD578C"/>
    <w:rsid w:val="00DD5793"/>
    <w:rsid w:val="00DD5ABA"/>
    <w:rsid w:val="00DD5C0E"/>
    <w:rsid w:val="00DD5CA9"/>
    <w:rsid w:val="00DD5EC7"/>
    <w:rsid w:val="00DD654D"/>
    <w:rsid w:val="00DD662D"/>
    <w:rsid w:val="00DD6972"/>
    <w:rsid w:val="00DD6A3C"/>
    <w:rsid w:val="00DD70D0"/>
    <w:rsid w:val="00DD7157"/>
    <w:rsid w:val="00DD73F4"/>
    <w:rsid w:val="00DD777C"/>
    <w:rsid w:val="00DD791A"/>
    <w:rsid w:val="00DD7B48"/>
    <w:rsid w:val="00DD7E2E"/>
    <w:rsid w:val="00DD7F08"/>
    <w:rsid w:val="00DE011A"/>
    <w:rsid w:val="00DE05AF"/>
    <w:rsid w:val="00DE05D0"/>
    <w:rsid w:val="00DE0666"/>
    <w:rsid w:val="00DE0B28"/>
    <w:rsid w:val="00DE0CEA"/>
    <w:rsid w:val="00DE0E77"/>
    <w:rsid w:val="00DE0F11"/>
    <w:rsid w:val="00DE121A"/>
    <w:rsid w:val="00DE1448"/>
    <w:rsid w:val="00DE1C55"/>
    <w:rsid w:val="00DE20B2"/>
    <w:rsid w:val="00DE2318"/>
    <w:rsid w:val="00DE270E"/>
    <w:rsid w:val="00DE2711"/>
    <w:rsid w:val="00DE2750"/>
    <w:rsid w:val="00DE2774"/>
    <w:rsid w:val="00DE28EA"/>
    <w:rsid w:val="00DE29AC"/>
    <w:rsid w:val="00DE2E42"/>
    <w:rsid w:val="00DE2EE5"/>
    <w:rsid w:val="00DE3055"/>
    <w:rsid w:val="00DE31CE"/>
    <w:rsid w:val="00DE3272"/>
    <w:rsid w:val="00DE3565"/>
    <w:rsid w:val="00DE36DA"/>
    <w:rsid w:val="00DE3747"/>
    <w:rsid w:val="00DE38AB"/>
    <w:rsid w:val="00DE3FD1"/>
    <w:rsid w:val="00DE4007"/>
    <w:rsid w:val="00DE4D23"/>
    <w:rsid w:val="00DE521D"/>
    <w:rsid w:val="00DE5886"/>
    <w:rsid w:val="00DE60B5"/>
    <w:rsid w:val="00DE61EA"/>
    <w:rsid w:val="00DE6359"/>
    <w:rsid w:val="00DE67A7"/>
    <w:rsid w:val="00DE6A68"/>
    <w:rsid w:val="00DE6BC3"/>
    <w:rsid w:val="00DE6FD6"/>
    <w:rsid w:val="00DE7422"/>
    <w:rsid w:val="00DE7887"/>
    <w:rsid w:val="00DE7A92"/>
    <w:rsid w:val="00DE7CFF"/>
    <w:rsid w:val="00DE7DE4"/>
    <w:rsid w:val="00DE7F19"/>
    <w:rsid w:val="00DF0080"/>
    <w:rsid w:val="00DF01BA"/>
    <w:rsid w:val="00DF0703"/>
    <w:rsid w:val="00DF0874"/>
    <w:rsid w:val="00DF0982"/>
    <w:rsid w:val="00DF14DB"/>
    <w:rsid w:val="00DF194E"/>
    <w:rsid w:val="00DF19A1"/>
    <w:rsid w:val="00DF1A38"/>
    <w:rsid w:val="00DF1FDE"/>
    <w:rsid w:val="00DF2053"/>
    <w:rsid w:val="00DF215E"/>
    <w:rsid w:val="00DF21E3"/>
    <w:rsid w:val="00DF28F6"/>
    <w:rsid w:val="00DF29DE"/>
    <w:rsid w:val="00DF29E5"/>
    <w:rsid w:val="00DF2B3E"/>
    <w:rsid w:val="00DF2F8A"/>
    <w:rsid w:val="00DF30AF"/>
    <w:rsid w:val="00DF333E"/>
    <w:rsid w:val="00DF3400"/>
    <w:rsid w:val="00DF3922"/>
    <w:rsid w:val="00DF39B0"/>
    <w:rsid w:val="00DF43F4"/>
    <w:rsid w:val="00DF44B9"/>
    <w:rsid w:val="00DF493A"/>
    <w:rsid w:val="00DF4ACF"/>
    <w:rsid w:val="00DF4ECF"/>
    <w:rsid w:val="00DF5197"/>
    <w:rsid w:val="00DF5977"/>
    <w:rsid w:val="00DF5A65"/>
    <w:rsid w:val="00DF5C1A"/>
    <w:rsid w:val="00DF5D80"/>
    <w:rsid w:val="00DF618F"/>
    <w:rsid w:val="00DF6565"/>
    <w:rsid w:val="00DF684B"/>
    <w:rsid w:val="00DF705A"/>
    <w:rsid w:val="00DF710E"/>
    <w:rsid w:val="00DF717F"/>
    <w:rsid w:val="00DF7190"/>
    <w:rsid w:val="00DF7875"/>
    <w:rsid w:val="00DF7D72"/>
    <w:rsid w:val="00E00576"/>
    <w:rsid w:val="00E00742"/>
    <w:rsid w:val="00E0075B"/>
    <w:rsid w:val="00E00947"/>
    <w:rsid w:val="00E00D0F"/>
    <w:rsid w:val="00E00D14"/>
    <w:rsid w:val="00E00EE7"/>
    <w:rsid w:val="00E00FC6"/>
    <w:rsid w:val="00E012DB"/>
    <w:rsid w:val="00E012F2"/>
    <w:rsid w:val="00E013E6"/>
    <w:rsid w:val="00E01570"/>
    <w:rsid w:val="00E01BA4"/>
    <w:rsid w:val="00E01C8F"/>
    <w:rsid w:val="00E01D42"/>
    <w:rsid w:val="00E020D7"/>
    <w:rsid w:val="00E0221E"/>
    <w:rsid w:val="00E022B1"/>
    <w:rsid w:val="00E02A51"/>
    <w:rsid w:val="00E02D70"/>
    <w:rsid w:val="00E0324D"/>
    <w:rsid w:val="00E03468"/>
    <w:rsid w:val="00E035E8"/>
    <w:rsid w:val="00E039FE"/>
    <w:rsid w:val="00E03ACA"/>
    <w:rsid w:val="00E03BC2"/>
    <w:rsid w:val="00E03C38"/>
    <w:rsid w:val="00E03CF1"/>
    <w:rsid w:val="00E03FE2"/>
    <w:rsid w:val="00E0410A"/>
    <w:rsid w:val="00E041FA"/>
    <w:rsid w:val="00E04326"/>
    <w:rsid w:val="00E045B0"/>
    <w:rsid w:val="00E04D54"/>
    <w:rsid w:val="00E04D91"/>
    <w:rsid w:val="00E0535A"/>
    <w:rsid w:val="00E053D0"/>
    <w:rsid w:val="00E053D9"/>
    <w:rsid w:val="00E053E2"/>
    <w:rsid w:val="00E05641"/>
    <w:rsid w:val="00E056FC"/>
    <w:rsid w:val="00E05C9E"/>
    <w:rsid w:val="00E06024"/>
    <w:rsid w:val="00E0621B"/>
    <w:rsid w:val="00E0634D"/>
    <w:rsid w:val="00E065B6"/>
    <w:rsid w:val="00E06A24"/>
    <w:rsid w:val="00E06B10"/>
    <w:rsid w:val="00E06D92"/>
    <w:rsid w:val="00E07A39"/>
    <w:rsid w:val="00E07A68"/>
    <w:rsid w:val="00E07B56"/>
    <w:rsid w:val="00E07C9D"/>
    <w:rsid w:val="00E07D03"/>
    <w:rsid w:val="00E07D22"/>
    <w:rsid w:val="00E07D35"/>
    <w:rsid w:val="00E07F97"/>
    <w:rsid w:val="00E10395"/>
    <w:rsid w:val="00E107B8"/>
    <w:rsid w:val="00E1085F"/>
    <w:rsid w:val="00E1095E"/>
    <w:rsid w:val="00E10C0E"/>
    <w:rsid w:val="00E10C7D"/>
    <w:rsid w:val="00E10F27"/>
    <w:rsid w:val="00E1108B"/>
    <w:rsid w:val="00E11486"/>
    <w:rsid w:val="00E116E0"/>
    <w:rsid w:val="00E119FD"/>
    <w:rsid w:val="00E11C81"/>
    <w:rsid w:val="00E11D70"/>
    <w:rsid w:val="00E11E32"/>
    <w:rsid w:val="00E11F15"/>
    <w:rsid w:val="00E12136"/>
    <w:rsid w:val="00E121A4"/>
    <w:rsid w:val="00E121BF"/>
    <w:rsid w:val="00E12458"/>
    <w:rsid w:val="00E12483"/>
    <w:rsid w:val="00E127E2"/>
    <w:rsid w:val="00E129D4"/>
    <w:rsid w:val="00E12F06"/>
    <w:rsid w:val="00E12F78"/>
    <w:rsid w:val="00E13043"/>
    <w:rsid w:val="00E13102"/>
    <w:rsid w:val="00E135AF"/>
    <w:rsid w:val="00E13710"/>
    <w:rsid w:val="00E13D0C"/>
    <w:rsid w:val="00E14233"/>
    <w:rsid w:val="00E14266"/>
    <w:rsid w:val="00E1469B"/>
    <w:rsid w:val="00E14748"/>
    <w:rsid w:val="00E14A4B"/>
    <w:rsid w:val="00E14DFB"/>
    <w:rsid w:val="00E14E35"/>
    <w:rsid w:val="00E15102"/>
    <w:rsid w:val="00E15193"/>
    <w:rsid w:val="00E1551D"/>
    <w:rsid w:val="00E1596D"/>
    <w:rsid w:val="00E15DE7"/>
    <w:rsid w:val="00E16910"/>
    <w:rsid w:val="00E1699C"/>
    <w:rsid w:val="00E169B6"/>
    <w:rsid w:val="00E16ABC"/>
    <w:rsid w:val="00E16B46"/>
    <w:rsid w:val="00E16D13"/>
    <w:rsid w:val="00E16D75"/>
    <w:rsid w:val="00E172D3"/>
    <w:rsid w:val="00E17401"/>
    <w:rsid w:val="00E17653"/>
    <w:rsid w:val="00E17A21"/>
    <w:rsid w:val="00E17F79"/>
    <w:rsid w:val="00E17FC2"/>
    <w:rsid w:val="00E17FC7"/>
    <w:rsid w:val="00E2015B"/>
    <w:rsid w:val="00E20975"/>
    <w:rsid w:val="00E20BCE"/>
    <w:rsid w:val="00E20E6A"/>
    <w:rsid w:val="00E20F18"/>
    <w:rsid w:val="00E2123D"/>
    <w:rsid w:val="00E21661"/>
    <w:rsid w:val="00E2186F"/>
    <w:rsid w:val="00E219DD"/>
    <w:rsid w:val="00E21A38"/>
    <w:rsid w:val="00E21BB4"/>
    <w:rsid w:val="00E21C03"/>
    <w:rsid w:val="00E21D3B"/>
    <w:rsid w:val="00E21E24"/>
    <w:rsid w:val="00E2226F"/>
    <w:rsid w:val="00E2227D"/>
    <w:rsid w:val="00E223E8"/>
    <w:rsid w:val="00E22673"/>
    <w:rsid w:val="00E229D6"/>
    <w:rsid w:val="00E22F1D"/>
    <w:rsid w:val="00E22FDD"/>
    <w:rsid w:val="00E23111"/>
    <w:rsid w:val="00E23543"/>
    <w:rsid w:val="00E23C03"/>
    <w:rsid w:val="00E23DB3"/>
    <w:rsid w:val="00E2408F"/>
    <w:rsid w:val="00E240D2"/>
    <w:rsid w:val="00E24364"/>
    <w:rsid w:val="00E243B7"/>
    <w:rsid w:val="00E244B0"/>
    <w:rsid w:val="00E24567"/>
    <w:rsid w:val="00E246AC"/>
    <w:rsid w:val="00E247A1"/>
    <w:rsid w:val="00E248FE"/>
    <w:rsid w:val="00E249F0"/>
    <w:rsid w:val="00E24A60"/>
    <w:rsid w:val="00E24C84"/>
    <w:rsid w:val="00E24D69"/>
    <w:rsid w:val="00E25376"/>
    <w:rsid w:val="00E253A5"/>
    <w:rsid w:val="00E2592C"/>
    <w:rsid w:val="00E25C16"/>
    <w:rsid w:val="00E25C93"/>
    <w:rsid w:val="00E25CA8"/>
    <w:rsid w:val="00E25E77"/>
    <w:rsid w:val="00E25FBC"/>
    <w:rsid w:val="00E2655E"/>
    <w:rsid w:val="00E266F6"/>
    <w:rsid w:val="00E26983"/>
    <w:rsid w:val="00E26A4B"/>
    <w:rsid w:val="00E26ACD"/>
    <w:rsid w:val="00E26C95"/>
    <w:rsid w:val="00E26FF7"/>
    <w:rsid w:val="00E271CA"/>
    <w:rsid w:val="00E271F4"/>
    <w:rsid w:val="00E273A3"/>
    <w:rsid w:val="00E2759E"/>
    <w:rsid w:val="00E27930"/>
    <w:rsid w:val="00E27957"/>
    <w:rsid w:val="00E27991"/>
    <w:rsid w:val="00E27ABC"/>
    <w:rsid w:val="00E27B55"/>
    <w:rsid w:val="00E3033C"/>
    <w:rsid w:val="00E3080E"/>
    <w:rsid w:val="00E30BE3"/>
    <w:rsid w:val="00E30D52"/>
    <w:rsid w:val="00E30DA3"/>
    <w:rsid w:val="00E30E2A"/>
    <w:rsid w:val="00E30E6B"/>
    <w:rsid w:val="00E3125E"/>
    <w:rsid w:val="00E3129A"/>
    <w:rsid w:val="00E313D4"/>
    <w:rsid w:val="00E314EC"/>
    <w:rsid w:val="00E315E9"/>
    <w:rsid w:val="00E3171E"/>
    <w:rsid w:val="00E31B72"/>
    <w:rsid w:val="00E31CFB"/>
    <w:rsid w:val="00E31F19"/>
    <w:rsid w:val="00E32637"/>
    <w:rsid w:val="00E32943"/>
    <w:rsid w:val="00E32D4B"/>
    <w:rsid w:val="00E3326E"/>
    <w:rsid w:val="00E3345A"/>
    <w:rsid w:val="00E3362F"/>
    <w:rsid w:val="00E33833"/>
    <w:rsid w:val="00E3396D"/>
    <w:rsid w:val="00E339D3"/>
    <w:rsid w:val="00E33D95"/>
    <w:rsid w:val="00E341C5"/>
    <w:rsid w:val="00E3469A"/>
    <w:rsid w:val="00E346AE"/>
    <w:rsid w:val="00E34814"/>
    <w:rsid w:val="00E34B07"/>
    <w:rsid w:val="00E34D66"/>
    <w:rsid w:val="00E35239"/>
    <w:rsid w:val="00E357A9"/>
    <w:rsid w:val="00E35B4B"/>
    <w:rsid w:val="00E36049"/>
    <w:rsid w:val="00E3626B"/>
    <w:rsid w:val="00E3673A"/>
    <w:rsid w:val="00E36776"/>
    <w:rsid w:val="00E368B2"/>
    <w:rsid w:val="00E3690C"/>
    <w:rsid w:val="00E36994"/>
    <w:rsid w:val="00E36CCC"/>
    <w:rsid w:val="00E375E2"/>
    <w:rsid w:val="00E377F4"/>
    <w:rsid w:val="00E378B0"/>
    <w:rsid w:val="00E37CA1"/>
    <w:rsid w:val="00E37DAC"/>
    <w:rsid w:val="00E400D5"/>
    <w:rsid w:val="00E400EB"/>
    <w:rsid w:val="00E4011C"/>
    <w:rsid w:val="00E40184"/>
    <w:rsid w:val="00E403D7"/>
    <w:rsid w:val="00E404F6"/>
    <w:rsid w:val="00E40916"/>
    <w:rsid w:val="00E40952"/>
    <w:rsid w:val="00E40BAD"/>
    <w:rsid w:val="00E40CC3"/>
    <w:rsid w:val="00E40E66"/>
    <w:rsid w:val="00E413AF"/>
    <w:rsid w:val="00E413BC"/>
    <w:rsid w:val="00E41516"/>
    <w:rsid w:val="00E41811"/>
    <w:rsid w:val="00E41E93"/>
    <w:rsid w:val="00E41FB3"/>
    <w:rsid w:val="00E427AA"/>
    <w:rsid w:val="00E42838"/>
    <w:rsid w:val="00E429BB"/>
    <w:rsid w:val="00E42A1D"/>
    <w:rsid w:val="00E42B0F"/>
    <w:rsid w:val="00E42D76"/>
    <w:rsid w:val="00E42EE5"/>
    <w:rsid w:val="00E4326B"/>
    <w:rsid w:val="00E43348"/>
    <w:rsid w:val="00E43789"/>
    <w:rsid w:val="00E43D14"/>
    <w:rsid w:val="00E44541"/>
    <w:rsid w:val="00E445CA"/>
    <w:rsid w:val="00E447AB"/>
    <w:rsid w:val="00E447C4"/>
    <w:rsid w:val="00E45164"/>
    <w:rsid w:val="00E4517E"/>
    <w:rsid w:val="00E45412"/>
    <w:rsid w:val="00E455EA"/>
    <w:rsid w:val="00E45962"/>
    <w:rsid w:val="00E45AB3"/>
    <w:rsid w:val="00E45B99"/>
    <w:rsid w:val="00E45FFD"/>
    <w:rsid w:val="00E46166"/>
    <w:rsid w:val="00E461B9"/>
    <w:rsid w:val="00E46ADC"/>
    <w:rsid w:val="00E46B42"/>
    <w:rsid w:val="00E46D8C"/>
    <w:rsid w:val="00E46DA5"/>
    <w:rsid w:val="00E46EA7"/>
    <w:rsid w:val="00E47018"/>
    <w:rsid w:val="00E471D1"/>
    <w:rsid w:val="00E47253"/>
    <w:rsid w:val="00E4732D"/>
    <w:rsid w:val="00E475DB"/>
    <w:rsid w:val="00E47659"/>
    <w:rsid w:val="00E47688"/>
    <w:rsid w:val="00E4796F"/>
    <w:rsid w:val="00E47BED"/>
    <w:rsid w:val="00E47D86"/>
    <w:rsid w:val="00E47E74"/>
    <w:rsid w:val="00E47EDC"/>
    <w:rsid w:val="00E47F99"/>
    <w:rsid w:val="00E5040A"/>
    <w:rsid w:val="00E5095C"/>
    <w:rsid w:val="00E50BEA"/>
    <w:rsid w:val="00E50DBC"/>
    <w:rsid w:val="00E50EB2"/>
    <w:rsid w:val="00E513D5"/>
    <w:rsid w:val="00E514EF"/>
    <w:rsid w:val="00E5152C"/>
    <w:rsid w:val="00E51740"/>
    <w:rsid w:val="00E517C8"/>
    <w:rsid w:val="00E51A62"/>
    <w:rsid w:val="00E51DAB"/>
    <w:rsid w:val="00E51DF8"/>
    <w:rsid w:val="00E5206A"/>
    <w:rsid w:val="00E5224E"/>
    <w:rsid w:val="00E523E4"/>
    <w:rsid w:val="00E528DA"/>
    <w:rsid w:val="00E52956"/>
    <w:rsid w:val="00E52ADA"/>
    <w:rsid w:val="00E52D9D"/>
    <w:rsid w:val="00E52E2A"/>
    <w:rsid w:val="00E53164"/>
    <w:rsid w:val="00E533DD"/>
    <w:rsid w:val="00E536AD"/>
    <w:rsid w:val="00E53C24"/>
    <w:rsid w:val="00E54163"/>
    <w:rsid w:val="00E545FA"/>
    <w:rsid w:val="00E546E2"/>
    <w:rsid w:val="00E549BA"/>
    <w:rsid w:val="00E54AA4"/>
    <w:rsid w:val="00E54AE5"/>
    <w:rsid w:val="00E54F86"/>
    <w:rsid w:val="00E5525F"/>
    <w:rsid w:val="00E55318"/>
    <w:rsid w:val="00E5532B"/>
    <w:rsid w:val="00E556D8"/>
    <w:rsid w:val="00E558E0"/>
    <w:rsid w:val="00E55F52"/>
    <w:rsid w:val="00E56714"/>
    <w:rsid w:val="00E56949"/>
    <w:rsid w:val="00E56A85"/>
    <w:rsid w:val="00E56D18"/>
    <w:rsid w:val="00E5707F"/>
    <w:rsid w:val="00E5708F"/>
    <w:rsid w:val="00E571DE"/>
    <w:rsid w:val="00E573D4"/>
    <w:rsid w:val="00E5741A"/>
    <w:rsid w:val="00E577E8"/>
    <w:rsid w:val="00E57BA6"/>
    <w:rsid w:val="00E57D0B"/>
    <w:rsid w:val="00E57EFE"/>
    <w:rsid w:val="00E57FC5"/>
    <w:rsid w:val="00E6019C"/>
    <w:rsid w:val="00E60909"/>
    <w:rsid w:val="00E609E4"/>
    <w:rsid w:val="00E617E3"/>
    <w:rsid w:val="00E6180A"/>
    <w:rsid w:val="00E61AD3"/>
    <w:rsid w:val="00E61D01"/>
    <w:rsid w:val="00E620EB"/>
    <w:rsid w:val="00E621A0"/>
    <w:rsid w:val="00E62414"/>
    <w:rsid w:val="00E62493"/>
    <w:rsid w:val="00E62A73"/>
    <w:rsid w:val="00E62B4E"/>
    <w:rsid w:val="00E62CCF"/>
    <w:rsid w:val="00E62E55"/>
    <w:rsid w:val="00E6322D"/>
    <w:rsid w:val="00E63568"/>
    <w:rsid w:val="00E638FF"/>
    <w:rsid w:val="00E6394D"/>
    <w:rsid w:val="00E63ABA"/>
    <w:rsid w:val="00E63B7E"/>
    <w:rsid w:val="00E63C98"/>
    <w:rsid w:val="00E63CCB"/>
    <w:rsid w:val="00E63E98"/>
    <w:rsid w:val="00E63FC6"/>
    <w:rsid w:val="00E64085"/>
    <w:rsid w:val="00E64204"/>
    <w:rsid w:val="00E643D5"/>
    <w:rsid w:val="00E64FF8"/>
    <w:rsid w:val="00E65533"/>
    <w:rsid w:val="00E659EC"/>
    <w:rsid w:val="00E65B13"/>
    <w:rsid w:val="00E65CEA"/>
    <w:rsid w:val="00E65F51"/>
    <w:rsid w:val="00E660B7"/>
    <w:rsid w:val="00E660F6"/>
    <w:rsid w:val="00E6620C"/>
    <w:rsid w:val="00E66400"/>
    <w:rsid w:val="00E667CE"/>
    <w:rsid w:val="00E66930"/>
    <w:rsid w:val="00E672A6"/>
    <w:rsid w:val="00E676A9"/>
    <w:rsid w:val="00E679FD"/>
    <w:rsid w:val="00E67B44"/>
    <w:rsid w:val="00E67F01"/>
    <w:rsid w:val="00E7021C"/>
    <w:rsid w:val="00E7028E"/>
    <w:rsid w:val="00E703ED"/>
    <w:rsid w:val="00E7048F"/>
    <w:rsid w:val="00E706AF"/>
    <w:rsid w:val="00E70717"/>
    <w:rsid w:val="00E70AF6"/>
    <w:rsid w:val="00E710F8"/>
    <w:rsid w:val="00E7110A"/>
    <w:rsid w:val="00E711D3"/>
    <w:rsid w:val="00E716F6"/>
    <w:rsid w:val="00E717A5"/>
    <w:rsid w:val="00E71A05"/>
    <w:rsid w:val="00E71BB2"/>
    <w:rsid w:val="00E71E3F"/>
    <w:rsid w:val="00E71EA9"/>
    <w:rsid w:val="00E72021"/>
    <w:rsid w:val="00E7205C"/>
    <w:rsid w:val="00E72062"/>
    <w:rsid w:val="00E7218F"/>
    <w:rsid w:val="00E723E5"/>
    <w:rsid w:val="00E72464"/>
    <w:rsid w:val="00E72B80"/>
    <w:rsid w:val="00E731C0"/>
    <w:rsid w:val="00E73508"/>
    <w:rsid w:val="00E735AA"/>
    <w:rsid w:val="00E73802"/>
    <w:rsid w:val="00E739C5"/>
    <w:rsid w:val="00E73B8A"/>
    <w:rsid w:val="00E73C64"/>
    <w:rsid w:val="00E740D1"/>
    <w:rsid w:val="00E7446F"/>
    <w:rsid w:val="00E74518"/>
    <w:rsid w:val="00E74731"/>
    <w:rsid w:val="00E75113"/>
    <w:rsid w:val="00E7559E"/>
    <w:rsid w:val="00E759CC"/>
    <w:rsid w:val="00E75A82"/>
    <w:rsid w:val="00E75B07"/>
    <w:rsid w:val="00E760CA"/>
    <w:rsid w:val="00E7627C"/>
    <w:rsid w:val="00E762C2"/>
    <w:rsid w:val="00E762E2"/>
    <w:rsid w:val="00E76342"/>
    <w:rsid w:val="00E76355"/>
    <w:rsid w:val="00E763A0"/>
    <w:rsid w:val="00E763FB"/>
    <w:rsid w:val="00E7698A"/>
    <w:rsid w:val="00E76A55"/>
    <w:rsid w:val="00E77630"/>
    <w:rsid w:val="00E77B14"/>
    <w:rsid w:val="00E77B73"/>
    <w:rsid w:val="00E8034B"/>
    <w:rsid w:val="00E8083F"/>
    <w:rsid w:val="00E80AC3"/>
    <w:rsid w:val="00E80BD2"/>
    <w:rsid w:val="00E80D71"/>
    <w:rsid w:val="00E80F9B"/>
    <w:rsid w:val="00E8110D"/>
    <w:rsid w:val="00E81209"/>
    <w:rsid w:val="00E81397"/>
    <w:rsid w:val="00E815C1"/>
    <w:rsid w:val="00E81687"/>
    <w:rsid w:val="00E8182D"/>
    <w:rsid w:val="00E8183E"/>
    <w:rsid w:val="00E81A36"/>
    <w:rsid w:val="00E81C0F"/>
    <w:rsid w:val="00E81E66"/>
    <w:rsid w:val="00E82107"/>
    <w:rsid w:val="00E822D3"/>
    <w:rsid w:val="00E8249C"/>
    <w:rsid w:val="00E825E5"/>
    <w:rsid w:val="00E826A3"/>
    <w:rsid w:val="00E82A59"/>
    <w:rsid w:val="00E82A85"/>
    <w:rsid w:val="00E82B88"/>
    <w:rsid w:val="00E82C0C"/>
    <w:rsid w:val="00E82DF5"/>
    <w:rsid w:val="00E82E7D"/>
    <w:rsid w:val="00E83772"/>
    <w:rsid w:val="00E839EB"/>
    <w:rsid w:val="00E83B40"/>
    <w:rsid w:val="00E83B89"/>
    <w:rsid w:val="00E83D85"/>
    <w:rsid w:val="00E8428C"/>
    <w:rsid w:val="00E84684"/>
    <w:rsid w:val="00E846F2"/>
    <w:rsid w:val="00E84BA6"/>
    <w:rsid w:val="00E84DF7"/>
    <w:rsid w:val="00E84E49"/>
    <w:rsid w:val="00E85112"/>
    <w:rsid w:val="00E85302"/>
    <w:rsid w:val="00E856DE"/>
    <w:rsid w:val="00E857FC"/>
    <w:rsid w:val="00E858AA"/>
    <w:rsid w:val="00E85AC9"/>
    <w:rsid w:val="00E85B6D"/>
    <w:rsid w:val="00E85E32"/>
    <w:rsid w:val="00E85EB3"/>
    <w:rsid w:val="00E8604E"/>
    <w:rsid w:val="00E863A1"/>
    <w:rsid w:val="00E8662D"/>
    <w:rsid w:val="00E866A9"/>
    <w:rsid w:val="00E86711"/>
    <w:rsid w:val="00E867E6"/>
    <w:rsid w:val="00E86862"/>
    <w:rsid w:val="00E870AA"/>
    <w:rsid w:val="00E870FE"/>
    <w:rsid w:val="00E874C2"/>
    <w:rsid w:val="00E874CC"/>
    <w:rsid w:val="00E87635"/>
    <w:rsid w:val="00E876C5"/>
    <w:rsid w:val="00E87727"/>
    <w:rsid w:val="00E87A77"/>
    <w:rsid w:val="00E87B8D"/>
    <w:rsid w:val="00E87FEC"/>
    <w:rsid w:val="00E90752"/>
    <w:rsid w:val="00E90C2C"/>
    <w:rsid w:val="00E90CB1"/>
    <w:rsid w:val="00E90CCF"/>
    <w:rsid w:val="00E90E1B"/>
    <w:rsid w:val="00E90EFF"/>
    <w:rsid w:val="00E910A8"/>
    <w:rsid w:val="00E91334"/>
    <w:rsid w:val="00E91CD9"/>
    <w:rsid w:val="00E91D7A"/>
    <w:rsid w:val="00E91E36"/>
    <w:rsid w:val="00E91F6B"/>
    <w:rsid w:val="00E9229B"/>
    <w:rsid w:val="00E925B8"/>
    <w:rsid w:val="00E92734"/>
    <w:rsid w:val="00E92C8B"/>
    <w:rsid w:val="00E92CC4"/>
    <w:rsid w:val="00E92D8B"/>
    <w:rsid w:val="00E92F1A"/>
    <w:rsid w:val="00E92F83"/>
    <w:rsid w:val="00E932A5"/>
    <w:rsid w:val="00E934C1"/>
    <w:rsid w:val="00E937AC"/>
    <w:rsid w:val="00E93826"/>
    <w:rsid w:val="00E93CA4"/>
    <w:rsid w:val="00E93FCD"/>
    <w:rsid w:val="00E943DA"/>
    <w:rsid w:val="00E9465F"/>
    <w:rsid w:val="00E94693"/>
    <w:rsid w:val="00E94950"/>
    <w:rsid w:val="00E94A7E"/>
    <w:rsid w:val="00E94CC2"/>
    <w:rsid w:val="00E94D1A"/>
    <w:rsid w:val="00E94F58"/>
    <w:rsid w:val="00E9509F"/>
    <w:rsid w:val="00E9525E"/>
    <w:rsid w:val="00E9557B"/>
    <w:rsid w:val="00E957C4"/>
    <w:rsid w:val="00E95A1C"/>
    <w:rsid w:val="00E960BA"/>
    <w:rsid w:val="00E96279"/>
    <w:rsid w:val="00E9635D"/>
    <w:rsid w:val="00E96449"/>
    <w:rsid w:val="00E964D2"/>
    <w:rsid w:val="00E9659B"/>
    <w:rsid w:val="00E96630"/>
    <w:rsid w:val="00E96744"/>
    <w:rsid w:val="00E9688D"/>
    <w:rsid w:val="00E96B6D"/>
    <w:rsid w:val="00E96E1C"/>
    <w:rsid w:val="00E96F0E"/>
    <w:rsid w:val="00E96FF9"/>
    <w:rsid w:val="00E97036"/>
    <w:rsid w:val="00E976CF"/>
    <w:rsid w:val="00E9771E"/>
    <w:rsid w:val="00E9777F"/>
    <w:rsid w:val="00E978AF"/>
    <w:rsid w:val="00E9794C"/>
    <w:rsid w:val="00E97CA3"/>
    <w:rsid w:val="00E97CE8"/>
    <w:rsid w:val="00E97F0B"/>
    <w:rsid w:val="00E97F96"/>
    <w:rsid w:val="00EA01F6"/>
    <w:rsid w:val="00EA0232"/>
    <w:rsid w:val="00EA03D1"/>
    <w:rsid w:val="00EA0D58"/>
    <w:rsid w:val="00EA0F27"/>
    <w:rsid w:val="00EA1903"/>
    <w:rsid w:val="00EA1C07"/>
    <w:rsid w:val="00EA1CE5"/>
    <w:rsid w:val="00EA2054"/>
    <w:rsid w:val="00EA2189"/>
    <w:rsid w:val="00EA242D"/>
    <w:rsid w:val="00EA2714"/>
    <w:rsid w:val="00EA2741"/>
    <w:rsid w:val="00EA2786"/>
    <w:rsid w:val="00EA29AA"/>
    <w:rsid w:val="00EA29D1"/>
    <w:rsid w:val="00EA2A62"/>
    <w:rsid w:val="00EA2C56"/>
    <w:rsid w:val="00EA2CF1"/>
    <w:rsid w:val="00EA2D1D"/>
    <w:rsid w:val="00EA2D59"/>
    <w:rsid w:val="00EA2E78"/>
    <w:rsid w:val="00EA31AA"/>
    <w:rsid w:val="00EA374B"/>
    <w:rsid w:val="00EA3845"/>
    <w:rsid w:val="00EA3D0D"/>
    <w:rsid w:val="00EA3EBA"/>
    <w:rsid w:val="00EA3F0D"/>
    <w:rsid w:val="00EA4228"/>
    <w:rsid w:val="00EA462C"/>
    <w:rsid w:val="00EA482C"/>
    <w:rsid w:val="00EA4959"/>
    <w:rsid w:val="00EA4A12"/>
    <w:rsid w:val="00EA4B67"/>
    <w:rsid w:val="00EA4D41"/>
    <w:rsid w:val="00EA5637"/>
    <w:rsid w:val="00EA58CC"/>
    <w:rsid w:val="00EA58F5"/>
    <w:rsid w:val="00EA5D2F"/>
    <w:rsid w:val="00EA5E92"/>
    <w:rsid w:val="00EA63BA"/>
    <w:rsid w:val="00EA6557"/>
    <w:rsid w:val="00EA66F3"/>
    <w:rsid w:val="00EA67A7"/>
    <w:rsid w:val="00EA6BFD"/>
    <w:rsid w:val="00EA6CE3"/>
    <w:rsid w:val="00EA6E75"/>
    <w:rsid w:val="00EA7298"/>
    <w:rsid w:val="00EA7356"/>
    <w:rsid w:val="00EA7791"/>
    <w:rsid w:val="00EA7C7C"/>
    <w:rsid w:val="00EA7D75"/>
    <w:rsid w:val="00EA7EA3"/>
    <w:rsid w:val="00EA7F25"/>
    <w:rsid w:val="00EA7F83"/>
    <w:rsid w:val="00EB01AF"/>
    <w:rsid w:val="00EB0282"/>
    <w:rsid w:val="00EB04EB"/>
    <w:rsid w:val="00EB06C1"/>
    <w:rsid w:val="00EB07B4"/>
    <w:rsid w:val="00EB083D"/>
    <w:rsid w:val="00EB089A"/>
    <w:rsid w:val="00EB0AEE"/>
    <w:rsid w:val="00EB0CEA"/>
    <w:rsid w:val="00EB0E43"/>
    <w:rsid w:val="00EB1116"/>
    <w:rsid w:val="00EB12C3"/>
    <w:rsid w:val="00EB13BD"/>
    <w:rsid w:val="00EB14B2"/>
    <w:rsid w:val="00EB199E"/>
    <w:rsid w:val="00EB1C2B"/>
    <w:rsid w:val="00EB1C9B"/>
    <w:rsid w:val="00EB1DA9"/>
    <w:rsid w:val="00EB2298"/>
    <w:rsid w:val="00EB2B56"/>
    <w:rsid w:val="00EB305D"/>
    <w:rsid w:val="00EB37D9"/>
    <w:rsid w:val="00EB3848"/>
    <w:rsid w:val="00EB3F7B"/>
    <w:rsid w:val="00EB45AF"/>
    <w:rsid w:val="00EB4677"/>
    <w:rsid w:val="00EB469C"/>
    <w:rsid w:val="00EB475E"/>
    <w:rsid w:val="00EB4A5D"/>
    <w:rsid w:val="00EB4CC5"/>
    <w:rsid w:val="00EB4DD2"/>
    <w:rsid w:val="00EB500E"/>
    <w:rsid w:val="00EB508C"/>
    <w:rsid w:val="00EB546A"/>
    <w:rsid w:val="00EB583C"/>
    <w:rsid w:val="00EB5CF9"/>
    <w:rsid w:val="00EB616F"/>
    <w:rsid w:val="00EB619F"/>
    <w:rsid w:val="00EB63B0"/>
    <w:rsid w:val="00EB658D"/>
    <w:rsid w:val="00EB6779"/>
    <w:rsid w:val="00EB69C7"/>
    <w:rsid w:val="00EB6C2A"/>
    <w:rsid w:val="00EB6CDA"/>
    <w:rsid w:val="00EB6F62"/>
    <w:rsid w:val="00EB6FF6"/>
    <w:rsid w:val="00EB71A0"/>
    <w:rsid w:val="00EB7222"/>
    <w:rsid w:val="00EB72E7"/>
    <w:rsid w:val="00EB772F"/>
    <w:rsid w:val="00EB799E"/>
    <w:rsid w:val="00EB7C6C"/>
    <w:rsid w:val="00EC0044"/>
    <w:rsid w:val="00EC00F2"/>
    <w:rsid w:val="00EC02BE"/>
    <w:rsid w:val="00EC08AA"/>
    <w:rsid w:val="00EC08B2"/>
    <w:rsid w:val="00EC0D29"/>
    <w:rsid w:val="00EC0DE3"/>
    <w:rsid w:val="00EC0E74"/>
    <w:rsid w:val="00EC12EA"/>
    <w:rsid w:val="00EC18D6"/>
    <w:rsid w:val="00EC1BFA"/>
    <w:rsid w:val="00EC1CED"/>
    <w:rsid w:val="00EC1D5E"/>
    <w:rsid w:val="00EC1EB5"/>
    <w:rsid w:val="00EC1F11"/>
    <w:rsid w:val="00EC2351"/>
    <w:rsid w:val="00EC2430"/>
    <w:rsid w:val="00EC24CD"/>
    <w:rsid w:val="00EC2567"/>
    <w:rsid w:val="00EC2621"/>
    <w:rsid w:val="00EC266E"/>
    <w:rsid w:val="00EC2EE5"/>
    <w:rsid w:val="00EC30B5"/>
    <w:rsid w:val="00EC354C"/>
    <w:rsid w:val="00EC3BAE"/>
    <w:rsid w:val="00EC47C0"/>
    <w:rsid w:val="00EC4896"/>
    <w:rsid w:val="00EC4925"/>
    <w:rsid w:val="00EC4A9F"/>
    <w:rsid w:val="00EC4CB6"/>
    <w:rsid w:val="00EC4F05"/>
    <w:rsid w:val="00EC57E6"/>
    <w:rsid w:val="00EC5D44"/>
    <w:rsid w:val="00EC6155"/>
    <w:rsid w:val="00EC6699"/>
    <w:rsid w:val="00EC6DCD"/>
    <w:rsid w:val="00EC7216"/>
    <w:rsid w:val="00EC7A81"/>
    <w:rsid w:val="00ED010A"/>
    <w:rsid w:val="00ED0175"/>
    <w:rsid w:val="00ED02E6"/>
    <w:rsid w:val="00ED039B"/>
    <w:rsid w:val="00ED04B8"/>
    <w:rsid w:val="00ED06C4"/>
    <w:rsid w:val="00ED0AD6"/>
    <w:rsid w:val="00ED1169"/>
    <w:rsid w:val="00ED1193"/>
    <w:rsid w:val="00ED148D"/>
    <w:rsid w:val="00ED14D7"/>
    <w:rsid w:val="00ED1626"/>
    <w:rsid w:val="00ED16AF"/>
    <w:rsid w:val="00ED184E"/>
    <w:rsid w:val="00ED18A7"/>
    <w:rsid w:val="00ED1C97"/>
    <w:rsid w:val="00ED2005"/>
    <w:rsid w:val="00ED208D"/>
    <w:rsid w:val="00ED2385"/>
    <w:rsid w:val="00ED2A03"/>
    <w:rsid w:val="00ED350D"/>
    <w:rsid w:val="00ED35E5"/>
    <w:rsid w:val="00ED373B"/>
    <w:rsid w:val="00ED38D5"/>
    <w:rsid w:val="00ED39D4"/>
    <w:rsid w:val="00ED3A22"/>
    <w:rsid w:val="00ED3AEA"/>
    <w:rsid w:val="00ED3BA3"/>
    <w:rsid w:val="00ED3E4E"/>
    <w:rsid w:val="00ED42BF"/>
    <w:rsid w:val="00ED449A"/>
    <w:rsid w:val="00ED469B"/>
    <w:rsid w:val="00ED484E"/>
    <w:rsid w:val="00ED49D0"/>
    <w:rsid w:val="00ED4ACD"/>
    <w:rsid w:val="00ED4D30"/>
    <w:rsid w:val="00ED4D72"/>
    <w:rsid w:val="00ED4DCF"/>
    <w:rsid w:val="00ED500B"/>
    <w:rsid w:val="00ED52F9"/>
    <w:rsid w:val="00ED53B8"/>
    <w:rsid w:val="00ED5755"/>
    <w:rsid w:val="00ED580B"/>
    <w:rsid w:val="00ED5881"/>
    <w:rsid w:val="00ED62CE"/>
    <w:rsid w:val="00ED6379"/>
    <w:rsid w:val="00ED63F9"/>
    <w:rsid w:val="00ED6499"/>
    <w:rsid w:val="00ED653D"/>
    <w:rsid w:val="00ED694F"/>
    <w:rsid w:val="00ED6A3F"/>
    <w:rsid w:val="00ED6AFA"/>
    <w:rsid w:val="00ED6B80"/>
    <w:rsid w:val="00ED6F8A"/>
    <w:rsid w:val="00ED6FA8"/>
    <w:rsid w:val="00ED73B9"/>
    <w:rsid w:val="00ED740E"/>
    <w:rsid w:val="00ED7426"/>
    <w:rsid w:val="00ED7588"/>
    <w:rsid w:val="00ED7BC4"/>
    <w:rsid w:val="00ED7CB8"/>
    <w:rsid w:val="00EE0013"/>
    <w:rsid w:val="00EE02F7"/>
    <w:rsid w:val="00EE0383"/>
    <w:rsid w:val="00EE0449"/>
    <w:rsid w:val="00EE074C"/>
    <w:rsid w:val="00EE07F6"/>
    <w:rsid w:val="00EE09A1"/>
    <w:rsid w:val="00EE0AB2"/>
    <w:rsid w:val="00EE0C29"/>
    <w:rsid w:val="00EE13A6"/>
    <w:rsid w:val="00EE14BE"/>
    <w:rsid w:val="00EE15E8"/>
    <w:rsid w:val="00EE1BAC"/>
    <w:rsid w:val="00EE1BCE"/>
    <w:rsid w:val="00EE200D"/>
    <w:rsid w:val="00EE2206"/>
    <w:rsid w:val="00EE2426"/>
    <w:rsid w:val="00EE250D"/>
    <w:rsid w:val="00EE2620"/>
    <w:rsid w:val="00EE27A2"/>
    <w:rsid w:val="00EE2991"/>
    <w:rsid w:val="00EE2B51"/>
    <w:rsid w:val="00EE2CF2"/>
    <w:rsid w:val="00EE2EFC"/>
    <w:rsid w:val="00EE2F24"/>
    <w:rsid w:val="00EE30AB"/>
    <w:rsid w:val="00EE318D"/>
    <w:rsid w:val="00EE3C6C"/>
    <w:rsid w:val="00EE4150"/>
    <w:rsid w:val="00EE42C5"/>
    <w:rsid w:val="00EE48C8"/>
    <w:rsid w:val="00EE4BDB"/>
    <w:rsid w:val="00EE4E63"/>
    <w:rsid w:val="00EE4FEC"/>
    <w:rsid w:val="00EE503E"/>
    <w:rsid w:val="00EE51FA"/>
    <w:rsid w:val="00EE5447"/>
    <w:rsid w:val="00EE546D"/>
    <w:rsid w:val="00EE5487"/>
    <w:rsid w:val="00EE5B75"/>
    <w:rsid w:val="00EE5B7B"/>
    <w:rsid w:val="00EE5DC1"/>
    <w:rsid w:val="00EE609A"/>
    <w:rsid w:val="00EE6217"/>
    <w:rsid w:val="00EE625B"/>
    <w:rsid w:val="00EE6320"/>
    <w:rsid w:val="00EE647A"/>
    <w:rsid w:val="00EE6488"/>
    <w:rsid w:val="00EE6574"/>
    <w:rsid w:val="00EE65F6"/>
    <w:rsid w:val="00EE68A4"/>
    <w:rsid w:val="00EE6B50"/>
    <w:rsid w:val="00EE6BFA"/>
    <w:rsid w:val="00EE6C9A"/>
    <w:rsid w:val="00EE6FEC"/>
    <w:rsid w:val="00EE73F9"/>
    <w:rsid w:val="00EE799E"/>
    <w:rsid w:val="00EE7D27"/>
    <w:rsid w:val="00EE7E07"/>
    <w:rsid w:val="00EF0141"/>
    <w:rsid w:val="00EF01C1"/>
    <w:rsid w:val="00EF04EE"/>
    <w:rsid w:val="00EF0502"/>
    <w:rsid w:val="00EF058F"/>
    <w:rsid w:val="00EF07A1"/>
    <w:rsid w:val="00EF07F1"/>
    <w:rsid w:val="00EF08CD"/>
    <w:rsid w:val="00EF09D0"/>
    <w:rsid w:val="00EF0A3F"/>
    <w:rsid w:val="00EF0FDC"/>
    <w:rsid w:val="00EF11DE"/>
    <w:rsid w:val="00EF11FD"/>
    <w:rsid w:val="00EF135A"/>
    <w:rsid w:val="00EF1A4A"/>
    <w:rsid w:val="00EF2001"/>
    <w:rsid w:val="00EF20A4"/>
    <w:rsid w:val="00EF21F6"/>
    <w:rsid w:val="00EF26F3"/>
    <w:rsid w:val="00EF272C"/>
    <w:rsid w:val="00EF2CE9"/>
    <w:rsid w:val="00EF2DB0"/>
    <w:rsid w:val="00EF2FAD"/>
    <w:rsid w:val="00EF30BC"/>
    <w:rsid w:val="00EF314E"/>
    <w:rsid w:val="00EF3188"/>
    <w:rsid w:val="00EF32AF"/>
    <w:rsid w:val="00EF3741"/>
    <w:rsid w:val="00EF37AB"/>
    <w:rsid w:val="00EF3A52"/>
    <w:rsid w:val="00EF3C57"/>
    <w:rsid w:val="00EF3EE6"/>
    <w:rsid w:val="00EF3F1F"/>
    <w:rsid w:val="00EF42C0"/>
    <w:rsid w:val="00EF43CC"/>
    <w:rsid w:val="00EF44CA"/>
    <w:rsid w:val="00EF46C7"/>
    <w:rsid w:val="00EF46F1"/>
    <w:rsid w:val="00EF49A0"/>
    <w:rsid w:val="00EF49A4"/>
    <w:rsid w:val="00EF49D3"/>
    <w:rsid w:val="00EF4F0E"/>
    <w:rsid w:val="00EF536F"/>
    <w:rsid w:val="00EF5A52"/>
    <w:rsid w:val="00EF5B21"/>
    <w:rsid w:val="00EF5D15"/>
    <w:rsid w:val="00EF5D31"/>
    <w:rsid w:val="00EF60E7"/>
    <w:rsid w:val="00EF649A"/>
    <w:rsid w:val="00EF6AEE"/>
    <w:rsid w:val="00EF6D6D"/>
    <w:rsid w:val="00EF6DEA"/>
    <w:rsid w:val="00EF6F67"/>
    <w:rsid w:val="00EF76B0"/>
    <w:rsid w:val="00F002E0"/>
    <w:rsid w:val="00F0050D"/>
    <w:rsid w:val="00F0063E"/>
    <w:rsid w:val="00F0071A"/>
    <w:rsid w:val="00F007F4"/>
    <w:rsid w:val="00F008EB"/>
    <w:rsid w:val="00F00B9C"/>
    <w:rsid w:val="00F00F1F"/>
    <w:rsid w:val="00F01031"/>
    <w:rsid w:val="00F014A4"/>
    <w:rsid w:val="00F01537"/>
    <w:rsid w:val="00F01ABB"/>
    <w:rsid w:val="00F01CEF"/>
    <w:rsid w:val="00F02082"/>
    <w:rsid w:val="00F0241D"/>
    <w:rsid w:val="00F0331D"/>
    <w:rsid w:val="00F035CE"/>
    <w:rsid w:val="00F036DC"/>
    <w:rsid w:val="00F0382F"/>
    <w:rsid w:val="00F039F1"/>
    <w:rsid w:val="00F03AEA"/>
    <w:rsid w:val="00F03B46"/>
    <w:rsid w:val="00F03ED2"/>
    <w:rsid w:val="00F040B2"/>
    <w:rsid w:val="00F042DE"/>
    <w:rsid w:val="00F0431E"/>
    <w:rsid w:val="00F0489C"/>
    <w:rsid w:val="00F049C2"/>
    <w:rsid w:val="00F04C91"/>
    <w:rsid w:val="00F05115"/>
    <w:rsid w:val="00F05139"/>
    <w:rsid w:val="00F055EB"/>
    <w:rsid w:val="00F056B6"/>
    <w:rsid w:val="00F0585D"/>
    <w:rsid w:val="00F05B39"/>
    <w:rsid w:val="00F05CBC"/>
    <w:rsid w:val="00F05CC0"/>
    <w:rsid w:val="00F05D91"/>
    <w:rsid w:val="00F06183"/>
    <w:rsid w:val="00F063E9"/>
    <w:rsid w:val="00F06418"/>
    <w:rsid w:val="00F064FB"/>
    <w:rsid w:val="00F06556"/>
    <w:rsid w:val="00F069B7"/>
    <w:rsid w:val="00F06D64"/>
    <w:rsid w:val="00F06FDE"/>
    <w:rsid w:val="00F070DC"/>
    <w:rsid w:val="00F0727D"/>
    <w:rsid w:val="00F07384"/>
    <w:rsid w:val="00F07487"/>
    <w:rsid w:val="00F075CA"/>
    <w:rsid w:val="00F07714"/>
    <w:rsid w:val="00F0794E"/>
    <w:rsid w:val="00F07C16"/>
    <w:rsid w:val="00F07E4F"/>
    <w:rsid w:val="00F105CF"/>
    <w:rsid w:val="00F10822"/>
    <w:rsid w:val="00F10A40"/>
    <w:rsid w:val="00F10AB3"/>
    <w:rsid w:val="00F10DA5"/>
    <w:rsid w:val="00F1179D"/>
    <w:rsid w:val="00F11A1C"/>
    <w:rsid w:val="00F11B90"/>
    <w:rsid w:val="00F11CDB"/>
    <w:rsid w:val="00F11D90"/>
    <w:rsid w:val="00F12365"/>
    <w:rsid w:val="00F125F6"/>
    <w:rsid w:val="00F12C16"/>
    <w:rsid w:val="00F13135"/>
    <w:rsid w:val="00F13471"/>
    <w:rsid w:val="00F135FA"/>
    <w:rsid w:val="00F13625"/>
    <w:rsid w:val="00F13753"/>
    <w:rsid w:val="00F143AC"/>
    <w:rsid w:val="00F14451"/>
    <w:rsid w:val="00F145D8"/>
    <w:rsid w:val="00F1495D"/>
    <w:rsid w:val="00F15063"/>
    <w:rsid w:val="00F15079"/>
    <w:rsid w:val="00F1508A"/>
    <w:rsid w:val="00F15092"/>
    <w:rsid w:val="00F1516B"/>
    <w:rsid w:val="00F1526C"/>
    <w:rsid w:val="00F15345"/>
    <w:rsid w:val="00F15396"/>
    <w:rsid w:val="00F15582"/>
    <w:rsid w:val="00F157E6"/>
    <w:rsid w:val="00F15ADB"/>
    <w:rsid w:val="00F15BD6"/>
    <w:rsid w:val="00F1611A"/>
    <w:rsid w:val="00F1620F"/>
    <w:rsid w:val="00F1649E"/>
    <w:rsid w:val="00F164D3"/>
    <w:rsid w:val="00F16563"/>
    <w:rsid w:val="00F16794"/>
    <w:rsid w:val="00F167BB"/>
    <w:rsid w:val="00F16AAA"/>
    <w:rsid w:val="00F16AB8"/>
    <w:rsid w:val="00F16CAC"/>
    <w:rsid w:val="00F17037"/>
    <w:rsid w:val="00F172E0"/>
    <w:rsid w:val="00F1755E"/>
    <w:rsid w:val="00F1771E"/>
    <w:rsid w:val="00F1774F"/>
    <w:rsid w:val="00F177D0"/>
    <w:rsid w:val="00F17803"/>
    <w:rsid w:val="00F17C21"/>
    <w:rsid w:val="00F17D08"/>
    <w:rsid w:val="00F20080"/>
    <w:rsid w:val="00F20624"/>
    <w:rsid w:val="00F20CFE"/>
    <w:rsid w:val="00F20F06"/>
    <w:rsid w:val="00F20FD0"/>
    <w:rsid w:val="00F2116D"/>
    <w:rsid w:val="00F211D1"/>
    <w:rsid w:val="00F211FF"/>
    <w:rsid w:val="00F21308"/>
    <w:rsid w:val="00F21373"/>
    <w:rsid w:val="00F218EC"/>
    <w:rsid w:val="00F22BD3"/>
    <w:rsid w:val="00F22CDC"/>
    <w:rsid w:val="00F230CD"/>
    <w:rsid w:val="00F231CA"/>
    <w:rsid w:val="00F231DC"/>
    <w:rsid w:val="00F23435"/>
    <w:rsid w:val="00F23930"/>
    <w:rsid w:val="00F23A79"/>
    <w:rsid w:val="00F23DC2"/>
    <w:rsid w:val="00F24012"/>
    <w:rsid w:val="00F24056"/>
    <w:rsid w:val="00F24402"/>
    <w:rsid w:val="00F24ADD"/>
    <w:rsid w:val="00F24CFB"/>
    <w:rsid w:val="00F24D08"/>
    <w:rsid w:val="00F2534D"/>
    <w:rsid w:val="00F2537D"/>
    <w:rsid w:val="00F257DA"/>
    <w:rsid w:val="00F25ECE"/>
    <w:rsid w:val="00F26085"/>
    <w:rsid w:val="00F260B9"/>
    <w:rsid w:val="00F263DC"/>
    <w:rsid w:val="00F263F2"/>
    <w:rsid w:val="00F265A6"/>
    <w:rsid w:val="00F26DBD"/>
    <w:rsid w:val="00F2719B"/>
    <w:rsid w:val="00F275E2"/>
    <w:rsid w:val="00F277E4"/>
    <w:rsid w:val="00F30213"/>
    <w:rsid w:val="00F30553"/>
    <w:rsid w:val="00F30650"/>
    <w:rsid w:val="00F30792"/>
    <w:rsid w:val="00F30B07"/>
    <w:rsid w:val="00F30B1F"/>
    <w:rsid w:val="00F30ECC"/>
    <w:rsid w:val="00F30F30"/>
    <w:rsid w:val="00F30FF9"/>
    <w:rsid w:val="00F3101E"/>
    <w:rsid w:val="00F3116F"/>
    <w:rsid w:val="00F3141B"/>
    <w:rsid w:val="00F31683"/>
    <w:rsid w:val="00F316BD"/>
    <w:rsid w:val="00F31E10"/>
    <w:rsid w:val="00F31EB9"/>
    <w:rsid w:val="00F32069"/>
    <w:rsid w:val="00F32138"/>
    <w:rsid w:val="00F32244"/>
    <w:rsid w:val="00F3233E"/>
    <w:rsid w:val="00F32389"/>
    <w:rsid w:val="00F3257B"/>
    <w:rsid w:val="00F326CF"/>
    <w:rsid w:val="00F32881"/>
    <w:rsid w:val="00F32A7F"/>
    <w:rsid w:val="00F32C87"/>
    <w:rsid w:val="00F33020"/>
    <w:rsid w:val="00F330C4"/>
    <w:rsid w:val="00F3316B"/>
    <w:rsid w:val="00F33215"/>
    <w:rsid w:val="00F339C0"/>
    <w:rsid w:val="00F33B54"/>
    <w:rsid w:val="00F33BCB"/>
    <w:rsid w:val="00F33D17"/>
    <w:rsid w:val="00F33F82"/>
    <w:rsid w:val="00F340BA"/>
    <w:rsid w:val="00F34799"/>
    <w:rsid w:val="00F34886"/>
    <w:rsid w:val="00F34A4E"/>
    <w:rsid w:val="00F34AE8"/>
    <w:rsid w:val="00F34C21"/>
    <w:rsid w:val="00F34E9F"/>
    <w:rsid w:val="00F35465"/>
    <w:rsid w:val="00F35525"/>
    <w:rsid w:val="00F35ACC"/>
    <w:rsid w:val="00F35EFB"/>
    <w:rsid w:val="00F36445"/>
    <w:rsid w:val="00F36A01"/>
    <w:rsid w:val="00F36C09"/>
    <w:rsid w:val="00F36C2C"/>
    <w:rsid w:val="00F36F54"/>
    <w:rsid w:val="00F36FAF"/>
    <w:rsid w:val="00F37276"/>
    <w:rsid w:val="00F372DA"/>
    <w:rsid w:val="00F3754E"/>
    <w:rsid w:val="00F37818"/>
    <w:rsid w:val="00F37A80"/>
    <w:rsid w:val="00F37AD7"/>
    <w:rsid w:val="00F37B26"/>
    <w:rsid w:val="00F37C15"/>
    <w:rsid w:val="00F40361"/>
    <w:rsid w:val="00F40C31"/>
    <w:rsid w:val="00F40D00"/>
    <w:rsid w:val="00F41A29"/>
    <w:rsid w:val="00F41B79"/>
    <w:rsid w:val="00F41CD3"/>
    <w:rsid w:val="00F42141"/>
    <w:rsid w:val="00F42649"/>
    <w:rsid w:val="00F42A01"/>
    <w:rsid w:val="00F42AE1"/>
    <w:rsid w:val="00F42F6E"/>
    <w:rsid w:val="00F43340"/>
    <w:rsid w:val="00F43505"/>
    <w:rsid w:val="00F435E3"/>
    <w:rsid w:val="00F43E7C"/>
    <w:rsid w:val="00F43FD6"/>
    <w:rsid w:val="00F44227"/>
    <w:rsid w:val="00F44A04"/>
    <w:rsid w:val="00F44AF7"/>
    <w:rsid w:val="00F44EA7"/>
    <w:rsid w:val="00F45192"/>
    <w:rsid w:val="00F452C8"/>
    <w:rsid w:val="00F453AC"/>
    <w:rsid w:val="00F454F2"/>
    <w:rsid w:val="00F4555B"/>
    <w:rsid w:val="00F45868"/>
    <w:rsid w:val="00F45C57"/>
    <w:rsid w:val="00F463DD"/>
    <w:rsid w:val="00F465B0"/>
    <w:rsid w:val="00F467D8"/>
    <w:rsid w:val="00F46A10"/>
    <w:rsid w:val="00F46AAF"/>
    <w:rsid w:val="00F46C78"/>
    <w:rsid w:val="00F46CE7"/>
    <w:rsid w:val="00F46E08"/>
    <w:rsid w:val="00F472BC"/>
    <w:rsid w:val="00F4736A"/>
    <w:rsid w:val="00F4743A"/>
    <w:rsid w:val="00F474D2"/>
    <w:rsid w:val="00F476E9"/>
    <w:rsid w:val="00F47C3B"/>
    <w:rsid w:val="00F47C4A"/>
    <w:rsid w:val="00F47C94"/>
    <w:rsid w:val="00F47CCD"/>
    <w:rsid w:val="00F47DC3"/>
    <w:rsid w:val="00F5016E"/>
    <w:rsid w:val="00F5057D"/>
    <w:rsid w:val="00F5063F"/>
    <w:rsid w:val="00F506F9"/>
    <w:rsid w:val="00F50870"/>
    <w:rsid w:val="00F509D3"/>
    <w:rsid w:val="00F50A32"/>
    <w:rsid w:val="00F50FFE"/>
    <w:rsid w:val="00F51328"/>
    <w:rsid w:val="00F5137B"/>
    <w:rsid w:val="00F5177F"/>
    <w:rsid w:val="00F5190F"/>
    <w:rsid w:val="00F51C9C"/>
    <w:rsid w:val="00F5284B"/>
    <w:rsid w:val="00F52A2A"/>
    <w:rsid w:val="00F52A8D"/>
    <w:rsid w:val="00F53B75"/>
    <w:rsid w:val="00F53E03"/>
    <w:rsid w:val="00F53EF6"/>
    <w:rsid w:val="00F53F81"/>
    <w:rsid w:val="00F54044"/>
    <w:rsid w:val="00F540C2"/>
    <w:rsid w:val="00F54204"/>
    <w:rsid w:val="00F54267"/>
    <w:rsid w:val="00F54283"/>
    <w:rsid w:val="00F54301"/>
    <w:rsid w:val="00F543F2"/>
    <w:rsid w:val="00F54880"/>
    <w:rsid w:val="00F54A3D"/>
    <w:rsid w:val="00F54AA6"/>
    <w:rsid w:val="00F54D88"/>
    <w:rsid w:val="00F54FDF"/>
    <w:rsid w:val="00F550DB"/>
    <w:rsid w:val="00F553C3"/>
    <w:rsid w:val="00F55552"/>
    <w:rsid w:val="00F5560F"/>
    <w:rsid w:val="00F557EE"/>
    <w:rsid w:val="00F5589A"/>
    <w:rsid w:val="00F558A7"/>
    <w:rsid w:val="00F55C1C"/>
    <w:rsid w:val="00F55F65"/>
    <w:rsid w:val="00F562E1"/>
    <w:rsid w:val="00F563CB"/>
    <w:rsid w:val="00F564DE"/>
    <w:rsid w:val="00F56A96"/>
    <w:rsid w:val="00F56B45"/>
    <w:rsid w:val="00F56BAF"/>
    <w:rsid w:val="00F56EC1"/>
    <w:rsid w:val="00F5771A"/>
    <w:rsid w:val="00F5786E"/>
    <w:rsid w:val="00F57A83"/>
    <w:rsid w:val="00F57B85"/>
    <w:rsid w:val="00F57C8E"/>
    <w:rsid w:val="00F57D46"/>
    <w:rsid w:val="00F57FFD"/>
    <w:rsid w:val="00F60046"/>
    <w:rsid w:val="00F6023B"/>
    <w:rsid w:val="00F6027A"/>
    <w:rsid w:val="00F60481"/>
    <w:rsid w:val="00F6048F"/>
    <w:rsid w:val="00F604F6"/>
    <w:rsid w:val="00F606D3"/>
    <w:rsid w:val="00F607BE"/>
    <w:rsid w:val="00F60AD2"/>
    <w:rsid w:val="00F60E28"/>
    <w:rsid w:val="00F60F46"/>
    <w:rsid w:val="00F610C5"/>
    <w:rsid w:val="00F6123C"/>
    <w:rsid w:val="00F61B8A"/>
    <w:rsid w:val="00F61D63"/>
    <w:rsid w:val="00F61F4E"/>
    <w:rsid w:val="00F6209F"/>
    <w:rsid w:val="00F621AA"/>
    <w:rsid w:val="00F62200"/>
    <w:rsid w:val="00F627DD"/>
    <w:rsid w:val="00F62889"/>
    <w:rsid w:val="00F62EFA"/>
    <w:rsid w:val="00F6312F"/>
    <w:rsid w:val="00F63632"/>
    <w:rsid w:val="00F63692"/>
    <w:rsid w:val="00F638E0"/>
    <w:rsid w:val="00F63AEB"/>
    <w:rsid w:val="00F63CF7"/>
    <w:rsid w:val="00F63E9B"/>
    <w:rsid w:val="00F6429A"/>
    <w:rsid w:val="00F64342"/>
    <w:rsid w:val="00F6451D"/>
    <w:rsid w:val="00F6466E"/>
    <w:rsid w:val="00F6477A"/>
    <w:rsid w:val="00F64A32"/>
    <w:rsid w:val="00F64BC5"/>
    <w:rsid w:val="00F65158"/>
    <w:rsid w:val="00F651F0"/>
    <w:rsid w:val="00F6530F"/>
    <w:rsid w:val="00F65617"/>
    <w:rsid w:val="00F65650"/>
    <w:rsid w:val="00F656E0"/>
    <w:rsid w:val="00F657A1"/>
    <w:rsid w:val="00F657F1"/>
    <w:rsid w:val="00F65811"/>
    <w:rsid w:val="00F659D9"/>
    <w:rsid w:val="00F6614F"/>
    <w:rsid w:val="00F6622A"/>
    <w:rsid w:val="00F662BC"/>
    <w:rsid w:val="00F663EE"/>
    <w:rsid w:val="00F667DA"/>
    <w:rsid w:val="00F670DD"/>
    <w:rsid w:val="00F671C0"/>
    <w:rsid w:val="00F6772E"/>
    <w:rsid w:val="00F678E2"/>
    <w:rsid w:val="00F678F9"/>
    <w:rsid w:val="00F67952"/>
    <w:rsid w:val="00F67956"/>
    <w:rsid w:val="00F67A63"/>
    <w:rsid w:val="00F70019"/>
    <w:rsid w:val="00F7008F"/>
    <w:rsid w:val="00F701FC"/>
    <w:rsid w:val="00F70237"/>
    <w:rsid w:val="00F7048F"/>
    <w:rsid w:val="00F70555"/>
    <w:rsid w:val="00F706B8"/>
    <w:rsid w:val="00F70C73"/>
    <w:rsid w:val="00F70D97"/>
    <w:rsid w:val="00F71048"/>
    <w:rsid w:val="00F716A8"/>
    <w:rsid w:val="00F71707"/>
    <w:rsid w:val="00F71A87"/>
    <w:rsid w:val="00F71AD4"/>
    <w:rsid w:val="00F71C9F"/>
    <w:rsid w:val="00F727CC"/>
    <w:rsid w:val="00F727F9"/>
    <w:rsid w:val="00F729A6"/>
    <w:rsid w:val="00F72B59"/>
    <w:rsid w:val="00F72C35"/>
    <w:rsid w:val="00F72CAA"/>
    <w:rsid w:val="00F732DB"/>
    <w:rsid w:val="00F73383"/>
    <w:rsid w:val="00F73666"/>
    <w:rsid w:val="00F736CD"/>
    <w:rsid w:val="00F736CE"/>
    <w:rsid w:val="00F736EC"/>
    <w:rsid w:val="00F73B3F"/>
    <w:rsid w:val="00F73CAB"/>
    <w:rsid w:val="00F73D25"/>
    <w:rsid w:val="00F73DFD"/>
    <w:rsid w:val="00F74398"/>
    <w:rsid w:val="00F7451A"/>
    <w:rsid w:val="00F74AEB"/>
    <w:rsid w:val="00F74C4C"/>
    <w:rsid w:val="00F74D1C"/>
    <w:rsid w:val="00F75038"/>
    <w:rsid w:val="00F754A2"/>
    <w:rsid w:val="00F758C3"/>
    <w:rsid w:val="00F76204"/>
    <w:rsid w:val="00F76523"/>
    <w:rsid w:val="00F76849"/>
    <w:rsid w:val="00F76852"/>
    <w:rsid w:val="00F76A22"/>
    <w:rsid w:val="00F7743F"/>
    <w:rsid w:val="00F774AE"/>
    <w:rsid w:val="00F77599"/>
    <w:rsid w:val="00F77A88"/>
    <w:rsid w:val="00F77CAF"/>
    <w:rsid w:val="00F77DFE"/>
    <w:rsid w:val="00F8003C"/>
    <w:rsid w:val="00F80202"/>
    <w:rsid w:val="00F80230"/>
    <w:rsid w:val="00F802D9"/>
    <w:rsid w:val="00F806D1"/>
    <w:rsid w:val="00F807C5"/>
    <w:rsid w:val="00F80D18"/>
    <w:rsid w:val="00F80EC3"/>
    <w:rsid w:val="00F80FCB"/>
    <w:rsid w:val="00F81016"/>
    <w:rsid w:val="00F81131"/>
    <w:rsid w:val="00F81432"/>
    <w:rsid w:val="00F8186A"/>
    <w:rsid w:val="00F81A12"/>
    <w:rsid w:val="00F81A38"/>
    <w:rsid w:val="00F81B96"/>
    <w:rsid w:val="00F81F7B"/>
    <w:rsid w:val="00F81F8C"/>
    <w:rsid w:val="00F8208C"/>
    <w:rsid w:val="00F821A4"/>
    <w:rsid w:val="00F8226F"/>
    <w:rsid w:val="00F8232B"/>
    <w:rsid w:val="00F826AD"/>
    <w:rsid w:val="00F8273B"/>
    <w:rsid w:val="00F82801"/>
    <w:rsid w:val="00F82979"/>
    <w:rsid w:val="00F82CBA"/>
    <w:rsid w:val="00F833D0"/>
    <w:rsid w:val="00F8374D"/>
    <w:rsid w:val="00F83774"/>
    <w:rsid w:val="00F83CCA"/>
    <w:rsid w:val="00F83EE3"/>
    <w:rsid w:val="00F83F1F"/>
    <w:rsid w:val="00F8412A"/>
    <w:rsid w:val="00F84292"/>
    <w:rsid w:val="00F8472F"/>
    <w:rsid w:val="00F84E67"/>
    <w:rsid w:val="00F84F97"/>
    <w:rsid w:val="00F852E1"/>
    <w:rsid w:val="00F85310"/>
    <w:rsid w:val="00F85410"/>
    <w:rsid w:val="00F857D1"/>
    <w:rsid w:val="00F85880"/>
    <w:rsid w:val="00F8612C"/>
    <w:rsid w:val="00F86225"/>
    <w:rsid w:val="00F864C4"/>
    <w:rsid w:val="00F86984"/>
    <w:rsid w:val="00F86A01"/>
    <w:rsid w:val="00F86D46"/>
    <w:rsid w:val="00F870F2"/>
    <w:rsid w:val="00F87B57"/>
    <w:rsid w:val="00F87C7D"/>
    <w:rsid w:val="00F87CA4"/>
    <w:rsid w:val="00F87EA2"/>
    <w:rsid w:val="00F9028B"/>
    <w:rsid w:val="00F90405"/>
    <w:rsid w:val="00F907E9"/>
    <w:rsid w:val="00F90AA5"/>
    <w:rsid w:val="00F90B4B"/>
    <w:rsid w:val="00F90B5A"/>
    <w:rsid w:val="00F90BA1"/>
    <w:rsid w:val="00F90BA6"/>
    <w:rsid w:val="00F90C86"/>
    <w:rsid w:val="00F9122A"/>
    <w:rsid w:val="00F9176A"/>
    <w:rsid w:val="00F91D34"/>
    <w:rsid w:val="00F92054"/>
    <w:rsid w:val="00F92382"/>
    <w:rsid w:val="00F923B4"/>
    <w:rsid w:val="00F925AF"/>
    <w:rsid w:val="00F92AD2"/>
    <w:rsid w:val="00F92C13"/>
    <w:rsid w:val="00F92DE5"/>
    <w:rsid w:val="00F9300D"/>
    <w:rsid w:val="00F93519"/>
    <w:rsid w:val="00F935C6"/>
    <w:rsid w:val="00F9376B"/>
    <w:rsid w:val="00F939F7"/>
    <w:rsid w:val="00F93DC4"/>
    <w:rsid w:val="00F93FC5"/>
    <w:rsid w:val="00F94164"/>
    <w:rsid w:val="00F942B9"/>
    <w:rsid w:val="00F9430A"/>
    <w:rsid w:val="00F94825"/>
    <w:rsid w:val="00F94A20"/>
    <w:rsid w:val="00F94B82"/>
    <w:rsid w:val="00F94CA9"/>
    <w:rsid w:val="00F9501A"/>
    <w:rsid w:val="00F950AC"/>
    <w:rsid w:val="00F954F3"/>
    <w:rsid w:val="00F9570C"/>
    <w:rsid w:val="00F95AC6"/>
    <w:rsid w:val="00F95E56"/>
    <w:rsid w:val="00F95F2D"/>
    <w:rsid w:val="00F96343"/>
    <w:rsid w:val="00F9686C"/>
    <w:rsid w:val="00F96B1A"/>
    <w:rsid w:val="00F96BE0"/>
    <w:rsid w:val="00F96D4F"/>
    <w:rsid w:val="00F970B9"/>
    <w:rsid w:val="00F97157"/>
    <w:rsid w:val="00F97542"/>
    <w:rsid w:val="00F97AD5"/>
    <w:rsid w:val="00F97E42"/>
    <w:rsid w:val="00FA026A"/>
    <w:rsid w:val="00FA075F"/>
    <w:rsid w:val="00FA0982"/>
    <w:rsid w:val="00FA09F3"/>
    <w:rsid w:val="00FA0A27"/>
    <w:rsid w:val="00FA0C44"/>
    <w:rsid w:val="00FA0CE3"/>
    <w:rsid w:val="00FA0D5F"/>
    <w:rsid w:val="00FA0D83"/>
    <w:rsid w:val="00FA101E"/>
    <w:rsid w:val="00FA1122"/>
    <w:rsid w:val="00FA1491"/>
    <w:rsid w:val="00FA191D"/>
    <w:rsid w:val="00FA1F21"/>
    <w:rsid w:val="00FA1F79"/>
    <w:rsid w:val="00FA1F7C"/>
    <w:rsid w:val="00FA249D"/>
    <w:rsid w:val="00FA25A2"/>
    <w:rsid w:val="00FA28D4"/>
    <w:rsid w:val="00FA2911"/>
    <w:rsid w:val="00FA2950"/>
    <w:rsid w:val="00FA29EA"/>
    <w:rsid w:val="00FA2C15"/>
    <w:rsid w:val="00FA2D94"/>
    <w:rsid w:val="00FA308B"/>
    <w:rsid w:val="00FA3797"/>
    <w:rsid w:val="00FA3880"/>
    <w:rsid w:val="00FA38E1"/>
    <w:rsid w:val="00FA3B76"/>
    <w:rsid w:val="00FA4118"/>
    <w:rsid w:val="00FA47DF"/>
    <w:rsid w:val="00FA4894"/>
    <w:rsid w:val="00FA4C04"/>
    <w:rsid w:val="00FA4C73"/>
    <w:rsid w:val="00FA4F48"/>
    <w:rsid w:val="00FA50E5"/>
    <w:rsid w:val="00FA50E7"/>
    <w:rsid w:val="00FA56D0"/>
    <w:rsid w:val="00FA5908"/>
    <w:rsid w:val="00FA5A72"/>
    <w:rsid w:val="00FA5C53"/>
    <w:rsid w:val="00FA5CA3"/>
    <w:rsid w:val="00FA5EBC"/>
    <w:rsid w:val="00FA60D4"/>
    <w:rsid w:val="00FA674E"/>
    <w:rsid w:val="00FA6DDD"/>
    <w:rsid w:val="00FA6E66"/>
    <w:rsid w:val="00FA6FB3"/>
    <w:rsid w:val="00FA7025"/>
    <w:rsid w:val="00FA704A"/>
    <w:rsid w:val="00FA7528"/>
    <w:rsid w:val="00FA79A0"/>
    <w:rsid w:val="00FA7A6B"/>
    <w:rsid w:val="00FA7DCB"/>
    <w:rsid w:val="00FA7E02"/>
    <w:rsid w:val="00FA7EC3"/>
    <w:rsid w:val="00FA7FD2"/>
    <w:rsid w:val="00FB0161"/>
    <w:rsid w:val="00FB0953"/>
    <w:rsid w:val="00FB0B87"/>
    <w:rsid w:val="00FB106B"/>
    <w:rsid w:val="00FB1137"/>
    <w:rsid w:val="00FB153E"/>
    <w:rsid w:val="00FB182A"/>
    <w:rsid w:val="00FB1AEF"/>
    <w:rsid w:val="00FB1C7D"/>
    <w:rsid w:val="00FB1D18"/>
    <w:rsid w:val="00FB1D74"/>
    <w:rsid w:val="00FB1E9E"/>
    <w:rsid w:val="00FB1EA7"/>
    <w:rsid w:val="00FB2375"/>
    <w:rsid w:val="00FB2838"/>
    <w:rsid w:val="00FB2ACD"/>
    <w:rsid w:val="00FB2F15"/>
    <w:rsid w:val="00FB3017"/>
    <w:rsid w:val="00FB379A"/>
    <w:rsid w:val="00FB37B5"/>
    <w:rsid w:val="00FB3811"/>
    <w:rsid w:val="00FB3945"/>
    <w:rsid w:val="00FB3CAB"/>
    <w:rsid w:val="00FB3FA9"/>
    <w:rsid w:val="00FB4510"/>
    <w:rsid w:val="00FB4769"/>
    <w:rsid w:val="00FB4867"/>
    <w:rsid w:val="00FB4C62"/>
    <w:rsid w:val="00FB4EC4"/>
    <w:rsid w:val="00FB535A"/>
    <w:rsid w:val="00FB5713"/>
    <w:rsid w:val="00FB59C3"/>
    <w:rsid w:val="00FB59D1"/>
    <w:rsid w:val="00FB59DB"/>
    <w:rsid w:val="00FB5B21"/>
    <w:rsid w:val="00FB5CCA"/>
    <w:rsid w:val="00FB5DDF"/>
    <w:rsid w:val="00FB5FE8"/>
    <w:rsid w:val="00FB629A"/>
    <w:rsid w:val="00FB62A7"/>
    <w:rsid w:val="00FB62EF"/>
    <w:rsid w:val="00FB652F"/>
    <w:rsid w:val="00FB6571"/>
    <w:rsid w:val="00FB6878"/>
    <w:rsid w:val="00FB6974"/>
    <w:rsid w:val="00FB6F1F"/>
    <w:rsid w:val="00FB6F85"/>
    <w:rsid w:val="00FB6FAB"/>
    <w:rsid w:val="00FB7495"/>
    <w:rsid w:val="00FB7759"/>
    <w:rsid w:val="00FB78AB"/>
    <w:rsid w:val="00FB7947"/>
    <w:rsid w:val="00FB7D64"/>
    <w:rsid w:val="00FC00AF"/>
    <w:rsid w:val="00FC028A"/>
    <w:rsid w:val="00FC048B"/>
    <w:rsid w:val="00FC055A"/>
    <w:rsid w:val="00FC07B1"/>
    <w:rsid w:val="00FC09AB"/>
    <w:rsid w:val="00FC0A57"/>
    <w:rsid w:val="00FC0A93"/>
    <w:rsid w:val="00FC0B89"/>
    <w:rsid w:val="00FC0B98"/>
    <w:rsid w:val="00FC0C9B"/>
    <w:rsid w:val="00FC0F2C"/>
    <w:rsid w:val="00FC142F"/>
    <w:rsid w:val="00FC1666"/>
    <w:rsid w:val="00FC2113"/>
    <w:rsid w:val="00FC2444"/>
    <w:rsid w:val="00FC26D0"/>
    <w:rsid w:val="00FC28BF"/>
    <w:rsid w:val="00FC2DD7"/>
    <w:rsid w:val="00FC32E4"/>
    <w:rsid w:val="00FC3760"/>
    <w:rsid w:val="00FC4063"/>
    <w:rsid w:val="00FC4159"/>
    <w:rsid w:val="00FC4429"/>
    <w:rsid w:val="00FC4786"/>
    <w:rsid w:val="00FC4C61"/>
    <w:rsid w:val="00FC4C78"/>
    <w:rsid w:val="00FC5127"/>
    <w:rsid w:val="00FC5359"/>
    <w:rsid w:val="00FC58D5"/>
    <w:rsid w:val="00FC5CE5"/>
    <w:rsid w:val="00FC6060"/>
    <w:rsid w:val="00FC61F7"/>
    <w:rsid w:val="00FC622C"/>
    <w:rsid w:val="00FC6725"/>
    <w:rsid w:val="00FC6744"/>
    <w:rsid w:val="00FC678E"/>
    <w:rsid w:val="00FC679B"/>
    <w:rsid w:val="00FC6A1F"/>
    <w:rsid w:val="00FC6EDA"/>
    <w:rsid w:val="00FC72F0"/>
    <w:rsid w:val="00FC7344"/>
    <w:rsid w:val="00FC7793"/>
    <w:rsid w:val="00FC77BF"/>
    <w:rsid w:val="00FC77FA"/>
    <w:rsid w:val="00FC7BEC"/>
    <w:rsid w:val="00FC7C01"/>
    <w:rsid w:val="00FD00F7"/>
    <w:rsid w:val="00FD0186"/>
    <w:rsid w:val="00FD021F"/>
    <w:rsid w:val="00FD079A"/>
    <w:rsid w:val="00FD09C5"/>
    <w:rsid w:val="00FD0BB0"/>
    <w:rsid w:val="00FD0DEF"/>
    <w:rsid w:val="00FD11D5"/>
    <w:rsid w:val="00FD1569"/>
    <w:rsid w:val="00FD1635"/>
    <w:rsid w:val="00FD196B"/>
    <w:rsid w:val="00FD1B35"/>
    <w:rsid w:val="00FD1D2B"/>
    <w:rsid w:val="00FD1EEE"/>
    <w:rsid w:val="00FD1F6A"/>
    <w:rsid w:val="00FD206B"/>
    <w:rsid w:val="00FD25CB"/>
    <w:rsid w:val="00FD26AC"/>
    <w:rsid w:val="00FD27DA"/>
    <w:rsid w:val="00FD2D8C"/>
    <w:rsid w:val="00FD3218"/>
    <w:rsid w:val="00FD32AD"/>
    <w:rsid w:val="00FD32FD"/>
    <w:rsid w:val="00FD33A8"/>
    <w:rsid w:val="00FD37BD"/>
    <w:rsid w:val="00FD3A0E"/>
    <w:rsid w:val="00FD3AB3"/>
    <w:rsid w:val="00FD4629"/>
    <w:rsid w:val="00FD4B04"/>
    <w:rsid w:val="00FD4D20"/>
    <w:rsid w:val="00FD4E37"/>
    <w:rsid w:val="00FD54FA"/>
    <w:rsid w:val="00FD55F0"/>
    <w:rsid w:val="00FD5C17"/>
    <w:rsid w:val="00FD66FB"/>
    <w:rsid w:val="00FD681A"/>
    <w:rsid w:val="00FD683D"/>
    <w:rsid w:val="00FD6E30"/>
    <w:rsid w:val="00FD6F21"/>
    <w:rsid w:val="00FD6F24"/>
    <w:rsid w:val="00FD70A3"/>
    <w:rsid w:val="00FD7430"/>
    <w:rsid w:val="00FD75E3"/>
    <w:rsid w:val="00FD76A2"/>
    <w:rsid w:val="00FD7713"/>
    <w:rsid w:val="00FD7AE2"/>
    <w:rsid w:val="00FD7BC7"/>
    <w:rsid w:val="00FD7CA7"/>
    <w:rsid w:val="00FD7F6A"/>
    <w:rsid w:val="00FE000F"/>
    <w:rsid w:val="00FE00D4"/>
    <w:rsid w:val="00FE082D"/>
    <w:rsid w:val="00FE0A77"/>
    <w:rsid w:val="00FE0B93"/>
    <w:rsid w:val="00FE0E79"/>
    <w:rsid w:val="00FE0FAA"/>
    <w:rsid w:val="00FE10F7"/>
    <w:rsid w:val="00FE12B4"/>
    <w:rsid w:val="00FE1361"/>
    <w:rsid w:val="00FE154D"/>
    <w:rsid w:val="00FE1564"/>
    <w:rsid w:val="00FE1602"/>
    <w:rsid w:val="00FE1973"/>
    <w:rsid w:val="00FE1B4F"/>
    <w:rsid w:val="00FE1E9F"/>
    <w:rsid w:val="00FE2273"/>
    <w:rsid w:val="00FE2274"/>
    <w:rsid w:val="00FE26C9"/>
    <w:rsid w:val="00FE29B6"/>
    <w:rsid w:val="00FE2B8D"/>
    <w:rsid w:val="00FE2D95"/>
    <w:rsid w:val="00FE2EF2"/>
    <w:rsid w:val="00FE2F50"/>
    <w:rsid w:val="00FE366C"/>
    <w:rsid w:val="00FE37E3"/>
    <w:rsid w:val="00FE389B"/>
    <w:rsid w:val="00FE3C46"/>
    <w:rsid w:val="00FE3E21"/>
    <w:rsid w:val="00FE40D6"/>
    <w:rsid w:val="00FE45A8"/>
    <w:rsid w:val="00FE45BF"/>
    <w:rsid w:val="00FE4608"/>
    <w:rsid w:val="00FE4718"/>
    <w:rsid w:val="00FE48CF"/>
    <w:rsid w:val="00FE4999"/>
    <w:rsid w:val="00FE4C4A"/>
    <w:rsid w:val="00FE4CD6"/>
    <w:rsid w:val="00FE4D88"/>
    <w:rsid w:val="00FE5423"/>
    <w:rsid w:val="00FE55D7"/>
    <w:rsid w:val="00FE5600"/>
    <w:rsid w:val="00FE5615"/>
    <w:rsid w:val="00FE57E5"/>
    <w:rsid w:val="00FE5AC7"/>
    <w:rsid w:val="00FE5FB1"/>
    <w:rsid w:val="00FE60B3"/>
    <w:rsid w:val="00FE612D"/>
    <w:rsid w:val="00FE6366"/>
    <w:rsid w:val="00FE6388"/>
    <w:rsid w:val="00FE645E"/>
    <w:rsid w:val="00FE65E6"/>
    <w:rsid w:val="00FE6815"/>
    <w:rsid w:val="00FE6824"/>
    <w:rsid w:val="00FE68F2"/>
    <w:rsid w:val="00FE690D"/>
    <w:rsid w:val="00FE6B9F"/>
    <w:rsid w:val="00FE6BE1"/>
    <w:rsid w:val="00FE6D1D"/>
    <w:rsid w:val="00FE6D69"/>
    <w:rsid w:val="00FE718C"/>
    <w:rsid w:val="00FE734A"/>
    <w:rsid w:val="00FE75D4"/>
    <w:rsid w:val="00FE77E0"/>
    <w:rsid w:val="00FE7A27"/>
    <w:rsid w:val="00FE7ACB"/>
    <w:rsid w:val="00FF00F1"/>
    <w:rsid w:val="00FF022A"/>
    <w:rsid w:val="00FF05D5"/>
    <w:rsid w:val="00FF0ECA"/>
    <w:rsid w:val="00FF1594"/>
    <w:rsid w:val="00FF1FE5"/>
    <w:rsid w:val="00FF21A9"/>
    <w:rsid w:val="00FF2350"/>
    <w:rsid w:val="00FF2877"/>
    <w:rsid w:val="00FF2A9E"/>
    <w:rsid w:val="00FF2B1C"/>
    <w:rsid w:val="00FF2B20"/>
    <w:rsid w:val="00FF2F1E"/>
    <w:rsid w:val="00FF2F21"/>
    <w:rsid w:val="00FF2F8D"/>
    <w:rsid w:val="00FF301F"/>
    <w:rsid w:val="00FF32DE"/>
    <w:rsid w:val="00FF3355"/>
    <w:rsid w:val="00FF3553"/>
    <w:rsid w:val="00FF37AC"/>
    <w:rsid w:val="00FF384D"/>
    <w:rsid w:val="00FF3DB2"/>
    <w:rsid w:val="00FF46BE"/>
    <w:rsid w:val="00FF4C8B"/>
    <w:rsid w:val="00FF4DA9"/>
    <w:rsid w:val="00FF500B"/>
    <w:rsid w:val="00FF5097"/>
    <w:rsid w:val="00FF525F"/>
    <w:rsid w:val="00FF5281"/>
    <w:rsid w:val="00FF56BA"/>
    <w:rsid w:val="00FF5892"/>
    <w:rsid w:val="00FF5B29"/>
    <w:rsid w:val="00FF6243"/>
    <w:rsid w:val="00FF660E"/>
    <w:rsid w:val="00FF6785"/>
    <w:rsid w:val="00FF695D"/>
    <w:rsid w:val="00FF6CFB"/>
    <w:rsid w:val="00FF717D"/>
    <w:rsid w:val="00FF71A2"/>
    <w:rsid w:val="00FF7C12"/>
    <w:rsid w:val="00FF7C9F"/>
    <w:rsid w:val="00FF7CD3"/>
    <w:rsid w:val="00FF7E3A"/>
    <w:rsid w:val="00FF7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2305"/>
    <o:shapelayout v:ext="edit">
      <o:idmap v:ext="edit" data="1"/>
    </o:shapelayout>
  </w:shapeDefaults>
  <w:decimalSymbol w:val="."/>
  <w:listSeparator w:val=","/>
  <w14:docId w14:val="6FD0125B"/>
  <w15:chartTrackingRefBased/>
  <w15:docId w15:val="{1099CB53-5710-4750-AF6C-135E4262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16"/>
    <w:pPr>
      <w:spacing w:before="120" w:after="120" w:line="240" w:lineRule="auto"/>
    </w:pPr>
    <w:rPr>
      <w:rFonts w:ascii="Times New Roman" w:hAnsi="Times New Roman"/>
      <w:sz w:val="23"/>
    </w:rPr>
  </w:style>
  <w:style w:type="paragraph" w:styleId="Heading1">
    <w:name w:val="heading 1"/>
    <w:basedOn w:val="Normal"/>
    <w:next w:val="Normal"/>
    <w:link w:val="Heading1Char"/>
    <w:uiPriority w:val="99"/>
    <w:qFormat/>
    <w:rsid w:val="00390A7B"/>
    <w:pPr>
      <w:keepNext/>
      <w:keepLines/>
      <w:autoSpaceDE w:val="0"/>
      <w:autoSpaceDN w:val="0"/>
      <w:adjustRightInd w:val="0"/>
      <w:spacing w:before="240"/>
      <w:ind w:left="567" w:hanging="567"/>
      <w:contextualSpacing/>
      <w:outlineLvl w:val="0"/>
    </w:pPr>
    <w:rPr>
      <w:rFonts w:eastAsiaTheme="majorEastAsia" w:cs="Times New Roman"/>
      <w:b/>
      <w:color w:val="000000"/>
      <w:sz w:val="34"/>
      <w:szCs w:val="32"/>
    </w:rPr>
  </w:style>
  <w:style w:type="paragraph" w:styleId="Heading2">
    <w:name w:val="heading 2"/>
    <w:basedOn w:val="Normal"/>
    <w:next w:val="Heading3"/>
    <w:link w:val="Heading2Char"/>
    <w:uiPriority w:val="99"/>
    <w:unhideWhenUsed/>
    <w:qFormat/>
    <w:rsid w:val="00390A7B"/>
    <w:pPr>
      <w:keepNext/>
      <w:keepLines/>
      <w:autoSpaceDE w:val="0"/>
      <w:autoSpaceDN w:val="0"/>
      <w:adjustRightInd w:val="0"/>
      <w:spacing w:before="240"/>
      <w:ind w:left="567" w:hanging="567"/>
      <w:contextualSpacing/>
      <w:outlineLvl w:val="1"/>
    </w:pPr>
    <w:rPr>
      <w:rFonts w:eastAsiaTheme="majorEastAsia" w:cstheme="majorBidi"/>
      <w:b/>
      <w:bCs/>
      <w:sz w:val="32"/>
      <w:szCs w:val="26"/>
    </w:rPr>
  </w:style>
  <w:style w:type="paragraph" w:styleId="Heading3">
    <w:name w:val="heading 3"/>
    <w:basedOn w:val="Normal"/>
    <w:next w:val="IndentedPara"/>
    <w:link w:val="Heading3Char"/>
    <w:uiPriority w:val="99"/>
    <w:unhideWhenUsed/>
    <w:qFormat/>
    <w:rsid w:val="003B37C6"/>
    <w:pPr>
      <w:keepNext/>
      <w:keepLines/>
      <w:ind w:left="567" w:hanging="567"/>
      <w:contextualSpacing/>
      <w:outlineLvl w:val="2"/>
    </w:pPr>
    <w:rPr>
      <w:rFonts w:eastAsiaTheme="majorEastAsia" w:cstheme="majorBidi"/>
      <w:b/>
      <w:sz w:val="28"/>
      <w:szCs w:val="24"/>
    </w:rPr>
  </w:style>
  <w:style w:type="paragraph" w:styleId="Heading4">
    <w:name w:val="heading 4"/>
    <w:basedOn w:val="Normal"/>
    <w:next w:val="IndentedPara"/>
    <w:link w:val="Heading4Char"/>
    <w:uiPriority w:val="9"/>
    <w:unhideWhenUsed/>
    <w:qFormat/>
    <w:rsid w:val="004057D2"/>
    <w:pPr>
      <w:keepNext/>
      <w:keepLines/>
      <w:ind w:left="567" w:hanging="567"/>
      <w:outlineLvl w:val="3"/>
    </w:pPr>
    <w:rPr>
      <w:rFonts w:eastAsiaTheme="majorEastAsia" w:cstheme="majorBidi"/>
      <w:b/>
      <w:iCs/>
      <w:sz w:val="26"/>
      <w:szCs w:val="28"/>
    </w:rPr>
  </w:style>
  <w:style w:type="paragraph" w:styleId="Heading5">
    <w:name w:val="heading 5"/>
    <w:basedOn w:val="Normal"/>
    <w:next w:val="Normal"/>
    <w:link w:val="Heading5Char"/>
    <w:uiPriority w:val="99"/>
    <w:unhideWhenUsed/>
    <w:qFormat/>
    <w:rsid w:val="00036B64"/>
    <w:pPr>
      <w:overflowPunct w:val="0"/>
      <w:autoSpaceDE w:val="0"/>
      <w:autoSpaceDN w:val="0"/>
      <w:adjustRightInd w:val="0"/>
      <w:spacing w:before="240" w:after="60"/>
      <w:jc w:val="both"/>
      <w:textAlignment w:val="baseline"/>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unhideWhenUsed/>
    <w:qFormat/>
    <w:rsid w:val="00036B64"/>
    <w:pPr>
      <w:overflowPunct w:val="0"/>
      <w:autoSpaceDE w:val="0"/>
      <w:autoSpaceDN w:val="0"/>
      <w:adjustRightInd w:val="0"/>
      <w:spacing w:before="240" w:after="60"/>
      <w:jc w:val="both"/>
      <w:textAlignment w:val="baseline"/>
      <w:outlineLvl w:val="5"/>
    </w:pPr>
    <w:rPr>
      <w:rFonts w:ascii="Arial" w:eastAsia="Times New Roman" w:hAnsi="Arial" w:cs="Times New Roman"/>
      <w:b/>
      <w:bCs/>
      <w:sz w:val="22"/>
    </w:rPr>
  </w:style>
  <w:style w:type="paragraph" w:styleId="Heading7">
    <w:name w:val="heading 7"/>
    <w:basedOn w:val="Normal"/>
    <w:next w:val="Normal"/>
    <w:link w:val="Heading7Char"/>
    <w:uiPriority w:val="99"/>
    <w:unhideWhenUsed/>
    <w:qFormat/>
    <w:rsid w:val="00036B64"/>
    <w:pPr>
      <w:overflowPunct w:val="0"/>
      <w:autoSpaceDE w:val="0"/>
      <w:autoSpaceDN w:val="0"/>
      <w:adjustRightInd w:val="0"/>
      <w:spacing w:before="240" w:after="60"/>
      <w:jc w:val="both"/>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uiPriority w:val="9"/>
    <w:semiHidden/>
    <w:unhideWhenUsed/>
    <w:qFormat/>
    <w:rsid w:val="00346D8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6B64"/>
    <w:pPr>
      <w:keepNext/>
      <w:keepLines/>
      <w:spacing w:before="40" w:after="0"/>
      <w:outlineLvl w:val="8"/>
    </w:pPr>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750"/>
    <w:rPr>
      <w:rFonts w:ascii="Times New Roman" w:eastAsiaTheme="majorEastAsia" w:hAnsi="Times New Roman" w:cs="Times New Roman"/>
      <w:b/>
      <w:color w:val="000000"/>
      <w:sz w:val="34"/>
      <w:szCs w:val="32"/>
    </w:rPr>
  </w:style>
  <w:style w:type="character" w:customStyle="1" w:styleId="Heading2Char">
    <w:name w:val="Heading 2 Char"/>
    <w:basedOn w:val="DefaultParagraphFont"/>
    <w:link w:val="Heading2"/>
    <w:uiPriority w:val="99"/>
    <w:rsid w:val="00EA3EBA"/>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9"/>
    <w:rsid w:val="00390A7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137E11"/>
    <w:rPr>
      <w:rFonts w:ascii="Times New Roman" w:eastAsiaTheme="majorEastAsia" w:hAnsi="Times New Roman" w:cstheme="majorBidi"/>
      <w:b/>
      <w:iCs/>
      <w:sz w:val="26"/>
      <w:szCs w:val="28"/>
    </w:rPr>
  </w:style>
  <w:style w:type="character" w:customStyle="1" w:styleId="Heading8Char">
    <w:name w:val="Heading 8 Char"/>
    <w:basedOn w:val="DefaultParagraphFont"/>
    <w:link w:val="Heading8"/>
    <w:uiPriority w:val="9"/>
    <w:semiHidden/>
    <w:rsid w:val="00346D84"/>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1A37A7"/>
    <w:pPr>
      <w:ind w:left="720"/>
      <w:contextualSpacing/>
    </w:pPr>
  </w:style>
  <w:style w:type="paragraph" w:styleId="Header">
    <w:name w:val="header"/>
    <w:basedOn w:val="Normal"/>
    <w:link w:val="HeaderChar"/>
    <w:uiPriority w:val="99"/>
    <w:unhideWhenUsed/>
    <w:rsid w:val="000E4DC7"/>
    <w:pPr>
      <w:tabs>
        <w:tab w:val="center" w:pos="4513"/>
        <w:tab w:val="right" w:pos="9026"/>
      </w:tabs>
      <w:spacing w:after="0"/>
    </w:pPr>
  </w:style>
  <w:style w:type="character" w:customStyle="1" w:styleId="HeaderChar">
    <w:name w:val="Header Char"/>
    <w:basedOn w:val="DefaultParagraphFont"/>
    <w:link w:val="Header"/>
    <w:uiPriority w:val="99"/>
    <w:rsid w:val="000E4DC7"/>
  </w:style>
  <w:style w:type="paragraph" w:styleId="Footer">
    <w:name w:val="footer"/>
    <w:basedOn w:val="Normal"/>
    <w:link w:val="FooterChar"/>
    <w:uiPriority w:val="99"/>
    <w:unhideWhenUsed/>
    <w:rsid w:val="000E4DC7"/>
    <w:pPr>
      <w:tabs>
        <w:tab w:val="center" w:pos="4513"/>
        <w:tab w:val="right" w:pos="9026"/>
      </w:tabs>
      <w:spacing w:after="0"/>
    </w:pPr>
  </w:style>
  <w:style w:type="character" w:customStyle="1" w:styleId="FooterChar">
    <w:name w:val="Footer Char"/>
    <w:basedOn w:val="DefaultParagraphFont"/>
    <w:link w:val="Footer"/>
    <w:uiPriority w:val="99"/>
    <w:rsid w:val="000E4DC7"/>
  </w:style>
  <w:style w:type="character" w:styleId="Hyperlink">
    <w:name w:val="Hyperlink"/>
    <w:basedOn w:val="DefaultParagraphFont"/>
    <w:uiPriority w:val="99"/>
    <w:unhideWhenUsed/>
    <w:rsid w:val="00B52DE1"/>
    <w:rPr>
      <w:color w:val="0000FF"/>
      <w:u w:val="single"/>
    </w:rPr>
  </w:style>
  <w:style w:type="table" w:styleId="TableGrid">
    <w:name w:val="Table Grid"/>
    <w:basedOn w:val="TableNormal"/>
    <w:uiPriority w:val="59"/>
    <w:rsid w:val="0022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dent">
    <w:name w:val="Hang indent"/>
    <w:basedOn w:val="Normal"/>
    <w:qFormat/>
    <w:rsid w:val="00134BB3"/>
    <w:pPr>
      <w:ind w:left="1134" w:hanging="567"/>
      <w:jc w:val="both"/>
    </w:pPr>
    <w:rPr>
      <w:szCs w:val="23"/>
    </w:rPr>
  </w:style>
  <w:style w:type="paragraph" w:customStyle="1" w:styleId="Doublehangindent">
    <w:name w:val="Double hang indent"/>
    <w:basedOn w:val="Hangindent"/>
    <w:qFormat/>
    <w:rsid w:val="00134BB3"/>
    <w:pPr>
      <w:ind w:left="1701"/>
    </w:pPr>
  </w:style>
  <w:style w:type="character" w:styleId="CommentReference">
    <w:name w:val="annotation reference"/>
    <w:basedOn w:val="DefaultParagraphFont"/>
    <w:uiPriority w:val="99"/>
    <w:unhideWhenUsed/>
    <w:rsid w:val="00A417B8"/>
    <w:rPr>
      <w:sz w:val="16"/>
      <w:szCs w:val="16"/>
    </w:rPr>
  </w:style>
  <w:style w:type="paragraph" w:styleId="CommentText">
    <w:name w:val="annotation text"/>
    <w:basedOn w:val="Normal"/>
    <w:link w:val="CommentTextChar"/>
    <w:uiPriority w:val="99"/>
    <w:unhideWhenUsed/>
    <w:rsid w:val="00A417B8"/>
    <w:pPr>
      <w:spacing w:after="0"/>
    </w:pPr>
    <w:rPr>
      <w:rFonts w:eastAsia="Times New Roman" w:cs="Times New Roman"/>
      <w:sz w:val="20"/>
      <w:szCs w:val="20"/>
    </w:rPr>
  </w:style>
  <w:style w:type="character" w:customStyle="1" w:styleId="CommentTextChar">
    <w:name w:val="Comment Text Char"/>
    <w:basedOn w:val="DefaultParagraphFont"/>
    <w:link w:val="CommentText"/>
    <w:uiPriority w:val="99"/>
    <w:rsid w:val="00A417B8"/>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A417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417B8"/>
    <w:rPr>
      <w:rFonts w:ascii="Segoe UI" w:hAnsi="Segoe UI" w:cs="Segoe UI"/>
      <w:sz w:val="18"/>
      <w:szCs w:val="18"/>
    </w:rPr>
  </w:style>
  <w:style w:type="paragraph" w:styleId="NormalWeb">
    <w:name w:val="Normal (Web)"/>
    <w:basedOn w:val="Normal"/>
    <w:uiPriority w:val="99"/>
    <w:unhideWhenUsed/>
    <w:rsid w:val="006874CC"/>
    <w:pPr>
      <w:spacing w:before="100" w:beforeAutospacing="1" w:after="100" w:afterAutospacing="1"/>
    </w:pPr>
    <w:rPr>
      <w:rFonts w:eastAsia="Times New Roman" w:cs="Times New Roman"/>
      <w:sz w:val="24"/>
      <w:szCs w:val="24"/>
      <w:lang w:eastAsia="en-AU"/>
    </w:rPr>
  </w:style>
  <w:style w:type="paragraph" w:customStyle="1" w:styleId="IndentedPara">
    <w:name w:val="IndentedPara"/>
    <w:basedOn w:val="Normal"/>
    <w:next w:val="Hangindent"/>
    <w:qFormat/>
    <w:rsid w:val="00134BB3"/>
    <w:pPr>
      <w:tabs>
        <w:tab w:val="left" w:pos="851"/>
      </w:tabs>
      <w:autoSpaceDE w:val="0"/>
      <w:autoSpaceDN w:val="0"/>
      <w:adjustRightInd w:val="0"/>
      <w:ind w:left="567"/>
      <w:jc w:val="both"/>
    </w:pPr>
    <w:rPr>
      <w:rFonts w:eastAsia="Times New Roman" w:cs="Times New Roman"/>
      <w:color w:val="000000"/>
      <w:szCs w:val="23"/>
      <w:lang w:val="en-US"/>
    </w:rPr>
  </w:style>
  <w:style w:type="paragraph" w:styleId="TOC1">
    <w:name w:val="toc 1"/>
    <w:basedOn w:val="Normal"/>
    <w:next w:val="Normal"/>
    <w:link w:val="TOC1Char"/>
    <w:autoRedefine/>
    <w:uiPriority w:val="39"/>
    <w:unhideWhenUsed/>
    <w:rsid w:val="00390A7B"/>
    <w:pPr>
      <w:keepNext/>
      <w:keepLines/>
      <w:tabs>
        <w:tab w:val="right" w:leader="dot" w:pos="9016"/>
      </w:tabs>
      <w:autoSpaceDE w:val="0"/>
      <w:autoSpaceDN w:val="0"/>
      <w:adjustRightInd w:val="0"/>
      <w:spacing w:before="240" w:after="100"/>
      <w:ind w:left="567" w:hanging="567"/>
      <w:jc w:val="both"/>
      <w:outlineLvl w:val="0"/>
    </w:pPr>
    <w:rPr>
      <w:rFonts w:eastAsia="Times New Roman" w:cs="Times New Roman"/>
      <w:b/>
      <w:bCs/>
      <w:color w:val="000000"/>
      <w:sz w:val="24"/>
      <w:szCs w:val="34"/>
      <w:lang w:val="en-US"/>
    </w:rPr>
  </w:style>
  <w:style w:type="paragraph" w:customStyle="1" w:styleId="NoteHeader">
    <w:name w:val="NoteHeader"/>
    <w:basedOn w:val="Normal"/>
    <w:qFormat/>
    <w:rsid w:val="00741798"/>
    <w:pPr>
      <w:autoSpaceDE w:val="0"/>
      <w:autoSpaceDN w:val="0"/>
      <w:adjustRightInd w:val="0"/>
      <w:spacing w:after="0"/>
      <w:ind w:left="1134"/>
    </w:pPr>
    <w:rPr>
      <w:rFonts w:cs="Times New Roman"/>
      <w:b/>
      <w:bCs/>
      <w:sz w:val="20"/>
      <w:szCs w:val="20"/>
    </w:rPr>
  </w:style>
  <w:style w:type="paragraph" w:customStyle="1" w:styleId="NoteText">
    <w:name w:val="NoteText"/>
    <w:basedOn w:val="Normal"/>
    <w:qFormat/>
    <w:rsid w:val="00741798"/>
    <w:pPr>
      <w:autoSpaceDE w:val="0"/>
      <w:autoSpaceDN w:val="0"/>
      <w:adjustRightInd w:val="0"/>
      <w:spacing w:after="0"/>
      <w:ind w:left="1418"/>
      <w:jc w:val="both"/>
    </w:pPr>
    <w:rPr>
      <w:rFonts w:cs="Times New Roman"/>
      <w:sz w:val="20"/>
      <w:szCs w:val="20"/>
    </w:rPr>
  </w:style>
  <w:style w:type="paragraph" w:customStyle="1" w:styleId="Triplehangindent">
    <w:name w:val="Triple hang indent"/>
    <w:basedOn w:val="Normal"/>
    <w:qFormat/>
    <w:rsid w:val="00D536CE"/>
    <w:pPr>
      <w:autoSpaceDE w:val="0"/>
      <w:autoSpaceDN w:val="0"/>
      <w:adjustRightInd w:val="0"/>
      <w:ind w:left="2268" w:hanging="567"/>
      <w:jc w:val="both"/>
    </w:pPr>
    <w:rPr>
      <w:rFonts w:cs="Times New Roman"/>
      <w:color w:val="000000"/>
      <w:szCs w:val="23"/>
    </w:rPr>
  </w:style>
  <w:style w:type="paragraph" w:customStyle="1" w:styleId="Doubleindentedpara">
    <w:name w:val="Double indented para"/>
    <w:basedOn w:val="IndentedPara"/>
    <w:qFormat/>
    <w:rsid w:val="00F05D91"/>
    <w:pPr>
      <w:ind w:left="1134"/>
    </w:pPr>
  </w:style>
  <w:style w:type="paragraph" w:styleId="TOC2">
    <w:name w:val="toc 2"/>
    <w:basedOn w:val="Normal"/>
    <w:next w:val="Normal"/>
    <w:autoRedefine/>
    <w:uiPriority w:val="39"/>
    <w:unhideWhenUsed/>
    <w:rsid w:val="00390A7B"/>
    <w:pPr>
      <w:keepNext/>
      <w:tabs>
        <w:tab w:val="right" w:leader="dot" w:pos="9016"/>
      </w:tabs>
      <w:autoSpaceDE w:val="0"/>
      <w:autoSpaceDN w:val="0"/>
      <w:adjustRightInd w:val="0"/>
      <w:ind w:left="851" w:hanging="567"/>
      <w:jc w:val="both"/>
      <w:outlineLvl w:val="1"/>
    </w:pPr>
    <w:rPr>
      <w:rFonts w:eastAsia="Times New Roman" w:cs="Times New Roman"/>
      <w:b/>
      <w:bCs/>
      <w:color w:val="000000"/>
      <w:sz w:val="22"/>
      <w:szCs w:val="32"/>
      <w:lang w:val="en-US"/>
    </w:rPr>
  </w:style>
  <w:style w:type="paragraph" w:styleId="TOC3">
    <w:name w:val="toc 3"/>
    <w:basedOn w:val="Normal"/>
    <w:next w:val="Normal"/>
    <w:autoRedefine/>
    <w:uiPriority w:val="39"/>
    <w:unhideWhenUsed/>
    <w:rsid w:val="00D95E1A"/>
    <w:pPr>
      <w:tabs>
        <w:tab w:val="right" w:leader="dot" w:pos="9016"/>
      </w:tabs>
      <w:ind w:left="567"/>
      <w:jc w:val="both"/>
    </w:pPr>
    <w:rPr>
      <w:b/>
      <w:sz w:val="21"/>
    </w:rPr>
  </w:style>
  <w:style w:type="paragraph" w:styleId="TOC4">
    <w:name w:val="toc 4"/>
    <w:basedOn w:val="Normal"/>
    <w:next w:val="Normal"/>
    <w:autoRedefine/>
    <w:uiPriority w:val="39"/>
    <w:unhideWhenUsed/>
    <w:rsid w:val="00F474D2"/>
    <w:pPr>
      <w:ind w:left="851"/>
      <w:contextualSpacing/>
      <w:jc w:val="both"/>
    </w:pPr>
    <w:rPr>
      <w:sz w:val="20"/>
    </w:rPr>
  </w:style>
  <w:style w:type="paragraph" w:styleId="TOC5">
    <w:name w:val="toc 5"/>
    <w:basedOn w:val="Normal"/>
    <w:next w:val="Normal"/>
    <w:autoRedefine/>
    <w:uiPriority w:val="39"/>
    <w:unhideWhenUsed/>
    <w:rsid w:val="00F474D2"/>
    <w:pPr>
      <w:spacing w:before="0"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F474D2"/>
    <w:pPr>
      <w:spacing w:before="0"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F474D2"/>
    <w:pPr>
      <w:spacing w:before="0"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F474D2"/>
    <w:pPr>
      <w:spacing w:before="0"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F474D2"/>
    <w:pPr>
      <w:spacing w:before="0" w:after="100" w:line="259" w:lineRule="auto"/>
      <w:ind w:left="1760"/>
    </w:pPr>
    <w:rPr>
      <w:rFonts w:asciiTheme="minorHAnsi" w:eastAsiaTheme="minorEastAsia" w:hAnsiTheme="minorHAnsi"/>
      <w:sz w:val="22"/>
      <w:lang w:eastAsia="en-AU"/>
    </w:rPr>
  </w:style>
  <w:style w:type="paragraph" w:customStyle="1" w:styleId="Doublehangingindent">
    <w:name w:val="Double hanging indent"/>
    <w:basedOn w:val="Hangindent"/>
    <w:qFormat/>
    <w:rsid w:val="00DC1465"/>
    <w:pPr>
      <w:spacing w:before="0" w:line="259" w:lineRule="auto"/>
      <w:ind w:left="1985"/>
      <w:jc w:val="left"/>
    </w:pPr>
    <w:rPr>
      <w:rFonts w:asciiTheme="minorHAnsi" w:hAnsiTheme="minorHAnsi"/>
      <w:sz w:val="22"/>
    </w:rPr>
  </w:style>
  <w:style w:type="character" w:customStyle="1" w:styleId="UnresolvedMention1">
    <w:name w:val="Unresolved Mention1"/>
    <w:basedOn w:val="DefaultParagraphFont"/>
    <w:uiPriority w:val="99"/>
    <w:semiHidden/>
    <w:unhideWhenUsed/>
    <w:rsid w:val="00116B57"/>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86993"/>
    <w:pPr>
      <w:spacing w:after="120"/>
    </w:pPr>
    <w:rPr>
      <w:rFonts w:eastAsiaTheme="minorHAnsi" w:cstheme="minorBidi"/>
      <w:b/>
      <w:bCs/>
    </w:rPr>
  </w:style>
  <w:style w:type="character" w:customStyle="1" w:styleId="CommentSubjectChar">
    <w:name w:val="Comment Subject Char"/>
    <w:basedOn w:val="CommentTextChar"/>
    <w:link w:val="CommentSubject"/>
    <w:uiPriority w:val="99"/>
    <w:semiHidden/>
    <w:rsid w:val="00686993"/>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026C98"/>
    <w:rPr>
      <w:color w:val="808080"/>
      <w:shd w:val="clear" w:color="auto" w:fill="E6E6E6"/>
    </w:rPr>
  </w:style>
  <w:style w:type="character" w:customStyle="1" w:styleId="UnresolvedMention3">
    <w:name w:val="Unresolved Mention3"/>
    <w:basedOn w:val="DefaultParagraphFont"/>
    <w:uiPriority w:val="99"/>
    <w:semiHidden/>
    <w:unhideWhenUsed/>
    <w:rsid w:val="000F4242"/>
    <w:rPr>
      <w:color w:val="808080"/>
      <w:shd w:val="clear" w:color="auto" w:fill="E6E6E6"/>
    </w:rPr>
  </w:style>
  <w:style w:type="paragraph" w:customStyle="1" w:styleId="preamblehead">
    <w:name w:val="preamblehead"/>
    <w:uiPriority w:val="99"/>
    <w:rsid w:val="002C277D"/>
    <w:pPr>
      <w:keepNext/>
      <w:keepLines/>
      <w:autoSpaceDE w:val="0"/>
      <w:autoSpaceDN w:val="0"/>
      <w:adjustRightInd w:val="0"/>
      <w:spacing w:before="120" w:after="0" w:line="240" w:lineRule="auto"/>
    </w:pPr>
    <w:rPr>
      <w:rFonts w:ascii="Times New Roman" w:eastAsia="Times New Roman" w:hAnsi="Times New Roman" w:cs="Times New Roman"/>
      <w:b/>
      <w:bCs/>
      <w:color w:val="000000"/>
      <w:sz w:val="32"/>
      <w:szCs w:val="32"/>
      <w:lang w:val="en-US"/>
    </w:rPr>
  </w:style>
  <w:style w:type="character" w:customStyle="1" w:styleId="UnresolvedMention4">
    <w:name w:val="Unresolved Mention4"/>
    <w:basedOn w:val="DefaultParagraphFont"/>
    <w:uiPriority w:val="99"/>
    <w:semiHidden/>
    <w:unhideWhenUsed/>
    <w:rsid w:val="00754135"/>
    <w:rPr>
      <w:color w:val="808080"/>
      <w:shd w:val="clear" w:color="auto" w:fill="E6E6E6"/>
    </w:rPr>
  </w:style>
  <w:style w:type="character" w:styleId="Emphasis">
    <w:name w:val="Emphasis"/>
    <w:basedOn w:val="DefaultParagraphFont"/>
    <w:uiPriority w:val="20"/>
    <w:qFormat/>
    <w:rsid w:val="00B63BAC"/>
    <w:rPr>
      <w:rFonts w:asciiTheme="minorHAnsi" w:hAnsiTheme="minorHAnsi"/>
      <w:b/>
      <w:i/>
      <w:iCs/>
    </w:rPr>
  </w:style>
  <w:style w:type="character" w:customStyle="1" w:styleId="UnresolvedMention5">
    <w:name w:val="Unresolved Mention5"/>
    <w:basedOn w:val="DefaultParagraphFont"/>
    <w:uiPriority w:val="99"/>
    <w:semiHidden/>
    <w:unhideWhenUsed/>
    <w:rsid w:val="00646088"/>
    <w:rPr>
      <w:color w:val="808080"/>
      <w:shd w:val="clear" w:color="auto" w:fill="E6E6E6"/>
    </w:rPr>
  </w:style>
  <w:style w:type="character" w:customStyle="1" w:styleId="UnresolvedMention6">
    <w:name w:val="Unresolved Mention6"/>
    <w:basedOn w:val="DefaultParagraphFont"/>
    <w:uiPriority w:val="99"/>
    <w:semiHidden/>
    <w:unhideWhenUsed/>
    <w:rsid w:val="00B51417"/>
    <w:rPr>
      <w:color w:val="808080"/>
      <w:shd w:val="clear" w:color="auto" w:fill="E6E6E6"/>
    </w:rPr>
  </w:style>
  <w:style w:type="paragraph" w:customStyle="1" w:styleId="Default">
    <w:name w:val="Default"/>
    <w:uiPriority w:val="99"/>
    <w:rsid w:val="00B948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Para">
    <w:name w:val="Normal Para"/>
    <w:basedOn w:val="Normal"/>
    <w:uiPriority w:val="99"/>
    <w:rsid w:val="00F5786E"/>
    <w:pPr>
      <w:overflowPunct w:val="0"/>
      <w:autoSpaceDE w:val="0"/>
      <w:autoSpaceDN w:val="0"/>
      <w:adjustRightInd w:val="0"/>
      <w:spacing w:before="0" w:after="240" w:line="480" w:lineRule="auto"/>
      <w:jc w:val="both"/>
      <w:textAlignment w:val="baseline"/>
    </w:pPr>
    <w:rPr>
      <w:rFonts w:eastAsia="Times New Roman" w:cs="Times New Roman"/>
      <w:sz w:val="26"/>
      <w:szCs w:val="20"/>
    </w:rPr>
  </w:style>
  <w:style w:type="paragraph" w:customStyle="1" w:styleId="chapterhead">
    <w:name w:val="chapterhead"/>
    <w:uiPriority w:val="99"/>
    <w:rsid w:val="008C6A44"/>
    <w:pPr>
      <w:keepNext/>
      <w:keepLines/>
      <w:autoSpaceDE w:val="0"/>
      <w:autoSpaceDN w:val="0"/>
      <w:adjustRightInd w:val="0"/>
      <w:spacing w:before="280" w:after="0" w:line="240" w:lineRule="auto"/>
      <w:ind w:left="567" w:hanging="567"/>
    </w:pPr>
    <w:rPr>
      <w:rFonts w:ascii="Times New Roman" w:eastAsia="Times New Roman" w:hAnsi="Times New Roman" w:cs="Times New Roman"/>
      <w:b/>
      <w:bCs/>
      <w:color w:val="000000"/>
      <w:sz w:val="34"/>
      <w:szCs w:val="34"/>
      <w:lang w:val="en-US"/>
    </w:rPr>
  </w:style>
  <w:style w:type="character" w:styleId="PageNumber">
    <w:name w:val="page number"/>
    <w:basedOn w:val="DefaultParagraphFont"/>
    <w:rsid w:val="00AF496A"/>
  </w:style>
  <w:style w:type="character" w:styleId="Strong">
    <w:name w:val="Strong"/>
    <w:basedOn w:val="DefaultParagraphFont"/>
    <w:uiPriority w:val="22"/>
    <w:qFormat/>
    <w:rsid w:val="001E6F8C"/>
    <w:rPr>
      <w:b/>
      <w:bCs/>
    </w:rPr>
  </w:style>
  <w:style w:type="paragraph" w:styleId="FootnoteText">
    <w:name w:val="footnote text"/>
    <w:basedOn w:val="Normal"/>
    <w:link w:val="FootnoteTextChar"/>
    <w:uiPriority w:val="99"/>
    <w:semiHidden/>
    <w:unhideWhenUsed/>
    <w:rsid w:val="00075B23"/>
    <w:pPr>
      <w:spacing w:before="0" w:after="0"/>
    </w:pPr>
    <w:rPr>
      <w:sz w:val="20"/>
      <w:szCs w:val="20"/>
    </w:rPr>
  </w:style>
  <w:style w:type="character" w:customStyle="1" w:styleId="FootnoteTextChar">
    <w:name w:val="Footnote Text Char"/>
    <w:basedOn w:val="DefaultParagraphFont"/>
    <w:link w:val="FootnoteText"/>
    <w:uiPriority w:val="99"/>
    <w:semiHidden/>
    <w:rsid w:val="00075B23"/>
    <w:rPr>
      <w:rFonts w:ascii="Times New Roman" w:hAnsi="Times New Roman"/>
      <w:sz w:val="20"/>
      <w:szCs w:val="20"/>
    </w:rPr>
  </w:style>
  <w:style w:type="character" w:styleId="FootnoteReference">
    <w:name w:val="footnote reference"/>
    <w:basedOn w:val="DefaultParagraphFont"/>
    <w:uiPriority w:val="99"/>
    <w:semiHidden/>
    <w:unhideWhenUsed/>
    <w:rsid w:val="00075B23"/>
    <w:rPr>
      <w:vertAlign w:val="superscript"/>
    </w:rPr>
  </w:style>
  <w:style w:type="paragraph" w:styleId="Revision">
    <w:name w:val="Revision"/>
    <w:hidden/>
    <w:uiPriority w:val="99"/>
    <w:semiHidden/>
    <w:rsid w:val="00075B23"/>
    <w:pPr>
      <w:spacing w:after="0" w:line="240" w:lineRule="auto"/>
    </w:pPr>
    <w:rPr>
      <w:rFonts w:ascii="Times New Roman" w:hAnsi="Times New Roman"/>
      <w:sz w:val="23"/>
    </w:rPr>
  </w:style>
  <w:style w:type="character" w:customStyle="1" w:styleId="UnresolvedMention7">
    <w:name w:val="Unresolved Mention7"/>
    <w:basedOn w:val="DefaultParagraphFont"/>
    <w:uiPriority w:val="99"/>
    <w:semiHidden/>
    <w:unhideWhenUsed/>
    <w:rsid w:val="00083AA0"/>
    <w:rPr>
      <w:color w:val="808080"/>
      <w:shd w:val="clear" w:color="auto" w:fill="E6E6E6"/>
    </w:rPr>
  </w:style>
  <w:style w:type="character" w:customStyle="1" w:styleId="UnresolvedMention8">
    <w:name w:val="Unresolved Mention8"/>
    <w:basedOn w:val="DefaultParagraphFont"/>
    <w:uiPriority w:val="99"/>
    <w:semiHidden/>
    <w:unhideWhenUsed/>
    <w:rsid w:val="00E80D71"/>
    <w:rPr>
      <w:color w:val="808080"/>
      <w:shd w:val="clear" w:color="auto" w:fill="E6E6E6"/>
    </w:rPr>
  </w:style>
  <w:style w:type="paragraph" w:customStyle="1" w:styleId="hangindent0">
    <w:name w:val="hangindent"/>
    <w:basedOn w:val="Normal"/>
    <w:rsid w:val="00EF3A52"/>
    <w:pPr>
      <w:spacing w:before="100" w:beforeAutospacing="1" w:after="100" w:afterAutospacing="1"/>
    </w:pPr>
    <w:rPr>
      <w:rFonts w:ascii="Calibri" w:hAnsi="Calibri" w:cs="Calibri"/>
      <w:sz w:val="22"/>
      <w:lang w:eastAsia="en-AU"/>
    </w:rPr>
  </w:style>
  <w:style w:type="paragraph" w:customStyle="1" w:styleId="indentedpara0">
    <w:name w:val="indentedpara"/>
    <w:basedOn w:val="Normal"/>
    <w:rsid w:val="00D800AA"/>
    <w:pPr>
      <w:spacing w:before="100" w:beforeAutospacing="1" w:after="100" w:afterAutospacing="1"/>
    </w:pPr>
    <w:rPr>
      <w:rFonts w:ascii="Calibri" w:hAnsi="Calibri" w:cs="Calibri"/>
      <w:sz w:val="22"/>
      <w:lang w:eastAsia="en-AU"/>
    </w:rPr>
  </w:style>
  <w:style w:type="character" w:styleId="FollowedHyperlink">
    <w:name w:val="FollowedHyperlink"/>
    <w:basedOn w:val="DefaultParagraphFont"/>
    <w:uiPriority w:val="99"/>
    <w:unhideWhenUsed/>
    <w:rsid w:val="00B60289"/>
    <w:rPr>
      <w:color w:val="954F72" w:themeColor="followedHyperlink"/>
      <w:u w:val="single"/>
    </w:rPr>
  </w:style>
  <w:style w:type="character" w:customStyle="1" w:styleId="UnresolvedMention9">
    <w:name w:val="Unresolved Mention9"/>
    <w:basedOn w:val="DefaultParagraphFont"/>
    <w:uiPriority w:val="99"/>
    <w:semiHidden/>
    <w:unhideWhenUsed/>
    <w:rsid w:val="009D3163"/>
    <w:rPr>
      <w:color w:val="808080"/>
      <w:shd w:val="clear" w:color="auto" w:fill="E6E6E6"/>
    </w:rPr>
  </w:style>
  <w:style w:type="character" w:customStyle="1" w:styleId="UnresolvedMention10">
    <w:name w:val="Unresolved Mention10"/>
    <w:basedOn w:val="DefaultParagraphFont"/>
    <w:uiPriority w:val="99"/>
    <w:semiHidden/>
    <w:unhideWhenUsed/>
    <w:rsid w:val="00976167"/>
    <w:rPr>
      <w:color w:val="808080"/>
      <w:shd w:val="clear" w:color="auto" w:fill="E6E6E6"/>
    </w:rPr>
  </w:style>
  <w:style w:type="paragraph" w:customStyle="1" w:styleId="subsection">
    <w:name w:val="subsection"/>
    <w:basedOn w:val="Normal"/>
    <w:rsid w:val="00054D32"/>
    <w:pPr>
      <w:spacing w:before="100" w:beforeAutospacing="1" w:after="100" w:afterAutospacing="1"/>
    </w:pPr>
    <w:rPr>
      <w:rFonts w:eastAsia="Times New Roman" w:cs="Times New Roman"/>
      <w:sz w:val="24"/>
      <w:szCs w:val="24"/>
      <w:lang w:eastAsia="en-AU"/>
    </w:rPr>
  </w:style>
  <w:style w:type="paragraph" w:customStyle="1" w:styleId="paragraph">
    <w:name w:val="paragraph"/>
    <w:basedOn w:val="Normal"/>
    <w:rsid w:val="00054D32"/>
    <w:pPr>
      <w:spacing w:before="100" w:beforeAutospacing="1" w:after="100" w:afterAutospacing="1"/>
    </w:pPr>
    <w:rPr>
      <w:rFonts w:eastAsia="Times New Roman" w:cs="Times New Roman"/>
      <w:sz w:val="24"/>
      <w:szCs w:val="24"/>
      <w:lang w:eastAsia="en-AU"/>
    </w:rPr>
  </w:style>
  <w:style w:type="paragraph" w:customStyle="1" w:styleId="paragraphsub">
    <w:name w:val="paragraphsub"/>
    <w:basedOn w:val="Normal"/>
    <w:rsid w:val="004371E4"/>
    <w:pPr>
      <w:spacing w:before="100" w:beforeAutospacing="1" w:after="100" w:afterAutospacing="1"/>
    </w:pPr>
    <w:rPr>
      <w:rFonts w:eastAsia="Times New Roman" w:cs="Times New Roman"/>
      <w:sz w:val="24"/>
      <w:szCs w:val="24"/>
      <w:lang w:eastAsia="en-AU"/>
    </w:rPr>
  </w:style>
  <w:style w:type="character" w:customStyle="1" w:styleId="Heading5Char">
    <w:name w:val="Heading 5 Char"/>
    <w:basedOn w:val="DefaultParagraphFont"/>
    <w:link w:val="Heading5"/>
    <w:uiPriority w:val="99"/>
    <w:rsid w:val="00036B64"/>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036B64"/>
    <w:rPr>
      <w:rFonts w:ascii="Arial" w:eastAsia="Times New Roman" w:hAnsi="Arial" w:cs="Times New Roman"/>
      <w:b/>
      <w:bCs/>
    </w:rPr>
  </w:style>
  <w:style w:type="character" w:customStyle="1" w:styleId="Heading7Char">
    <w:name w:val="Heading 7 Char"/>
    <w:basedOn w:val="DefaultParagraphFont"/>
    <w:link w:val="Heading7"/>
    <w:uiPriority w:val="99"/>
    <w:semiHidden/>
    <w:rsid w:val="00036B64"/>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036B64"/>
    <w:rPr>
      <w:rFonts w:ascii="Arial" w:eastAsia="Times New Roman" w:hAnsi="Arial" w:cs="Times New Roman"/>
    </w:rPr>
  </w:style>
  <w:style w:type="paragraph" w:styleId="TOCHeading">
    <w:name w:val="TOC Heading"/>
    <w:basedOn w:val="Heading1"/>
    <w:next w:val="Normal"/>
    <w:uiPriority w:val="39"/>
    <w:unhideWhenUsed/>
    <w:qFormat/>
    <w:rsid w:val="00036B64"/>
    <w:pPr>
      <w:autoSpaceDE/>
      <w:autoSpaceDN/>
      <w:adjustRightInd/>
      <w:spacing w:after="0" w:line="259" w:lineRule="auto"/>
      <w:ind w:left="0" w:firstLine="0"/>
      <w:outlineLvl w:val="9"/>
    </w:pPr>
    <w:rPr>
      <w:rFonts w:asciiTheme="majorHAnsi" w:hAnsiTheme="majorHAnsi" w:cstheme="majorBidi"/>
      <w:b w:val="0"/>
      <w:color w:val="2E74B5" w:themeColor="accent1" w:themeShade="BF"/>
      <w:sz w:val="32"/>
    </w:rPr>
  </w:style>
  <w:style w:type="character" w:customStyle="1" w:styleId="TOC1Char">
    <w:name w:val="TOC 1 Char"/>
    <w:basedOn w:val="DefaultParagraphFont"/>
    <w:link w:val="TOC1"/>
    <w:uiPriority w:val="39"/>
    <w:rsid w:val="00036B64"/>
    <w:rPr>
      <w:rFonts w:ascii="Times New Roman" w:eastAsia="Times New Roman" w:hAnsi="Times New Roman" w:cs="Times New Roman"/>
      <w:b/>
      <w:bCs/>
      <w:color w:val="000000"/>
      <w:sz w:val="24"/>
      <w:szCs w:val="34"/>
      <w:lang w:val="en-US"/>
    </w:rPr>
  </w:style>
  <w:style w:type="character" w:customStyle="1" w:styleId="CharSectno">
    <w:name w:val="CharSectno"/>
    <w:basedOn w:val="DefaultParagraphFont"/>
    <w:uiPriority w:val="99"/>
    <w:rsid w:val="00036B64"/>
  </w:style>
  <w:style w:type="paragraph" w:customStyle="1" w:styleId="definition">
    <w:name w:val="definition"/>
    <w:basedOn w:val="Normal"/>
    <w:uiPriority w:val="99"/>
    <w:rsid w:val="00036B64"/>
    <w:pPr>
      <w:spacing w:before="80" w:after="0" w:line="260" w:lineRule="exact"/>
      <w:ind w:left="964"/>
      <w:jc w:val="both"/>
    </w:pPr>
    <w:rPr>
      <w:rFonts w:eastAsiaTheme="minorEastAsia" w:cs="Times New Roman"/>
      <w:sz w:val="24"/>
      <w:szCs w:val="24"/>
    </w:rPr>
  </w:style>
  <w:style w:type="paragraph" w:customStyle="1" w:styleId="HR">
    <w:name w:val="HR"/>
    <w:aliases w:val="Regulation Heading"/>
    <w:basedOn w:val="Normal"/>
    <w:next w:val="R1"/>
    <w:uiPriority w:val="99"/>
    <w:rsid w:val="00036B64"/>
    <w:pPr>
      <w:keepNext/>
      <w:keepLines/>
      <w:spacing w:before="360" w:after="0"/>
      <w:ind w:left="964" w:hanging="964"/>
    </w:pPr>
    <w:rPr>
      <w:rFonts w:ascii="Arial" w:eastAsiaTheme="minorEastAsia" w:hAnsi="Arial" w:cs="Arial"/>
      <w:b/>
      <w:bCs/>
      <w:sz w:val="24"/>
      <w:szCs w:val="24"/>
    </w:rPr>
  </w:style>
  <w:style w:type="paragraph" w:customStyle="1" w:styleId="R1">
    <w:name w:val="R1"/>
    <w:aliases w:val="1. or 1.(1)"/>
    <w:basedOn w:val="Normal"/>
    <w:next w:val="R2"/>
    <w:uiPriority w:val="99"/>
    <w:rsid w:val="00036B64"/>
    <w:pPr>
      <w:keepLines/>
      <w:tabs>
        <w:tab w:val="right" w:pos="794"/>
      </w:tabs>
      <w:spacing w:after="0" w:line="260" w:lineRule="exact"/>
      <w:ind w:left="964" w:hanging="964"/>
      <w:jc w:val="both"/>
    </w:pPr>
    <w:rPr>
      <w:rFonts w:eastAsiaTheme="minorEastAsia" w:cs="Times New Roman"/>
      <w:sz w:val="24"/>
      <w:szCs w:val="24"/>
    </w:rPr>
  </w:style>
  <w:style w:type="paragraph" w:customStyle="1" w:styleId="R2">
    <w:name w:val="R2"/>
    <w:aliases w:val="(2)"/>
    <w:basedOn w:val="Normal"/>
    <w:uiPriority w:val="99"/>
    <w:rsid w:val="00036B64"/>
    <w:pPr>
      <w:keepLines/>
      <w:tabs>
        <w:tab w:val="right" w:pos="794"/>
      </w:tabs>
      <w:spacing w:before="180" w:after="0" w:line="260" w:lineRule="exact"/>
      <w:ind w:left="964" w:hanging="964"/>
      <w:jc w:val="both"/>
    </w:pPr>
    <w:rPr>
      <w:rFonts w:eastAsiaTheme="minorEastAsia" w:cs="Times New Roman"/>
      <w:sz w:val="24"/>
      <w:szCs w:val="24"/>
    </w:rPr>
  </w:style>
  <w:style w:type="paragraph" w:customStyle="1" w:styleId="Note">
    <w:name w:val="Note"/>
    <w:basedOn w:val="Normal"/>
    <w:uiPriority w:val="99"/>
    <w:rsid w:val="00036B64"/>
    <w:pPr>
      <w:keepLines/>
      <w:spacing w:after="0" w:line="221" w:lineRule="auto"/>
      <w:ind w:left="964" w:right="-1"/>
      <w:jc w:val="both"/>
    </w:pPr>
    <w:rPr>
      <w:rFonts w:eastAsiaTheme="minorEastAsia" w:cs="Times New Roman"/>
      <w:sz w:val="20"/>
      <w:szCs w:val="20"/>
      <w:lang w:eastAsia="en-AU"/>
    </w:rPr>
  </w:style>
  <w:style w:type="paragraph" w:customStyle="1" w:styleId="P1">
    <w:name w:val="P1"/>
    <w:aliases w:val="(a)"/>
    <w:basedOn w:val="Normal"/>
    <w:uiPriority w:val="99"/>
    <w:rsid w:val="00036B64"/>
    <w:pPr>
      <w:keepLines/>
      <w:tabs>
        <w:tab w:val="right" w:pos="1191"/>
      </w:tabs>
      <w:spacing w:before="60" w:after="0" w:line="260" w:lineRule="exact"/>
      <w:ind w:left="1418" w:hanging="1418"/>
      <w:jc w:val="both"/>
    </w:pPr>
    <w:rPr>
      <w:rFonts w:eastAsiaTheme="minorEastAsia" w:cs="Times New Roman"/>
      <w:sz w:val="24"/>
      <w:szCs w:val="24"/>
    </w:rPr>
  </w:style>
  <w:style w:type="paragraph" w:customStyle="1" w:styleId="P2">
    <w:name w:val="P2"/>
    <w:aliases w:val="(i)"/>
    <w:basedOn w:val="Normal"/>
    <w:uiPriority w:val="99"/>
    <w:rsid w:val="00036B64"/>
    <w:pPr>
      <w:keepLines/>
      <w:tabs>
        <w:tab w:val="right" w:pos="1758"/>
        <w:tab w:val="left" w:pos="2155"/>
      </w:tabs>
      <w:spacing w:before="60" w:after="0" w:line="260" w:lineRule="exact"/>
      <w:ind w:left="1985" w:hanging="1985"/>
      <w:jc w:val="both"/>
    </w:pPr>
    <w:rPr>
      <w:rFonts w:eastAsiaTheme="minorEastAsia" w:cs="Times New Roman"/>
      <w:sz w:val="24"/>
      <w:szCs w:val="24"/>
    </w:rPr>
  </w:style>
  <w:style w:type="paragraph" w:customStyle="1" w:styleId="ZP1">
    <w:name w:val="ZP1"/>
    <w:basedOn w:val="P1"/>
    <w:uiPriority w:val="99"/>
    <w:rsid w:val="00036B64"/>
    <w:pPr>
      <w:keepNext/>
    </w:pPr>
  </w:style>
  <w:style w:type="paragraph" w:customStyle="1" w:styleId="ZR1">
    <w:name w:val="ZR1"/>
    <w:basedOn w:val="R1"/>
    <w:uiPriority w:val="99"/>
    <w:rsid w:val="00036B64"/>
    <w:pPr>
      <w:keepNext/>
    </w:pPr>
  </w:style>
  <w:style w:type="paragraph" w:customStyle="1" w:styleId="ZR2">
    <w:name w:val="ZR2"/>
    <w:basedOn w:val="R2"/>
    <w:uiPriority w:val="99"/>
    <w:rsid w:val="00036B64"/>
    <w:pPr>
      <w:keepNext/>
    </w:pPr>
  </w:style>
  <w:style w:type="paragraph" w:customStyle="1" w:styleId="subdivisionhead">
    <w:name w:val="subdivisionhead"/>
    <w:uiPriority w:val="99"/>
    <w:rsid w:val="00036B64"/>
    <w:pPr>
      <w:keepNext/>
      <w:keepLines/>
      <w:autoSpaceDE w:val="0"/>
      <w:autoSpaceDN w:val="0"/>
      <w:adjustRightInd w:val="0"/>
      <w:spacing w:before="280" w:after="0" w:line="240" w:lineRule="auto"/>
      <w:ind w:left="567" w:hanging="567"/>
    </w:pPr>
    <w:rPr>
      <w:rFonts w:ascii="Times New Roman" w:eastAsia="Times New Roman" w:hAnsi="Times New Roman" w:cs="Times New Roman"/>
      <w:b/>
      <w:bCs/>
      <w:color w:val="000000"/>
      <w:sz w:val="26"/>
      <w:szCs w:val="26"/>
      <w:lang w:val="en-US"/>
    </w:rPr>
  </w:style>
  <w:style w:type="table" w:customStyle="1" w:styleId="TableGrid1">
    <w:name w:val="Table Grid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036B64"/>
    <w:pPr>
      <w:spacing w:after="0" w:line="240" w:lineRule="auto"/>
    </w:pPr>
    <w:rPr>
      <w:rFonts w:eastAsia="Times New Roman" w:cs="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036B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36B64"/>
  </w:style>
  <w:style w:type="table" w:customStyle="1" w:styleId="TableGrid79">
    <w:name w:val="Table Grid79"/>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91">
    <w:name w:val="Heading 91"/>
    <w:basedOn w:val="Normal"/>
    <w:next w:val="Normal"/>
    <w:uiPriority w:val="9"/>
    <w:semiHidden/>
    <w:unhideWhenUsed/>
    <w:qFormat/>
    <w:rsid w:val="00036B64"/>
    <w:pPr>
      <w:overflowPunct w:val="0"/>
      <w:autoSpaceDE w:val="0"/>
      <w:autoSpaceDN w:val="0"/>
      <w:adjustRightInd w:val="0"/>
      <w:spacing w:before="240" w:after="60"/>
      <w:jc w:val="both"/>
      <w:textAlignment w:val="baseline"/>
      <w:outlineLvl w:val="8"/>
    </w:pPr>
    <w:rPr>
      <w:rFonts w:ascii="Arial" w:eastAsia="Times New Roman" w:hAnsi="Arial" w:cs="Times New Roman"/>
      <w:sz w:val="22"/>
    </w:rPr>
  </w:style>
  <w:style w:type="numbering" w:customStyle="1" w:styleId="NoList2">
    <w:name w:val="No List2"/>
    <w:next w:val="NoList"/>
    <w:uiPriority w:val="99"/>
    <w:semiHidden/>
    <w:unhideWhenUsed/>
    <w:rsid w:val="00036B64"/>
  </w:style>
  <w:style w:type="paragraph" w:customStyle="1" w:styleId="Title1">
    <w:name w:val="Title1"/>
    <w:basedOn w:val="Normal"/>
    <w:next w:val="Normal"/>
    <w:uiPriority w:val="10"/>
    <w:qFormat/>
    <w:rsid w:val="00036B64"/>
    <w:pPr>
      <w:overflowPunct w:val="0"/>
      <w:autoSpaceDE w:val="0"/>
      <w:autoSpaceDN w:val="0"/>
      <w:adjustRightInd w:val="0"/>
      <w:spacing w:before="240" w:after="60"/>
      <w:jc w:val="center"/>
      <w:textAlignment w:val="baseline"/>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uiPriority w:val="99"/>
    <w:rsid w:val="00036B64"/>
    <w:rPr>
      <w:rFonts w:ascii="Arial" w:eastAsia="Times New Roman" w:hAnsi="Arial" w:cs="Times New Roman"/>
      <w:b/>
      <w:bCs/>
      <w:kern w:val="28"/>
      <w:sz w:val="32"/>
      <w:szCs w:val="32"/>
    </w:rPr>
  </w:style>
  <w:style w:type="paragraph" w:customStyle="1" w:styleId="Subtitle1">
    <w:name w:val="Subtitle1"/>
    <w:basedOn w:val="Normal"/>
    <w:next w:val="Normal"/>
    <w:uiPriority w:val="11"/>
    <w:qFormat/>
    <w:rsid w:val="00036B64"/>
    <w:pPr>
      <w:overflowPunct w:val="0"/>
      <w:autoSpaceDE w:val="0"/>
      <w:autoSpaceDN w:val="0"/>
      <w:adjustRightInd w:val="0"/>
      <w:spacing w:before="0" w:after="60"/>
      <w:jc w:val="center"/>
      <w:textAlignment w:val="baseline"/>
      <w:outlineLvl w:val="1"/>
    </w:pPr>
    <w:rPr>
      <w:rFonts w:ascii="Arial" w:eastAsia="Times New Roman" w:hAnsi="Arial" w:cs="Times New Roman"/>
      <w:sz w:val="20"/>
      <w:szCs w:val="20"/>
    </w:rPr>
  </w:style>
  <w:style w:type="character" w:customStyle="1" w:styleId="SubtitleChar">
    <w:name w:val="Subtitle Char"/>
    <w:basedOn w:val="DefaultParagraphFont"/>
    <w:link w:val="Subtitle"/>
    <w:uiPriority w:val="11"/>
    <w:rsid w:val="00036B64"/>
    <w:rPr>
      <w:rFonts w:ascii="Arial" w:eastAsia="Times New Roman" w:hAnsi="Arial" w:cs="Times New Roman"/>
      <w:sz w:val="20"/>
      <w:szCs w:val="20"/>
    </w:rPr>
  </w:style>
  <w:style w:type="character" w:customStyle="1" w:styleId="Emphasis1">
    <w:name w:val="Emphasis1"/>
    <w:basedOn w:val="DefaultParagraphFont"/>
    <w:uiPriority w:val="20"/>
    <w:qFormat/>
    <w:rsid w:val="00036B64"/>
    <w:rPr>
      <w:rFonts w:ascii="Arial" w:hAnsi="Arial" w:cs="Times New Roman"/>
      <w:b/>
      <w:i/>
      <w:iCs/>
    </w:rPr>
  </w:style>
  <w:style w:type="paragraph" w:styleId="NoSpacing">
    <w:name w:val="No Spacing"/>
    <w:basedOn w:val="Normal"/>
    <w:uiPriority w:val="1"/>
    <w:qFormat/>
    <w:rsid w:val="00036B64"/>
    <w:pPr>
      <w:overflowPunct w:val="0"/>
      <w:autoSpaceDE w:val="0"/>
      <w:autoSpaceDN w:val="0"/>
      <w:adjustRightInd w:val="0"/>
      <w:spacing w:before="0" w:after="0"/>
      <w:jc w:val="both"/>
      <w:textAlignment w:val="baseline"/>
    </w:pPr>
    <w:rPr>
      <w:rFonts w:ascii="Arial" w:eastAsia="Times New Roman" w:hAnsi="Arial" w:cs="Times New Roman"/>
      <w:sz w:val="20"/>
      <w:szCs w:val="32"/>
    </w:rPr>
  </w:style>
  <w:style w:type="paragraph" w:styleId="Quote">
    <w:name w:val="Quote"/>
    <w:basedOn w:val="Normal"/>
    <w:next w:val="Normal"/>
    <w:link w:val="QuoteChar"/>
    <w:uiPriority w:val="29"/>
    <w:qFormat/>
    <w:rsid w:val="00036B64"/>
    <w:pPr>
      <w:overflowPunct w:val="0"/>
      <w:autoSpaceDE w:val="0"/>
      <w:autoSpaceDN w:val="0"/>
      <w:adjustRightInd w:val="0"/>
      <w:spacing w:before="0" w:after="0"/>
      <w:jc w:val="both"/>
      <w:textAlignment w:val="baseline"/>
    </w:pPr>
    <w:rPr>
      <w:rFonts w:ascii="Arial" w:eastAsia="Times New Roman" w:hAnsi="Arial" w:cs="Times New Roman"/>
      <w:i/>
      <w:sz w:val="20"/>
      <w:szCs w:val="20"/>
    </w:rPr>
  </w:style>
  <w:style w:type="character" w:customStyle="1" w:styleId="QuoteChar">
    <w:name w:val="Quote Char"/>
    <w:basedOn w:val="DefaultParagraphFont"/>
    <w:link w:val="Quote"/>
    <w:uiPriority w:val="29"/>
    <w:rsid w:val="00036B64"/>
    <w:rPr>
      <w:rFonts w:ascii="Arial" w:eastAsia="Times New Roman" w:hAnsi="Arial" w:cs="Times New Roman"/>
      <w:i/>
      <w:sz w:val="20"/>
      <w:szCs w:val="20"/>
    </w:rPr>
  </w:style>
  <w:style w:type="paragraph" w:styleId="IntenseQuote">
    <w:name w:val="Intense Quote"/>
    <w:basedOn w:val="Normal"/>
    <w:next w:val="Normal"/>
    <w:link w:val="IntenseQuoteChar"/>
    <w:uiPriority w:val="30"/>
    <w:qFormat/>
    <w:rsid w:val="00036B64"/>
    <w:pPr>
      <w:overflowPunct w:val="0"/>
      <w:autoSpaceDE w:val="0"/>
      <w:autoSpaceDN w:val="0"/>
      <w:adjustRightInd w:val="0"/>
      <w:spacing w:before="0" w:after="0"/>
      <w:ind w:left="720" w:right="720"/>
      <w:jc w:val="both"/>
      <w:textAlignment w:val="baseline"/>
    </w:pPr>
    <w:rPr>
      <w:rFonts w:ascii="Arial" w:eastAsia="Times New Roman" w:hAnsi="Arial" w:cs="Times New Roman"/>
      <w:b/>
      <w:i/>
      <w:sz w:val="20"/>
    </w:rPr>
  </w:style>
  <w:style w:type="character" w:customStyle="1" w:styleId="IntenseQuoteChar">
    <w:name w:val="Intense Quote Char"/>
    <w:basedOn w:val="DefaultParagraphFont"/>
    <w:link w:val="IntenseQuote"/>
    <w:uiPriority w:val="30"/>
    <w:rsid w:val="00036B64"/>
    <w:rPr>
      <w:rFonts w:ascii="Arial" w:eastAsia="Times New Roman" w:hAnsi="Arial" w:cs="Times New Roman"/>
      <w:b/>
      <w:i/>
      <w:sz w:val="20"/>
    </w:rPr>
  </w:style>
  <w:style w:type="character" w:customStyle="1" w:styleId="SubtleEmphasis1">
    <w:name w:val="Subtle Emphasis1"/>
    <w:basedOn w:val="DefaultParagraphFont"/>
    <w:uiPriority w:val="19"/>
    <w:qFormat/>
    <w:rsid w:val="00036B64"/>
    <w:rPr>
      <w:rFonts w:cs="Times New Roman"/>
      <w:i/>
      <w:color w:val="5A5A5A"/>
    </w:rPr>
  </w:style>
  <w:style w:type="character" w:styleId="IntenseEmphasis">
    <w:name w:val="Intense Emphasis"/>
    <w:basedOn w:val="DefaultParagraphFont"/>
    <w:uiPriority w:val="21"/>
    <w:qFormat/>
    <w:rsid w:val="00036B64"/>
    <w:rPr>
      <w:rFonts w:cs="Times New Roman"/>
      <w:b/>
      <w:i/>
      <w:sz w:val="24"/>
      <w:szCs w:val="24"/>
      <w:u w:val="single"/>
    </w:rPr>
  </w:style>
  <w:style w:type="character" w:styleId="SubtleReference">
    <w:name w:val="Subtle Reference"/>
    <w:basedOn w:val="DefaultParagraphFont"/>
    <w:uiPriority w:val="31"/>
    <w:qFormat/>
    <w:rsid w:val="00036B64"/>
    <w:rPr>
      <w:rFonts w:cs="Times New Roman"/>
      <w:sz w:val="24"/>
      <w:szCs w:val="24"/>
      <w:u w:val="single"/>
    </w:rPr>
  </w:style>
  <w:style w:type="character" w:styleId="IntenseReference">
    <w:name w:val="Intense Reference"/>
    <w:basedOn w:val="DefaultParagraphFont"/>
    <w:uiPriority w:val="32"/>
    <w:qFormat/>
    <w:rsid w:val="00036B64"/>
    <w:rPr>
      <w:rFonts w:cs="Times New Roman"/>
      <w:b/>
      <w:sz w:val="24"/>
      <w:u w:val="single"/>
    </w:rPr>
  </w:style>
  <w:style w:type="character" w:customStyle="1" w:styleId="BookTitle1">
    <w:name w:val="Book Title1"/>
    <w:basedOn w:val="DefaultParagraphFont"/>
    <w:uiPriority w:val="33"/>
    <w:qFormat/>
    <w:rsid w:val="00036B64"/>
    <w:rPr>
      <w:rFonts w:ascii="Arial" w:eastAsia="Times New Roman" w:hAnsi="Arial" w:cs="Times New Roman"/>
      <w:b/>
      <w:i/>
      <w:sz w:val="24"/>
      <w:szCs w:val="24"/>
    </w:rPr>
  </w:style>
  <w:style w:type="paragraph" w:styleId="ListBullet">
    <w:name w:val="List Bullet"/>
    <w:basedOn w:val="Normal"/>
    <w:uiPriority w:val="99"/>
    <w:rsid w:val="00036B64"/>
    <w:pPr>
      <w:overflowPunct w:val="0"/>
      <w:autoSpaceDE w:val="0"/>
      <w:autoSpaceDN w:val="0"/>
      <w:adjustRightInd w:val="0"/>
      <w:spacing w:before="0"/>
      <w:ind w:left="567" w:hanging="567"/>
      <w:jc w:val="both"/>
      <w:textAlignment w:val="baseline"/>
    </w:pPr>
    <w:rPr>
      <w:rFonts w:ascii="Arial" w:eastAsia="Times New Roman" w:hAnsi="Arial" w:cs="Times New Roman"/>
      <w:sz w:val="20"/>
      <w:szCs w:val="20"/>
    </w:rPr>
  </w:style>
  <w:style w:type="paragraph" w:styleId="ListNumber">
    <w:name w:val="List Number"/>
    <w:basedOn w:val="Normal"/>
    <w:rsid w:val="00036B64"/>
    <w:pPr>
      <w:overflowPunct w:val="0"/>
      <w:autoSpaceDE w:val="0"/>
      <w:autoSpaceDN w:val="0"/>
      <w:adjustRightInd w:val="0"/>
      <w:spacing w:before="0"/>
      <w:ind w:left="567" w:hanging="567"/>
      <w:jc w:val="both"/>
      <w:textAlignment w:val="baseline"/>
    </w:pPr>
    <w:rPr>
      <w:rFonts w:ascii="Arial" w:eastAsia="Times New Roman" w:hAnsi="Arial" w:cs="Times New Roman"/>
      <w:sz w:val="20"/>
      <w:szCs w:val="20"/>
    </w:rPr>
  </w:style>
  <w:style w:type="paragraph" w:customStyle="1" w:styleId="2UnevenColumns">
    <w:name w:val="2 Uneven Columns"/>
    <w:basedOn w:val="Normal"/>
    <w:rsid w:val="00036B64"/>
    <w:pPr>
      <w:overflowPunct w:val="0"/>
      <w:autoSpaceDE w:val="0"/>
      <w:autoSpaceDN w:val="0"/>
      <w:adjustRightInd w:val="0"/>
      <w:spacing w:before="0"/>
      <w:ind w:left="1701" w:hanging="1134"/>
      <w:jc w:val="both"/>
      <w:textAlignment w:val="baseline"/>
    </w:pPr>
    <w:rPr>
      <w:rFonts w:ascii="Arial" w:eastAsia="Times New Roman" w:hAnsi="Arial" w:cs="Times New Roman"/>
      <w:b/>
      <w:sz w:val="20"/>
      <w:szCs w:val="20"/>
    </w:rPr>
  </w:style>
  <w:style w:type="table" w:customStyle="1" w:styleId="TableGrid107">
    <w:name w:val="Table Grid10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36B64"/>
  </w:style>
  <w:style w:type="character" w:customStyle="1" w:styleId="ListParagraphChar">
    <w:name w:val="List Paragraph Char"/>
    <w:basedOn w:val="DefaultParagraphFont"/>
    <w:link w:val="ListParagraph"/>
    <w:uiPriority w:val="34"/>
    <w:rsid w:val="00036B64"/>
    <w:rPr>
      <w:rFonts w:ascii="Times New Roman" w:hAnsi="Times New Roman"/>
      <w:sz w:val="23"/>
    </w:rPr>
  </w:style>
  <w:style w:type="character" w:customStyle="1" w:styleId="Heading9Char1">
    <w:name w:val="Heading 9 Char1"/>
    <w:basedOn w:val="DefaultParagraphFont"/>
    <w:uiPriority w:val="9"/>
    <w:semiHidden/>
    <w:rsid w:val="00036B6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99"/>
    <w:qFormat/>
    <w:rsid w:val="00036B64"/>
    <w:pPr>
      <w:spacing w:before="0" w:after="0"/>
      <w:contextualSpacing/>
    </w:pPr>
    <w:rPr>
      <w:rFonts w:ascii="Arial" w:eastAsia="Times New Roman" w:hAnsi="Arial" w:cs="Times New Roman"/>
      <w:b/>
      <w:bCs/>
      <w:kern w:val="28"/>
      <w:sz w:val="32"/>
      <w:szCs w:val="32"/>
    </w:rPr>
  </w:style>
  <w:style w:type="character" w:customStyle="1" w:styleId="TitleChar1">
    <w:name w:val="Title Char1"/>
    <w:basedOn w:val="DefaultParagraphFont"/>
    <w:uiPriority w:val="10"/>
    <w:rsid w:val="00036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B64"/>
    <w:pPr>
      <w:numPr>
        <w:ilvl w:val="1"/>
      </w:numPr>
      <w:spacing w:before="0" w:after="160"/>
    </w:pPr>
    <w:rPr>
      <w:rFonts w:ascii="Arial" w:eastAsia="Times New Roman" w:hAnsi="Arial" w:cs="Times New Roman"/>
      <w:sz w:val="20"/>
      <w:szCs w:val="20"/>
    </w:rPr>
  </w:style>
  <w:style w:type="character" w:customStyle="1" w:styleId="SubtitleChar1">
    <w:name w:val="Subtitle Char1"/>
    <w:basedOn w:val="DefaultParagraphFont"/>
    <w:uiPriority w:val="11"/>
    <w:rsid w:val="00036B64"/>
    <w:rPr>
      <w:rFonts w:eastAsiaTheme="minorEastAsia"/>
      <w:color w:val="5A5A5A" w:themeColor="text1" w:themeTint="A5"/>
      <w:spacing w:val="15"/>
    </w:rPr>
  </w:style>
  <w:style w:type="character" w:styleId="SubtleEmphasis">
    <w:name w:val="Subtle Emphasis"/>
    <w:basedOn w:val="DefaultParagraphFont"/>
    <w:uiPriority w:val="19"/>
    <w:qFormat/>
    <w:rsid w:val="00036B64"/>
    <w:rPr>
      <w:i/>
      <w:iCs/>
      <w:color w:val="404040" w:themeColor="text1" w:themeTint="BF"/>
    </w:rPr>
  </w:style>
  <w:style w:type="character" w:styleId="BookTitle">
    <w:name w:val="Book Title"/>
    <w:basedOn w:val="DefaultParagraphFont"/>
    <w:uiPriority w:val="33"/>
    <w:qFormat/>
    <w:rsid w:val="00036B64"/>
    <w:rPr>
      <w:b/>
      <w:bCs/>
      <w:i/>
      <w:iCs/>
      <w:spacing w:val="5"/>
    </w:rPr>
  </w:style>
  <w:style w:type="table" w:customStyle="1" w:styleId="TableGrid108">
    <w:name w:val="Table Grid10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036B64"/>
    <w:pPr>
      <w:spacing w:after="0" w:line="240" w:lineRule="auto"/>
    </w:pPr>
    <w:rPr>
      <w:rFonts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uiPriority w:val="59"/>
    <w:rsid w:val="00036B64"/>
    <w:pPr>
      <w:spacing w:after="0" w:line="240" w:lineRule="auto"/>
    </w:pPr>
    <w:rPr>
      <w:rFonts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36B64"/>
    <w:pPr>
      <w:spacing w:after="0" w:line="240" w:lineRule="auto"/>
    </w:pPr>
    <w:rPr>
      <w:rFonts w:ascii="Arial" w:eastAsia="Times New Roman"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uiPriority w:val="59"/>
    <w:rsid w:val="00036B64"/>
    <w:pPr>
      <w:spacing w:after="0" w:line="240" w:lineRule="auto"/>
    </w:pPr>
    <w:rPr>
      <w:rFonts w:ascii="Arial" w:eastAsia="Arial" w:hAnsi="Arial"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t">
    <w:name w:val="FormPart"/>
    <w:basedOn w:val="Normal"/>
    <w:qFormat/>
    <w:rsid w:val="00390A7B"/>
    <w:pPr>
      <w:keepNext/>
      <w:autoSpaceDE w:val="0"/>
      <w:autoSpaceDN w:val="0"/>
      <w:adjustRightInd w:val="0"/>
      <w:spacing w:before="240"/>
      <w:ind w:left="567" w:hanging="567"/>
      <w:outlineLvl w:val="5"/>
    </w:pPr>
    <w:rPr>
      <w:rFonts w:ascii="Arial" w:eastAsia="Times New Roman" w:hAnsi="Arial" w:cs="Times New Roman"/>
      <w:b/>
      <w:bCs/>
      <w:color w:val="000000"/>
      <w:sz w:val="32"/>
      <w:szCs w:val="32"/>
      <w:lang w:val="en-US"/>
    </w:rPr>
  </w:style>
  <w:style w:type="paragraph" w:customStyle="1" w:styleId="FormName">
    <w:name w:val="FormName"/>
    <w:basedOn w:val="Normal"/>
    <w:next w:val="FormHeader"/>
    <w:qFormat/>
    <w:rsid w:val="004057D2"/>
    <w:pPr>
      <w:keepNext/>
      <w:spacing w:after="240"/>
      <w:ind w:left="567" w:hanging="567"/>
      <w:outlineLvl w:val="6"/>
    </w:pPr>
    <w:rPr>
      <w:rFonts w:ascii="Arial" w:hAnsi="Arial" w:cs="Times New Roman"/>
      <w:b/>
      <w:sz w:val="26"/>
      <w:szCs w:val="28"/>
      <w:lang w:val="en-US"/>
    </w:rPr>
  </w:style>
  <w:style w:type="table" w:customStyle="1" w:styleId="TableGrid218">
    <w:name w:val="Table Grid218"/>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qFormat/>
    <w:rsid w:val="00036B64"/>
    <w:pPr>
      <w:spacing w:before="0"/>
    </w:pPr>
    <w:rPr>
      <w:rFonts w:ascii="Arial" w:hAnsi="Arial"/>
      <w:sz w:val="20"/>
    </w:rPr>
  </w:style>
  <w:style w:type="paragraph" w:styleId="BlockText">
    <w:name w:val="Block Text"/>
    <w:basedOn w:val="Normal"/>
    <w:rsid w:val="00036B64"/>
    <w:pPr>
      <w:tabs>
        <w:tab w:val="left" w:pos="1134"/>
        <w:tab w:val="left" w:pos="2342"/>
        <w:tab w:val="left" w:pos="4536"/>
      </w:tabs>
      <w:overflowPunct w:val="0"/>
      <w:autoSpaceDE w:val="0"/>
      <w:autoSpaceDN w:val="0"/>
      <w:adjustRightInd w:val="0"/>
      <w:spacing w:before="0" w:after="0" w:line="360" w:lineRule="auto"/>
      <w:ind w:left="709" w:right="1076"/>
      <w:jc w:val="center"/>
      <w:textAlignment w:val="baseline"/>
    </w:pPr>
    <w:rPr>
      <w:rFonts w:ascii="Arial" w:eastAsia="Arial" w:hAnsi="Arial" w:cs="Arial"/>
      <w:b/>
      <w:bCs/>
      <w:sz w:val="24"/>
      <w:szCs w:val="24"/>
    </w:rPr>
  </w:style>
  <w:style w:type="character" w:styleId="UnresolvedMention">
    <w:name w:val="Unresolved Mention"/>
    <w:basedOn w:val="DefaultParagraphFont"/>
    <w:uiPriority w:val="99"/>
    <w:semiHidden/>
    <w:unhideWhenUsed/>
    <w:rsid w:val="00124D89"/>
    <w:rPr>
      <w:color w:val="808080"/>
      <w:shd w:val="clear" w:color="auto" w:fill="E6E6E6"/>
    </w:rPr>
  </w:style>
  <w:style w:type="paragraph" w:customStyle="1" w:styleId="Chapter">
    <w:name w:val="Chapter"/>
    <w:basedOn w:val="Normal"/>
    <w:next w:val="Normal"/>
    <w:qFormat/>
    <w:rsid w:val="00673870"/>
    <w:pPr>
      <w:keepNext/>
      <w:keepLines/>
      <w:autoSpaceDE w:val="0"/>
      <w:autoSpaceDN w:val="0"/>
      <w:adjustRightInd w:val="0"/>
      <w:spacing w:before="240"/>
      <w:ind w:left="567" w:hanging="567"/>
      <w:outlineLvl w:val="0"/>
    </w:pPr>
    <w:rPr>
      <w:rFonts w:eastAsia="Times New Roman" w:cs="Times New Roman"/>
      <w:b/>
      <w:bCs/>
      <w:color w:val="000000"/>
      <w:sz w:val="34"/>
      <w:szCs w:val="34"/>
      <w:lang w:val="en-US"/>
    </w:rPr>
  </w:style>
  <w:style w:type="paragraph" w:customStyle="1" w:styleId="clausehead">
    <w:name w:val="clausehead"/>
    <w:qFormat/>
    <w:rsid w:val="00721A98"/>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lang w:val="en-US"/>
    </w:rPr>
  </w:style>
  <w:style w:type="paragraph" w:customStyle="1" w:styleId="Part">
    <w:name w:val="Part"/>
    <w:basedOn w:val="Normal"/>
    <w:next w:val="Normal"/>
    <w:qFormat/>
    <w:rsid w:val="00721A98"/>
    <w:pPr>
      <w:keepNext/>
      <w:autoSpaceDE w:val="0"/>
      <w:autoSpaceDN w:val="0"/>
      <w:adjustRightInd w:val="0"/>
      <w:spacing w:before="280" w:after="0"/>
      <w:ind w:left="567" w:hanging="567"/>
    </w:pPr>
    <w:rPr>
      <w:rFonts w:eastAsia="Times New Roman" w:cs="Times New Roman"/>
      <w:b/>
      <w:bCs/>
      <w:color w:val="000000"/>
      <w:sz w:val="32"/>
      <w:szCs w:val="32"/>
      <w:lang w:val="en-US"/>
    </w:rPr>
  </w:style>
  <w:style w:type="character" w:customStyle="1" w:styleId="CharPartText">
    <w:name w:val="CharPartText"/>
    <w:basedOn w:val="DefaultParagraphFont"/>
    <w:qFormat/>
    <w:rsid w:val="006839D5"/>
    <w:rPr>
      <w:rFonts w:cs="Times New Roman"/>
    </w:rPr>
  </w:style>
  <w:style w:type="character" w:styleId="HTMLCite">
    <w:name w:val="HTML Cite"/>
    <w:basedOn w:val="DefaultParagraphFont"/>
    <w:uiPriority w:val="99"/>
    <w:semiHidden/>
    <w:unhideWhenUsed/>
    <w:rsid w:val="00B9114F"/>
    <w:rPr>
      <w:i/>
      <w:iCs/>
    </w:rPr>
  </w:style>
  <w:style w:type="paragraph" w:customStyle="1" w:styleId="formatchapter155boldchapterhead">
    <w:name w:val="format.chapter.15.5.bold.chapterhead"/>
    <w:uiPriority w:val="99"/>
    <w:rsid w:val="00072B6C"/>
    <w:pPr>
      <w:keepNext/>
      <w:keepLines/>
      <w:autoSpaceDE w:val="0"/>
      <w:autoSpaceDN w:val="0"/>
      <w:adjustRightInd w:val="0"/>
      <w:spacing w:before="280" w:after="0" w:line="240" w:lineRule="auto"/>
      <w:ind w:left="2155" w:hanging="567"/>
    </w:pPr>
    <w:rPr>
      <w:rFonts w:ascii="Times New Roman" w:eastAsiaTheme="minorEastAsia" w:hAnsi="Times New Roman" w:cs="Times New Roman"/>
      <w:color w:val="000000"/>
      <w:sz w:val="31"/>
      <w:szCs w:val="31"/>
      <w:lang w:eastAsia="en-AU"/>
    </w:rPr>
  </w:style>
  <w:style w:type="paragraph" w:customStyle="1" w:styleId="SubPart">
    <w:name w:val="SubPart"/>
    <w:basedOn w:val="clausehead"/>
    <w:next w:val="IndentedPara"/>
    <w:qFormat/>
    <w:rsid w:val="00072B6C"/>
    <w:pPr>
      <w:keepLines w:val="0"/>
    </w:pPr>
    <w:rPr>
      <w:sz w:val="23"/>
      <w:lang w:val="en-AU"/>
    </w:rPr>
  </w:style>
  <w:style w:type="character" w:customStyle="1" w:styleId="EndnoteTextChar">
    <w:name w:val="Endnote Text Char"/>
    <w:link w:val="EndnoteText"/>
    <w:uiPriority w:val="99"/>
    <w:semiHidden/>
    <w:rsid w:val="00072B6C"/>
    <w:rPr>
      <w:rFonts w:ascii="Times New Roman" w:eastAsia="Times New Roman" w:hAnsi="Times New Roman"/>
      <w:sz w:val="24"/>
    </w:rPr>
  </w:style>
  <w:style w:type="paragraph" w:styleId="EndnoteText">
    <w:name w:val="endnote text"/>
    <w:basedOn w:val="Normal"/>
    <w:link w:val="EndnoteTextChar"/>
    <w:uiPriority w:val="99"/>
    <w:semiHidden/>
    <w:rsid w:val="00072B6C"/>
    <w:pPr>
      <w:widowControl w:val="0"/>
      <w:overflowPunct w:val="0"/>
      <w:autoSpaceDE w:val="0"/>
      <w:autoSpaceDN w:val="0"/>
      <w:adjustRightInd w:val="0"/>
      <w:spacing w:before="0" w:after="0"/>
      <w:textAlignment w:val="baseline"/>
    </w:pPr>
    <w:rPr>
      <w:rFonts w:eastAsia="Times New Roman"/>
      <w:sz w:val="24"/>
    </w:rPr>
  </w:style>
  <w:style w:type="character" w:customStyle="1" w:styleId="EndnoteTextChar1">
    <w:name w:val="Endnote Text Char1"/>
    <w:basedOn w:val="DefaultParagraphFont"/>
    <w:uiPriority w:val="99"/>
    <w:semiHidden/>
    <w:rsid w:val="00072B6C"/>
    <w:rPr>
      <w:rFonts w:ascii="Times New Roman" w:hAnsi="Times New Roman"/>
      <w:sz w:val="20"/>
      <w:szCs w:val="20"/>
    </w:rPr>
  </w:style>
  <w:style w:type="paragraph" w:customStyle="1" w:styleId="para">
    <w:name w:val="para"/>
    <w:uiPriority w:val="99"/>
    <w:rsid w:val="00072B6C"/>
    <w:pPr>
      <w:widowControl w:val="0"/>
      <w:suppressAutoHyphens/>
      <w:overflowPunct w:val="0"/>
      <w:autoSpaceDE w:val="0"/>
      <w:autoSpaceDN w:val="0"/>
      <w:adjustRightInd w:val="0"/>
      <w:spacing w:after="0" w:line="240" w:lineRule="auto"/>
      <w:textAlignment w:val="baseline"/>
    </w:pPr>
    <w:rPr>
      <w:rFonts w:ascii="Footlight MT Light" w:eastAsia="Times New Roman" w:hAnsi="Footlight MT Light" w:cs="Times New Roman"/>
      <w:sz w:val="24"/>
      <w:szCs w:val="20"/>
      <w:lang w:val="en-US"/>
    </w:rPr>
  </w:style>
  <w:style w:type="paragraph" w:styleId="Index1">
    <w:name w:val="index 1"/>
    <w:basedOn w:val="Normal"/>
    <w:next w:val="Normal"/>
    <w:uiPriority w:val="99"/>
    <w:semiHidden/>
    <w:rsid w:val="00072B6C"/>
    <w:pPr>
      <w:widowControl w:val="0"/>
      <w:tabs>
        <w:tab w:val="right" w:leader="dot" w:pos="9360"/>
      </w:tabs>
      <w:suppressAutoHyphens/>
      <w:overflowPunct w:val="0"/>
      <w:autoSpaceDE w:val="0"/>
      <w:autoSpaceDN w:val="0"/>
      <w:adjustRightInd w:val="0"/>
      <w:spacing w:before="0" w:after="0"/>
      <w:ind w:left="1440" w:right="720" w:hanging="1440"/>
      <w:textAlignment w:val="baseline"/>
    </w:pPr>
    <w:rPr>
      <w:rFonts w:eastAsia="Times New Roman" w:cs="Times New Roman"/>
      <w:sz w:val="24"/>
      <w:szCs w:val="20"/>
      <w:lang w:val="en-US"/>
    </w:rPr>
  </w:style>
  <w:style w:type="paragraph" w:styleId="Caption">
    <w:name w:val="caption"/>
    <w:basedOn w:val="Normal"/>
    <w:next w:val="Normal"/>
    <w:uiPriority w:val="99"/>
    <w:qFormat/>
    <w:rsid w:val="00072B6C"/>
    <w:pPr>
      <w:widowControl w:val="0"/>
      <w:overflowPunct w:val="0"/>
      <w:autoSpaceDE w:val="0"/>
      <w:autoSpaceDN w:val="0"/>
      <w:adjustRightInd w:val="0"/>
      <w:spacing w:before="0" w:after="0"/>
      <w:textAlignment w:val="baseline"/>
    </w:pPr>
    <w:rPr>
      <w:rFonts w:eastAsia="Times New Roman" w:cs="Times New Roman"/>
      <w:sz w:val="24"/>
      <w:szCs w:val="20"/>
    </w:rPr>
  </w:style>
  <w:style w:type="character" w:customStyle="1" w:styleId="EquationCaption">
    <w:name w:val="_Equation Caption"/>
    <w:uiPriority w:val="99"/>
    <w:rsid w:val="00072B6C"/>
  </w:style>
  <w:style w:type="paragraph" w:styleId="BodyTextIndent">
    <w:name w:val="Body Text Indent"/>
    <w:basedOn w:val="Normal"/>
    <w:link w:val="BodyTextIndentChar"/>
    <w:uiPriority w:val="99"/>
    <w:rsid w:val="00072B6C"/>
    <w:pPr>
      <w:widowControl w:val="0"/>
      <w:tabs>
        <w:tab w:val="left" w:pos="-720"/>
        <w:tab w:val="left" w:pos="0"/>
        <w:tab w:val="left" w:pos="1584"/>
        <w:tab w:val="left" w:pos="2127"/>
        <w:tab w:val="left" w:pos="2592"/>
        <w:tab w:val="left" w:pos="3024"/>
        <w:tab w:val="left" w:pos="3600"/>
      </w:tabs>
      <w:suppressAutoHyphens/>
      <w:overflowPunct w:val="0"/>
      <w:autoSpaceDE w:val="0"/>
      <w:autoSpaceDN w:val="0"/>
      <w:adjustRightInd w:val="0"/>
      <w:spacing w:before="0" w:after="0"/>
      <w:ind w:left="2127" w:hanging="2127"/>
      <w:jc w:val="both"/>
      <w:textAlignment w:val="baseline"/>
    </w:pPr>
    <w:rPr>
      <w:rFonts w:ascii="CG Times" w:eastAsia="Times New Roman" w:hAnsi="CG Times" w:cs="Times New Roman"/>
      <w:spacing w:val="-3"/>
      <w:sz w:val="22"/>
      <w:szCs w:val="20"/>
    </w:rPr>
  </w:style>
  <w:style w:type="character" w:customStyle="1" w:styleId="BodyTextIndentChar">
    <w:name w:val="Body Text Indent Char"/>
    <w:basedOn w:val="DefaultParagraphFont"/>
    <w:link w:val="BodyTextIndent"/>
    <w:uiPriority w:val="99"/>
    <w:rsid w:val="00072B6C"/>
    <w:rPr>
      <w:rFonts w:ascii="CG Times" w:eastAsia="Times New Roman" w:hAnsi="CG Times" w:cs="Times New Roman"/>
      <w:spacing w:val="-3"/>
      <w:szCs w:val="20"/>
    </w:rPr>
  </w:style>
  <w:style w:type="paragraph" w:styleId="BodyTextIndent2">
    <w:name w:val="Body Text Indent 2"/>
    <w:basedOn w:val="Normal"/>
    <w:link w:val="BodyTextIndent2Char"/>
    <w:uiPriority w:val="99"/>
    <w:rsid w:val="00072B6C"/>
    <w:pPr>
      <w:widowControl w:val="0"/>
      <w:overflowPunct w:val="0"/>
      <w:autoSpaceDE w:val="0"/>
      <w:autoSpaceDN w:val="0"/>
      <w:adjustRightInd w:val="0"/>
      <w:spacing w:before="0" w:after="0"/>
      <w:ind w:left="142" w:hanging="142"/>
      <w:jc w:val="both"/>
      <w:textAlignment w:val="baseline"/>
    </w:pPr>
    <w:rPr>
      <w:rFonts w:eastAsia="Times New Roman" w:cs="Times New Roman"/>
      <w:sz w:val="24"/>
      <w:szCs w:val="20"/>
    </w:rPr>
  </w:style>
  <w:style w:type="character" w:customStyle="1" w:styleId="BodyTextIndent2Char">
    <w:name w:val="Body Text Indent 2 Char"/>
    <w:basedOn w:val="DefaultParagraphFont"/>
    <w:link w:val="BodyTextIndent2"/>
    <w:uiPriority w:val="99"/>
    <w:rsid w:val="00072B6C"/>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072B6C"/>
    <w:pPr>
      <w:widowControl w:val="0"/>
      <w:tabs>
        <w:tab w:val="left" w:pos="567"/>
      </w:tabs>
      <w:overflowPunct w:val="0"/>
      <w:autoSpaceDE w:val="0"/>
      <w:autoSpaceDN w:val="0"/>
      <w:adjustRightInd w:val="0"/>
      <w:spacing w:before="0" w:after="0" w:line="360" w:lineRule="auto"/>
      <w:ind w:left="567" w:hanging="567"/>
      <w:jc w:val="both"/>
      <w:textAlignment w:val="baseline"/>
    </w:pPr>
    <w:rPr>
      <w:rFonts w:eastAsia="Times New Roman" w:cs="Times New Roman"/>
      <w:sz w:val="24"/>
      <w:szCs w:val="20"/>
    </w:rPr>
  </w:style>
  <w:style w:type="character" w:customStyle="1" w:styleId="BodyTextIndent3Char">
    <w:name w:val="Body Text Indent 3 Char"/>
    <w:basedOn w:val="DefaultParagraphFont"/>
    <w:link w:val="BodyTextIndent3"/>
    <w:uiPriority w:val="99"/>
    <w:rsid w:val="00072B6C"/>
    <w:rPr>
      <w:rFonts w:ascii="Times New Roman" w:eastAsia="Times New Roman" w:hAnsi="Times New Roman" w:cs="Times New Roman"/>
      <w:sz w:val="24"/>
      <w:szCs w:val="20"/>
    </w:rPr>
  </w:style>
  <w:style w:type="paragraph" w:styleId="BodyText">
    <w:name w:val="Body Text"/>
    <w:basedOn w:val="Normal"/>
    <w:link w:val="BodyTextChar"/>
    <w:uiPriority w:val="99"/>
    <w:rsid w:val="00072B6C"/>
    <w:pPr>
      <w:widowControl w:val="0"/>
      <w:overflowPunct w:val="0"/>
      <w:autoSpaceDE w:val="0"/>
      <w:autoSpaceDN w:val="0"/>
      <w:adjustRightInd w:val="0"/>
      <w:spacing w:before="0" w:after="0" w:line="360" w:lineRule="auto"/>
      <w:jc w:val="both"/>
      <w:textAlignment w:val="baseline"/>
    </w:pPr>
    <w:rPr>
      <w:rFonts w:eastAsia="Times New Roman" w:cs="Times New Roman"/>
      <w:bCs/>
      <w:sz w:val="26"/>
      <w:szCs w:val="20"/>
    </w:rPr>
  </w:style>
  <w:style w:type="character" w:customStyle="1" w:styleId="BodyTextChar">
    <w:name w:val="Body Text Char"/>
    <w:basedOn w:val="DefaultParagraphFont"/>
    <w:link w:val="BodyText"/>
    <w:uiPriority w:val="99"/>
    <w:rsid w:val="00072B6C"/>
    <w:rPr>
      <w:rFonts w:ascii="Times New Roman" w:eastAsia="Times New Roman" w:hAnsi="Times New Roman" w:cs="Times New Roman"/>
      <w:bCs/>
      <w:sz w:val="26"/>
      <w:szCs w:val="20"/>
    </w:rPr>
  </w:style>
  <w:style w:type="paragraph" w:styleId="BodyText2">
    <w:name w:val="Body Text 2"/>
    <w:basedOn w:val="Normal"/>
    <w:link w:val="BodyText2Char"/>
    <w:uiPriority w:val="99"/>
    <w:rsid w:val="00072B6C"/>
    <w:pPr>
      <w:widowControl w:val="0"/>
      <w:tabs>
        <w:tab w:val="left" w:pos="-720"/>
        <w:tab w:val="left" w:pos="0"/>
        <w:tab w:val="left" w:pos="1584"/>
        <w:tab w:val="left" w:pos="1872"/>
        <w:tab w:val="left" w:pos="2592"/>
        <w:tab w:val="left" w:pos="3024"/>
        <w:tab w:val="left" w:pos="3600"/>
      </w:tabs>
      <w:suppressAutoHyphens/>
      <w:overflowPunct w:val="0"/>
      <w:autoSpaceDE w:val="0"/>
      <w:autoSpaceDN w:val="0"/>
      <w:adjustRightInd w:val="0"/>
      <w:spacing w:before="0" w:after="0"/>
      <w:jc w:val="center"/>
      <w:textAlignment w:val="baseline"/>
    </w:pPr>
    <w:rPr>
      <w:rFonts w:eastAsia="Times New Roman" w:cs="Times New Roman"/>
      <w:b/>
      <w:bCs/>
      <w:spacing w:val="-3"/>
      <w:sz w:val="48"/>
      <w:szCs w:val="20"/>
    </w:rPr>
  </w:style>
  <w:style w:type="character" w:customStyle="1" w:styleId="BodyText2Char">
    <w:name w:val="Body Text 2 Char"/>
    <w:basedOn w:val="DefaultParagraphFont"/>
    <w:link w:val="BodyText2"/>
    <w:uiPriority w:val="99"/>
    <w:rsid w:val="00072B6C"/>
    <w:rPr>
      <w:rFonts w:ascii="Times New Roman" w:eastAsia="Times New Roman" w:hAnsi="Times New Roman" w:cs="Times New Roman"/>
      <w:b/>
      <w:bCs/>
      <w:spacing w:val="-3"/>
      <w:sz w:val="48"/>
      <w:szCs w:val="20"/>
    </w:rPr>
  </w:style>
  <w:style w:type="paragraph" w:styleId="BodyText3">
    <w:name w:val="Body Text 3"/>
    <w:basedOn w:val="Normal"/>
    <w:link w:val="BodyText3Char"/>
    <w:uiPriority w:val="99"/>
    <w:rsid w:val="00072B6C"/>
    <w:pPr>
      <w:widowControl w:val="0"/>
      <w:tabs>
        <w:tab w:val="left" w:pos="-720"/>
        <w:tab w:val="left" w:pos="0"/>
        <w:tab w:val="left" w:pos="1584"/>
        <w:tab w:val="left" w:pos="1872"/>
        <w:tab w:val="left" w:pos="2592"/>
        <w:tab w:val="left" w:pos="3024"/>
        <w:tab w:val="left" w:pos="3600"/>
      </w:tabs>
      <w:suppressAutoHyphens/>
      <w:overflowPunct w:val="0"/>
      <w:autoSpaceDE w:val="0"/>
      <w:autoSpaceDN w:val="0"/>
      <w:adjustRightInd w:val="0"/>
      <w:spacing w:before="0" w:after="0"/>
      <w:jc w:val="both"/>
      <w:textAlignment w:val="baseline"/>
    </w:pPr>
    <w:rPr>
      <w:rFonts w:eastAsia="Times New Roman" w:cs="Times New Roman"/>
      <w:spacing w:val="-3"/>
      <w:sz w:val="24"/>
      <w:szCs w:val="20"/>
    </w:rPr>
  </w:style>
  <w:style w:type="character" w:customStyle="1" w:styleId="BodyText3Char">
    <w:name w:val="Body Text 3 Char"/>
    <w:basedOn w:val="DefaultParagraphFont"/>
    <w:link w:val="BodyText3"/>
    <w:uiPriority w:val="99"/>
    <w:rsid w:val="00072B6C"/>
    <w:rPr>
      <w:rFonts w:ascii="Times New Roman" w:eastAsia="Times New Roman" w:hAnsi="Times New Roman" w:cs="Times New Roman"/>
      <w:spacing w:val="-3"/>
      <w:sz w:val="24"/>
      <w:szCs w:val="20"/>
    </w:rPr>
  </w:style>
  <w:style w:type="paragraph" w:customStyle="1" w:styleId="Rules1">
    <w:name w:val="Rules 1"/>
    <w:basedOn w:val="Heading1"/>
    <w:next w:val="Normal"/>
    <w:uiPriority w:val="99"/>
    <w:rsid w:val="00072B6C"/>
    <w:pPr>
      <w:keepLines w:val="0"/>
      <w:widowControl w:val="0"/>
      <w:tabs>
        <w:tab w:val="left" w:pos="-720"/>
        <w:tab w:val="left" w:pos="0"/>
        <w:tab w:val="left" w:pos="1584"/>
        <w:tab w:val="left" w:pos="1872"/>
        <w:tab w:val="left" w:pos="2592"/>
        <w:tab w:val="left" w:pos="3024"/>
        <w:tab w:val="left" w:pos="3600"/>
      </w:tabs>
      <w:suppressAutoHyphens/>
      <w:overflowPunct w:val="0"/>
      <w:spacing w:before="0" w:after="0"/>
      <w:ind w:left="0" w:firstLine="0"/>
      <w:contextualSpacing w:val="0"/>
      <w:jc w:val="center"/>
      <w:textAlignment w:val="baseline"/>
    </w:pPr>
    <w:rPr>
      <w:rFonts w:eastAsia="Times New Roman"/>
      <w:bCs/>
      <w:color w:val="auto"/>
      <w:spacing w:val="-3"/>
      <w:sz w:val="24"/>
      <w:szCs w:val="20"/>
      <w:lang w:val="en-US"/>
    </w:rPr>
  </w:style>
  <w:style w:type="paragraph" w:customStyle="1" w:styleId="JudgmentTab">
    <w:name w:val="Judgment Tab"/>
    <w:basedOn w:val="Normal"/>
    <w:uiPriority w:val="99"/>
    <w:rsid w:val="00072B6C"/>
    <w:pPr>
      <w:tabs>
        <w:tab w:val="left" w:pos="1134"/>
        <w:tab w:val="left" w:pos="2342"/>
        <w:tab w:val="left" w:pos="4536"/>
      </w:tabs>
      <w:overflowPunct w:val="0"/>
      <w:autoSpaceDE w:val="0"/>
      <w:autoSpaceDN w:val="0"/>
      <w:adjustRightInd w:val="0"/>
      <w:spacing w:before="0" w:after="240" w:line="480" w:lineRule="auto"/>
      <w:ind w:firstLine="567"/>
      <w:jc w:val="both"/>
      <w:textAlignment w:val="baseline"/>
    </w:pPr>
    <w:rPr>
      <w:rFonts w:ascii="Arial" w:eastAsia="Times New Roman" w:hAnsi="Arial" w:cs="Times New Roman"/>
      <w:sz w:val="24"/>
      <w:szCs w:val="20"/>
    </w:rPr>
  </w:style>
  <w:style w:type="paragraph" w:customStyle="1" w:styleId="Galley">
    <w:name w:val="Galley"/>
    <w:uiPriority w:val="99"/>
    <w:rsid w:val="00072B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cs="Times New Roman"/>
      <w:sz w:val="17"/>
      <w:szCs w:val="20"/>
    </w:rPr>
  </w:style>
  <w:style w:type="paragraph" w:styleId="PlainText">
    <w:name w:val="Plain Text"/>
    <w:basedOn w:val="Normal"/>
    <w:link w:val="PlainTextChar"/>
    <w:uiPriority w:val="99"/>
    <w:rsid w:val="00072B6C"/>
    <w:pPr>
      <w:tabs>
        <w:tab w:val="left" w:pos="1134"/>
        <w:tab w:val="left" w:pos="2342"/>
        <w:tab w:val="left" w:pos="4536"/>
      </w:tabs>
      <w:overflowPunct w:val="0"/>
      <w:autoSpaceDE w:val="0"/>
      <w:autoSpaceDN w:val="0"/>
      <w:adjustRightInd w:val="0"/>
      <w:spacing w:before="0" w:after="0" w:line="360" w:lineRule="auto"/>
      <w:jc w:val="both"/>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72B6C"/>
    <w:rPr>
      <w:rFonts w:ascii="Courier New" w:eastAsia="Times New Roman" w:hAnsi="Courier New" w:cs="Courier New"/>
      <w:sz w:val="20"/>
      <w:szCs w:val="20"/>
    </w:rPr>
  </w:style>
  <w:style w:type="paragraph" w:customStyle="1" w:styleId="Division">
    <w:name w:val="Division"/>
    <w:basedOn w:val="Normal"/>
    <w:next w:val="IndentedPara"/>
    <w:qFormat/>
    <w:rsid w:val="00072B6C"/>
    <w:pPr>
      <w:keepNext/>
      <w:ind w:left="567" w:hanging="567"/>
      <w:outlineLvl w:val="2"/>
    </w:pPr>
    <w:rPr>
      <w:rFonts w:cs="Times New Roman"/>
      <w:b/>
      <w:sz w:val="28"/>
      <w:szCs w:val="28"/>
    </w:rPr>
  </w:style>
  <w:style w:type="paragraph" w:customStyle="1" w:styleId="ClauseheadTOC">
    <w:name w:val="ClauseheadTOC"/>
    <w:basedOn w:val="Division"/>
    <w:next w:val="Hangindent"/>
    <w:qFormat/>
    <w:rsid w:val="00072B6C"/>
    <w:pPr>
      <w:outlineLvl w:val="3"/>
    </w:pPr>
    <w:rPr>
      <w:sz w:val="26"/>
    </w:rPr>
  </w:style>
  <w:style w:type="paragraph" w:customStyle="1" w:styleId="clauseheadlevel2">
    <w:name w:val="clauseheadlevel2"/>
    <w:uiPriority w:val="99"/>
    <w:rsid w:val="00072B6C"/>
    <w:pPr>
      <w:keepNext/>
      <w:keepLines/>
      <w:autoSpaceDE w:val="0"/>
      <w:autoSpaceDN w:val="0"/>
      <w:adjustRightInd w:val="0"/>
      <w:spacing w:before="160" w:after="0" w:line="240" w:lineRule="auto"/>
      <w:ind w:left="567" w:hanging="567"/>
    </w:pPr>
    <w:rPr>
      <w:rFonts w:ascii="Times New Roman" w:eastAsiaTheme="minorEastAsia" w:hAnsi="Times New Roman" w:cs="Times New Roman"/>
      <w:b/>
      <w:bCs/>
      <w:color w:val="000000"/>
      <w:sz w:val="26"/>
      <w:szCs w:val="26"/>
      <w:lang w:eastAsia="en-AU"/>
    </w:rPr>
  </w:style>
  <w:style w:type="paragraph" w:customStyle="1" w:styleId="clauseheadlevel3">
    <w:name w:val="clauseheadlevel3"/>
    <w:uiPriority w:val="99"/>
    <w:rsid w:val="00072B6C"/>
    <w:pPr>
      <w:keepNext/>
      <w:keepLines/>
      <w:autoSpaceDE w:val="0"/>
      <w:autoSpaceDN w:val="0"/>
      <w:adjustRightInd w:val="0"/>
      <w:spacing w:before="160" w:after="0" w:line="240" w:lineRule="auto"/>
      <w:ind w:left="567" w:hanging="567"/>
    </w:pPr>
    <w:rPr>
      <w:rFonts w:ascii="Times New Roman" w:eastAsiaTheme="minorEastAsia" w:hAnsi="Times New Roman" w:cs="Times New Roman"/>
      <w:b/>
      <w:bCs/>
      <w:color w:val="000000"/>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641">
      <w:bodyDiv w:val="1"/>
      <w:marLeft w:val="0"/>
      <w:marRight w:val="0"/>
      <w:marTop w:val="0"/>
      <w:marBottom w:val="0"/>
      <w:divBdr>
        <w:top w:val="none" w:sz="0" w:space="0" w:color="auto"/>
        <w:left w:val="none" w:sz="0" w:space="0" w:color="auto"/>
        <w:bottom w:val="none" w:sz="0" w:space="0" w:color="auto"/>
        <w:right w:val="none" w:sz="0" w:space="0" w:color="auto"/>
      </w:divBdr>
    </w:div>
    <w:div w:id="32580884">
      <w:bodyDiv w:val="1"/>
      <w:marLeft w:val="0"/>
      <w:marRight w:val="0"/>
      <w:marTop w:val="0"/>
      <w:marBottom w:val="0"/>
      <w:divBdr>
        <w:top w:val="none" w:sz="0" w:space="0" w:color="auto"/>
        <w:left w:val="none" w:sz="0" w:space="0" w:color="auto"/>
        <w:bottom w:val="none" w:sz="0" w:space="0" w:color="auto"/>
        <w:right w:val="none" w:sz="0" w:space="0" w:color="auto"/>
      </w:divBdr>
    </w:div>
    <w:div w:id="32770798">
      <w:bodyDiv w:val="1"/>
      <w:marLeft w:val="0"/>
      <w:marRight w:val="0"/>
      <w:marTop w:val="0"/>
      <w:marBottom w:val="0"/>
      <w:divBdr>
        <w:top w:val="none" w:sz="0" w:space="0" w:color="auto"/>
        <w:left w:val="none" w:sz="0" w:space="0" w:color="auto"/>
        <w:bottom w:val="none" w:sz="0" w:space="0" w:color="auto"/>
        <w:right w:val="none" w:sz="0" w:space="0" w:color="auto"/>
      </w:divBdr>
    </w:div>
    <w:div w:id="66733754">
      <w:bodyDiv w:val="1"/>
      <w:marLeft w:val="0"/>
      <w:marRight w:val="0"/>
      <w:marTop w:val="0"/>
      <w:marBottom w:val="0"/>
      <w:divBdr>
        <w:top w:val="none" w:sz="0" w:space="0" w:color="auto"/>
        <w:left w:val="none" w:sz="0" w:space="0" w:color="auto"/>
        <w:bottom w:val="none" w:sz="0" w:space="0" w:color="auto"/>
        <w:right w:val="none" w:sz="0" w:space="0" w:color="auto"/>
      </w:divBdr>
    </w:div>
    <w:div w:id="68506482">
      <w:bodyDiv w:val="1"/>
      <w:marLeft w:val="0"/>
      <w:marRight w:val="0"/>
      <w:marTop w:val="0"/>
      <w:marBottom w:val="0"/>
      <w:divBdr>
        <w:top w:val="none" w:sz="0" w:space="0" w:color="auto"/>
        <w:left w:val="none" w:sz="0" w:space="0" w:color="auto"/>
        <w:bottom w:val="none" w:sz="0" w:space="0" w:color="auto"/>
        <w:right w:val="none" w:sz="0" w:space="0" w:color="auto"/>
      </w:divBdr>
    </w:div>
    <w:div w:id="106507363">
      <w:bodyDiv w:val="1"/>
      <w:marLeft w:val="0"/>
      <w:marRight w:val="0"/>
      <w:marTop w:val="0"/>
      <w:marBottom w:val="0"/>
      <w:divBdr>
        <w:top w:val="none" w:sz="0" w:space="0" w:color="auto"/>
        <w:left w:val="none" w:sz="0" w:space="0" w:color="auto"/>
        <w:bottom w:val="none" w:sz="0" w:space="0" w:color="auto"/>
        <w:right w:val="none" w:sz="0" w:space="0" w:color="auto"/>
      </w:divBdr>
    </w:div>
    <w:div w:id="108664407">
      <w:bodyDiv w:val="1"/>
      <w:marLeft w:val="0"/>
      <w:marRight w:val="0"/>
      <w:marTop w:val="0"/>
      <w:marBottom w:val="0"/>
      <w:divBdr>
        <w:top w:val="none" w:sz="0" w:space="0" w:color="auto"/>
        <w:left w:val="none" w:sz="0" w:space="0" w:color="auto"/>
        <w:bottom w:val="none" w:sz="0" w:space="0" w:color="auto"/>
        <w:right w:val="none" w:sz="0" w:space="0" w:color="auto"/>
      </w:divBdr>
    </w:div>
    <w:div w:id="176700484">
      <w:bodyDiv w:val="1"/>
      <w:marLeft w:val="0"/>
      <w:marRight w:val="0"/>
      <w:marTop w:val="0"/>
      <w:marBottom w:val="0"/>
      <w:divBdr>
        <w:top w:val="none" w:sz="0" w:space="0" w:color="auto"/>
        <w:left w:val="none" w:sz="0" w:space="0" w:color="auto"/>
        <w:bottom w:val="none" w:sz="0" w:space="0" w:color="auto"/>
        <w:right w:val="none" w:sz="0" w:space="0" w:color="auto"/>
      </w:divBdr>
    </w:div>
    <w:div w:id="180511525">
      <w:bodyDiv w:val="1"/>
      <w:marLeft w:val="0"/>
      <w:marRight w:val="0"/>
      <w:marTop w:val="0"/>
      <w:marBottom w:val="0"/>
      <w:divBdr>
        <w:top w:val="none" w:sz="0" w:space="0" w:color="auto"/>
        <w:left w:val="none" w:sz="0" w:space="0" w:color="auto"/>
        <w:bottom w:val="none" w:sz="0" w:space="0" w:color="auto"/>
        <w:right w:val="none" w:sz="0" w:space="0" w:color="auto"/>
      </w:divBdr>
    </w:div>
    <w:div w:id="240531589">
      <w:bodyDiv w:val="1"/>
      <w:marLeft w:val="0"/>
      <w:marRight w:val="0"/>
      <w:marTop w:val="0"/>
      <w:marBottom w:val="0"/>
      <w:divBdr>
        <w:top w:val="none" w:sz="0" w:space="0" w:color="auto"/>
        <w:left w:val="none" w:sz="0" w:space="0" w:color="auto"/>
        <w:bottom w:val="none" w:sz="0" w:space="0" w:color="auto"/>
        <w:right w:val="none" w:sz="0" w:space="0" w:color="auto"/>
      </w:divBdr>
    </w:div>
    <w:div w:id="246306146">
      <w:bodyDiv w:val="1"/>
      <w:marLeft w:val="0"/>
      <w:marRight w:val="0"/>
      <w:marTop w:val="0"/>
      <w:marBottom w:val="0"/>
      <w:divBdr>
        <w:top w:val="none" w:sz="0" w:space="0" w:color="auto"/>
        <w:left w:val="none" w:sz="0" w:space="0" w:color="auto"/>
        <w:bottom w:val="none" w:sz="0" w:space="0" w:color="auto"/>
        <w:right w:val="none" w:sz="0" w:space="0" w:color="auto"/>
      </w:divBdr>
    </w:div>
    <w:div w:id="256208501">
      <w:bodyDiv w:val="1"/>
      <w:marLeft w:val="0"/>
      <w:marRight w:val="0"/>
      <w:marTop w:val="0"/>
      <w:marBottom w:val="0"/>
      <w:divBdr>
        <w:top w:val="none" w:sz="0" w:space="0" w:color="auto"/>
        <w:left w:val="none" w:sz="0" w:space="0" w:color="auto"/>
        <w:bottom w:val="none" w:sz="0" w:space="0" w:color="auto"/>
        <w:right w:val="none" w:sz="0" w:space="0" w:color="auto"/>
      </w:divBdr>
    </w:div>
    <w:div w:id="263002167">
      <w:bodyDiv w:val="1"/>
      <w:marLeft w:val="0"/>
      <w:marRight w:val="0"/>
      <w:marTop w:val="0"/>
      <w:marBottom w:val="0"/>
      <w:divBdr>
        <w:top w:val="none" w:sz="0" w:space="0" w:color="auto"/>
        <w:left w:val="none" w:sz="0" w:space="0" w:color="auto"/>
        <w:bottom w:val="none" w:sz="0" w:space="0" w:color="auto"/>
        <w:right w:val="none" w:sz="0" w:space="0" w:color="auto"/>
      </w:divBdr>
    </w:div>
    <w:div w:id="303700574">
      <w:bodyDiv w:val="1"/>
      <w:marLeft w:val="0"/>
      <w:marRight w:val="0"/>
      <w:marTop w:val="0"/>
      <w:marBottom w:val="0"/>
      <w:divBdr>
        <w:top w:val="none" w:sz="0" w:space="0" w:color="auto"/>
        <w:left w:val="none" w:sz="0" w:space="0" w:color="auto"/>
        <w:bottom w:val="none" w:sz="0" w:space="0" w:color="auto"/>
        <w:right w:val="none" w:sz="0" w:space="0" w:color="auto"/>
      </w:divBdr>
    </w:div>
    <w:div w:id="308444475">
      <w:bodyDiv w:val="1"/>
      <w:marLeft w:val="0"/>
      <w:marRight w:val="0"/>
      <w:marTop w:val="0"/>
      <w:marBottom w:val="0"/>
      <w:divBdr>
        <w:top w:val="none" w:sz="0" w:space="0" w:color="auto"/>
        <w:left w:val="none" w:sz="0" w:space="0" w:color="auto"/>
        <w:bottom w:val="none" w:sz="0" w:space="0" w:color="auto"/>
        <w:right w:val="none" w:sz="0" w:space="0" w:color="auto"/>
      </w:divBdr>
    </w:div>
    <w:div w:id="322901110">
      <w:bodyDiv w:val="1"/>
      <w:marLeft w:val="0"/>
      <w:marRight w:val="0"/>
      <w:marTop w:val="0"/>
      <w:marBottom w:val="0"/>
      <w:divBdr>
        <w:top w:val="none" w:sz="0" w:space="0" w:color="auto"/>
        <w:left w:val="none" w:sz="0" w:space="0" w:color="auto"/>
        <w:bottom w:val="none" w:sz="0" w:space="0" w:color="auto"/>
        <w:right w:val="none" w:sz="0" w:space="0" w:color="auto"/>
      </w:divBdr>
    </w:div>
    <w:div w:id="361250209">
      <w:bodyDiv w:val="1"/>
      <w:marLeft w:val="0"/>
      <w:marRight w:val="0"/>
      <w:marTop w:val="0"/>
      <w:marBottom w:val="0"/>
      <w:divBdr>
        <w:top w:val="none" w:sz="0" w:space="0" w:color="auto"/>
        <w:left w:val="none" w:sz="0" w:space="0" w:color="auto"/>
        <w:bottom w:val="none" w:sz="0" w:space="0" w:color="auto"/>
        <w:right w:val="none" w:sz="0" w:space="0" w:color="auto"/>
      </w:divBdr>
      <w:divsChild>
        <w:div w:id="1869757858">
          <w:marLeft w:val="0"/>
          <w:marRight w:val="0"/>
          <w:marTop w:val="0"/>
          <w:marBottom w:val="0"/>
          <w:divBdr>
            <w:top w:val="none" w:sz="0" w:space="0" w:color="auto"/>
            <w:left w:val="none" w:sz="0" w:space="0" w:color="auto"/>
            <w:bottom w:val="none" w:sz="0" w:space="0" w:color="auto"/>
            <w:right w:val="none" w:sz="0" w:space="0" w:color="auto"/>
          </w:divBdr>
          <w:divsChild>
            <w:div w:id="15751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2211">
      <w:bodyDiv w:val="1"/>
      <w:marLeft w:val="0"/>
      <w:marRight w:val="0"/>
      <w:marTop w:val="0"/>
      <w:marBottom w:val="0"/>
      <w:divBdr>
        <w:top w:val="none" w:sz="0" w:space="0" w:color="auto"/>
        <w:left w:val="none" w:sz="0" w:space="0" w:color="auto"/>
        <w:bottom w:val="none" w:sz="0" w:space="0" w:color="auto"/>
        <w:right w:val="none" w:sz="0" w:space="0" w:color="auto"/>
      </w:divBdr>
    </w:div>
    <w:div w:id="414282446">
      <w:bodyDiv w:val="1"/>
      <w:marLeft w:val="0"/>
      <w:marRight w:val="0"/>
      <w:marTop w:val="0"/>
      <w:marBottom w:val="0"/>
      <w:divBdr>
        <w:top w:val="none" w:sz="0" w:space="0" w:color="auto"/>
        <w:left w:val="none" w:sz="0" w:space="0" w:color="auto"/>
        <w:bottom w:val="none" w:sz="0" w:space="0" w:color="auto"/>
        <w:right w:val="none" w:sz="0" w:space="0" w:color="auto"/>
      </w:divBdr>
    </w:div>
    <w:div w:id="498010488">
      <w:bodyDiv w:val="1"/>
      <w:marLeft w:val="0"/>
      <w:marRight w:val="0"/>
      <w:marTop w:val="0"/>
      <w:marBottom w:val="0"/>
      <w:divBdr>
        <w:top w:val="none" w:sz="0" w:space="0" w:color="auto"/>
        <w:left w:val="none" w:sz="0" w:space="0" w:color="auto"/>
        <w:bottom w:val="none" w:sz="0" w:space="0" w:color="auto"/>
        <w:right w:val="none" w:sz="0" w:space="0" w:color="auto"/>
      </w:divBdr>
    </w:div>
    <w:div w:id="500899770">
      <w:bodyDiv w:val="1"/>
      <w:marLeft w:val="0"/>
      <w:marRight w:val="0"/>
      <w:marTop w:val="0"/>
      <w:marBottom w:val="0"/>
      <w:divBdr>
        <w:top w:val="none" w:sz="0" w:space="0" w:color="auto"/>
        <w:left w:val="none" w:sz="0" w:space="0" w:color="auto"/>
        <w:bottom w:val="none" w:sz="0" w:space="0" w:color="auto"/>
        <w:right w:val="none" w:sz="0" w:space="0" w:color="auto"/>
      </w:divBdr>
    </w:div>
    <w:div w:id="529336889">
      <w:bodyDiv w:val="1"/>
      <w:marLeft w:val="0"/>
      <w:marRight w:val="0"/>
      <w:marTop w:val="0"/>
      <w:marBottom w:val="0"/>
      <w:divBdr>
        <w:top w:val="none" w:sz="0" w:space="0" w:color="auto"/>
        <w:left w:val="none" w:sz="0" w:space="0" w:color="auto"/>
        <w:bottom w:val="none" w:sz="0" w:space="0" w:color="auto"/>
        <w:right w:val="none" w:sz="0" w:space="0" w:color="auto"/>
      </w:divBdr>
    </w:div>
    <w:div w:id="532962453">
      <w:bodyDiv w:val="1"/>
      <w:marLeft w:val="0"/>
      <w:marRight w:val="0"/>
      <w:marTop w:val="0"/>
      <w:marBottom w:val="0"/>
      <w:divBdr>
        <w:top w:val="none" w:sz="0" w:space="0" w:color="auto"/>
        <w:left w:val="none" w:sz="0" w:space="0" w:color="auto"/>
        <w:bottom w:val="none" w:sz="0" w:space="0" w:color="auto"/>
        <w:right w:val="none" w:sz="0" w:space="0" w:color="auto"/>
      </w:divBdr>
    </w:div>
    <w:div w:id="631441797">
      <w:bodyDiv w:val="1"/>
      <w:marLeft w:val="0"/>
      <w:marRight w:val="0"/>
      <w:marTop w:val="0"/>
      <w:marBottom w:val="0"/>
      <w:divBdr>
        <w:top w:val="none" w:sz="0" w:space="0" w:color="auto"/>
        <w:left w:val="none" w:sz="0" w:space="0" w:color="auto"/>
        <w:bottom w:val="none" w:sz="0" w:space="0" w:color="auto"/>
        <w:right w:val="none" w:sz="0" w:space="0" w:color="auto"/>
      </w:divBdr>
    </w:div>
    <w:div w:id="660039994">
      <w:bodyDiv w:val="1"/>
      <w:marLeft w:val="0"/>
      <w:marRight w:val="0"/>
      <w:marTop w:val="0"/>
      <w:marBottom w:val="0"/>
      <w:divBdr>
        <w:top w:val="none" w:sz="0" w:space="0" w:color="auto"/>
        <w:left w:val="none" w:sz="0" w:space="0" w:color="auto"/>
        <w:bottom w:val="none" w:sz="0" w:space="0" w:color="auto"/>
        <w:right w:val="none" w:sz="0" w:space="0" w:color="auto"/>
      </w:divBdr>
    </w:div>
    <w:div w:id="667250841">
      <w:bodyDiv w:val="1"/>
      <w:marLeft w:val="0"/>
      <w:marRight w:val="0"/>
      <w:marTop w:val="0"/>
      <w:marBottom w:val="0"/>
      <w:divBdr>
        <w:top w:val="none" w:sz="0" w:space="0" w:color="auto"/>
        <w:left w:val="none" w:sz="0" w:space="0" w:color="auto"/>
        <w:bottom w:val="none" w:sz="0" w:space="0" w:color="auto"/>
        <w:right w:val="none" w:sz="0" w:space="0" w:color="auto"/>
      </w:divBdr>
    </w:div>
    <w:div w:id="685257193">
      <w:bodyDiv w:val="1"/>
      <w:marLeft w:val="0"/>
      <w:marRight w:val="0"/>
      <w:marTop w:val="0"/>
      <w:marBottom w:val="0"/>
      <w:divBdr>
        <w:top w:val="none" w:sz="0" w:space="0" w:color="auto"/>
        <w:left w:val="none" w:sz="0" w:space="0" w:color="auto"/>
        <w:bottom w:val="none" w:sz="0" w:space="0" w:color="auto"/>
        <w:right w:val="none" w:sz="0" w:space="0" w:color="auto"/>
      </w:divBdr>
    </w:div>
    <w:div w:id="770274292">
      <w:bodyDiv w:val="1"/>
      <w:marLeft w:val="0"/>
      <w:marRight w:val="0"/>
      <w:marTop w:val="0"/>
      <w:marBottom w:val="0"/>
      <w:divBdr>
        <w:top w:val="none" w:sz="0" w:space="0" w:color="auto"/>
        <w:left w:val="none" w:sz="0" w:space="0" w:color="auto"/>
        <w:bottom w:val="none" w:sz="0" w:space="0" w:color="auto"/>
        <w:right w:val="none" w:sz="0" w:space="0" w:color="auto"/>
      </w:divBdr>
    </w:div>
    <w:div w:id="789325001">
      <w:bodyDiv w:val="1"/>
      <w:marLeft w:val="0"/>
      <w:marRight w:val="0"/>
      <w:marTop w:val="0"/>
      <w:marBottom w:val="0"/>
      <w:divBdr>
        <w:top w:val="none" w:sz="0" w:space="0" w:color="auto"/>
        <w:left w:val="none" w:sz="0" w:space="0" w:color="auto"/>
        <w:bottom w:val="none" w:sz="0" w:space="0" w:color="auto"/>
        <w:right w:val="none" w:sz="0" w:space="0" w:color="auto"/>
      </w:divBdr>
      <w:divsChild>
        <w:div w:id="1075126846">
          <w:marLeft w:val="0"/>
          <w:marRight w:val="0"/>
          <w:marTop w:val="0"/>
          <w:marBottom w:val="0"/>
          <w:divBdr>
            <w:top w:val="none" w:sz="0" w:space="0" w:color="auto"/>
            <w:left w:val="none" w:sz="0" w:space="0" w:color="auto"/>
            <w:bottom w:val="none" w:sz="0" w:space="0" w:color="auto"/>
            <w:right w:val="none" w:sz="0" w:space="0" w:color="auto"/>
          </w:divBdr>
          <w:divsChild>
            <w:div w:id="13083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44529">
      <w:bodyDiv w:val="1"/>
      <w:marLeft w:val="0"/>
      <w:marRight w:val="0"/>
      <w:marTop w:val="0"/>
      <w:marBottom w:val="0"/>
      <w:divBdr>
        <w:top w:val="none" w:sz="0" w:space="0" w:color="auto"/>
        <w:left w:val="none" w:sz="0" w:space="0" w:color="auto"/>
        <w:bottom w:val="none" w:sz="0" w:space="0" w:color="auto"/>
        <w:right w:val="none" w:sz="0" w:space="0" w:color="auto"/>
      </w:divBdr>
    </w:div>
    <w:div w:id="798457353">
      <w:bodyDiv w:val="1"/>
      <w:marLeft w:val="0"/>
      <w:marRight w:val="0"/>
      <w:marTop w:val="0"/>
      <w:marBottom w:val="0"/>
      <w:divBdr>
        <w:top w:val="none" w:sz="0" w:space="0" w:color="auto"/>
        <w:left w:val="none" w:sz="0" w:space="0" w:color="auto"/>
        <w:bottom w:val="none" w:sz="0" w:space="0" w:color="auto"/>
        <w:right w:val="none" w:sz="0" w:space="0" w:color="auto"/>
      </w:divBdr>
    </w:div>
    <w:div w:id="801195615">
      <w:bodyDiv w:val="1"/>
      <w:marLeft w:val="0"/>
      <w:marRight w:val="0"/>
      <w:marTop w:val="0"/>
      <w:marBottom w:val="0"/>
      <w:divBdr>
        <w:top w:val="none" w:sz="0" w:space="0" w:color="auto"/>
        <w:left w:val="none" w:sz="0" w:space="0" w:color="auto"/>
        <w:bottom w:val="none" w:sz="0" w:space="0" w:color="auto"/>
        <w:right w:val="none" w:sz="0" w:space="0" w:color="auto"/>
      </w:divBdr>
    </w:div>
    <w:div w:id="804856459">
      <w:bodyDiv w:val="1"/>
      <w:marLeft w:val="0"/>
      <w:marRight w:val="0"/>
      <w:marTop w:val="0"/>
      <w:marBottom w:val="0"/>
      <w:divBdr>
        <w:top w:val="none" w:sz="0" w:space="0" w:color="auto"/>
        <w:left w:val="none" w:sz="0" w:space="0" w:color="auto"/>
        <w:bottom w:val="none" w:sz="0" w:space="0" w:color="auto"/>
        <w:right w:val="none" w:sz="0" w:space="0" w:color="auto"/>
      </w:divBdr>
    </w:div>
    <w:div w:id="809516543">
      <w:bodyDiv w:val="1"/>
      <w:marLeft w:val="0"/>
      <w:marRight w:val="0"/>
      <w:marTop w:val="0"/>
      <w:marBottom w:val="0"/>
      <w:divBdr>
        <w:top w:val="none" w:sz="0" w:space="0" w:color="auto"/>
        <w:left w:val="none" w:sz="0" w:space="0" w:color="auto"/>
        <w:bottom w:val="none" w:sz="0" w:space="0" w:color="auto"/>
        <w:right w:val="none" w:sz="0" w:space="0" w:color="auto"/>
      </w:divBdr>
    </w:div>
    <w:div w:id="823426493">
      <w:bodyDiv w:val="1"/>
      <w:marLeft w:val="0"/>
      <w:marRight w:val="0"/>
      <w:marTop w:val="0"/>
      <w:marBottom w:val="0"/>
      <w:divBdr>
        <w:top w:val="none" w:sz="0" w:space="0" w:color="auto"/>
        <w:left w:val="none" w:sz="0" w:space="0" w:color="auto"/>
        <w:bottom w:val="none" w:sz="0" w:space="0" w:color="auto"/>
        <w:right w:val="none" w:sz="0" w:space="0" w:color="auto"/>
      </w:divBdr>
    </w:div>
    <w:div w:id="827138536">
      <w:bodyDiv w:val="1"/>
      <w:marLeft w:val="0"/>
      <w:marRight w:val="0"/>
      <w:marTop w:val="0"/>
      <w:marBottom w:val="0"/>
      <w:divBdr>
        <w:top w:val="none" w:sz="0" w:space="0" w:color="auto"/>
        <w:left w:val="none" w:sz="0" w:space="0" w:color="auto"/>
        <w:bottom w:val="none" w:sz="0" w:space="0" w:color="auto"/>
        <w:right w:val="none" w:sz="0" w:space="0" w:color="auto"/>
      </w:divBdr>
    </w:div>
    <w:div w:id="847405066">
      <w:bodyDiv w:val="1"/>
      <w:marLeft w:val="0"/>
      <w:marRight w:val="0"/>
      <w:marTop w:val="0"/>
      <w:marBottom w:val="0"/>
      <w:divBdr>
        <w:top w:val="none" w:sz="0" w:space="0" w:color="auto"/>
        <w:left w:val="none" w:sz="0" w:space="0" w:color="auto"/>
        <w:bottom w:val="none" w:sz="0" w:space="0" w:color="auto"/>
        <w:right w:val="none" w:sz="0" w:space="0" w:color="auto"/>
      </w:divBdr>
    </w:div>
    <w:div w:id="860820009">
      <w:bodyDiv w:val="1"/>
      <w:marLeft w:val="0"/>
      <w:marRight w:val="0"/>
      <w:marTop w:val="0"/>
      <w:marBottom w:val="0"/>
      <w:divBdr>
        <w:top w:val="none" w:sz="0" w:space="0" w:color="auto"/>
        <w:left w:val="none" w:sz="0" w:space="0" w:color="auto"/>
        <w:bottom w:val="none" w:sz="0" w:space="0" w:color="auto"/>
        <w:right w:val="none" w:sz="0" w:space="0" w:color="auto"/>
      </w:divBdr>
    </w:div>
    <w:div w:id="867572194">
      <w:bodyDiv w:val="1"/>
      <w:marLeft w:val="0"/>
      <w:marRight w:val="0"/>
      <w:marTop w:val="0"/>
      <w:marBottom w:val="0"/>
      <w:divBdr>
        <w:top w:val="none" w:sz="0" w:space="0" w:color="auto"/>
        <w:left w:val="none" w:sz="0" w:space="0" w:color="auto"/>
        <w:bottom w:val="none" w:sz="0" w:space="0" w:color="auto"/>
        <w:right w:val="none" w:sz="0" w:space="0" w:color="auto"/>
      </w:divBdr>
    </w:div>
    <w:div w:id="871066574">
      <w:bodyDiv w:val="1"/>
      <w:marLeft w:val="0"/>
      <w:marRight w:val="0"/>
      <w:marTop w:val="0"/>
      <w:marBottom w:val="0"/>
      <w:divBdr>
        <w:top w:val="none" w:sz="0" w:space="0" w:color="auto"/>
        <w:left w:val="none" w:sz="0" w:space="0" w:color="auto"/>
        <w:bottom w:val="none" w:sz="0" w:space="0" w:color="auto"/>
        <w:right w:val="none" w:sz="0" w:space="0" w:color="auto"/>
      </w:divBdr>
    </w:div>
    <w:div w:id="878979014">
      <w:bodyDiv w:val="1"/>
      <w:marLeft w:val="0"/>
      <w:marRight w:val="0"/>
      <w:marTop w:val="0"/>
      <w:marBottom w:val="0"/>
      <w:divBdr>
        <w:top w:val="none" w:sz="0" w:space="0" w:color="auto"/>
        <w:left w:val="none" w:sz="0" w:space="0" w:color="auto"/>
        <w:bottom w:val="none" w:sz="0" w:space="0" w:color="auto"/>
        <w:right w:val="none" w:sz="0" w:space="0" w:color="auto"/>
      </w:divBdr>
    </w:div>
    <w:div w:id="883372729">
      <w:bodyDiv w:val="1"/>
      <w:marLeft w:val="0"/>
      <w:marRight w:val="0"/>
      <w:marTop w:val="0"/>
      <w:marBottom w:val="0"/>
      <w:divBdr>
        <w:top w:val="none" w:sz="0" w:space="0" w:color="auto"/>
        <w:left w:val="none" w:sz="0" w:space="0" w:color="auto"/>
        <w:bottom w:val="none" w:sz="0" w:space="0" w:color="auto"/>
        <w:right w:val="none" w:sz="0" w:space="0" w:color="auto"/>
      </w:divBdr>
    </w:div>
    <w:div w:id="895243577">
      <w:bodyDiv w:val="1"/>
      <w:marLeft w:val="0"/>
      <w:marRight w:val="0"/>
      <w:marTop w:val="0"/>
      <w:marBottom w:val="0"/>
      <w:divBdr>
        <w:top w:val="none" w:sz="0" w:space="0" w:color="auto"/>
        <w:left w:val="none" w:sz="0" w:space="0" w:color="auto"/>
        <w:bottom w:val="none" w:sz="0" w:space="0" w:color="auto"/>
        <w:right w:val="none" w:sz="0" w:space="0" w:color="auto"/>
      </w:divBdr>
    </w:div>
    <w:div w:id="902177999">
      <w:bodyDiv w:val="1"/>
      <w:marLeft w:val="0"/>
      <w:marRight w:val="0"/>
      <w:marTop w:val="0"/>
      <w:marBottom w:val="0"/>
      <w:divBdr>
        <w:top w:val="none" w:sz="0" w:space="0" w:color="auto"/>
        <w:left w:val="none" w:sz="0" w:space="0" w:color="auto"/>
        <w:bottom w:val="none" w:sz="0" w:space="0" w:color="auto"/>
        <w:right w:val="none" w:sz="0" w:space="0" w:color="auto"/>
      </w:divBdr>
    </w:div>
    <w:div w:id="929267028">
      <w:bodyDiv w:val="1"/>
      <w:marLeft w:val="0"/>
      <w:marRight w:val="0"/>
      <w:marTop w:val="0"/>
      <w:marBottom w:val="0"/>
      <w:divBdr>
        <w:top w:val="none" w:sz="0" w:space="0" w:color="auto"/>
        <w:left w:val="none" w:sz="0" w:space="0" w:color="auto"/>
        <w:bottom w:val="none" w:sz="0" w:space="0" w:color="auto"/>
        <w:right w:val="none" w:sz="0" w:space="0" w:color="auto"/>
      </w:divBdr>
    </w:div>
    <w:div w:id="975448083">
      <w:bodyDiv w:val="1"/>
      <w:marLeft w:val="0"/>
      <w:marRight w:val="0"/>
      <w:marTop w:val="0"/>
      <w:marBottom w:val="0"/>
      <w:divBdr>
        <w:top w:val="none" w:sz="0" w:space="0" w:color="auto"/>
        <w:left w:val="none" w:sz="0" w:space="0" w:color="auto"/>
        <w:bottom w:val="none" w:sz="0" w:space="0" w:color="auto"/>
        <w:right w:val="none" w:sz="0" w:space="0" w:color="auto"/>
      </w:divBdr>
    </w:div>
    <w:div w:id="1003629003">
      <w:bodyDiv w:val="1"/>
      <w:marLeft w:val="0"/>
      <w:marRight w:val="0"/>
      <w:marTop w:val="0"/>
      <w:marBottom w:val="0"/>
      <w:divBdr>
        <w:top w:val="none" w:sz="0" w:space="0" w:color="auto"/>
        <w:left w:val="none" w:sz="0" w:space="0" w:color="auto"/>
        <w:bottom w:val="none" w:sz="0" w:space="0" w:color="auto"/>
        <w:right w:val="none" w:sz="0" w:space="0" w:color="auto"/>
      </w:divBdr>
    </w:div>
    <w:div w:id="1030761541">
      <w:bodyDiv w:val="1"/>
      <w:marLeft w:val="0"/>
      <w:marRight w:val="0"/>
      <w:marTop w:val="0"/>
      <w:marBottom w:val="0"/>
      <w:divBdr>
        <w:top w:val="none" w:sz="0" w:space="0" w:color="auto"/>
        <w:left w:val="none" w:sz="0" w:space="0" w:color="auto"/>
        <w:bottom w:val="none" w:sz="0" w:space="0" w:color="auto"/>
        <w:right w:val="none" w:sz="0" w:space="0" w:color="auto"/>
      </w:divBdr>
    </w:div>
    <w:div w:id="1055468343">
      <w:bodyDiv w:val="1"/>
      <w:marLeft w:val="0"/>
      <w:marRight w:val="0"/>
      <w:marTop w:val="0"/>
      <w:marBottom w:val="0"/>
      <w:divBdr>
        <w:top w:val="none" w:sz="0" w:space="0" w:color="auto"/>
        <w:left w:val="none" w:sz="0" w:space="0" w:color="auto"/>
        <w:bottom w:val="none" w:sz="0" w:space="0" w:color="auto"/>
        <w:right w:val="none" w:sz="0" w:space="0" w:color="auto"/>
      </w:divBdr>
    </w:div>
    <w:div w:id="1062291917">
      <w:bodyDiv w:val="1"/>
      <w:marLeft w:val="0"/>
      <w:marRight w:val="0"/>
      <w:marTop w:val="0"/>
      <w:marBottom w:val="0"/>
      <w:divBdr>
        <w:top w:val="none" w:sz="0" w:space="0" w:color="auto"/>
        <w:left w:val="none" w:sz="0" w:space="0" w:color="auto"/>
        <w:bottom w:val="none" w:sz="0" w:space="0" w:color="auto"/>
        <w:right w:val="none" w:sz="0" w:space="0" w:color="auto"/>
      </w:divBdr>
    </w:div>
    <w:div w:id="1074814802">
      <w:bodyDiv w:val="1"/>
      <w:marLeft w:val="0"/>
      <w:marRight w:val="0"/>
      <w:marTop w:val="0"/>
      <w:marBottom w:val="0"/>
      <w:divBdr>
        <w:top w:val="none" w:sz="0" w:space="0" w:color="auto"/>
        <w:left w:val="none" w:sz="0" w:space="0" w:color="auto"/>
        <w:bottom w:val="none" w:sz="0" w:space="0" w:color="auto"/>
        <w:right w:val="none" w:sz="0" w:space="0" w:color="auto"/>
      </w:divBdr>
    </w:div>
    <w:div w:id="1114594191">
      <w:bodyDiv w:val="1"/>
      <w:marLeft w:val="0"/>
      <w:marRight w:val="0"/>
      <w:marTop w:val="0"/>
      <w:marBottom w:val="0"/>
      <w:divBdr>
        <w:top w:val="none" w:sz="0" w:space="0" w:color="auto"/>
        <w:left w:val="none" w:sz="0" w:space="0" w:color="auto"/>
        <w:bottom w:val="none" w:sz="0" w:space="0" w:color="auto"/>
        <w:right w:val="none" w:sz="0" w:space="0" w:color="auto"/>
      </w:divBdr>
    </w:div>
    <w:div w:id="1114708439">
      <w:bodyDiv w:val="1"/>
      <w:marLeft w:val="0"/>
      <w:marRight w:val="0"/>
      <w:marTop w:val="0"/>
      <w:marBottom w:val="0"/>
      <w:divBdr>
        <w:top w:val="none" w:sz="0" w:space="0" w:color="auto"/>
        <w:left w:val="none" w:sz="0" w:space="0" w:color="auto"/>
        <w:bottom w:val="none" w:sz="0" w:space="0" w:color="auto"/>
        <w:right w:val="none" w:sz="0" w:space="0" w:color="auto"/>
      </w:divBdr>
    </w:div>
    <w:div w:id="1125586450">
      <w:bodyDiv w:val="1"/>
      <w:marLeft w:val="0"/>
      <w:marRight w:val="0"/>
      <w:marTop w:val="0"/>
      <w:marBottom w:val="0"/>
      <w:divBdr>
        <w:top w:val="none" w:sz="0" w:space="0" w:color="auto"/>
        <w:left w:val="none" w:sz="0" w:space="0" w:color="auto"/>
        <w:bottom w:val="none" w:sz="0" w:space="0" w:color="auto"/>
        <w:right w:val="none" w:sz="0" w:space="0" w:color="auto"/>
      </w:divBdr>
    </w:div>
    <w:div w:id="1128552165">
      <w:bodyDiv w:val="1"/>
      <w:marLeft w:val="0"/>
      <w:marRight w:val="0"/>
      <w:marTop w:val="0"/>
      <w:marBottom w:val="0"/>
      <w:divBdr>
        <w:top w:val="none" w:sz="0" w:space="0" w:color="auto"/>
        <w:left w:val="none" w:sz="0" w:space="0" w:color="auto"/>
        <w:bottom w:val="none" w:sz="0" w:space="0" w:color="auto"/>
        <w:right w:val="none" w:sz="0" w:space="0" w:color="auto"/>
      </w:divBdr>
    </w:div>
    <w:div w:id="1137724518">
      <w:bodyDiv w:val="1"/>
      <w:marLeft w:val="0"/>
      <w:marRight w:val="0"/>
      <w:marTop w:val="0"/>
      <w:marBottom w:val="0"/>
      <w:divBdr>
        <w:top w:val="none" w:sz="0" w:space="0" w:color="auto"/>
        <w:left w:val="none" w:sz="0" w:space="0" w:color="auto"/>
        <w:bottom w:val="none" w:sz="0" w:space="0" w:color="auto"/>
        <w:right w:val="none" w:sz="0" w:space="0" w:color="auto"/>
      </w:divBdr>
    </w:div>
    <w:div w:id="1149858505">
      <w:bodyDiv w:val="1"/>
      <w:marLeft w:val="0"/>
      <w:marRight w:val="0"/>
      <w:marTop w:val="0"/>
      <w:marBottom w:val="0"/>
      <w:divBdr>
        <w:top w:val="none" w:sz="0" w:space="0" w:color="auto"/>
        <w:left w:val="none" w:sz="0" w:space="0" w:color="auto"/>
        <w:bottom w:val="none" w:sz="0" w:space="0" w:color="auto"/>
        <w:right w:val="none" w:sz="0" w:space="0" w:color="auto"/>
      </w:divBdr>
    </w:div>
    <w:div w:id="1205481894">
      <w:bodyDiv w:val="1"/>
      <w:marLeft w:val="0"/>
      <w:marRight w:val="0"/>
      <w:marTop w:val="0"/>
      <w:marBottom w:val="0"/>
      <w:divBdr>
        <w:top w:val="none" w:sz="0" w:space="0" w:color="auto"/>
        <w:left w:val="none" w:sz="0" w:space="0" w:color="auto"/>
        <w:bottom w:val="none" w:sz="0" w:space="0" w:color="auto"/>
        <w:right w:val="none" w:sz="0" w:space="0" w:color="auto"/>
      </w:divBdr>
    </w:div>
    <w:div w:id="1214460534">
      <w:bodyDiv w:val="1"/>
      <w:marLeft w:val="0"/>
      <w:marRight w:val="0"/>
      <w:marTop w:val="0"/>
      <w:marBottom w:val="0"/>
      <w:divBdr>
        <w:top w:val="none" w:sz="0" w:space="0" w:color="auto"/>
        <w:left w:val="none" w:sz="0" w:space="0" w:color="auto"/>
        <w:bottom w:val="none" w:sz="0" w:space="0" w:color="auto"/>
        <w:right w:val="none" w:sz="0" w:space="0" w:color="auto"/>
      </w:divBdr>
    </w:div>
    <w:div w:id="1249341301">
      <w:bodyDiv w:val="1"/>
      <w:marLeft w:val="0"/>
      <w:marRight w:val="0"/>
      <w:marTop w:val="0"/>
      <w:marBottom w:val="0"/>
      <w:divBdr>
        <w:top w:val="none" w:sz="0" w:space="0" w:color="auto"/>
        <w:left w:val="none" w:sz="0" w:space="0" w:color="auto"/>
        <w:bottom w:val="none" w:sz="0" w:space="0" w:color="auto"/>
        <w:right w:val="none" w:sz="0" w:space="0" w:color="auto"/>
      </w:divBdr>
    </w:div>
    <w:div w:id="1264337401">
      <w:bodyDiv w:val="1"/>
      <w:marLeft w:val="0"/>
      <w:marRight w:val="0"/>
      <w:marTop w:val="0"/>
      <w:marBottom w:val="0"/>
      <w:divBdr>
        <w:top w:val="none" w:sz="0" w:space="0" w:color="auto"/>
        <w:left w:val="none" w:sz="0" w:space="0" w:color="auto"/>
        <w:bottom w:val="none" w:sz="0" w:space="0" w:color="auto"/>
        <w:right w:val="none" w:sz="0" w:space="0" w:color="auto"/>
      </w:divBdr>
    </w:div>
    <w:div w:id="1269432813">
      <w:bodyDiv w:val="1"/>
      <w:marLeft w:val="0"/>
      <w:marRight w:val="0"/>
      <w:marTop w:val="0"/>
      <w:marBottom w:val="0"/>
      <w:divBdr>
        <w:top w:val="none" w:sz="0" w:space="0" w:color="auto"/>
        <w:left w:val="none" w:sz="0" w:space="0" w:color="auto"/>
        <w:bottom w:val="none" w:sz="0" w:space="0" w:color="auto"/>
        <w:right w:val="none" w:sz="0" w:space="0" w:color="auto"/>
      </w:divBdr>
    </w:div>
    <w:div w:id="1294141398">
      <w:bodyDiv w:val="1"/>
      <w:marLeft w:val="0"/>
      <w:marRight w:val="0"/>
      <w:marTop w:val="0"/>
      <w:marBottom w:val="0"/>
      <w:divBdr>
        <w:top w:val="none" w:sz="0" w:space="0" w:color="auto"/>
        <w:left w:val="none" w:sz="0" w:space="0" w:color="auto"/>
        <w:bottom w:val="none" w:sz="0" w:space="0" w:color="auto"/>
        <w:right w:val="none" w:sz="0" w:space="0" w:color="auto"/>
      </w:divBdr>
      <w:divsChild>
        <w:div w:id="1680280165">
          <w:marLeft w:val="0"/>
          <w:marRight w:val="0"/>
          <w:marTop w:val="0"/>
          <w:marBottom w:val="0"/>
          <w:divBdr>
            <w:top w:val="none" w:sz="0" w:space="0" w:color="auto"/>
            <w:left w:val="none" w:sz="0" w:space="0" w:color="auto"/>
            <w:bottom w:val="none" w:sz="0" w:space="0" w:color="auto"/>
            <w:right w:val="none" w:sz="0" w:space="0" w:color="auto"/>
          </w:divBdr>
          <w:divsChild>
            <w:div w:id="11893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3924">
      <w:bodyDiv w:val="1"/>
      <w:marLeft w:val="0"/>
      <w:marRight w:val="0"/>
      <w:marTop w:val="0"/>
      <w:marBottom w:val="0"/>
      <w:divBdr>
        <w:top w:val="none" w:sz="0" w:space="0" w:color="auto"/>
        <w:left w:val="none" w:sz="0" w:space="0" w:color="auto"/>
        <w:bottom w:val="none" w:sz="0" w:space="0" w:color="auto"/>
        <w:right w:val="none" w:sz="0" w:space="0" w:color="auto"/>
      </w:divBdr>
    </w:div>
    <w:div w:id="1363896359">
      <w:bodyDiv w:val="1"/>
      <w:marLeft w:val="0"/>
      <w:marRight w:val="0"/>
      <w:marTop w:val="0"/>
      <w:marBottom w:val="0"/>
      <w:divBdr>
        <w:top w:val="none" w:sz="0" w:space="0" w:color="auto"/>
        <w:left w:val="none" w:sz="0" w:space="0" w:color="auto"/>
        <w:bottom w:val="none" w:sz="0" w:space="0" w:color="auto"/>
        <w:right w:val="none" w:sz="0" w:space="0" w:color="auto"/>
      </w:divBdr>
    </w:div>
    <w:div w:id="1404140180">
      <w:bodyDiv w:val="1"/>
      <w:marLeft w:val="0"/>
      <w:marRight w:val="0"/>
      <w:marTop w:val="0"/>
      <w:marBottom w:val="0"/>
      <w:divBdr>
        <w:top w:val="none" w:sz="0" w:space="0" w:color="auto"/>
        <w:left w:val="none" w:sz="0" w:space="0" w:color="auto"/>
        <w:bottom w:val="none" w:sz="0" w:space="0" w:color="auto"/>
        <w:right w:val="none" w:sz="0" w:space="0" w:color="auto"/>
      </w:divBdr>
      <w:divsChild>
        <w:div w:id="988485909">
          <w:marLeft w:val="0"/>
          <w:marRight w:val="0"/>
          <w:marTop w:val="0"/>
          <w:marBottom w:val="0"/>
          <w:divBdr>
            <w:top w:val="none" w:sz="0" w:space="0" w:color="auto"/>
            <w:left w:val="none" w:sz="0" w:space="0" w:color="auto"/>
            <w:bottom w:val="none" w:sz="0" w:space="0" w:color="auto"/>
            <w:right w:val="none" w:sz="0" w:space="0" w:color="auto"/>
          </w:divBdr>
          <w:divsChild>
            <w:div w:id="886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8754">
      <w:bodyDiv w:val="1"/>
      <w:marLeft w:val="0"/>
      <w:marRight w:val="0"/>
      <w:marTop w:val="0"/>
      <w:marBottom w:val="0"/>
      <w:divBdr>
        <w:top w:val="none" w:sz="0" w:space="0" w:color="auto"/>
        <w:left w:val="none" w:sz="0" w:space="0" w:color="auto"/>
        <w:bottom w:val="none" w:sz="0" w:space="0" w:color="auto"/>
        <w:right w:val="none" w:sz="0" w:space="0" w:color="auto"/>
      </w:divBdr>
    </w:div>
    <w:div w:id="1428235288">
      <w:bodyDiv w:val="1"/>
      <w:marLeft w:val="0"/>
      <w:marRight w:val="0"/>
      <w:marTop w:val="0"/>
      <w:marBottom w:val="0"/>
      <w:divBdr>
        <w:top w:val="none" w:sz="0" w:space="0" w:color="auto"/>
        <w:left w:val="none" w:sz="0" w:space="0" w:color="auto"/>
        <w:bottom w:val="none" w:sz="0" w:space="0" w:color="auto"/>
        <w:right w:val="none" w:sz="0" w:space="0" w:color="auto"/>
      </w:divBdr>
    </w:div>
    <w:div w:id="1441411614">
      <w:bodyDiv w:val="1"/>
      <w:marLeft w:val="0"/>
      <w:marRight w:val="0"/>
      <w:marTop w:val="0"/>
      <w:marBottom w:val="0"/>
      <w:divBdr>
        <w:top w:val="none" w:sz="0" w:space="0" w:color="auto"/>
        <w:left w:val="none" w:sz="0" w:space="0" w:color="auto"/>
        <w:bottom w:val="none" w:sz="0" w:space="0" w:color="auto"/>
        <w:right w:val="none" w:sz="0" w:space="0" w:color="auto"/>
      </w:divBdr>
    </w:div>
    <w:div w:id="1441758109">
      <w:bodyDiv w:val="1"/>
      <w:marLeft w:val="0"/>
      <w:marRight w:val="0"/>
      <w:marTop w:val="0"/>
      <w:marBottom w:val="0"/>
      <w:divBdr>
        <w:top w:val="none" w:sz="0" w:space="0" w:color="auto"/>
        <w:left w:val="none" w:sz="0" w:space="0" w:color="auto"/>
        <w:bottom w:val="none" w:sz="0" w:space="0" w:color="auto"/>
        <w:right w:val="none" w:sz="0" w:space="0" w:color="auto"/>
      </w:divBdr>
    </w:div>
    <w:div w:id="1455636008">
      <w:bodyDiv w:val="1"/>
      <w:marLeft w:val="0"/>
      <w:marRight w:val="0"/>
      <w:marTop w:val="0"/>
      <w:marBottom w:val="0"/>
      <w:divBdr>
        <w:top w:val="none" w:sz="0" w:space="0" w:color="auto"/>
        <w:left w:val="none" w:sz="0" w:space="0" w:color="auto"/>
        <w:bottom w:val="none" w:sz="0" w:space="0" w:color="auto"/>
        <w:right w:val="none" w:sz="0" w:space="0" w:color="auto"/>
      </w:divBdr>
    </w:div>
    <w:div w:id="1459685282">
      <w:bodyDiv w:val="1"/>
      <w:marLeft w:val="0"/>
      <w:marRight w:val="0"/>
      <w:marTop w:val="0"/>
      <w:marBottom w:val="0"/>
      <w:divBdr>
        <w:top w:val="none" w:sz="0" w:space="0" w:color="auto"/>
        <w:left w:val="none" w:sz="0" w:space="0" w:color="auto"/>
        <w:bottom w:val="none" w:sz="0" w:space="0" w:color="auto"/>
        <w:right w:val="none" w:sz="0" w:space="0" w:color="auto"/>
      </w:divBdr>
    </w:div>
    <w:div w:id="1497962106">
      <w:bodyDiv w:val="1"/>
      <w:marLeft w:val="0"/>
      <w:marRight w:val="0"/>
      <w:marTop w:val="0"/>
      <w:marBottom w:val="0"/>
      <w:divBdr>
        <w:top w:val="none" w:sz="0" w:space="0" w:color="auto"/>
        <w:left w:val="none" w:sz="0" w:space="0" w:color="auto"/>
        <w:bottom w:val="none" w:sz="0" w:space="0" w:color="auto"/>
        <w:right w:val="none" w:sz="0" w:space="0" w:color="auto"/>
      </w:divBdr>
    </w:div>
    <w:div w:id="1502504891">
      <w:bodyDiv w:val="1"/>
      <w:marLeft w:val="0"/>
      <w:marRight w:val="0"/>
      <w:marTop w:val="0"/>
      <w:marBottom w:val="0"/>
      <w:divBdr>
        <w:top w:val="none" w:sz="0" w:space="0" w:color="auto"/>
        <w:left w:val="none" w:sz="0" w:space="0" w:color="auto"/>
        <w:bottom w:val="none" w:sz="0" w:space="0" w:color="auto"/>
        <w:right w:val="none" w:sz="0" w:space="0" w:color="auto"/>
      </w:divBdr>
    </w:div>
    <w:div w:id="1513911344">
      <w:bodyDiv w:val="1"/>
      <w:marLeft w:val="0"/>
      <w:marRight w:val="0"/>
      <w:marTop w:val="0"/>
      <w:marBottom w:val="0"/>
      <w:divBdr>
        <w:top w:val="none" w:sz="0" w:space="0" w:color="auto"/>
        <w:left w:val="none" w:sz="0" w:space="0" w:color="auto"/>
        <w:bottom w:val="none" w:sz="0" w:space="0" w:color="auto"/>
        <w:right w:val="none" w:sz="0" w:space="0" w:color="auto"/>
      </w:divBdr>
    </w:div>
    <w:div w:id="1557162107">
      <w:bodyDiv w:val="1"/>
      <w:marLeft w:val="0"/>
      <w:marRight w:val="0"/>
      <w:marTop w:val="0"/>
      <w:marBottom w:val="0"/>
      <w:divBdr>
        <w:top w:val="none" w:sz="0" w:space="0" w:color="auto"/>
        <w:left w:val="none" w:sz="0" w:space="0" w:color="auto"/>
        <w:bottom w:val="none" w:sz="0" w:space="0" w:color="auto"/>
        <w:right w:val="none" w:sz="0" w:space="0" w:color="auto"/>
      </w:divBdr>
    </w:div>
    <w:div w:id="1572081002">
      <w:bodyDiv w:val="1"/>
      <w:marLeft w:val="0"/>
      <w:marRight w:val="0"/>
      <w:marTop w:val="0"/>
      <w:marBottom w:val="0"/>
      <w:divBdr>
        <w:top w:val="none" w:sz="0" w:space="0" w:color="auto"/>
        <w:left w:val="none" w:sz="0" w:space="0" w:color="auto"/>
        <w:bottom w:val="none" w:sz="0" w:space="0" w:color="auto"/>
        <w:right w:val="none" w:sz="0" w:space="0" w:color="auto"/>
      </w:divBdr>
    </w:div>
    <w:div w:id="1599826025">
      <w:bodyDiv w:val="1"/>
      <w:marLeft w:val="0"/>
      <w:marRight w:val="0"/>
      <w:marTop w:val="0"/>
      <w:marBottom w:val="0"/>
      <w:divBdr>
        <w:top w:val="none" w:sz="0" w:space="0" w:color="auto"/>
        <w:left w:val="none" w:sz="0" w:space="0" w:color="auto"/>
        <w:bottom w:val="none" w:sz="0" w:space="0" w:color="auto"/>
        <w:right w:val="none" w:sz="0" w:space="0" w:color="auto"/>
      </w:divBdr>
    </w:div>
    <w:div w:id="1605192089">
      <w:bodyDiv w:val="1"/>
      <w:marLeft w:val="0"/>
      <w:marRight w:val="0"/>
      <w:marTop w:val="0"/>
      <w:marBottom w:val="0"/>
      <w:divBdr>
        <w:top w:val="none" w:sz="0" w:space="0" w:color="auto"/>
        <w:left w:val="none" w:sz="0" w:space="0" w:color="auto"/>
        <w:bottom w:val="none" w:sz="0" w:space="0" w:color="auto"/>
        <w:right w:val="none" w:sz="0" w:space="0" w:color="auto"/>
      </w:divBdr>
    </w:div>
    <w:div w:id="1611354467">
      <w:bodyDiv w:val="1"/>
      <w:marLeft w:val="0"/>
      <w:marRight w:val="0"/>
      <w:marTop w:val="0"/>
      <w:marBottom w:val="0"/>
      <w:divBdr>
        <w:top w:val="none" w:sz="0" w:space="0" w:color="auto"/>
        <w:left w:val="none" w:sz="0" w:space="0" w:color="auto"/>
        <w:bottom w:val="none" w:sz="0" w:space="0" w:color="auto"/>
        <w:right w:val="none" w:sz="0" w:space="0" w:color="auto"/>
      </w:divBdr>
    </w:div>
    <w:div w:id="1612082384">
      <w:bodyDiv w:val="1"/>
      <w:marLeft w:val="0"/>
      <w:marRight w:val="0"/>
      <w:marTop w:val="0"/>
      <w:marBottom w:val="0"/>
      <w:divBdr>
        <w:top w:val="none" w:sz="0" w:space="0" w:color="auto"/>
        <w:left w:val="none" w:sz="0" w:space="0" w:color="auto"/>
        <w:bottom w:val="none" w:sz="0" w:space="0" w:color="auto"/>
        <w:right w:val="none" w:sz="0" w:space="0" w:color="auto"/>
      </w:divBdr>
    </w:div>
    <w:div w:id="1723750542">
      <w:bodyDiv w:val="1"/>
      <w:marLeft w:val="0"/>
      <w:marRight w:val="0"/>
      <w:marTop w:val="0"/>
      <w:marBottom w:val="0"/>
      <w:divBdr>
        <w:top w:val="none" w:sz="0" w:space="0" w:color="auto"/>
        <w:left w:val="none" w:sz="0" w:space="0" w:color="auto"/>
        <w:bottom w:val="none" w:sz="0" w:space="0" w:color="auto"/>
        <w:right w:val="none" w:sz="0" w:space="0" w:color="auto"/>
      </w:divBdr>
    </w:div>
    <w:div w:id="1728453531">
      <w:bodyDiv w:val="1"/>
      <w:marLeft w:val="0"/>
      <w:marRight w:val="0"/>
      <w:marTop w:val="0"/>
      <w:marBottom w:val="0"/>
      <w:divBdr>
        <w:top w:val="none" w:sz="0" w:space="0" w:color="auto"/>
        <w:left w:val="none" w:sz="0" w:space="0" w:color="auto"/>
        <w:bottom w:val="none" w:sz="0" w:space="0" w:color="auto"/>
        <w:right w:val="none" w:sz="0" w:space="0" w:color="auto"/>
      </w:divBdr>
    </w:div>
    <w:div w:id="1771899766">
      <w:bodyDiv w:val="1"/>
      <w:marLeft w:val="0"/>
      <w:marRight w:val="0"/>
      <w:marTop w:val="0"/>
      <w:marBottom w:val="0"/>
      <w:divBdr>
        <w:top w:val="none" w:sz="0" w:space="0" w:color="auto"/>
        <w:left w:val="none" w:sz="0" w:space="0" w:color="auto"/>
        <w:bottom w:val="none" w:sz="0" w:space="0" w:color="auto"/>
        <w:right w:val="none" w:sz="0" w:space="0" w:color="auto"/>
      </w:divBdr>
    </w:div>
    <w:div w:id="1772889751">
      <w:bodyDiv w:val="1"/>
      <w:marLeft w:val="0"/>
      <w:marRight w:val="0"/>
      <w:marTop w:val="0"/>
      <w:marBottom w:val="0"/>
      <w:divBdr>
        <w:top w:val="none" w:sz="0" w:space="0" w:color="auto"/>
        <w:left w:val="none" w:sz="0" w:space="0" w:color="auto"/>
        <w:bottom w:val="none" w:sz="0" w:space="0" w:color="auto"/>
        <w:right w:val="none" w:sz="0" w:space="0" w:color="auto"/>
      </w:divBdr>
    </w:div>
    <w:div w:id="1779789987">
      <w:bodyDiv w:val="1"/>
      <w:marLeft w:val="0"/>
      <w:marRight w:val="0"/>
      <w:marTop w:val="0"/>
      <w:marBottom w:val="0"/>
      <w:divBdr>
        <w:top w:val="none" w:sz="0" w:space="0" w:color="auto"/>
        <w:left w:val="none" w:sz="0" w:space="0" w:color="auto"/>
        <w:bottom w:val="none" w:sz="0" w:space="0" w:color="auto"/>
        <w:right w:val="none" w:sz="0" w:space="0" w:color="auto"/>
      </w:divBdr>
    </w:div>
    <w:div w:id="1783112554">
      <w:bodyDiv w:val="1"/>
      <w:marLeft w:val="0"/>
      <w:marRight w:val="0"/>
      <w:marTop w:val="0"/>
      <w:marBottom w:val="0"/>
      <w:divBdr>
        <w:top w:val="none" w:sz="0" w:space="0" w:color="auto"/>
        <w:left w:val="none" w:sz="0" w:space="0" w:color="auto"/>
        <w:bottom w:val="none" w:sz="0" w:space="0" w:color="auto"/>
        <w:right w:val="none" w:sz="0" w:space="0" w:color="auto"/>
      </w:divBdr>
    </w:div>
    <w:div w:id="1822842223">
      <w:bodyDiv w:val="1"/>
      <w:marLeft w:val="0"/>
      <w:marRight w:val="0"/>
      <w:marTop w:val="0"/>
      <w:marBottom w:val="0"/>
      <w:divBdr>
        <w:top w:val="none" w:sz="0" w:space="0" w:color="auto"/>
        <w:left w:val="none" w:sz="0" w:space="0" w:color="auto"/>
        <w:bottom w:val="none" w:sz="0" w:space="0" w:color="auto"/>
        <w:right w:val="none" w:sz="0" w:space="0" w:color="auto"/>
      </w:divBdr>
    </w:div>
    <w:div w:id="1823083818">
      <w:bodyDiv w:val="1"/>
      <w:marLeft w:val="0"/>
      <w:marRight w:val="0"/>
      <w:marTop w:val="0"/>
      <w:marBottom w:val="0"/>
      <w:divBdr>
        <w:top w:val="none" w:sz="0" w:space="0" w:color="auto"/>
        <w:left w:val="none" w:sz="0" w:space="0" w:color="auto"/>
        <w:bottom w:val="none" w:sz="0" w:space="0" w:color="auto"/>
        <w:right w:val="none" w:sz="0" w:space="0" w:color="auto"/>
      </w:divBdr>
    </w:div>
    <w:div w:id="1846436768">
      <w:bodyDiv w:val="1"/>
      <w:marLeft w:val="0"/>
      <w:marRight w:val="0"/>
      <w:marTop w:val="0"/>
      <w:marBottom w:val="0"/>
      <w:divBdr>
        <w:top w:val="none" w:sz="0" w:space="0" w:color="auto"/>
        <w:left w:val="none" w:sz="0" w:space="0" w:color="auto"/>
        <w:bottom w:val="none" w:sz="0" w:space="0" w:color="auto"/>
        <w:right w:val="none" w:sz="0" w:space="0" w:color="auto"/>
      </w:divBdr>
    </w:div>
    <w:div w:id="1866361185">
      <w:bodyDiv w:val="1"/>
      <w:marLeft w:val="0"/>
      <w:marRight w:val="0"/>
      <w:marTop w:val="0"/>
      <w:marBottom w:val="0"/>
      <w:divBdr>
        <w:top w:val="none" w:sz="0" w:space="0" w:color="auto"/>
        <w:left w:val="none" w:sz="0" w:space="0" w:color="auto"/>
        <w:bottom w:val="none" w:sz="0" w:space="0" w:color="auto"/>
        <w:right w:val="none" w:sz="0" w:space="0" w:color="auto"/>
      </w:divBdr>
    </w:div>
    <w:div w:id="1871917867">
      <w:bodyDiv w:val="1"/>
      <w:marLeft w:val="0"/>
      <w:marRight w:val="0"/>
      <w:marTop w:val="0"/>
      <w:marBottom w:val="0"/>
      <w:divBdr>
        <w:top w:val="none" w:sz="0" w:space="0" w:color="auto"/>
        <w:left w:val="none" w:sz="0" w:space="0" w:color="auto"/>
        <w:bottom w:val="none" w:sz="0" w:space="0" w:color="auto"/>
        <w:right w:val="none" w:sz="0" w:space="0" w:color="auto"/>
      </w:divBdr>
    </w:div>
    <w:div w:id="1872648548">
      <w:bodyDiv w:val="1"/>
      <w:marLeft w:val="0"/>
      <w:marRight w:val="0"/>
      <w:marTop w:val="0"/>
      <w:marBottom w:val="0"/>
      <w:divBdr>
        <w:top w:val="none" w:sz="0" w:space="0" w:color="auto"/>
        <w:left w:val="none" w:sz="0" w:space="0" w:color="auto"/>
        <w:bottom w:val="none" w:sz="0" w:space="0" w:color="auto"/>
        <w:right w:val="none" w:sz="0" w:space="0" w:color="auto"/>
      </w:divBdr>
    </w:div>
    <w:div w:id="1897007757">
      <w:bodyDiv w:val="1"/>
      <w:marLeft w:val="0"/>
      <w:marRight w:val="0"/>
      <w:marTop w:val="0"/>
      <w:marBottom w:val="0"/>
      <w:divBdr>
        <w:top w:val="none" w:sz="0" w:space="0" w:color="auto"/>
        <w:left w:val="none" w:sz="0" w:space="0" w:color="auto"/>
        <w:bottom w:val="none" w:sz="0" w:space="0" w:color="auto"/>
        <w:right w:val="none" w:sz="0" w:space="0" w:color="auto"/>
      </w:divBdr>
    </w:div>
    <w:div w:id="1905330688">
      <w:bodyDiv w:val="1"/>
      <w:marLeft w:val="0"/>
      <w:marRight w:val="0"/>
      <w:marTop w:val="0"/>
      <w:marBottom w:val="0"/>
      <w:divBdr>
        <w:top w:val="none" w:sz="0" w:space="0" w:color="auto"/>
        <w:left w:val="none" w:sz="0" w:space="0" w:color="auto"/>
        <w:bottom w:val="none" w:sz="0" w:space="0" w:color="auto"/>
        <w:right w:val="none" w:sz="0" w:space="0" w:color="auto"/>
      </w:divBdr>
    </w:div>
    <w:div w:id="1917082738">
      <w:bodyDiv w:val="1"/>
      <w:marLeft w:val="0"/>
      <w:marRight w:val="0"/>
      <w:marTop w:val="0"/>
      <w:marBottom w:val="0"/>
      <w:divBdr>
        <w:top w:val="none" w:sz="0" w:space="0" w:color="auto"/>
        <w:left w:val="none" w:sz="0" w:space="0" w:color="auto"/>
        <w:bottom w:val="none" w:sz="0" w:space="0" w:color="auto"/>
        <w:right w:val="none" w:sz="0" w:space="0" w:color="auto"/>
      </w:divBdr>
    </w:div>
    <w:div w:id="1936208819">
      <w:bodyDiv w:val="1"/>
      <w:marLeft w:val="0"/>
      <w:marRight w:val="0"/>
      <w:marTop w:val="0"/>
      <w:marBottom w:val="0"/>
      <w:divBdr>
        <w:top w:val="none" w:sz="0" w:space="0" w:color="auto"/>
        <w:left w:val="none" w:sz="0" w:space="0" w:color="auto"/>
        <w:bottom w:val="none" w:sz="0" w:space="0" w:color="auto"/>
        <w:right w:val="none" w:sz="0" w:space="0" w:color="auto"/>
      </w:divBdr>
    </w:div>
    <w:div w:id="1978488162">
      <w:bodyDiv w:val="1"/>
      <w:marLeft w:val="0"/>
      <w:marRight w:val="0"/>
      <w:marTop w:val="0"/>
      <w:marBottom w:val="0"/>
      <w:divBdr>
        <w:top w:val="none" w:sz="0" w:space="0" w:color="auto"/>
        <w:left w:val="none" w:sz="0" w:space="0" w:color="auto"/>
        <w:bottom w:val="none" w:sz="0" w:space="0" w:color="auto"/>
        <w:right w:val="none" w:sz="0" w:space="0" w:color="auto"/>
      </w:divBdr>
    </w:div>
    <w:div w:id="2002537969">
      <w:bodyDiv w:val="1"/>
      <w:marLeft w:val="0"/>
      <w:marRight w:val="0"/>
      <w:marTop w:val="0"/>
      <w:marBottom w:val="0"/>
      <w:divBdr>
        <w:top w:val="none" w:sz="0" w:space="0" w:color="auto"/>
        <w:left w:val="none" w:sz="0" w:space="0" w:color="auto"/>
        <w:bottom w:val="none" w:sz="0" w:space="0" w:color="auto"/>
        <w:right w:val="none" w:sz="0" w:space="0" w:color="auto"/>
      </w:divBdr>
    </w:div>
    <w:div w:id="2022583923">
      <w:bodyDiv w:val="1"/>
      <w:marLeft w:val="0"/>
      <w:marRight w:val="0"/>
      <w:marTop w:val="0"/>
      <w:marBottom w:val="0"/>
      <w:divBdr>
        <w:top w:val="none" w:sz="0" w:space="0" w:color="auto"/>
        <w:left w:val="none" w:sz="0" w:space="0" w:color="auto"/>
        <w:bottom w:val="none" w:sz="0" w:space="0" w:color="auto"/>
        <w:right w:val="none" w:sz="0" w:space="0" w:color="auto"/>
      </w:divBdr>
    </w:div>
    <w:div w:id="2032800586">
      <w:bodyDiv w:val="1"/>
      <w:marLeft w:val="0"/>
      <w:marRight w:val="0"/>
      <w:marTop w:val="0"/>
      <w:marBottom w:val="0"/>
      <w:divBdr>
        <w:top w:val="none" w:sz="0" w:space="0" w:color="auto"/>
        <w:left w:val="none" w:sz="0" w:space="0" w:color="auto"/>
        <w:bottom w:val="none" w:sz="0" w:space="0" w:color="auto"/>
        <w:right w:val="none" w:sz="0" w:space="0" w:color="auto"/>
      </w:divBdr>
    </w:div>
    <w:div w:id="2042321197">
      <w:bodyDiv w:val="1"/>
      <w:marLeft w:val="0"/>
      <w:marRight w:val="0"/>
      <w:marTop w:val="0"/>
      <w:marBottom w:val="0"/>
      <w:divBdr>
        <w:top w:val="none" w:sz="0" w:space="0" w:color="auto"/>
        <w:left w:val="none" w:sz="0" w:space="0" w:color="auto"/>
        <w:bottom w:val="none" w:sz="0" w:space="0" w:color="auto"/>
        <w:right w:val="none" w:sz="0" w:space="0" w:color="auto"/>
      </w:divBdr>
    </w:div>
    <w:div w:id="2056736222">
      <w:bodyDiv w:val="1"/>
      <w:marLeft w:val="0"/>
      <w:marRight w:val="0"/>
      <w:marTop w:val="0"/>
      <w:marBottom w:val="0"/>
      <w:divBdr>
        <w:top w:val="none" w:sz="0" w:space="0" w:color="auto"/>
        <w:left w:val="none" w:sz="0" w:space="0" w:color="auto"/>
        <w:bottom w:val="none" w:sz="0" w:space="0" w:color="auto"/>
        <w:right w:val="none" w:sz="0" w:space="0" w:color="auto"/>
      </w:divBdr>
    </w:div>
    <w:div w:id="2067996171">
      <w:bodyDiv w:val="1"/>
      <w:marLeft w:val="0"/>
      <w:marRight w:val="0"/>
      <w:marTop w:val="0"/>
      <w:marBottom w:val="0"/>
      <w:divBdr>
        <w:top w:val="none" w:sz="0" w:space="0" w:color="auto"/>
        <w:left w:val="none" w:sz="0" w:space="0" w:color="auto"/>
        <w:bottom w:val="none" w:sz="0" w:space="0" w:color="auto"/>
        <w:right w:val="none" w:sz="0" w:space="0" w:color="auto"/>
      </w:divBdr>
    </w:div>
    <w:div w:id="2069645184">
      <w:bodyDiv w:val="1"/>
      <w:marLeft w:val="0"/>
      <w:marRight w:val="0"/>
      <w:marTop w:val="0"/>
      <w:marBottom w:val="0"/>
      <w:divBdr>
        <w:top w:val="none" w:sz="0" w:space="0" w:color="auto"/>
        <w:left w:val="none" w:sz="0" w:space="0" w:color="auto"/>
        <w:bottom w:val="none" w:sz="0" w:space="0" w:color="auto"/>
        <w:right w:val="none" w:sz="0" w:space="0" w:color="auto"/>
      </w:divBdr>
    </w:div>
    <w:div w:id="2104642208">
      <w:bodyDiv w:val="1"/>
      <w:marLeft w:val="0"/>
      <w:marRight w:val="0"/>
      <w:marTop w:val="0"/>
      <w:marBottom w:val="0"/>
      <w:divBdr>
        <w:top w:val="none" w:sz="0" w:space="0" w:color="auto"/>
        <w:left w:val="none" w:sz="0" w:space="0" w:color="auto"/>
        <w:bottom w:val="none" w:sz="0" w:space="0" w:color="auto"/>
        <w:right w:val="none" w:sz="0" w:space="0" w:color="auto"/>
      </w:divBdr>
    </w:div>
    <w:div w:id="21460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urts.sa.gov.au/rules-forms-fees/ssr2022/" TargetMode="External"/><Relationship Id="rId671" Type="http://schemas.openxmlformats.org/officeDocument/2006/relationships/hyperlink" Target="https://www.courts.sa.gov.au/rules-forms-fees/ssr2022/" TargetMode="External"/><Relationship Id="rId769" Type="http://schemas.openxmlformats.org/officeDocument/2006/relationships/hyperlink" Target="https://www.courts.sa.gov.au/rules-forms-fees/ssr2022/" TargetMode="External"/><Relationship Id="rId21" Type="http://schemas.openxmlformats.org/officeDocument/2006/relationships/hyperlink" Target="https://www.courts.sa.gov.au/rules-forms-fees/ssr2022/" TargetMode="External"/><Relationship Id="rId324" Type="http://schemas.openxmlformats.org/officeDocument/2006/relationships/hyperlink" Target="https://www.courts.sa.gov.au/rules-forms-fees/ssr2022/" TargetMode="External"/><Relationship Id="rId531" Type="http://schemas.openxmlformats.org/officeDocument/2006/relationships/hyperlink" Target="https://www.courts.sa.gov.au/rules-forms-fees/ssr2022/" TargetMode="External"/><Relationship Id="rId629" Type="http://schemas.openxmlformats.org/officeDocument/2006/relationships/hyperlink" Target="https://www.courts.sa.gov.au/rules-forms-fees/ssr2022/" TargetMode="External"/><Relationship Id="rId170" Type="http://schemas.openxmlformats.org/officeDocument/2006/relationships/hyperlink" Target="https://www.courts.sa.gov.au/rules-forms-fees/ssr2022/" TargetMode="External"/><Relationship Id="rId836" Type="http://schemas.openxmlformats.org/officeDocument/2006/relationships/hyperlink" Target="https://www.courts.sa.gov.au/rules-forms-fees/ssr2022/" TargetMode="External"/><Relationship Id="rId268" Type="http://schemas.openxmlformats.org/officeDocument/2006/relationships/hyperlink" Target="https://www.courts.sa.gov.au/rules-forms-fees/ssr2022/" TargetMode="External"/><Relationship Id="rId475" Type="http://schemas.openxmlformats.org/officeDocument/2006/relationships/hyperlink" Target="https://www.courts.sa.gov.au/rules-forms-fees/ssr2022/" TargetMode="External"/><Relationship Id="rId682" Type="http://schemas.openxmlformats.org/officeDocument/2006/relationships/hyperlink" Target="https://www.courts.sa.gov.au/rules-forms-fees/ssr2022/" TargetMode="External"/><Relationship Id="rId32" Type="http://schemas.openxmlformats.org/officeDocument/2006/relationships/hyperlink" Target="https://www.courts.sa.gov.au/rules-forms-fees/ssr2022/" TargetMode="External"/><Relationship Id="rId128" Type="http://schemas.openxmlformats.org/officeDocument/2006/relationships/hyperlink" Target="https://www.courts.sa.gov.au/rules-forms-fees/ssr2022/" TargetMode="External"/><Relationship Id="rId335" Type="http://schemas.openxmlformats.org/officeDocument/2006/relationships/hyperlink" Target="https://www.courts.sa.gov.au/rules-forms-fees/ssr2022/" TargetMode="External"/><Relationship Id="rId542" Type="http://schemas.openxmlformats.org/officeDocument/2006/relationships/hyperlink" Target="https://www.courts.sa.gov.au/rules-forms-fees/ssr2022/" TargetMode="External"/><Relationship Id="rId181" Type="http://schemas.openxmlformats.org/officeDocument/2006/relationships/hyperlink" Target="https://www.courts.sa.gov.au/rules-forms-fees/ssr2022/" TargetMode="External"/><Relationship Id="rId402" Type="http://schemas.openxmlformats.org/officeDocument/2006/relationships/hyperlink" Target="https://www.courts.sa.gov.au/rules-forms-fees/ssr2022/" TargetMode="External"/><Relationship Id="rId847" Type="http://schemas.openxmlformats.org/officeDocument/2006/relationships/header" Target="header4.xml"/><Relationship Id="rId279" Type="http://schemas.openxmlformats.org/officeDocument/2006/relationships/hyperlink" Target="https://www.courts.sa.gov.au/rules-forms-fees/ssr2022/" TargetMode="External"/><Relationship Id="rId486" Type="http://schemas.openxmlformats.org/officeDocument/2006/relationships/hyperlink" Target="https://www.courts.sa.gov.au/rules-forms-fees/ssr2022/" TargetMode="External"/><Relationship Id="rId693" Type="http://schemas.openxmlformats.org/officeDocument/2006/relationships/hyperlink" Target="https://www.courts.sa.gov.au/rules-forms-fees/ssr2022/" TargetMode="External"/><Relationship Id="rId707" Type="http://schemas.openxmlformats.org/officeDocument/2006/relationships/hyperlink" Target="https://www.courts.sa.gov.au/rules-forms-fees/ssr2022/" TargetMode="External"/><Relationship Id="rId43" Type="http://schemas.openxmlformats.org/officeDocument/2006/relationships/hyperlink" Target="https://www.courts.sa.gov.au/rules-forms-fees/ssr2022/" TargetMode="External"/><Relationship Id="rId139" Type="http://schemas.openxmlformats.org/officeDocument/2006/relationships/hyperlink" Target="https://www.courts.sa.gov.au/rules-forms-fees/ssr2022/" TargetMode="External"/><Relationship Id="rId346" Type="http://schemas.openxmlformats.org/officeDocument/2006/relationships/hyperlink" Target="https://www.courts.sa.gov.au/rules-forms-fees/ssr2022/" TargetMode="External"/><Relationship Id="rId553" Type="http://schemas.openxmlformats.org/officeDocument/2006/relationships/hyperlink" Target="https://www.courts.sa.gov.au/rules-forms-fees/ssr2022/" TargetMode="External"/><Relationship Id="rId760" Type="http://schemas.openxmlformats.org/officeDocument/2006/relationships/hyperlink" Target="https://www.courts.sa.gov.au/rules-forms-fees/ssr2022/" TargetMode="External"/><Relationship Id="rId192" Type="http://schemas.openxmlformats.org/officeDocument/2006/relationships/hyperlink" Target="https://www.courts.sa.gov.au/rules-forms-fees/ssr2022/" TargetMode="External"/><Relationship Id="rId206" Type="http://schemas.openxmlformats.org/officeDocument/2006/relationships/hyperlink" Target="https://www.courts.sa.gov.au/rules-forms-fees/ssr2022/" TargetMode="External"/><Relationship Id="rId413" Type="http://schemas.openxmlformats.org/officeDocument/2006/relationships/hyperlink" Target="https://www.courts.sa.gov.au/rules-forms-fees/ssr2022/" TargetMode="External"/><Relationship Id="rId497" Type="http://schemas.openxmlformats.org/officeDocument/2006/relationships/hyperlink" Target="https://www.courts.sa.gov.au/rules-forms-fees/ssr2022/" TargetMode="External"/><Relationship Id="rId620" Type="http://schemas.openxmlformats.org/officeDocument/2006/relationships/hyperlink" Target="https://www.courts.sa.gov.au/rules-forms-fees/ssr2022/" TargetMode="External"/><Relationship Id="rId718" Type="http://schemas.openxmlformats.org/officeDocument/2006/relationships/hyperlink" Target="https://www.courts.sa.gov.au/rules-forms-fees/ssr2022/" TargetMode="External"/><Relationship Id="rId357" Type="http://schemas.openxmlformats.org/officeDocument/2006/relationships/hyperlink" Target="https://www.courts.sa.gov.au/rules-forms-fees/ssr2022/" TargetMode="External"/><Relationship Id="rId54" Type="http://schemas.openxmlformats.org/officeDocument/2006/relationships/hyperlink" Target="https://www.courts.sa.gov.au/rules-forms-fees/ssr2022/" TargetMode="External"/><Relationship Id="rId217" Type="http://schemas.openxmlformats.org/officeDocument/2006/relationships/hyperlink" Target="https://www.courts.sa.gov.au/rules-forms-fees/ssr2022/" TargetMode="External"/><Relationship Id="rId564" Type="http://schemas.openxmlformats.org/officeDocument/2006/relationships/hyperlink" Target="https://www.courts.sa.gov.au/rules-forms-fees/ssr2022/" TargetMode="External"/><Relationship Id="rId771" Type="http://schemas.openxmlformats.org/officeDocument/2006/relationships/hyperlink" Target="https://www.courts.sa.gov.au/rules-forms-fees/ssr2022/" TargetMode="External"/><Relationship Id="rId424" Type="http://schemas.openxmlformats.org/officeDocument/2006/relationships/hyperlink" Target="https://www.courts.sa.gov.au/rules-forms-fees/ssr2022/" TargetMode="External"/><Relationship Id="rId631" Type="http://schemas.openxmlformats.org/officeDocument/2006/relationships/hyperlink" Target="https://www.courts.sa.gov.au/rules-forms-fees/ssr2022/" TargetMode="External"/><Relationship Id="rId729" Type="http://schemas.openxmlformats.org/officeDocument/2006/relationships/hyperlink" Target="https://www.courts.sa.gov.au/rules-forms-fees/ssr2022/" TargetMode="External"/><Relationship Id="rId270" Type="http://schemas.openxmlformats.org/officeDocument/2006/relationships/hyperlink" Target="https://www.courts.sa.gov.au/rules-forms-fees/ssr2022/" TargetMode="External"/><Relationship Id="rId65" Type="http://schemas.openxmlformats.org/officeDocument/2006/relationships/hyperlink" Target="https://www.courts.sa.gov.au/rules-forms-fees/ssr2022/" TargetMode="External"/><Relationship Id="rId130" Type="http://schemas.openxmlformats.org/officeDocument/2006/relationships/hyperlink" Target="https://www.courts.sa.gov.au/rules-forms-fees/ssr2022/" TargetMode="External"/><Relationship Id="rId368" Type="http://schemas.openxmlformats.org/officeDocument/2006/relationships/hyperlink" Target="https://www.courts.sa.gov.au/rules-forms-fees/ssr2022/" TargetMode="External"/><Relationship Id="rId575" Type="http://schemas.openxmlformats.org/officeDocument/2006/relationships/hyperlink" Target="https://www.courts.sa.gov.au/rules-forms-fees/ssr2022/" TargetMode="External"/><Relationship Id="rId782" Type="http://schemas.openxmlformats.org/officeDocument/2006/relationships/hyperlink" Target="https://www.courts.sa.gov.au/rules-forms-fees/ssr2022/" TargetMode="External"/><Relationship Id="rId172" Type="http://schemas.openxmlformats.org/officeDocument/2006/relationships/hyperlink" Target="https://www.courts.sa.gov.au/rules-forms-fees/ssr2022/" TargetMode="External"/><Relationship Id="rId228" Type="http://schemas.openxmlformats.org/officeDocument/2006/relationships/hyperlink" Target="https://www.courts.sa.gov.au/rules-forms-fees/ssr2022/" TargetMode="External"/><Relationship Id="rId435" Type="http://schemas.openxmlformats.org/officeDocument/2006/relationships/hyperlink" Target="https://www.courts.sa.gov.au/rules-forms-fees/ssr2022/" TargetMode="External"/><Relationship Id="rId477" Type="http://schemas.openxmlformats.org/officeDocument/2006/relationships/hyperlink" Target="https://www.courts.sa.gov.au/rules-forms-fees/ssr2022/" TargetMode="External"/><Relationship Id="rId600" Type="http://schemas.openxmlformats.org/officeDocument/2006/relationships/hyperlink" Target="https://www.courts.sa.gov.au/rules-forms-fees/ssr2022/" TargetMode="External"/><Relationship Id="rId642" Type="http://schemas.openxmlformats.org/officeDocument/2006/relationships/hyperlink" Target="https://www.courts.sa.gov.au/rules-forms-fees/ssr2022/" TargetMode="External"/><Relationship Id="rId684" Type="http://schemas.openxmlformats.org/officeDocument/2006/relationships/hyperlink" Target="https://www.courts.sa.gov.au/rules-forms-fees/ssr2022/" TargetMode="External"/><Relationship Id="rId281" Type="http://schemas.openxmlformats.org/officeDocument/2006/relationships/hyperlink" Target="https://www.courts.sa.gov.au/rules-forms-fees/ssr2022/" TargetMode="External"/><Relationship Id="rId337" Type="http://schemas.openxmlformats.org/officeDocument/2006/relationships/hyperlink" Target="https://www.courts.sa.gov.au/rules-forms-fees/ssr2022/" TargetMode="External"/><Relationship Id="rId502" Type="http://schemas.openxmlformats.org/officeDocument/2006/relationships/hyperlink" Target="https://www.courts.sa.gov.au/rules-forms-fees/ssr2022/" TargetMode="External"/><Relationship Id="rId34" Type="http://schemas.openxmlformats.org/officeDocument/2006/relationships/hyperlink" Target="https://www.courts.sa.gov.au/rules-forms-fees/ssr2022/" TargetMode="External"/><Relationship Id="rId76" Type="http://schemas.openxmlformats.org/officeDocument/2006/relationships/hyperlink" Target="https://www.courts.sa.gov.au/rules-forms-fees/ssr2022/" TargetMode="External"/><Relationship Id="rId141" Type="http://schemas.openxmlformats.org/officeDocument/2006/relationships/hyperlink" Target="https://www.courts.sa.gov.au/rules-forms-fees/ssr2022/" TargetMode="External"/><Relationship Id="rId379" Type="http://schemas.openxmlformats.org/officeDocument/2006/relationships/hyperlink" Target="https://www.courts.sa.gov.au/rules-forms-fees/ssr2022/" TargetMode="External"/><Relationship Id="rId544" Type="http://schemas.openxmlformats.org/officeDocument/2006/relationships/hyperlink" Target="https://www.courts.sa.gov.au/rules-forms-fees/ssr2022/" TargetMode="External"/><Relationship Id="rId586" Type="http://schemas.openxmlformats.org/officeDocument/2006/relationships/hyperlink" Target="https://www.courts.sa.gov.au/rules-forms-fees/ssr2022/" TargetMode="External"/><Relationship Id="rId751" Type="http://schemas.openxmlformats.org/officeDocument/2006/relationships/hyperlink" Target="https://www.courts.sa.gov.au/rules-forms-fees/ssr2022/" TargetMode="External"/><Relationship Id="rId793" Type="http://schemas.openxmlformats.org/officeDocument/2006/relationships/hyperlink" Target="https://www.courts.sa.gov.au/rules-forms-fees/ssr2022/" TargetMode="External"/><Relationship Id="rId807" Type="http://schemas.openxmlformats.org/officeDocument/2006/relationships/hyperlink" Target="https://www.courts.sa.gov.au/rules-forms-fees/ssr2022/" TargetMode="External"/><Relationship Id="rId849" Type="http://schemas.openxmlformats.org/officeDocument/2006/relationships/footer" Target="footer5.xml"/><Relationship Id="rId7" Type="http://schemas.openxmlformats.org/officeDocument/2006/relationships/webSettings" Target="webSettings.xml"/><Relationship Id="rId183" Type="http://schemas.openxmlformats.org/officeDocument/2006/relationships/hyperlink" Target="https://www.courts.sa.gov.au/rules-forms-fees/ssr2022/" TargetMode="External"/><Relationship Id="rId239" Type="http://schemas.openxmlformats.org/officeDocument/2006/relationships/hyperlink" Target="https://www.courts.sa.gov.au/rules-forms-fees/ssr2022/" TargetMode="External"/><Relationship Id="rId390" Type="http://schemas.openxmlformats.org/officeDocument/2006/relationships/hyperlink" Target="https://www.courts.sa.gov.au/rules-forms-fees/ssr2022/" TargetMode="External"/><Relationship Id="rId404" Type="http://schemas.openxmlformats.org/officeDocument/2006/relationships/hyperlink" Target="https://aus01.safelinks.protection.outlook.com/?url=https%3A%2F%2Fwww.courts.sa.gov.au%2Frules-forms-fees%2Fssr2022%2F&amp;data=05%7C02%7CChelsea.Fernandez%40courts.sa.gov.au%7Cbee2da7fa7054987010008dcb5191587%7Cbda528f7fca9432fbc98bd7e90d40906%7C1%7C0%7C638584366539860268%7CUnknown%7CTWFpbGZsb3d8eyJWIjoiMC4wLjAwMDAiLCJQIjoiV2luMzIiLCJBTiI6Ik1haWwiLCJXVCI6Mn0%3D%7C0%7C%7C%7C&amp;sdata=BZB6kQMEwAySlr4EyacF1HyM0EU4DV7MTlTdrtao2LM%3D&amp;reserved=0" TargetMode="External"/><Relationship Id="rId446" Type="http://schemas.openxmlformats.org/officeDocument/2006/relationships/hyperlink" Target="https://www.courts.sa.gov.au/rules-forms-fees/ssr2022/" TargetMode="External"/><Relationship Id="rId611" Type="http://schemas.openxmlformats.org/officeDocument/2006/relationships/hyperlink" Target="https://www.courts.sa.gov.au/rules-forms-fees/ssr2022/" TargetMode="External"/><Relationship Id="rId653" Type="http://schemas.openxmlformats.org/officeDocument/2006/relationships/hyperlink" Target="https://www.courts.sa.gov.au/rules-forms-fees/ssr2022/" TargetMode="External"/><Relationship Id="rId250" Type="http://schemas.openxmlformats.org/officeDocument/2006/relationships/hyperlink" Target="https://www.courts.sa.gov.au/rules-forms-fees/ssr2022/" TargetMode="External"/><Relationship Id="rId292" Type="http://schemas.openxmlformats.org/officeDocument/2006/relationships/hyperlink" Target="https://www.courts.sa.gov.au/rules-forms-fees/ssr2022/" TargetMode="External"/><Relationship Id="rId306" Type="http://schemas.openxmlformats.org/officeDocument/2006/relationships/hyperlink" Target="https://www.courts.sa.gov.au/rules-forms-fees/ssr2022/" TargetMode="External"/><Relationship Id="rId488" Type="http://schemas.openxmlformats.org/officeDocument/2006/relationships/hyperlink" Target="https://www.courts.sa.gov.au/rules-forms-fees/ssr2022/" TargetMode="External"/><Relationship Id="rId695" Type="http://schemas.openxmlformats.org/officeDocument/2006/relationships/hyperlink" Target="https://www.courts.sa.gov.au/rules-forms-fees/ssr2022/" TargetMode="External"/><Relationship Id="rId709" Type="http://schemas.openxmlformats.org/officeDocument/2006/relationships/hyperlink" Target="https://www.courts.sa.gov.au/rules-forms-fees/ssr2022/" TargetMode="External"/><Relationship Id="rId45" Type="http://schemas.openxmlformats.org/officeDocument/2006/relationships/hyperlink" Target="https://www.courts.sa.gov.au/rules-forms-fees/ssr2022/" TargetMode="External"/><Relationship Id="rId87" Type="http://schemas.openxmlformats.org/officeDocument/2006/relationships/hyperlink" Target="https://www.courts.sa.gov.au/rules-forms-fees/ssr2022/" TargetMode="External"/><Relationship Id="rId110" Type="http://schemas.openxmlformats.org/officeDocument/2006/relationships/hyperlink" Target="https://www.courts.sa.gov.au/rules-forms-fees/ssr2022/" TargetMode="External"/><Relationship Id="rId348" Type="http://schemas.openxmlformats.org/officeDocument/2006/relationships/hyperlink" Target="https://www.courts.sa.gov.au/rules-forms-fees/ssr2022/" TargetMode="External"/><Relationship Id="rId513" Type="http://schemas.openxmlformats.org/officeDocument/2006/relationships/hyperlink" Target="https://www.courts.sa.gov.au/rules-forms-fees/ssr2022/" TargetMode="External"/><Relationship Id="rId555" Type="http://schemas.openxmlformats.org/officeDocument/2006/relationships/hyperlink" Target="https://www.courts.sa.gov.au/rules-forms-fees/ssr2022/" TargetMode="External"/><Relationship Id="rId597" Type="http://schemas.openxmlformats.org/officeDocument/2006/relationships/hyperlink" Target="https://www.courts.sa.gov.au/rules-forms-fees/ssr2022/" TargetMode="External"/><Relationship Id="rId720" Type="http://schemas.openxmlformats.org/officeDocument/2006/relationships/hyperlink" Target="https://www.courts.sa.gov.au/rules-forms-fees/ssr2022/" TargetMode="External"/><Relationship Id="rId762" Type="http://schemas.openxmlformats.org/officeDocument/2006/relationships/hyperlink" Target="https://www.courts.sa.gov.au/rules-forms-fees/ssr2022/" TargetMode="External"/><Relationship Id="rId818" Type="http://schemas.openxmlformats.org/officeDocument/2006/relationships/hyperlink" Target="https://www.courts.sa.gov.au/rules-forms-fees/ssr2022/" TargetMode="External"/><Relationship Id="rId152" Type="http://schemas.openxmlformats.org/officeDocument/2006/relationships/hyperlink" Target="https://www.courts.sa.gov.au/rules-forms-fees/ssr2022/" TargetMode="External"/><Relationship Id="rId194" Type="http://schemas.openxmlformats.org/officeDocument/2006/relationships/hyperlink" Target="https://www.courts.sa.gov.au/rules-forms-fees/ssr2022/" TargetMode="External"/><Relationship Id="rId208" Type="http://schemas.openxmlformats.org/officeDocument/2006/relationships/hyperlink" Target="https://www.courts.sa.gov.au/rules-forms-fees/ssr2022/" TargetMode="External"/><Relationship Id="rId415" Type="http://schemas.openxmlformats.org/officeDocument/2006/relationships/hyperlink" Target="https://www.courts.sa.gov.au/rules-forms-fees/ssr2022/" TargetMode="External"/><Relationship Id="rId457" Type="http://schemas.openxmlformats.org/officeDocument/2006/relationships/hyperlink" Target="https://www.courts.sa.gov.au/rules-forms-fees/ssr2022/" TargetMode="External"/><Relationship Id="rId622" Type="http://schemas.openxmlformats.org/officeDocument/2006/relationships/hyperlink" Target="https://www.courts.sa.gov.au/rules-forms-fees/ssr2022/" TargetMode="External"/><Relationship Id="rId261" Type="http://schemas.openxmlformats.org/officeDocument/2006/relationships/hyperlink" Target="https://www.courts.sa.gov.au/rules-forms-fees/ssr2022/" TargetMode="External"/><Relationship Id="rId499" Type="http://schemas.openxmlformats.org/officeDocument/2006/relationships/hyperlink" Target="https://www.courts.sa.gov.au/rules-forms-fees/ssr2022/" TargetMode="External"/><Relationship Id="rId664" Type="http://schemas.openxmlformats.org/officeDocument/2006/relationships/hyperlink" Target="https://www.courts.sa.gov.au/rules-forms-fees/ssr2022/" TargetMode="External"/><Relationship Id="rId14" Type="http://schemas.openxmlformats.org/officeDocument/2006/relationships/footer" Target="footer3.xml"/><Relationship Id="rId56" Type="http://schemas.openxmlformats.org/officeDocument/2006/relationships/hyperlink" Target="https://www.courts.sa.gov.au/rules-forms-fees/ssr2022/" TargetMode="External"/><Relationship Id="rId317" Type="http://schemas.openxmlformats.org/officeDocument/2006/relationships/hyperlink" Target="https://www.courts.sa.gov.au/rules-forms-fees/ssr2022/" TargetMode="External"/><Relationship Id="rId359" Type="http://schemas.openxmlformats.org/officeDocument/2006/relationships/hyperlink" Target="https://www.courts.sa.gov.au/rules-forms-fees/ssr2022/" TargetMode="External"/><Relationship Id="rId524" Type="http://schemas.openxmlformats.org/officeDocument/2006/relationships/hyperlink" Target="https://www.courts.sa.gov.au/rules-forms-fees/ssr2022/" TargetMode="External"/><Relationship Id="rId566" Type="http://schemas.openxmlformats.org/officeDocument/2006/relationships/hyperlink" Target="https://www.courts.sa.gov.au/rules-forms-fees/ssr2022/" TargetMode="External"/><Relationship Id="rId731" Type="http://schemas.openxmlformats.org/officeDocument/2006/relationships/hyperlink" Target="https://www.courts.sa.gov.au/rules-forms-fees/ssr2022/" TargetMode="External"/><Relationship Id="rId773" Type="http://schemas.openxmlformats.org/officeDocument/2006/relationships/hyperlink" Target="https://www.courts.sa.gov.au/rules-forms-fees/ssr2022/" TargetMode="External"/><Relationship Id="rId98" Type="http://schemas.openxmlformats.org/officeDocument/2006/relationships/hyperlink" Target="https://www.courts.sa.gov.au/rules-forms-fees/ssr2022/" TargetMode="External"/><Relationship Id="rId121" Type="http://schemas.openxmlformats.org/officeDocument/2006/relationships/hyperlink" Target="https://www.courts.sa.gov.au/rules-forms-fees/ssr2022/" TargetMode="External"/><Relationship Id="rId163" Type="http://schemas.openxmlformats.org/officeDocument/2006/relationships/hyperlink" Target="https://www.courts.sa.gov.au/rules-forms-fees/ssr2022/" TargetMode="External"/><Relationship Id="rId219" Type="http://schemas.openxmlformats.org/officeDocument/2006/relationships/hyperlink" Target="https://www.courts.sa.gov.au/rules-forms-fees/ssr2022/" TargetMode="External"/><Relationship Id="rId370" Type="http://schemas.openxmlformats.org/officeDocument/2006/relationships/hyperlink" Target="https://www.courts.sa.gov.au/rules-forms-fees/ssr2022/" TargetMode="External"/><Relationship Id="rId426" Type="http://schemas.openxmlformats.org/officeDocument/2006/relationships/hyperlink" Target="https://www.courts.sa.gov.au/rules-forms-fees/ssr2022/" TargetMode="External"/><Relationship Id="rId633" Type="http://schemas.openxmlformats.org/officeDocument/2006/relationships/hyperlink" Target="https://www.courts.sa.gov.au/rules-forms-fees/ssr2022/" TargetMode="External"/><Relationship Id="rId829" Type="http://schemas.openxmlformats.org/officeDocument/2006/relationships/hyperlink" Target="https://www.courts.sa.gov.au/rules-forms-fees/ssr2022/" TargetMode="External"/><Relationship Id="rId230" Type="http://schemas.openxmlformats.org/officeDocument/2006/relationships/hyperlink" Target="https://www.courts.sa.gov.au/rules-forms-fees/ssr2022/" TargetMode="External"/><Relationship Id="rId468" Type="http://schemas.openxmlformats.org/officeDocument/2006/relationships/hyperlink" Target="https://www.courts.sa.gov.au/rules-forms-fees/ssr2022/" TargetMode="External"/><Relationship Id="rId675" Type="http://schemas.openxmlformats.org/officeDocument/2006/relationships/hyperlink" Target="https://www.courts.sa.gov.au/rules-forms-fees/ssr2022/" TargetMode="External"/><Relationship Id="rId840" Type="http://schemas.openxmlformats.org/officeDocument/2006/relationships/hyperlink" Target="https://www.courts.sa.gov.au/rules-forms-fees/ssr2022/" TargetMode="External"/><Relationship Id="rId25" Type="http://schemas.openxmlformats.org/officeDocument/2006/relationships/hyperlink" Target="https://www.courts.sa.gov.au/rules-forms-fees/ssr2022/" TargetMode="External"/><Relationship Id="rId67" Type="http://schemas.openxmlformats.org/officeDocument/2006/relationships/hyperlink" Target="https://www.courts.sa.gov.au/rules-forms-fees/ssr2022/" TargetMode="External"/><Relationship Id="rId272" Type="http://schemas.openxmlformats.org/officeDocument/2006/relationships/hyperlink" Target="https://www.courts.sa.gov.au/rules-forms-fees/ssr2022/" TargetMode="External"/><Relationship Id="rId328" Type="http://schemas.openxmlformats.org/officeDocument/2006/relationships/hyperlink" Target="https://www.courts.sa.gov.au/rules-forms-fees/ssr2022/" TargetMode="External"/><Relationship Id="rId535" Type="http://schemas.openxmlformats.org/officeDocument/2006/relationships/hyperlink" Target="https://www.courts.sa.gov.au/rules-forms-fees/ssr2022/" TargetMode="External"/><Relationship Id="rId577" Type="http://schemas.openxmlformats.org/officeDocument/2006/relationships/hyperlink" Target="https://www.courts.sa.gov.au/rules-forms-fees/ssr2022/" TargetMode="External"/><Relationship Id="rId700" Type="http://schemas.openxmlformats.org/officeDocument/2006/relationships/hyperlink" Target="https://www.courts.sa.gov.au/rules-forms-fees/ssr2022/" TargetMode="External"/><Relationship Id="rId742" Type="http://schemas.openxmlformats.org/officeDocument/2006/relationships/hyperlink" Target="https://www.courts.sa.gov.au/rules-forms-fees/ssr2022/" TargetMode="External"/><Relationship Id="rId132" Type="http://schemas.openxmlformats.org/officeDocument/2006/relationships/hyperlink" Target="https://www.courts.sa.gov.au/rules-forms-fees/ssr2022/" TargetMode="External"/><Relationship Id="rId174" Type="http://schemas.openxmlformats.org/officeDocument/2006/relationships/hyperlink" Target="https://www.courts.sa.gov.au/rules-forms-fees/ssr2022/" TargetMode="External"/><Relationship Id="rId381" Type="http://schemas.openxmlformats.org/officeDocument/2006/relationships/hyperlink" Target="https://www.courts.sa.gov.au/rules-forms-fees/ssr2022/" TargetMode="External"/><Relationship Id="rId602" Type="http://schemas.openxmlformats.org/officeDocument/2006/relationships/hyperlink" Target="https://www.courts.sa.gov.au/rules-forms-fees/ssr2022/" TargetMode="External"/><Relationship Id="rId784" Type="http://schemas.openxmlformats.org/officeDocument/2006/relationships/hyperlink" Target="https://www.courts.sa.gov.au/rules-forms-fees/ssr2022/" TargetMode="External"/><Relationship Id="rId241" Type="http://schemas.openxmlformats.org/officeDocument/2006/relationships/hyperlink" Target="https://www.courts.sa.gov.au/rules-forms-fees/ssr2022/" TargetMode="External"/><Relationship Id="rId437" Type="http://schemas.openxmlformats.org/officeDocument/2006/relationships/hyperlink" Target="https://www.courts.sa.gov.au/rules-forms-fees/ssr2022/" TargetMode="External"/><Relationship Id="rId479" Type="http://schemas.openxmlformats.org/officeDocument/2006/relationships/hyperlink" Target="https://www.courts.sa.gov.au/rules-forms-fees/ssr2022/" TargetMode="External"/><Relationship Id="rId644" Type="http://schemas.openxmlformats.org/officeDocument/2006/relationships/hyperlink" Target="https://www.courts.sa.gov.au/rules-forms-fees/ssr2022/" TargetMode="External"/><Relationship Id="rId686" Type="http://schemas.openxmlformats.org/officeDocument/2006/relationships/hyperlink" Target="https://www.courts.sa.gov.au/rules-forms-fees/ssr2022/" TargetMode="External"/><Relationship Id="rId851" Type="http://schemas.openxmlformats.org/officeDocument/2006/relationships/footer" Target="footer6.xml"/><Relationship Id="rId36" Type="http://schemas.openxmlformats.org/officeDocument/2006/relationships/hyperlink" Target="https://www.courts.sa.gov.au/rules-forms-fees/ssr2022/" TargetMode="External"/><Relationship Id="rId283" Type="http://schemas.openxmlformats.org/officeDocument/2006/relationships/hyperlink" Target="https://www.courts.sa.gov.au/rules-forms-fees/ssr2022/" TargetMode="External"/><Relationship Id="rId339" Type="http://schemas.openxmlformats.org/officeDocument/2006/relationships/hyperlink" Target="https://www.courts.sa.gov.au/rules-forms-fees/ssr2022/" TargetMode="External"/><Relationship Id="rId490" Type="http://schemas.openxmlformats.org/officeDocument/2006/relationships/hyperlink" Target="https://www.courts.sa.gov.au/rules-forms-fees/ssr2022/" TargetMode="External"/><Relationship Id="rId504" Type="http://schemas.openxmlformats.org/officeDocument/2006/relationships/hyperlink" Target="https://www.courts.sa.gov.au/rules-forms-fees/ssr2022/" TargetMode="External"/><Relationship Id="rId546" Type="http://schemas.openxmlformats.org/officeDocument/2006/relationships/hyperlink" Target="https://www.courts.sa.gov.au/rules-forms-fees/ssr2022/" TargetMode="External"/><Relationship Id="rId711" Type="http://schemas.openxmlformats.org/officeDocument/2006/relationships/hyperlink" Target="https://www.courts.sa.gov.au/rules-forms-fees/ssr2022/" TargetMode="External"/><Relationship Id="rId753" Type="http://schemas.openxmlformats.org/officeDocument/2006/relationships/hyperlink" Target="https://www.courts.sa.gov.au/rules-forms-fees/ssr2022/" TargetMode="External"/><Relationship Id="rId78" Type="http://schemas.openxmlformats.org/officeDocument/2006/relationships/hyperlink" Target="https://www.courts.sa.gov.au/rules-forms-fees/ssr2022/" TargetMode="External"/><Relationship Id="rId101" Type="http://schemas.openxmlformats.org/officeDocument/2006/relationships/hyperlink" Target="https://www.courts.sa.gov.au/rules-forms-fees/ssr2022/" TargetMode="External"/><Relationship Id="rId143" Type="http://schemas.openxmlformats.org/officeDocument/2006/relationships/hyperlink" Target="https://www.courts.sa.gov.au/rules-forms-fees/ssr2022/" TargetMode="External"/><Relationship Id="rId185" Type="http://schemas.openxmlformats.org/officeDocument/2006/relationships/hyperlink" Target="https://www.courts.sa.gov.au/rules-forms-fees/ssr2022/" TargetMode="External"/><Relationship Id="rId350" Type="http://schemas.openxmlformats.org/officeDocument/2006/relationships/hyperlink" Target="https://www.courts.sa.gov.au/rules-forms-fees/ssr2022/" TargetMode="External"/><Relationship Id="rId406" Type="http://schemas.openxmlformats.org/officeDocument/2006/relationships/hyperlink" Target="https://www.courts.sa.gov.au/rules-forms-fees/ssr2022/" TargetMode="External"/><Relationship Id="rId588" Type="http://schemas.openxmlformats.org/officeDocument/2006/relationships/hyperlink" Target="https://www.courts.sa.gov.au/rules-forms-fees/ssr2022/" TargetMode="External"/><Relationship Id="rId795" Type="http://schemas.openxmlformats.org/officeDocument/2006/relationships/hyperlink" Target="https://www.courts.sa.gov.au/rules-forms-fees/ssr2022/" TargetMode="External"/><Relationship Id="rId809" Type="http://schemas.openxmlformats.org/officeDocument/2006/relationships/hyperlink" Target="https://www.courts.sa.gov.au/rules-forms-fees/ssr2022/" TargetMode="External"/><Relationship Id="rId9" Type="http://schemas.openxmlformats.org/officeDocument/2006/relationships/endnotes" Target="endnotes.xml"/><Relationship Id="rId210" Type="http://schemas.openxmlformats.org/officeDocument/2006/relationships/hyperlink" Target="https://www.courts.sa.gov.au/rules-forms-fees/ssr2022/" TargetMode="External"/><Relationship Id="rId392" Type="http://schemas.openxmlformats.org/officeDocument/2006/relationships/hyperlink" Target="https://www.courts.sa.gov.au/rules-forms-fees/ssr2022/" TargetMode="External"/><Relationship Id="rId448" Type="http://schemas.openxmlformats.org/officeDocument/2006/relationships/hyperlink" Target="https://www.courts.sa.gov.au/rules-forms-fees/ssr2022/" TargetMode="External"/><Relationship Id="rId613" Type="http://schemas.openxmlformats.org/officeDocument/2006/relationships/hyperlink" Target="https://www.courts.sa.gov.au/rules-forms-fees/ssr2022/" TargetMode="External"/><Relationship Id="rId655" Type="http://schemas.openxmlformats.org/officeDocument/2006/relationships/hyperlink" Target="https://www.courts.sa.gov.au/rules-forms-fees/ssr2022/" TargetMode="External"/><Relationship Id="rId697" Type="http://schemas.openxmlformats.org/officeDocument/2006/relationships/hyperlink" Target="https://www.courts.sa.gov.au/rules-forms-fees/ssr2022/" TargetMode="External"/><Relationship Id="rId820" Type="http://schemas.openxmlformats.org/officeDocument/2006/relationships/hyperlink" Target="https://www.courts.sa.gov.au/rules-forms-fees/ssr2022/" TargetMode="External"/><Relationship Id="rId252" Type="http://schemas.openxmlformats.org/officeDocument/2006/relationships/hyperlink" Target="https://www.courts.sa.gov.au/rules-forms-fees/ssr2022/" TargetMode="External"/><Relationship Id="rId294" Type="http://schemas.openxmlformats.org/officeDocument/2006/relationships/hyperlink" Target="https://www.courts.sa.gov.au/rules-forms-fees/ssr2022/" TargetMode="External"/><Relationship Id="rId308" Type="http://schemas.openxmlformats.org/officeDocument/2006/relationships/hyperlink" Target="https://www.courts.sa.gov.au/rules-forms-fees/ssr2022/" TargetMode="External"/><Relationship Id="rId515" Type="http://schemas.openxmlformats.org/officeDocument/2006/relationships/hyperlink" Target="https://www.courts.sa.gov.au/rules-forms-fees/ssr2022/" TargetMode="External"/><Relationship Id="rId722" Type="http://schemas.openxmlformats.org/officeDocument/2006/relationships/hyperlink" Target="https://www.courts.sa.gov.au/rules-forms-fees/ssr2022/" TargetMode="External"/><Relationship Id="rId47" Type="http://schemas.openxmlformats.org/officeDocument/2006/relationships/hyperlink" Target="https://www.courts.sa.gov.au/rules-forms-fees/ssr2022/" TargetMode="External"/><Relationship Id="rId89" Type="http://schemas.openxmlformats.org/officeDocument/2006/relationships/hyperlink" Target="https://www.courts.sa.gov.au/rules-forms-fees/ssr2022/" TargetMode="External"/><Relationship Id="rId112" Type="http://schemas.openxmlformats.org/officeDocument/2006/relationships/hyperlink" Target="https://www.courts.sa.gov.au/rules-forms-fees/ssr2022/" TargetMode="External"/><Relationship Id="rId154" Type="http://schemas.openxmlformats.org/officeDocument/2006/relationships/hyperlink" Target="https://www.courts.sa.gov.au/rules-forms-fees/ssr2022/" TargetMode="External"/><Relationship Id="rId361" Type="http://schemas.openxmlformats.org/officeDocument/2006/relationships/hyperlink" Target="https://www.courts.sa.gov.au/rules-forms-fees/ssr2022/" TargetMode="External"/><Relationship Id="rId557" Type="http://schemas.openxmlformats.org/officeDocument/2006/relationships/hyperlink" Target="https://www.courts.sa.gov.au/rules-forms-fees/ssr2022/" TargetMode="External"/><Relationship Id="rId599" Type="http://schemas.openxmlformats.org/officeDocument/2006/relationships/hyperlink" Target="https://www.courts.sa.gov.au/rules-forms-fees/ssr2022/" TargetMode="External"/><Relationship Id="rId764" Type="http://schemas.openxmlformats.org/officeDocument/2006/relationships/hyperlink" Target="https://www.courts.sa.gov.au/rules-forms-fees/ssr2022/" TargetMode="External"/><Relationship Id="rId196" Type="http://schemas.openxmlformats.org/officeDocument/2006/relationships/hyperlink" Target="https://www.courts.sa.gov.au/rules-forms-fees/ssr2022/" TargetMode="External"/><Relationship Id="rId417" Type="http://schemas.openxmlformats.org/officeDocument/2006/relationships/hyperlink" Target="https://www.courts.sa.gov.au/rules-forms-fees/ssr2022/" TargetMode="External"/><Relationship Id="rId459" Type="http://schemas.openxmlformats.org/officeDocument/2006/relationships/hyperlink" Target="https://www.courts.sa.gov.au/rules-forms-fees/ssr2022/" TargetMode="External"/><Relationship Id="rId624" Type="http://schemas.openxmlformats.org/officeDocument/2006/relationships/hyperlink" Target="https://www.courts.sa.gov.au/rules-forms-fees/ssr2022/" TargetMode="External"/><Relationship Id="rId666" Type="http://schemas.openxmlformats.org/officeDocument/2006/relationships/hyperlink" Target="https://www.courts.sa.gov.au/rules-forms-fees/ssr2022/" TargetMode="External"/><Relationship Id="rId831" Type="http://schemas.openxmlformats.org/officeDocument/2006/relationships/hyperlink" Target="https://www.courts.sa.gov.au/rules-forms-fees/ssr2022/" TargetMode="External"/><Relationship Id="rId16" Type="http://schemas.openxmlformats.org/officeDocument/2006/relationships/hyperlink" Target="https://www.courts.sa.gov.au/rules-forms-fees/ssr2022/" TargetMode="External"/><Relationship Id="rId221" Type="http://schemas.openxmlformats.org/officeDocument/2006/relationships/hyperlink" Target="https://www.courts.sa.gov.au/rules-forms-fees/ssr2022/" TargetMode="External"/><Relationship Id="rId263" Type="http://schemas.openxmlformats.org/officeDocument/2006/relationships/hyperlink" Target="https://www.courts.sa.gov.au/rules-forms-fees/ssr2022/" TargetMode="External"/><Relationship Id="rId319" Type="http://schemas.openxmlformats.org/officeDocument/2006/relationships/hyperlink" Target="https://www.courts.sa.gov.au/rules-forms-fees/ssr2022/" TargetMode="External"/><Relationship Id="rId470" Type="http://schemas.openxmlformats.org/officeDocument/2006/relationships/hyperlink" Target="https://www.courts.sa.gov.au/rules-forms-fees/ssr2022/" TargetMode="External"/><Relationship Id="rId526" Type="http://schemas.openxmlformats.org/officeDocument/2006/relationships/hyperlink" Target="https://www.courts.sa.gov.au/rules-forms-fees/ssr2022/" TargetMode="External"/><Relationship Id="rId58" Type="http://schemas.openxmlformats.org/officeDocument/2006/relationships/hyperlink" Target="https://www.courts.sa.gov.au/rules-forms-fees/ssr2022/" TargetMode="External"/><Relationship Id="rId123" Type="http://schemas.openxmlformats.org/officeDocument/2006/relationships/hyperlink" Target="https://www.courts.sa.gov.au/rules-forms-fees/ssr2022/" TargetMode="External"/><Relationship Id="rId330" Type="http://schemas.openxmlformats.org/officeDocument/2006/relationships/hyperlink" Target="https://www.courts.sa.gov.au/rules-forms-fees/ssr2022/" TargetMode="External"/><Relationship Id="rId568" Type="http://schemas.openxmlformats.org/officeDocument/2006/relationships/hyperlink" Target="https://www.courts.sa.gov.au/rules-forms-fees/ssr2022/" TargetMode="External"/><Relationship Id="rId733" Type="http://schemas.openxmlformats.org/officeDocument/2006/relationships/hyperlink" Target="https://www.courts.sa.gov.au/rules-forms-fees/ssr2022/" TargetMode="External"/><Relationship Id="rId775" Type="http://schemas.openxmlformats.org/officeDocument/2006/relationships/hyperlink" Target="https://www.courts.sa.gov.au/rules-forms-fees/ssr2022/" TargetMode="External"/><Relationship Id="rId165" Type="http://schemas.openxmlformats.org/officeDocument/2006/relationships/hyperlink" Target="https://www.courts.sa.gov.au/rules-forms-fees/ssr2022/" TargetMode="External"/><Relationship Id="rId372" Type="http://schemas.openxmlformats.org/officeDocument/2006/relationships/hyperlink" Target="https://www.courts.sa.gov.au/rules-forms-fees/ssr2022/" TargetMode="External"/><Relationship Id="rId428" Type="http://schemas.openxmlformats.org/officeDocument/2006/relationships/hyperlink" Target="https://www.courts.sa.gov.au/rules-forms-fees/ssr2022/" TargetMode="External"/><Relationship Id="rId635" Type="http://schemas.openxmlformats.org/officeDocument/2006/relationships/hyperlink" Target="https://www.courts.sa.gov.au/rules-forms-fees/ssr2022/" TargetMode="External"/><Relationship Id="rId677" Type="http://schemas.openxmlformats.org/officeDocument/2006/relationships/hyperlink" Target="https://www.courts.sa.gov.au/rules-forms-fees/ssr2022/" TargetMode="External"/><Relationship Id="rId800" Type="http://schemas.openxmlformats.org/officeDocument/2006/relationships/hyperlink" Target="https://www.courts.sa.gov.au/rules-forms-fees/ssr2022/" TargetMode="External"/><Relationship Id="rId842" Type="http://schemas.openxmlformats.org/officeDocument/2006/relationships/hyperlink" Target="https://www.courts.sa.gov.au/rules-forms-fees/ssr2022/" TargetMode="External"/><Relationship Id="rId232" Type="http://schemas.openxmlformats.org/officeDocument/2006/relationships/hyperlink" Target="https://www.courts.sa.gov.au/rules-forms-fees/ssr2022/" TargetMode="External"/><Relationship Id="rId274" Type="http://schemas.openxmlformats.org/officeDocument/2006/relationships/hyperlink" Target="https://www.courts.sa.gov.au/rules-forms-fees/ssr2022/" TargetMode="External"/><Relationship Id="rId481" Type="http://schemas.openxmlformats.org/officeDocument/2006/relationships/hyperlink" Target="https://www.courts.sa.gov.au/rules-forms-fees/ssr2022/" TargetMode="External"/><Relationship Id="rId702" Type="http://schemas.openxmlformats.org/officeDocument/2006/relationships/hyperlink" Target="https://www.courts.sa.gov.au/rules-forms-fees/ssr2022/" TargetMode="External"/><Relationship Id="rId27" Type="http://schemas.openxmlformats.org/officeDocument/2006/relationships/hyperlink" Target="https://www.courts.sa.gov.au/rules-forms-fees/ssr2022/" TargetMode="External"/><Relationship Id="rId69" Type="http://schemas.openxmlformats.org/officeDocument/2006/relationships/hyperlink" Target="https://www.courts.sa.gov.au/rules-forms-fees/ssr2022/" TargetMode="External"/><Relationship Id="rId134" Type="http://schemas.openxmlformats.org/officeDocument/2006/relationships/hyperlink" Target="https://www.courts.sa.gov.au/rules-forms-fees/ssr2022/" TargetMode="External"/><Relationship Id="rId537" Type="http://schemas.openxmlformats.org/officeDocument/2006/relationships/hyperlink" Target="https://www.courts.sa.gov.au/rules-forms-fees/ssr2022/" TargetMode="External"/><Relationship Id="rId579" Type="http://schemas.openxmlformats.org/officeDocument/2006/relationships/hyperlink" Target="https://www.courts.sa.gov.au/rules-forms-fees/ssr2022/" TargetMode="External"/><Relationship Id="rId744" Type="http://schemas.openxmlformats.org/officeDocument/2006/relationships/hyperlink" Target="https://www.courts.sa.gov.au/rules-forms-fees/ssr2022/" TargetMode="External"/><Relationship Id="rId786" Type="http://schemas.openxmlformats.org/officeDocument/2006/relationships/hyperlink" Target="https://www.courts.sa.gov.au/rules-forms-fees/ssr2022/" TargetMode="External"/><Relationship Id="rId80" Type="http://schemas.openxmlformats.org/officeDocument/2006/relationships/hyperlink" Target="https://www.courts.sa.gov.au/rules-forms-fees/ssr2022/" TargetMode="External"/><Relationship Id="rId176" Type="http://schemas.openxmlformats.org/officeDocument/2006/relationships/hyperlink" Target="https://www.courts.sa.gov.au/rules-forms-fees/ssr2022/" TargetMode="External"/><Relationship Id="rId341" Type="http://schemas.openxmlformats.org/officeDocument/2006/relationships/hyperlink" Target="https://www.courts.sa.gov.au/rules-forms-fees/ssr2022/" TargetMode="External"/><Relationship Id="rId383" Type="http://schemas.openxmlformats.org/officeDocument/2006/relationships/hyperlink" Target="https://www.courts.sa.gov.au/rules-forms-fees/ssr2022/" TargetMode="External"/><Relationship Id="rId439" Type="http://schemas.openxmlformats.org/officeDocument/2006/relationships/hyperlink" Target="https://www.courts.sa.gov.au/rules-forms-fees/ssr2022/" TargetMode="External"/><Relationship Id="rId590" Type="http://schemas.openxmlformats.org/officeDocument/2006/relationships/hyperlink" Target="https://www.courts.sa.gov.au/rules-forms-fees/ssr2022/" TargetMode="External"/><Relationship Id="rId604" Type="http://schemas.openxmlformats.org/officeDocument/2006/relationships/hyperlink" Target="https://www.courts.sa.gov.au/rules-forms-fees/ssr2022/" TargetMode="External"/><Relationship Id="rId646" Type="http://schemas.openxmlformats.org/officeDocument/2006/relationships/hyperlink" Target="https://www.courts.sa.gov.au/rules-forms-fees/ssr2022/" TargetMode="External"/><Relationship Id="rId811" Type="http://schemas.openxmlformats.org/officeDocument/2006/relationships/hyperlink" Target="https://www.courts.sa.gov.au/rules-forms-fees/ssr2022/" TargetMode="External"/><Relationship Id="rId201" Type="http://schemas.openxmlformats.org/officeDocument/2006/relationships/hyperlink" Target="https://www.courts.sa.gov.au/rules-forms-fees/ssr2022/" TargetMode="External"/><Relationship Id="rId243" Type="http://schemas.openxmlformats.org/officeDocument/2006/relationships/hyperlink" Target="https://www.courts.sa.gov.au/rules-forms-fees/ssr2022/" TargetMode="External"/><Relationship Id="rId285" Type="http://schemas.openxmlformats.org/officeDocument/2006/relationships/hyperlink" Target="https://www.courts.sa.gov.au/rules-forms-fees/ssr2022/" TargetMode="External"/><Relationship Id="rId450" Type="http://schemas.openxmlformats.org/officeDocument/2006/relationships/hyperlink" Target="https://www.courts.sa.gov.au/rules-forms-fees/ssr2022/" TargetMode="External"/><Relationship Id="rId506" Type="http://schemas.openxmlformats.org/officeDocument/2006/relationships/hyperlink" Target="https://www.courts.sa.gov.au/rules-forms-fees/ssr2022/" TargetMode="External"/><Relationship Id="rId688" Type="http://schemas.openxmlformats.org/officeDocument/2006/relationships/hyperlink" Target="https://www.courts.sa.gov.au/rules-forms-fees/ssr2022/" TargetMode="External"/><Relationship Id="rId853" Type="http://schemas.openxmlformats.org/officeDocument/2006/relationships/theme" Target="theme/theme1.xml"/><Relationship Id="rId38" Type="http://schemas.openxmlformats.org/officeDocument/2006/relationships/hyperlink" Target="https://www.courts.sa.gov.au/rules-forms-fees/ssr2022/" TargetMode="External"/><Relationship Id="rId103" Type="http://schemas.openxmlformats.org/officeDocument/2006/relationships/hyperlink" Target="https://www.courts.sa.gov.au/rules-forms-fees/ssr2022/" TargetMode="External"/><Relationship Id="rId310" Type="http://schemas.openxmlformats.org/officeDocument/2006/relationships/hyperlink" Target="https://www.courts.sa.gov.au/rules-forms-fees/ssr2022/" TargetMode="External"/><Relationship Id="rId492" Type="http://schemas.openxmlformats.org/officeDocument/2006/relationships/hyperlink" Target="https://www.courts.sa.gov.au/rules-forms-fees/ssr2022/" TargetMode="External"/><Relationship Id="rId548" Type="http://schemas.openxmlformats.org/officeDocument/2006/relationships/hyperlink" Target="https://www.courts.sa.gov.au/rules-forms-fees/ssr2022/" TargetMode="External"/><Relationship Id="rId713" Type="http://schemas.openxmlformats.org/officeDocument/2006/relationships/hyperlink" Target="https://www.courts.sa.gov.au/rules-forms-fees/ssr2022/" TargetMode="External"/><Relationship Id="rId755" Type="http://schemas.openxmlformats.org/officeDocument/2006/relationships/hyperlink" Target="https://www.courts.sa.gov.au/rules-forms-fees/ssr2022/" TargetMode="External"/><Relationship Id="rId797" Type="http://schemas.openxmlformats.org/officeDocument/2006/relationships/hyperlink" Target="https://www.courts.sa.gov.au/rules-forms-fees/ssr2022/" TargetMode="External"/><Relationship Id="rId91" Type="http://schemas.openxmlformats.org/officeDocument/2006/relationships/hyperlink" Target="https://www.courts.sa.gov.au/rules-forms-fees/ssr2022/" TargetMode="External"/><Relationship Id="rId145" Type="http://schemas.openxmlformats.org/officeDocument/2006/relationships/hyperlink" Target="https://www.courts.sa.gov.au/rules-forms-fees/ssr2022/" TargetMode="External"/><Relationship Id="rId187" Type="http://schemas.openxmlformats.org/officeDocument/2006/relationships/hyperlink" Target="https://www.courts.sa.gov.au/rules-forms-fees/ssr2022/" TargetMode="External"/><Relationship Id="rId352" Type="http://schemas.openxmlformats.org/officeDocument/2006/relationships/hyperlink" Target="https://www.courts.sa.gov.au/rules-forms-fees/ssr2022/" TargetMode="External"/><Relationship Id="rId394" Type="http://schemas.openxmlformats.org/officeDocument/2006/relationships/hyperlink" Target="https://www.courts.sa.gov.au/rules-forms-fees/ssr2022/" TargetMode="External"/><Relationship Id="rId408" Type="http://schemas.openxmlformats.org/officeDocument/2006/relationships/hyperlink" Target="https://www.courts.sa.gov.au/rules-forms-fees/ssr2022/" TargetMode="External"/><Relationship Id="rId615" Type="http://schemas.openxmlformats.org/officeDocument/2006/relationships/hyperlink" Target="https://www.courts.sa.gov.au/rules-forms-fees/ssr2022/" TargetMode="External"/><Relationship Id="rId822" Type="http://schemas.openxmlformats.org/officeDocument/2006/relationships/hyperlink" Target="https://www.courts.sa.gov.au/rules-forms-fees/ssr2022/" TargetMode="External"/><Relationship Id="rId212" Type="http://schemas.openxmlformats.org/officeDocument/2006/relationships/hyperlink" Target="https://www.courts.sa.gov.au/rules-forms-fees/ssr2022/" TargetMode="External"/><Relationship Id="rId254" Type="http://schemas.openxmlformats.org/officeDocument/2006/relationships/hyperlink" Target="https://www.courts.sa.gov.au/rules-forms-fees/ssr2022/" TargetMode="External"/><Relationship Id="rId657" Type="http://schemas.openxmlformats.org/officeDocument/2006/relationships/hyperlink" Target="https://www.courts.sa.gov.au/rules-forms-fees/ssr2022/" TargetMode="External"/><Relationship Id="rId699" Type="http://schemas.openxmlformats.org/officeDocument/2006/relationships/hyperlink" Target="https://www.courts.sa.gov.au/rules-forms-fees/ssr2022/" TargetMode="External"/><Relationship Id="rId49" Type="http://schemas.openxmlformats.org/officeDocument/2006/relationships/hyperlink" Target="https://www.courts.sa.gov.au/rules-forms-fees/ssr2022/" TargetMode="External"/><Relationship Id="rId114" Type="http://schemas.openxmlformats.org/officeDocument/2006/relationships/hyperlink" Target="https://www.courts.sa.gov.au/rules-forms-fees/ssr2022/" TargetMode="External"/><Relationship Id="rId296" Type="http://schemas.openxmlformats.org/officeDocument/2006/relationships/hyperlink" Target="https://www.courts.sa.gov.au/rules-forms-fees/ssr2022/" TargetMode="External"/><Relationship Id="rId461" Type="http://schemas.openxmlformats.org/officeDocument/2006/relationships/hyperlink" Target="https://www.courts.sa.gov.au/rules-forms-fees/ssr2022/" TargetMode="External"/><Relationship Id="rId517" Type="http://schemas.openxmlformats.org/officeDocument/2006/relationships/hyperlink" Target="https://www.courts.sa.gov.au/rules-forms-fees/ssr2022/" TargetMode="External"/><Relationship Id="rId559" Type="http://schemas.openxmlformats.org/officeDocument/2006/relationships/hyperlink" Target="https://www.courts.sa.gov.au/rules-forms-fees/ssr2022/" TargetMode="External"/><Relationship Id="rId724" Type="http://schemas.openxmlformats.org/officeDocument/2006/relationships/hyperlink" Target="https://www.courts.sa.gov.au/rules-forms-fees/ssr2022/" TargetMode="External"/><Relationship Id="rId766" Type="http://schemas.openxmlformats.org/officeDocument/2006/relationships/hyperlink" Target="https://www.courts.sa.gov.au/rules-forms-fees/ssr2022/" TargetMode="External"/><Relationship Id="rId60" Type="http://schemas.openxmlformats.org/officeDocument/2006/relationships/hyperlink" Target="https://www.courts.sa.gov.au/rules-forms-fees/ssr2022/" TargetMode="External"/><Relationship Id="rId156" Type="http://schemas.openxmlformats.org/officeDocument/2006/relationships/hyperlink" Target="https://www.courts.sa.gov.au/rules-forms-fees/ssr2022/" TargetMode="External"/><Relationship Id="rId198" Type="http://schemas.openxmlformats.org/officeDocument/2006/relationships/hyperlink" Target="https://www.courts.sa.gov.au/rules-forms-fees/ssr2022/" TargetMode="External"/><Relationship Id="rId321" Type="http://schemas.openxmlformats.org/officeDocument/2006/relationships/hyperlink" Target="https://www.courts.sa.gov.au/rules-forms-fees/ssr2022/" TargetMode="External"/><Relationship Id="rId363" Type="http://schemas.openxmlformats.org/officeDocument/2006/relationships/hyperlink" Target="https://www.courts.sa.gov.au/rules-forms-fees/ssr2022/" TargetMode="External"/><Relationship Id="rId419" Type="http://schemas.openxmlformats.org/officeDocument/2006/relationships/hyperlink" Target="https://www.courts.sa.gov.au/rules-forms-fees/ssr2022/" TargetMode="External"/><Relationship Id="rId570" Type="http://schemas.openxmlformats.org/officeDocument/2006/relationships/hyperlink" Target="https://www.courts.sa.gov.au/rules-forms-fees/ssr2022/" TargetMode="External"/><Relationship Id="rId626" Type="http://schemas.openxmlformats.org/officeDocument/2006/relationships/hyperlink" Target="https://www.courts.sa.gov.au/rules-forms-fees/ssr2022/" TargetMode="External"/><Relationship Id="rId223" Type="http://schemas.openxmlformats.org/officeDocument/2006/relationships/hyperlink" Target="https://www.courts.sa.gov.au/rules-forms-fees/ssr2022/" TargetMode="External"/><Relationship Id="rId430" Type="http://schemas.openxmlformats.org/officeDocument/2006/relationships/hyperlink" Target="https://www.courts.sa.gov.au/rules-forms-fees/ssr2022/" TargetMode="External"/><Relationship Id="rId668" Type="http://schemas.openxmlformats.org/officeDocument/2006/relationships/hyperlink" Target="https://www.courts.sa.gov.au/rules-forms-fees/ssr2022/" TargetMode="External"/><Relationship Id="rId833" Type="http://schemas.openxmlformats.org/officeDocument/2006/relationships/hyperlink" Target="https://www.courts.sa.gov.au/rules-forms-fees/ssr2022/" TargetMode="External"/><Relationship Id="rId18" Type="http://schemas.openxmlformats.org/officeDocument/2006/relationships/hyperlink" Target="https://www.courts.sa.gov.au/rules-forms-fees/ssr2022/" TargetMode="External"/><Relationship Id="rId265" Type="http://schemas.openxmlformats.org/officeDocument/2006/relationships/hyperlink" Target="https://www.courts.sa.gov.au/rules-forms-fees/ssr2022/" TargetMode="External"/><Relationship Id="rId472" Type="http://schemas.openxmlformats.org/officeDocument/2006/relationships/hyperlink" Target="https://www.courts.sa.gov.au/rules-forms-fees/ssr2022/" TargetMode="External"/><Relationship Id="rId528" Type="http://schemas.openxmlformats.org/officeDocument/2006/relationships/hyperlink" Target="https://www.courts.sa.gov.au/rules-forms-fees/ssr2022/" TargetMode="External"/><Relationship Id="rId735" Type="http://schemas.openxmlformats.org/officeDocument/2006/relationships/hyperlink" Target="https://www.courts.sa.gov.au/rules-forms-fees/ssr2022/" TargetMode="External"/><Relationship Id="rId125" Type="http://schemas.openxmlformats.org/officeDocument/2006/relationships/hyperlink" Target="https://www.courts.sa.gov.au/rules-forms-fees/ssr2022/" TargetMode="External"/><Relationship Id="rId167" Type="http://schemas.openxmlformats.org/officeDocument/2006/relationships/hyperlink" Target="https://www.courts.sa.gov.au/rules-forms-fees/ssr2022/" TargetMode="External"/><Relationship Id="rId332" Type="http://schemas.openxmlformats.org/officeDocument/2006/relationships/hyperlink" Target="https://www.courts.sa.gov.au/rules-forms-fees/ssr2022/" TargetMode="External"/><Relationship Id="rId374" Type="http://schemas.openxmlformats.org/officeDocument/2006/relationships/hyperlink" Target="https://www.courts.sa.gov.au/rules-forms-fees/ssr2022/" TargetMode="External"/><Relationship Id="rId581" Type="http://schemas.openxmlformats.org/officeDocument/2006/relationships/hyperlink" Target="https://www.courts.sa.gov.au/rules-forms-fees/ssr2022/" TargetMode="External"/><Relationship Id="rId777" Type="http://schemas.openxmlformats.org/officeDocument/2006/relationships/hyperlink" Target="https://www.courts.sa.gov.au/rules-forms-fees/ssr2022/" TargetMode="External"/><Relationship Id="rId71" Type="http://schemas.openxmlformats.org/officeDocument/2006/relationships/hyperlink" Target="https://www.courts.sa.gov.au/rules-forms-fees/ssr2022/" TargetMode="External"/><Relationship Id="rId234" Type="http://schemas.openxmlformats.org/officeDocument/2006/relationships/hyperlink" Target="https://www.courts.sa.gov.au/rules-forms-fees/ssr2022/" TargetMode="External"/><Relationship Id="rId637" Type="http://schemas.openxmlformats.org/officeDocument/2006/relationships/hyperlink" Target="https://www.courts.sa.gov.au/rules-forms-fees/ssr2022/" TargetMode="External"/><Relationship Id="rId679" Type="http://schemas.openxmlformats.org/officeDocument/2006/relationships/hyperlink" Target="https://www.courts.sa.gov.au/rules-forms-fees/ssr2022/" TargetMode="External"/><Relationship Id="rId802" Type="http://schemas.openxmlformats.org/officeDocument/2006/relationships/hyperlink" Target="https://www.courts.sa.gov.au/rules-forms-fees/ssr2022/" TargetMode="External"/><Relationship Id="rId844" Type="http://schemas.openxmlformats.org/officeDocument/2006/relationships/hyperlink" Target="https://www.courts.sa.gov.au/rules-forms-fees/ssr2022/" TargetMode="External"/><Relationship Id="rId2" Type="http://schemas.openxmlformats.org/officeDocument/2006/relationships/customXml" Target="../customXml/item2.xml"/><Relationship Id="rId29" Type="http://schemas.openxmlformats.org/officeDocument/2006/relationships/hyperlink" Target="https://www.courts.sa.gov.au/rules-forms-fees/ssr2022/" TargetMode="External"/><Relationship Id="rId276" Type="http://schemas.openxmlformats.org/officeDocument/2006/relationships/hyperlink" Target="https://www.courts.sa.gov.au/rules-forms-fees/ssr2022/" TargetMode="External"/><Relationship Id="rId441" Type="http://schemas.openxmlformats.org/officeDocument/2006/relationships/hyperlink" Target="https://www.courts.sa.gov.au/rules-forms-fees/ssr2022/" TargetMode="External"/><Relationship Id="rId483" Type="http://schemas.openxmlformats.org/officeDocument/2006/relationships/hyperlink" Target="https://www.courts.sa.gov.au/rules-forms-fees/ssr2022/" TargetMode="External"/><Relationship Id="rId539" Type="http://schemas.openxmlformats.org/officeDocument/2006/relationships/hyperlink" Target="https://www.courts.sa.gov.au/rules-forms-fees/ssr2022/" TargetMode="External"/><Relationship Id="rId690" Type="http://schemas.openxmlformats.org/officeDocument/2006/relationships/hyperlink" Target="https://www.courts.sa.gov.au/rules-forms-fees/ssr2022/" TargetMode="External"/><Relationship Id="rId704" Type="http://schemas.openxmlformats.org/officeDocument/2006/relationships/hyperlink" Target="https://www.courts.sa.gov.au/rules-forms-fees/ssr2022/" TargetMode="External"/><Relationship Id="rId746" Type="http://schemas.openxmlformats.org/officeDocument/2006/relationships/hyperlink" Target="https://www.courts.sa.gov.au/rules-forms-fees/ssr2022/" TargetMode="External"/><Relationship Id="rId40" Type="http://schemas.openxmlformats.org/officeDocument/2006/relationships/hyperlink" Target="https://www.courts.sa.gov.au/rules-forms-fees/ssr2022/" TargetMode="External"/><Relationship Id="rId136" Type="http://schemas.openxmlformats.org/officeDocument/2006/relationships/hyperlink" Target="https://www.courts.sa.gov.au/rules-forms-fees/ssr2022/" TargetMode="External"/><Relationship Id="rId178" Type="http://schemas.openxmlformats.org/officeDocument/2006/relationships/hyperlink" Target="https://www.courts.sa.gov.au/rules-forms-fees/ssr2022/" TargetMode="External"/><Relationship Id="rId301" Type="http://schemas.openxmlformats.org/officeDocument/2006/relationships/hyperlink" Target="https://www.courts.sa.gov.au/rules-forms-fees/ssr2022/" TargetMode="External"/><Relationship Id="rId343" Type="http://schemas.openxmlformats.org/officeDocument/2006/relationships/hyperlink" Target="https://www.courts.sa.gov.au/rules-forms-fees/ssr2022/" TargetMode="External"/><Relationship Id="rId550" Type="http://schemas.openxmlformats.org/officeDocument/2006/relationships/hyperlink" Target="https://www.courts.sa.gov.au/rules-forms-fees/ssr2022/" TargetMode="External"/><Relationship Id="rId788" Type="http://schemas.openxmlformats.org/officeDocument/2006/relationships/hyperlink" Target="https://www.courts.sa.gov.au/rules-forms-fees/ssr2022/" TargetMode="External"/><Relationship Id="rId82" Type="http://schemas.openxmlformats.org/officeDocument/2006/relationships/hyperlink" Target="https://www.courts.sa.gov.au/rules-forms-fees/ssr2022/" TargetMode="External"/><Relationship Id="rId203" Type="http://schemas.openxmlformats.org/officeDocument/2006/relationships/hyperlink" Target="https://www.courts.sa.gov.au/rules-forms-fees/ssr2022/" TargetMode="External"/><Relationship Id="rId385" Type="http://schemas.openxmlformats.org/officeDocument/2006/relationships/hyperlink" Target="https://www.courts.sa.gov.au/rules-forms-fees/ssr2022/" TargetMode="External"/><Relationship Id="rId592" Type="http://schemas.openxmlformats.org/officeDocument/2006/relationships/hyperlink" Target="https://www.courts.sa.gov.au/rules-forms-fees/ssr2022/" TargetMode="External"/><Relationship Id="rId606" Type="http://schemas.openxmlformats.org/officeDocument/2006/relationships/hyperlink" Target="https://www.courts.sa.gov.au/rules-forms-fees/ssr2022/" TargetMode="External"/><Relationship Id="rId648" Type="http://schemas.openxmlformats.org/officeDocument/2006/relationships/hyperlink" Target="https://www.courts.sa.gov.au/rules-forms-fees/ssr2022/" TargetMode="External"/><Relationship Id="rId813" Type="http://schemas.openxmlformats.org/officeDocument/2006/relationships/hyperlink" Target="https://www.courts.sa.gov.au/rules-forms-fees/ssr2022/" TargetMode="External"/><Relationship Id="rId245" Type="http://schemas.openxmlformats.org/officeDocument/2006/relationships/hyperlink" Target="https://www.courts.sa.gov.au/rules-forms-fees/ssr2022/" TargetMode="External"/><Relationship Id="rId287" Type="http://schemas.openxmlformats.org/officeDocument/2006/relationships/hyperlink" Target="https://www.courts.sa.gov.au/rules-forms-fees/ssr2022/" TargetMode="External"/><Relationship Id="rId410" Type="http://schemas.openxmlformats.org/officeDocument/2006/relationships/hyperlink" Target="https://www.courts.sa.gov.au/rules-forms-fees/ssr2022/" TargetMode="External"/><Relationship Id="rId452" Type="http://schemas.openxmlformats.org/officeDocument/2006/relationships/hyperlink" Target="https://www.courts.sa.gov.au/rules-forms-fees/ssr2022/" TargetMode="External"/><Relationship Id="rId494" Type="http://schemas.openxmlformats.org/officeDocument/2006/relationships/hyperlink" Target="https://www.courts.sa.gov.au/rules-forms-fees/ssr2022/" TargetMode="External"/><Relationship Id="rId508" Type="http://schemas.openxmlformats.org/officeDocument/2006/relationships/hyperlink" Target="https://www.courts.sa.gov.au/rules-forms-fees/ssr2022/" TargetMode="External"/><Relationship Id="rId715" Type="http://schemas.openxmlformats.org/officeDocument/2006/relationships/hyperlink" Target="https://www.courts.sa.gov.au/rules-forms-fees/ssr2022/" TargetMode="External"/><Relationship Id="rId105" Type="http://schemas.openxmlformats.org/officeDocument/2006/relationships/hyperlink" Target="https://www.courts.sa.gov.au/rules-forms-fees/ssr2022/" TargetMode="External"/><Relationship Id="rId147" Type="http://schemas.openxmlformats.org/officeDocument/2006/relationships/hyperlink" Target="https://www.courts.sa.gov.au/rules-forms-fees/ssr2022/" TargetMode="External"/><Relationship Id="rId312" Type="http://schemas.openxmlformats.org/officeDocument/2006/relationships/hyperlink" Target="https://www.courts.sa.gov.au/rules-forms-fees/ssr2022/" TargetMode="External"/><Relationship Id="rId354" Type="http://schemas.openxmlformats.org/officeDocument/2006/relationships/hyperlink" Target="https://www.courts.sa.gov.au/rules-forms-fees/ssr2022/" TargetMode="External"/><Relationship Id="rId757" Type="http://schemas.openxmlformats.org/officeDocument/2006/relationships/hyperlink" Target="https://www.courts.sa.gov.au/rules-forms-fees/ssr2022/" TargetMode="External"/><Relationship Id="rId799" Type="http://schemas.openxmlformats.org/officeDocument/2006/relationships/hyperlink" Target="https://www.courts.sa.gov.au/rules-forms-fees/ssr2022/" TargetMode="External"/><Relationship Id="rId51" Type="http://schemas.openxmlformats.org/officeDocument/2006/relationships/hyperlink" Target="https://www.courts.sa.gov.au/rules-forms-fees/ssr2022/" TargetMode="External"/><Relationship Id="rId93" Type="http://schemas.openxmlformats.org/officeDocument/2006/relationships/hyperlink" Target="https://www.courts.sa.gov.au/rules-forms-fees/ssr2022/" TargetMode="External"/><Relationship Id="rId189" Type="http://schemas.openxmlformats.org/officeDocument/2006/relationships/hyperlink" Target="https://www.courts.sa.gov.au/rules-forms-fees/ssr2022/" TargetMode="External"/><Relationship Id="rId396" Type="http://schemas.openxmlformats.org/officeDocument/2006/relationships/hyperlink" Target="https://www.courts.sa.gov.au/rules-forms-fees/ssr2022/" TargetMode="External"/><Relationship Id="rId561" Type="http://schemas.openxmlformats.org/officeDocument/2006/relationships/hyperlink" Target="https://www.courts.sa.gov.au/rules-forms-fees/ssr2022/" TargetMode="External"/><Relationship Id="rId617" Type="http://schemas.openxmlformats.org/officeDocument/2006/relationships/hyperlink" Target="https://www.courts.sa.gov.au/rules-forms-fees/ssr2022/" TargetMode="External"/><Relationship Id="rId659" Type="http://schemas.openxmlformats.org/officeDocument/2006/relationships/hyperlink" Target="https://www.courts.sa.gov.au/rules-forms-fees/ssr2022/" TargetMode="External"/><Relationship Id="rId824" Type="http://schemas.openxmlformats.org/officeDocument/2006/relationships/hyperlink" Target="https://www.courts.sa.gov.au/rules-forms-fees/ssr2022/" TargetMode="External"/><Relationship Id="rId214" Type="http://schemas.openxmlformats.org/officeDocument/2006/relationships/hyperlink" Target="https://www.courts.sa.gov.au/rules-forms-fees/ssr2022/" TargetMode="External"/><Relationship Id="rId256" Type="http://schemas.openxmlformats.org/officeDocument/2006/relationships/hyperlink" Target="https://www.courts.sa.gov.au/rules-forms-fees/ssr2022/" TargetMode="External"/><Relationship Id="rId298" Type="http://schemas.openxmlformats.org/officeDocument/2006/relationships/hyperlink" Target="https://www.courts.sa.gov.au/rules-forms-fees/ssr2022/" TargetMode="External"/><Relationship Id="rId421" Type="http://schemas.openxmlformats.org/officeDocument/2006/relationships/hyperlink" Target="https://www.courts.sa.gov.au/rules-forms-fees/ssr2022/" TargetMode="External"/><Relationship Id="rId463" Type="http://schemas.openxmlformats.org/officeDocument/2006/relationships/hyperlink" Target="https://www.courts.sa.gov.au/rules-forms-fees/ssr2022/" TargetMode="External"/><Relationship Id="rId519" Type="http://schemas.openxmlformats.org/officeDocument/2006/relationships/hyperlink" Target="https://www.courts.sa.gov.au/rules-forms-fees/ssr2022/" TargetMode="External"/><Relationship Id="rId670" Type="http://schemas.openxmlformats.org/officeDocument/2006/relationships/hyperlink" Target="https://www.courts.sa.gov.au/rules-forms-fees/ssr2022/" TargetMode="External"/><Relationship Id="rId116" Type="http://schemas.openxmlformats.org/officeDocument/2006/relationships/hyperlink" Target="https://www.courts.sa.gov.au/rules-forms-fees/ssr2022/" TargetMode="External"/><Relationship Id="rId158" Type="http://schemas.openxmlformats.org/officeDocument/2006/relationships/hyperlink" Target="https://www.courts.sa.gov.au/rules-forms-fees/ssr2022/" TargetMode="External"/><Relationship Id="rId323" Type="http://schemas.openxmlformats.org/officeDocument/2006/relationships/hyperlink" Target="https://www.courts.sa.gov.au/rules-forms-fees/ssr2022/" TargetMode="External"/><Relationship Id="rId530" Type="http://schemas.openxmlformats.org/officeDocument/2006/relationships/hyperlink" Target="https://www.courts.sa.gov.au/rules-forms-fees/ssr2022/" TargetMode="External"/><Relationship Id="rId726" Type="http://schemas.openxmlformats.org/officeDocument/2006/relationships/hyperlink" Target="https://www.courts.sa.gov.au/rules-forms-fees/ssr2022/" TargetMode="External"/><Relationship Id="rId768" Type="http://schemas.openxmlformats.org/officeDocument/2006/relationships/hyperlink" Target="https://www.courts.sa.gov.au/rules-forms-fees/ssr2022/" TargetMode="External"/><Relationship Id="rId20" Type="http://schemas.openxmlformats.org/officeDocument/2006/relationships/hyperlink" Target="https://www.courts.sa.gov.au/rules-forms-fees/ssr2022/" TargetMode="External"/><Relationship Id="rId62" Type="http://schemas.openxmlformats.org/officeDocument/2006/relationships/hyperlink" Target="https://www.courts.sa.gov.au/rules-forms-fees/ssr2022/" TargetMode="External"/><Relationship Id="rId365" Type="http://schemas.openxmlformats.org/officeDocument/2006/relationships/hyperlink" Target="https://www.courts.sa.gov.au/rules-forms-fees/ssr2022/" TargetMode="External"/><Relationship Id="rId572" Type="http://schemas.openxmlformats.org/officeDocument/2006/relationships/hyperlink" Target="https://www.courts.sa.gov.au/rules-forms-fees/ssr2022/" TargetMode="External"/><Relationship Id="rId628" Type="http://schemas.openxmlformats.org/officeDocument/2006/relationships/hyperlink" Target="https://www.courts.sa.gov.au/rules-forms-fees/ssr2022/" TargetMode="External"/><Relationship Id="rId835" Type="http://schemas.openxmlformats.org/officeDocument/2006/relationships/hyperlink" Target="https://www.courts.sa.gov.au/rules-forms-fees/ssr2022/" TargetMode="External"/><Relationship Id="rId225" Type="http://schemas.openxmlformats.org/officeDocument/2006/relationships/hyperlink" Target="https://www.courts.sa.gov.au/rules-forms-fees/ssr2022/" TargetMode="External"/><Relationship Id="rId267" Type="http://schemas.openxmlformats.org/officeDocument/2006/relationships/hyperlink" Target="https://www.courts.sa.gov.au/rules-forms-fees/ssr2022/" TargetMode="External"/><Relationship Id="rId432" Type="http://schemas.openxmlformats.org/officeDocument/2006/relationships/hyperlink" Target="https://www.courts.sa.gov.au/rules-forms-fees/ssr2022/" TargetMode="External"/><Relationship Id="rId474" Type="http://schemas.openxmlformats.org/officeDocument/2006/relationships/hyperlink" Target="https://www.courts.sa.gov.au/rules-forms-fees/ssr2022/" TargetMode="External"/><Relationship Id="rId127" Type="http://schemas.openxmlformats.org/officeDocument/2006/relationships/hyperlink" Target="https://www.courts.sa.gov.au/rules-forms-fees/ssr2022/" TargetMode="External"/><Relationship Id="rId681" Type="http://schemas.openxmlformats.org/officeDocument/2006/relationships/hyperlink" Target="https://www.courts.sa.gov.au/rules-forms-fees/ssr2022/" TargetMode="External"/><Relationship Id="rId737" Type="http://schemas.openxmlformats.org/officeDocument/2006/relationships/hyperlink" Target="https://www.courts.sa.gov.au/rules-forms-fees/ssr2022/" TargetMode="External"/><Relationship Id="rId779" Type="http://schemas.openxmlformats.org/officeDocument/2006/relationships/hyperlink" Target="https://www.courts.sa.gov.au/rules-forms-fees/ssr2022/" TargetMode="External"/><Relationship Id="rId31" Type="http://schemas.openxmlformats.org/officeDocument/2006/relationships/hyperlink" Target="https://www.courts.sa.gov.au/rules-forms-fees/ssr2022/" TargetMode="External"/><Relationship Id="rId73" Type="http://schemas.openxmlformats.org/officeDocument/2006/relationships/hyperlink" Target="https://www.courts.sa.gov.au/rules-forms-fees/ssr2022/" TargetMode="External"/><Relationship Id="rId169" Type="http://schemas.openxmlformats.org/officeDocument/2006/relationships/hyperlink" Target="https://www.courts.sa.gov.au/rules-forms-fees/ssr2022/" TargetMode="External"/><Relationship Id="rId334" Type="http://schemas.openxmlformats.org/officeDocument/2006/relationships/hyperlink" Target="https://www.courts.sa.gov.au/rules-forms-fees/ssr2022/" TargetMode="External"/><Relationship Id="rId376" Type="http://schemas.openxmlformats.org/officeDocument/2006/relationships/hyperlink" Target="https://www.courts.sa.gov.au/rules-forms-fees/ssr2022/" TargetMode="External"/><Relationship Id="rId541" Type="http://schemas.openxmlformats.org/officeDocument/2006/relationships/hyperlink" Target="https://www.courts.sa.gov.au/rules-forms-fees/ssr2022/" TargetMode="External"/><Relationship Id="rId583" Type="http://schemas.openxmlformats.org/officeDocument/2006/relationships/hyperlink" Target="https://www.courts.sa.gov.au/rules-forms-fees/ssr2022/" TargetMode="External"/><Relationship Id="rId639" Type="http://schemas.openxmlformats.org/officeDocument/2006/relationships/hyperlink" Target="https://www.courts.sa.gov.au/rules-forms-fees/ssr2022/" TargetMode="External"/><Relationship Id="rId790" Type="http://schemas.openxmlformats.org/officeDocument/2006/relationships/hyperlink" Target="https://www.courts.sa.gov.au/rules-forms-fees/ssr2022/" TargetMode="External"/><Relationship Id="rId804" Type="http://schemas.openxmlformats.org/officeDocument/2006/relationships/hyperlink" Target="https://www.courts.sa.gov.au/rules-forms-fees/ssr2022/" TargetMode="External"/><Relationship Id="rId4" Type="http://schemas.openxmlformats.org/officeDocument/2006/relationships/customXml" Target="../customXml/item4.xml"/><Relationship Id="rId180" Type="http://schemas.openxmlformats.org/officeDocument/2006/relationships/hyperlink" Target="https://www.courts.sa.gov.au/rules-forms-fees/ssr2022/" TargetMode="External"/><Relationship Id="rId236" Type="http://schemas.openxmlformats.org/officeDocument/2006/relationships/hyperlink" Target="https://www.courts.sa.gov.au/rules-forms-fees/ssr2022/" TargetMode="External"/><Relationship Id="rId278" Type="http://schemas.openxmlformats.org/officeDocument/2006/relationships/hyperlink" Target="https://www.courts.sa.gov.au/rules-forms-fees/ssr2022/" TargetMode="External"/><Relationship Id="rId401" Type="http://schemas.openxmlformats.org/officeDocument/2006/relationships/hyperlink" Target="https://www.courts.sa.gov.au/rules-forms-fees/ssr2022/" TargetMode="External"/><Relationship Id="rId443" Type="http://schemas.openxmlformats.org/officeDocument/2006/relationships/hyperlink" Target="https://www.courts.sa.gov.au/rules-forms-fees/ssr2022/" TargetMode="External"/><Relationship Id="rId650" Type="http://schemas.openxmlformats.org/officeDocument/2006/relationships/hyperlink" Target="https://www.courts.sa.gov.au/rules-forms-fees/ssr2022/" TargetMode="External"/><Relationship Id="rId846" Type="http://schemas.openxmlformats.org/officeDocument/2006/relationships/header" Target="header3.xml"/><Relationship Id="rId303" Type="http://schemas.openxmlformats.org/officeDocument/2006/relationships/hyperlink" Target="https://www.courts.sa.gov.au/rules-forms-fees/ssr2022/" TargetMode="External"/><Relationship Id="rId485" Type="http://schemas.openxmlformats.org/officeDocument/2006/relationships/hyperlink" Target="https://www.courts.sa.gov.au/rules-forms-fees/ssr2022/" TargetMode="External"/><Relationship Id="rId692" Type="http://schemas.openxmlformats.org/officeDocument/2006/relationships/hyperlink" Target="https://www.courts.sa.gov.au/rules-forms-fees/ssr2022/" TargetMode="External"/><Relationship Id="rId706" Type="http://schemas.openxmlformats.org/officeDocument/2006/relationships/hyperlink" Target="https://www.courts.sa.gov.au/rules-forms-fees/ssr2022/" TargetMode="External"/><Relationship Id="rId748" Type="http://schemas.openxmlformats.org/officeDocument/2006/relationships/hyperlink" Target="https://www.courts.sa.gov.au/rules-forms-fees/ssr2022/" TargetMode="External"/><Relationship Id="rId42" Type="http://schemas.openxmlformats.org/officeDocument/2006/relationships/hyperlink" Target="https://www.courts.sa.gov.au/rules-forms-fees/ssr2022/" TargetMode="External"/><Relationship Id="rId84" Type="http://schemas.openxmlformats.org/officeDocument/2006/relationships/hyperlink" Target="https://www.courts.sa.gov.au/rules-forms-fees/ssr2022/" TargetMode="External"/><Relationship Id="rId138" Type="http://schemas.openxmlformats.org/officeDocument/2006/relationships/hyperlink" Target="https://www.courts.sa.gov.au/rules-forms-fees/ssr2022/" TargetMode="External"/><Relationship Id="rId345" Type="http://schemas.openxmlformats.org/officeDocument/2006/relationships/hyperlink" Target="https://www.courts.sa.gov.au/rules-forms-fees/ssr2022/" TargetMode="External"/><Relationship Id="rId387" Type="http://schemas.openxmlformats.org/officeDocument/2006/relationships/hyperlink" Target="https://www.courts.sa.gov.au/rules-forms-fees/ssr2022/" TargetMode="External"/><Relationship Id="rId510" Type="http://schemas.openxmlformats.org/officeDocument/2006/relationships/hyperlink" Target="https://www.courts.sa.gov.au/rules-forms-fees/ssr2022/" TargetMode="External"/><Relationship Id="rId552" Type="http://schemas.openxmlformats.org/officeDocument/2006/relationships/hyperlink" Target="https://www.courts.sa.gov.au/rules-forms-fees/ssr2022/" TargetMode="External"/><Relationship Id="rId594" Type="http://schemas.openxmlformats.org/officeDocument/2006/relationships/hyperlink" Target="https://www.courts.sa.gov.au/rules-forms-fees/ssr2022/" TargetMode="External"/><Relationship Id="rId608" Type="http://schemas.openxmlformats.org/officeDocument/2006/relationships/hyperlink" Target="https://www.courts.sa.gov.au/rules-forms-fees/ssr2022/" TargetMode="External"/><Relationship Id="rId815" Type="http://schemas.openxmlformats.org/officeDocument/2006/relationships/hyperlink" Target="https://www.courts.sa.gov.au/rules-forms-fees/ssr2022/" TargetMode="External"/><Relationship Id="rId191" Type="http://schemas.openxmlformats.org/officeDocument/2006/relationships/hyperlink" Target="https://www.courts.sa.gov.au/rules-forms-fees/ssr2022/" TargetMode="External"/><Relationship Id="rId205" Type="http://schemas.openxmlformats.org/officeDocument/2006/relationships/hyperlink" Target="https://www.courts.sa.gov.au/rules-forms-fees/ssr2022/" TargetMode="External"/><Relationship Id="rId247" Type="http://schemas.openxmlformats.org/officeDocument/2006/relationships/hyperlink" Target="https://www.courts.sa.gov.au/rules-forms-fees/ssr2022/" TargetMode="External"/><Relationship Id="rId412" Type="http://schemas.openxmlformats.org/officeDocument/2006/relationships/hyperlink" Target="https://www.courts.sa.gov.au/rules-forms-fees/ssr2022/" TargetMode="External"/><Relationship Id="rId107" Type="http://schemas.openxmlformats.org/officeDocument/2006/relationships/hyperlink" Target="https://www.courts.sa.gov.au/rules-forms-fees/ssr2022/" TargetMode="External"/><Relationship Id="rId289" Type="http://schemas.openxmlformats.org/officeDocument/2006/relationships/hyperlink" Target="https://www.courts.sa.gov.au/rules-forms-fees/ssr2022/" TargetMode="External"/><Relationship Id="rId454" Type="http://schemas.openxmlformats.org/officeDocument/2006/relationships/hyperlink" Target="https://www.courts.sa.gov.au/rules-forms-fees/ssr2022/" TargetMode="External"/><Relationship Id="rId496" Type="http://schemas.openxmlformats.org/officeDocument/2006/relationships/hyperlink" Target="https://www.courts.sa.gov.au/rules-forms-fees/ssr2022/" TargetMode="External"/><Relationship Id="rId661" Type="http://schemas.openxmlformats.org/officeDocument/2006/relationships/hyperlink" Target="https://www.courts.sa.gov.au/rules-forms-fees/ssr2022/" TargetMode="External"/><Relationship Id="rId717" Type="http://schemas.openxmlformats.org/officeDocument/2006/relationships/hyperlink" Target="https://www.courts.sa.gov.au/rules-forms-fees/ssr2022/" TargetMode="External"/><Relationship Id="rId759" Type="http://schemas.openxmlformats.org/officeDocument/2006/relationships/hyperlink" Target="https://www.courts.sa.gov.au/rules-forms-fees/ssr2022/" TargetMode="External"/><Relationship Id="rId11" Type="http://schemas.openxmlformats.org/officeDocument/2006/relationships/header" Target="header2.xml"/><Relationship Id="rId53" Type="http://schemas.openxmlformats.org/officeDocument/2006/relationships/hyperlink" Target="https://www.courts.sa.gov.au/rules-forms-fees/ssr2022/" TargetMode="External"/><Relationship Id="rId149" Type="http://schemas.openxmlformats.org/officeDocument/2006/relationships/hyperlink" Target="https://www.courts.sa.gov.au/rules-forms-fees/ssr2022/" TargetMode="External"/><Relationship Id="rId314" Type="http://schemas.openxmlformats.org/officeDocument/2006/relationships/hyperlink" Target="https://www.courts.sa.gov.au/rules-forms-fees/ssr2022/" TargetMode="External"/><Relationship Id="rId356" Type="http://schemas.openxmlformats.org/officeDocument/2006/relationships/hyperlink" Target="https://www.courts.sa.gov.au/rules-forms-fees/ssr2022/" TargetMode="External"/><Relationship Id="rId398" Type="http://schemas.openxmlformats.org/officeDocument/2006/relationships/hyperlink" Target="https://www.courts.sa.gov.au/rules-forms-fees/ssr2022/" TargetMode="External"/><Relationship Id="rId521" Type="http://schemas.openxmlformats.org/officeDocument/2006/relationships/hyperlink" Target="https://www.courts.sa.gov.au/rules-forms-fees/ssr2022/" TargetMode="External"/><Relationship Id="rId563" Type="http://schemas.openxmlformats.org/officeDocument/2006/relationships/hyperlink" Target="https://www.courts.sa.gov.au/rules-forms-fees/ssr2022/" TargetMode="External"/><Relationship Id="rId619" Type="http://schemas.openxmlformats.org/officeDocument/2006/relationships/hyperlink" Target="https://www.courts.sa.gov.au/rules-forms-fees/ssr2022/" TargetMode="External"/><Relationship Id="rId770" Type="http://schemas.openxmlformats.org/officeDocument/2006/relationships/hyperlink" Target="https://www.courts.sa.gov.au/rules-forms-fees/ssr2022/" TargetMode="External"/><Relationship Id="rId95" Type="http://schemas.openxmlformats.org/officeDocument/2006/relationships/hyperlink" Target="https://www.courts.sa.gov.au/rules-forms-fees/ssr2022/" TargetMode="External"/><Relationship Id="rId160" Type="http://schemas.openxmlformats.org/officeDocument/2006/relationships/hyperlink" Target="https://www.courts.sa.gov.au/rules-forms-fees/ssr2022/" TargetMode="External"/><Relationship Id="rId216" Type="http://schemas.openxmlformats.org/officeDocument/2006/relationships/hyperlink" Target="https://www.courts.sa.gov.au/rules-forms-fees/ssr2022/" TargetMode="External"/><Relationship Id="rId423" Type="http://schemas.openxmlformats.org/officeDocument/2006/relationships/hyperlink" Target="https://www.courts.sa.gov.au/rules-forms-fees/ssr2022/" TargetMode="External"/><Relationship Id="rId826" Type="http://schemas.openxmlformats.org/officeDocument/2006/relationships/hyperlink" Target="https://www.courts.sa.gov.au/rules-forms-fees/ssr2022/" TargetMode="External"/><Relationship Id="rId258" Type="http://schemas.openxmlformats.org/officeDocument/2006/relationships/hyperlink" Target="https://www.courts.sa.gov.au/rules-forms-fees/ssr2022/" TargetMode="External"/><Relationship Id="rId465" Type="http://schemas.openxmlformats.org/officeDocument/2006/relationships/hyperlink" Target="https://www.courts.sa.gov.au/rules-forms-fees/ssr2022/" TargetMode="External"/><Relationship Id="rId630" Type="http://schemas.openxmlformats.org/officeDocument/2006/relationships/hyperlink" Target="https://www.courts.sa.gov.au/rules-forms-fees/ssr2022/" TargetMode="External"/><Relationship Id="rId672" Type="http://schemas.openxmlformats.org/officeDocument/2006/relationships/hyperlink" Target="https://www.courts.sa.gov.au/rules-forms-fees/ssr2022/" TargetMode="External"/><Relationship Id="rId728" Type="http://schemas.openxmlformats.org/officeDocument/2006/relationships/hyperlink" Target="https://www.courts.sa.gov.au/rules-forms-fees/ssr2022/" TargetMode="External"/><Relationship Id="rId22" Type="http://schemas.openxmlformats.org/officeDocument/2006/relationships/hyperlink" Target="https://www.courts.sa.gov.au/rules-forms-fees/ssr2022/" TargetMode="External"/><Relationship Id="rId64" Type="http://schemas.openxmlformats.org/officeDocument/2006/relationships/hyperlink" Target="https://www.courts.sa.gov.au/rules-forms-fees/ssr2022/" TargetMode="External"/><Relationship Id="rId118" Type="http://schemas.openxmlformats.org/officeDocument/2006/relationships/hyperlink" Target="https://www.courts.sa.gov.au/rules-forms-fees/ssr2022/" TargetMode="External"/><Relationship Id="rId325" Type="http://schemas.openxmlformats.org/officeDocument/2006/relationships/hyperlink" Target="https://www.courts.sa.gov.au/rules-forms-fees/ssr2022/" TargetMode="External"/><Relationship Id="rId367" Type="http://schemas.openxmlformats.org/officeDocument/2006/relationships/hyperlink" Target="https://www.courts.sa.gov.au/rules-forms-fees/ssr2022/" TargetMode="External"/><Relationship Id="rId532" Type="http://schemas.openxmlformats.org/officeDocument/2006/relationships/hyperlink" Target="https://www.courts.sa.gov.au/rules-forms-fees/ssr2022/" TargetMode="External"/><Relationship Id="rId574" Type="http://schemas.openxmlformats.org/officeDocument/2006/relationships/hyperlink" Target="https://www.courts.sa.gov.au/rules-forms-fees/ssr2022/" TargetMode="External"/><Relationship Id="rId171" Type="http://schemas.openxmlformats.org/officeDocument/2006/relationships/hyperlink" Target="https://www.courts.sa.gov.au/rules-forms-fees/ssr2022/" TargetMode="External"/><Relationship Id="rId227" Type="http://schemas.openxmlformats.org/officeDocument/2006/relationships/hyperlink" Target="https://www.courts.sa.gov.au/rules-forms-fees/ssr2022/" TargetMode="External"/><Relationship Id="rId781" Type="http://schemas.openxmlformats.org/officeDocument/2006/relationships/hyperlink" Target="https://www.courts.sa.gov.au/rules-forms-fees/ssr2022/" TargetMode="External"/><Relationship Id="rId837" Type="http://schemas.openxmlformats.org/officeDocument/2006/relationships/hyperlink" Target="https://www.courts.sa.gov.au/rules-forms-fees/ssr2022/" TargetMode="External"/><Relationship Id="rId269" Type="http://schemas.openxmlformats.org/officeDocument/2006/relationships/hyperlink" Target="https://www.courts.sa.gov.au/rules-forms-fees/ssr2022/" TargetMode="External"/><Relationship Id="rId434" Type="http://schemas.openxmlformats.org/officeDocument/2006/relationships/hyperlink" Target="https://www.courts.sa.gov.au/rules-forms-fees/ssr2022/" TargetMode="External"/><Relationship Id="rId476" Type="http://schemas.openxmlformats.org/officeDocument/2006/relationships/hyperlink" Target="https://www.courts.sa.gov.au/rules-forms-fees/ssr2022/" TargetMode="External"/><Relationship Id="rId641" Type="http://schemas.openxmlformats.org/officeDocument/2006/relationships/hyperlink" Target="https://www.courts.sa.gov.au/rules-forms-fees/ssr2022/" TargetMode="External"/><Relationship Id="rId683" Type="http://schemas.openxmlformats.org/officeDocument/2006/relationships/hyperlink" Target="https://www.courts.sa.gov.au/rules-forms-fees/ssr2022/" TargetMode="External"/><Relationship Id="rId739" Type="http://schemas.openxmlformats.org/officeDocument/2006/relationships/hyperlink" Target="https://www.courts.sa.gov.au/rules-forms-fees/ssr2022/" TargetMode="External"/><Relationship Id="rId33" Type="http://schemas.openxmlformats.org/officeDocument/2006/relationships/hyperlink" Target="https://www.courts.sa.gov.au/rules-forms-fees/ssr2022/" TargetMode="External"/><Relationship Id="rId129" Type="http://schemas.openxmlformats.org/officeDocument/2006/relationships/hyperlink" Target="https://www.courts.sa.gov.au/rules-forms-fees/ssr2022/" TargetMode="External"/><Relationship Id="rId280" Type="http://schemas.openxmlformats.org/officeDocument/2006/relationships/hyperlink" Target="https://www.courts.sa.gov.au/rules-forms-fees/ssr2022/" TargetMode="External"/><Relationship Id="rId336" Type="http://schemas.openxmlformats.org/officeDocument/2006/relationships/hyperlink" Target="https://www.courts.sa.gov.au/rules-forms-fees/ssr2022/" TargetMode="External"/><Relationship Id="rId501" Type="http://schemas.openxmlformats.org/officeDocument/2006/relationships/hyperlink" Target="https://www.courts.sa.gov.au/rules-forms-fees/ssr2022/" TargetMode="External"/><Relationship Id="rId543" Type="http://schemas.openxmlformats.org/officeDocument/2006/relationships/hyperlink" Target="https://www.courts.sa.gov.au/rules-forms-fees/ssr2022/" TargetMode="External"/><Relationship Id="rId75" Type="http://schemas.openxmlformats.org/officeDocument/2006/relationships/hyperlink" Target="https://www.courts.sa.gov.au/rules-forms-fees/ssr2022/" TargetMode="External"/><Relationship Id="rId140" Type="http://schemas.openxmlformats.org/officeDocument/2006/relationships/hyperlink" Target="https://www.courts.sa.gov.au/rules-forms-fees/ssr2022/" TargetMode="External"/><Relationship Id="rId182" Type="http://schemas.openxmlformats.org/officeDocument/2006/relationships/hyperlink" Target="https://www.courts.sa.gov.au/rules-forms-fees/ssr2022/" TargetMode="External"/><Relationship Id="rId378" Type="http://schemas.openxmlformats.org/officeDocument/2006/relationships/hyperlink" Target="https://www.courts.sa.gov.au/rules-forms-fees/ssr2022/" TargetMode="External"/><Relationship Id="rId403" Type="http://schemas.openxmlformats.org/officeDocument/2006/relationships/hyperlink" Target="https://www.courts.sa.gov.au/rules-forms-fees/ssr2022/" TargetMode="External"/><Relationship Id="rId585" Type="http://schemas.openxmlformats.org/officeDocument/2006/relationships/hyperlink" Target="https://www.courts.sa.gov.au/rules-forms-fees/ssr2022/" TargetMode="External"/><Relationship Id="rId750" Type="http://schemas.openxmlformats.org/officeDocument/2006/relationships/hyperlink" Target="https://www.courts.sa.gov.au/rules-forms-fees/ssr2022/" TargetMode="External"/><Relationship Id="rId792" Type="http://schemas.openxmlformats.org/officeDocument/2006/relationships/hyperlink" Target="https://www.courts.sa.gov.au/rules-forms-fees/ssr2022/" TargetMode="External"/><Relationship Id="rId806" Type="http://schemas.openxmlformats.org/officeDocument/2006/relationships/hyperlink" Target="https://www.courts.sa.gov.au/rules-forms-fees/ssr2022/" TargetMode="External"/><Relationship Id="rId848" Type="http://schemas.openxmlformats.org/officeDocument/2006/relationships/footer" Target="footer4.xml"/><Relationship Id="rId6" Type="http://schemas.openxmlformats.org/officeDocument/2006/relationships/settings" Target="settings.xml"/><Relationship Id="rId238" Type="http://schemas.openxmlformats.org/officeDocument/2006/relationships/hyperlink" Target="https://www.courts.sa.gov.au/rules-forms-fees/ssr2022/" TargetMode="External"/><Relationship Id="rId445" Type="http://schemas.openxmlformats.org/officeDocument/2006/relationships/hyperlink" Target="https://www.courts.sa.gov.au/rules-forms-fees/ssr2022/" TargetMode="External"/><Relationship Id="rId487" Type="http://schemas.openxmlformats.org/officeDocument/2006/relationships/hyperlink" Target="https://www.courts.sa.gov.au/rules-forms-fees/ssr2022/" TargetMode="External"/><Relationship Id="rId610" Type="http://schemas.openxmlformats.org/officeDocument/2006/relationships/hyperlink" Target="https://www.courts.sa.gov.au/rules-forms-fees/ssr2022/" TargetMode="External"/><Relationship Id="rId652" Type="http://schemas.openxmlformats.org/officeDocument/2006/relationships/hyperlink" Target="https://www.courts.sa.gov.au/rules-forms-fees/ssr2022/" TargetMode="External"/><Relationship Id="rId694" Type="http://schemas.openxmlformats.org/officeDocument/2006/relationships/hyperlink" Target="https://www.courts.sa.gov.au/rules-forms-fees/ssr2022/" TargetMode="External"/><Relationship Id="rId708" Type="http://schemas.openxmlformats.org/officeDocument/2006/relationships/hyperlink" Target="https://www.courts.sa.gov.au/rules-forms-fees/ssr2022/" TargetMode="External"/><Relationship Id="rId291" Type="http://schemas.openxmlformats.org/officeDocument/2006/relationships/hyperlink" Target="https://www.courts.sa.gov.au/rules-forms-fees/ssr2022/" TargetMode="External"/><Relationship Id="rId305" Type="http://schemas.openxmlformats.org/officeDocument/2006/relationships/hyperlink" Target="https://www.courts.sa.gov.au/rules-forms-fees/ssr2022/" TargetMode="External"/><Relationship Id="rId347" Type="http://schemas.openxmlformats.org/officeDocument/2006/relationships/hyperlink" Target="https://www.courts.sa.gov.au/rules-forms-fees/ssr2022/" TargetMode="External"/><Relationship Id="rId512" Type="http://schemas.openxmlformats.org/officeDocument/2006/relationships/hyperlink" Target="https://www.courts.sa.gov.au/rules-forms-fees/ssr2022/" TargetMode="External"/><Relationship Id="rId44" Type="http://schemas.openxmlformats.org/officeDocument/2006/relationships/hyperlink" Target="https://www.courts.sa.gov.au/rules-forms-fees/ssr2022/" TargetMode="External"/><Relationship Id="rId86" Type="http://schemas.openxmlformats.org/officeDocument/2006/relationships/hyperlink" Target="https://www.courts.sa.gov.au/rules-forms-fees/ssr2022/" TargetMode="External"/><Relationship Id="rId151" Type="http://schemas.openxmlformats.org/officeDocument/2006/relationships/hyperlink" Target="https://www.courts.sa.gov.au/rules-forms-fees/ssr2022/" TargetMode="External"/><Relationship Id="rId389" Type="http://schemas.openxmlformats.org/officeDocument/2006/relationships/hyperlink" Target="https://www.courts.sa.gov.au/rules-forms-fees/ssr2022/" TargetMode="External"/><Relationship Id="rId554" Type="http://schemas.openxmlformats.org/officeDocument/2006/relationships/hyperlink" Target="https://www.courts.sa.gov.au/rules-forms-fees/ssr2022/" TargetMode="External"/><Relationship Id="rId596" Type="http://schemas.openxmlformats.org/officeDocument/2006/relationships/hyperlink" Target="https://www.courts.sa.gov.au/rules-forms-fees/ssr2022/" TargetMode="External"/><Relationship Id="rId761" Type="http://schemas.openxmlformats.org/officeDocument/2006/relationships/hyperlink" Target="https://www.courts.sa.gov.au/rules-forms-fees/ssr2022/" TargetMode="External"/><Relationship Id="rId817" Type="http://schemas.openxmlformats.org/officeDocument/2006/relationships/hyperlink" Target="https://www.courts.sa.gov.au/rules-forms-fees/ssr2022/" TargetMode="External"/><Relationship Id="rId193" Type="http://schemas.openxmlformats.org/officeDocument/2006/relationships/hyperlink" Target="https://www.courts.sa.gov.au/rules-forms-fees/ssr2022/" TargetMode="External"/><Relationship Id="rId207" Type="http://schemas.openxmlformats.org/officeDocument/2006/relationships/hyperlink" Target="https://www.courts.sa.gov.au/rules-forms-fees/ssr2022/" TargetMode="External"/><Relationship Id="rId249" Type="http://schemas.openxmlformats.org/officeDocument/2006/relationships/hyperlink" Target="https://www.courts.sa.gov.au/rules-forms-fees/ssr2022/" TargetMode="External"/><Relationship Id="rId414" Type="http://schemas.openxmlformats.org/officeDocument/2006/relationships/hyperlink" Target="https://www.courts.sa.gov.au/rules-forms-fees/ssr2022/" TargetMode="External"/><Relationship Id="rId456" Type="http://schemas.openxmlformats.org/officeDocument/2006/relationships/hyperlink" Target="https://www.courts.sa.gov.au/rules-forms-fees/ssr2022/" TargetMode="External"/><Relationship Id="rId498" Type="http://schemas.openxmlformats.org/officeDocument/2006/relationships/hyperlink" Target="https://www.courts.sa.gov.au/rules-forms-fees/ssr2022/" TargetMode="External"/><Relationship Id="rId621" Type="http://schemas.openxmlformats.org/officeDocument/2006/relationships/hyperlink" Target="https://www.courts.sa.gov.au/rules-forms-fees/ssr2022/" TargetMode="External"/><Relationship Id="rId663" Type="http://schemas.openxmlformats.org/officeDocument/2006/relationships/hyperlink" Target="https://www.courts.sa.gov.au/rules-forms-fees/ssr2022/" TargetMode="External"/><Relationship Id="rId13" Type="http://schemas.openxmlformats.org/officeDocument/2006/relationships/footer" Target="footer2.xml"/><Relationship Id="rId109" Type="http://schemas.openxmlformats.org/officeDocument/2006/relationships/hyperlink" Target="https://www.courts.sa.gov.au/rules-forms-fees/ssr2022/" TargetMode="External"/><Relationship Id="rId260" Type="http://schemas.openxmlformats.org/officeDocument/2006/relationships/hyperlink" Target="https://www.courts.sa.gov.au/rules-forms-fees/ssr2022/" TargetMode="External"/><Relationship Id="rId316" Type="http://schemas.openxmlformats.org/officeDocument/2006/relationships/hyperlink" Target="https://www.courts.sa.gov.au/rules-forms-fees/ssr2022/" TargetMode="External"/><Relationship Id="rId523" Type="http://schemas.openxmlformats.org/officeDocument/2006/relationships/hyperlink" Target="https://www.courts.sa.gov.au/rules-forms-fees/ssr2022/" TargetMode="External"/><Relationship Id="rId719" Type="http://schemas.openxmlformats.org/officeDocument/2006/relationships/hyperlink" Target="https://www.courts.sa.gov.au/rules-forms-fees/ssr2022/" TargetMode="External"/><Relationship Id="rId55" Type="http://schemas.openxmlformats.org/officeDocument/2006/relationships/hyperlink" Target="https://www.courts.sa.gov.au/rules-forms-fees/ssr2022/" TargetMode="External"/><Relationship Id="rId97" Type="http://schemas.openxmlformats.org/officeDocument/2006/relationships/hyperlink" Target="https://www.courts.sa.gov.au/rules-forms-fees/ssr2022/" TargetMode="External"/><Relationship Id="rId120" Type="http://schemas.openxmlformats.org/officeDocument/2006/relationships/hyperlink" Target="https://www.courts.sa.gov.au/rules-forms-fees/ssr2022/" TargetMode="External"/><Relationship Id="rId358" Type="http://schemas.openxmlformats.org/officeDocument/2006/relationships/hyperlink" Target="https://www.courts.sa.gov.au/rules-forms-fees/ssr2022/" TargetMode="External"/><Relationship Id="rId565" Type="http://schemas.openxmlformats.org/officeDocument/2006/relationships/hyperlink" Target="https://www.courts.sa.gov.au/rules-forms-fees/ssr2022/" TargetMode="External"/><Relationship Id="rId730" Type="http://schemas.openxmlformats.org/officeDocument/2006/relationships/hyperlink" Target="https://www.courts.sa.gov.au/rules-forms-fees/ssr2022/" TargetMode="External"/><Relationship Id="rId772" Type="http://schemas.openxmlformats.org/officeDocument/2006/relationships/hyperlink" Target="https://www.courts.sa.gov.au/rules-forms-fees/ssr2022/" TargetMode="External"/><Relationship Id="rId828" Type="http://schemas.openxmlformats.org/officeDocument/2006/relationships/hyperlink" Target="https://www.courts.sa.gov.au/rules-forms-fees/ssr2022/" TargetMode="External"/><Relationship Id="rId162" Type="http://schemas.openxmlformats.org/officeDocument/2006/relationships/hyperlink" Target="https://www.courts.sa.gov.au/rules-forms-fees/ssr2022/" TargetMode="External"/><Relationship Id="rId218" Type="http://schemas.openxmlformats.org/officeDocument/2006/relationships/hyperlink" Target="https://www.courts.sa.gov.au/rules-forms-fees/ssr2022/" TargetMode="External"/><Relationship Id="rId425" Type="http://schemas.openxmlformats.org/officeDocument/2006/relationships/hyperlink" Target="https://www.courts.sa.gov.au/rules-forms-fees/ssr2022/" TargetMode="External"/><Relationship Id="rId467" Type="http://schemas.openxmlformats.org/officeDocument/2006/relationships/hyperlink" Target="https://www.courts.sa.gov.au/rules-forms-fees/ssr2022/" TargetMode="External"/><Relationship Id="rId632" Type="http://schemas.openxmlformats.org/officeDocument/2006/relationships/hyperlink" Target="https://www.courts.sa.gov.au/rules-forms-fees/ssr2022/" TargetMode="External"/><Relationship Id="rId271" Type="http://schemas.openxmlformats.org/officeDocument/2006/relationships/hyperlink" Target="https://www.courts.sa.gov.au/rules-forms-fees/ssr2022/" TargetMode="External"/><Relationship Id="rId674" Type="http://schemas.openxmlformats.org/officeDocument/2006/relationships/hyperlink" Target="https://www.courts.sa.gov.au/rules-forms-fees/ssr2022/" TargetMode="External"/><Relationship Id="rId24" Type="http://schemas.openxmlformats.org/officeDocument/2006/relationships/hyperlink" Target="https://www.courts.sa.gov.au/rules-forms-fees/ssr2022/" TargetMode="External"/><Relationship Id="rId66" Type="http://schemas.openxmlformats.org/officeDocument/2006/relationships/hyperlink" Target="https://www.courts.sa.gov.au/rules-forms-fees/ssr2022/" TargetMode="External"/><Relationship Id="rId131" Type="http://schemas.openxmlformats.org/officeDocument/2006/relationships/hyperlink" Target="https://www.courts.sa.gov.au/rules-forms-fees/ssr2022/" TargetMode="External"/><Relationship Id="rId327" Type="http://schemas.openxmlformats.org/officeDocument/2006/relationships/hyperlink" Target="https://www.courts.sa.gov.au/rules-forms-fees/ssr2022/" TargetMode="External"/><Relationship Id="rId369" Type="http://schemas.openxmlformats.org/officeDocument/2006/relationships/hyperlink" Target="https://www.courts.sa.gov.au/rules-forms-fees/ssr2022/" TargetMode="External"/><Relationship Id="rId534" Type="http://schemas.openxmlformats.org/officeDocument/2006/relationships/hyperlink" Target="https://www.courts.sa.gov.au/rules-forms-fees/ssr2022/" TargetMode="External"/><Relationship Id="rId576" Type="http://schemas.openxmlformats.org/officeDocument/2006/relationships/hyperlink" Target="https://www.courts.sa.gov.au/rules-forms-fees/ssr2022/" TargetMode="External"/><Relationship Id="rId741" Type="http://schemas.openxmlformats.org/officeDocument/2006/relationships/hyperlink" Target="https://www.courts.sa.gov.au/rules-forms-fees/ssr2022/" TargetMode="External"/><Relationship Id="rId783" Type="http://schemas.openxmlformats.org/officeDocument/2006/relationships/hyperlink" Target="https://www.courts.sa.gov.au/rules-forms-fees/ssr2022/" TargetMode="External"/><Relationship Id="rId839" Type="http://schemas.openxmlformats.org/officeDocument/2006/relationships/hyperlink" Target="https://www.courts.sa.gov.au/rules-forms-fees/ssr2022/" TargetMode="External"/><Relationship Id="rId173" Type="http://schemas.openxmlformats.org/officeDocument/2006/relationships/hyperlink" Target="https://www.courts.sa.gov.au/rules-forms-fees/ssr2022/" TargetMode="External"/><Relationship Id="rId229" Type="http://schemas.openxmlformats.org/officeDocument/2006/relationships/hyperlink" Target="https://www.courts.sa.gov.au/rules-forms-fees/ssr2022/" TargetMode="External"/><Relationship Id="rId380" Type="http://schemas.openxmlformats.org/officeDocument/2006/relationships/hyperlink" Target="https://www.courts.sa.gov.au/rules-forms-fees/ssr2022/" TargetMode="External"/><Relationship Id="rId436" Type="http://schemas.openxmlformats.org/officeDocument/2006/relationships/hyperlink" Target="https://www.courts.sa.gov.au/rules-forms-fees/ssr2022/" TargetMode="External"/><Relationship Id="rId601" Type="http://schemas.openxmlformats.org/officeDocument/2006/relationships/hyperlink" Target="https://www.courts.sa.gov.au/rules-forms-fees/ssr2022/" TargetMode="External"/><Relationship Id="rId643" Type="http://schemas.openxmlformats.org/officeDocument/2006/relationships/hyperlink" Target="https://www.courts.sa.gov.au/rules-forms-fees/ssr2022/" TargetMode="External"/><Relationship Id="rId240" Type="http://schemas.openxmlformats.org/officeDocument/2006/relationships/hyperlink" Target="https://www.courts.sa.gov.au/rules-forms-fees/ssr2022/" TargetMode="External"/><Relationship Id="rId478" Type="http://schemas.openxmlformats.org/officeDocument/2006/relationships/hyperlink" Target="https://www.courts.sa.gov.au/rules-forms-fees/ssr2022/" TargetMode="External"/><Relationship Id="rId685" Type="http://schemas.openxmlformats.org/officeDocument/2006/relationships/hyperlink" Target="https://www.courts.sa.gov.au/rules-forms-fees/ssr2022/" TargetMode="External"/><Relationship Id="rId850" Type="http://schemas.openxmlformats.org/officeDocument/2006/relationships/header" Target="header5.xml"/><Relationship Id="rId35" Type="http://schemas.openxmlformats.org/officeDocument/2006/relationships/hyperlink" Target="https://www.courts.sa.gov.au/rules-forms-fees/ssr2022/" TargetMode="External"/><Relationship Id="rId77" Type="http://schemas.openxmlformats.org/officeDocument/2006/relationships/hyperlink" Target="https://www.courts.sa.gov.au/rules-forms-fees/ssr2022/" TargetMode="External"/><Relationship Id="rId100" Type="http://schemas.openxmlformats.org/officeDocument/2006/relationships/hyperlink" Target="https://www.courts.sa.gov.au/rules-forms-fees/ssr2022/" TargetMode="External"/><Relationship Id="rId282" Type="http://schemas.openxmlformats.org/officeDocument/2006/relationships/hyperlink" Target="https://www.courts.sa.gov.au/rules-forms-fees/ssr2022/" TargetMode="External"/><Relationship Id="rId338" Type="http://schemas.openxmlformats.org/officeDocument/2006/relationships/hyperlink" Target="https://www.courts.sa.gov.au/rules-forms-fees/ssr2022/" TargetMode="External"/><Relationship Id="rId503" Type="http://schemas.openxmlformats.org/officeDocument/2006/relationships/hyperlink" Target="https://www.courts.sa.gov.au/rules-forms-fees/ssr2022/" TargetMode="External"/><Relationship Id="rId545" Type="http://schemas.openxmlformats.org/officeDocument/2006/relationships/hyperlink" Target="https://www.courts.sa.gov.au/rules-forms-fees/ssr2022/" TargetMode="External"/><Relationship Id="rId587" Type="http://schemas.openxmlformats.org/officeDocument/2006/relationships/hyperlink" Target="https://www.courts.sa.gov.au/rules-forms-fees/ssr2022/" TargetMode="External"/><Relationship Id="rId710" Type="http://schemas.openxmlformats.org/officeDocument/2006/relationships/hyperlink" Target="https://www.courts.sa.gov.au/rules-forms-fees/ssr2022/" TargetMode="External"/><Relationship Id="rId752" Type="http://schemas.openxmlformats.org/officeDocument/2006/relationships/hyperlink" Target="https://www.courts.sa.gov.au/rules-forms-fees/ssr2022/" TargetMode="External"/><Relationship Id="rId808" Type="http://schemas.openxmlformats.org/officeDocument/2006/relationships/hyperlink" Target="https://www.courts.sa.gov.au/rules-forms-fees/ssr2022/" TargetMode="External"/><Relationship Id="rId8" Type="http://schemas.openxmlformats.org/officeDocument/2006/relationships/footnotes" Target="footnotes.xml"/><Relationship Id="rId142" Type="http://schemas.openxmlformats.org/officeDocument/2006/relationships/hyperlink" Target="https://www.courts.sa.gov.au/rules-forms-fees/ssr2022/" TargetMode="External"/><Relationship Id="rId184" Type="http://schemas.openxmlformats.org/officeDocument/2006/relationships/hyperlink" Target="https://www.courts.sa.gov.au/rules-forms-fees/ssr2022/" TargetMode="External"/><Relationship Id="rId391" Type="http://schemas.openxmlformats.org/officeDocument/2006/relationships/hyperlink" Target="https://www.courts.sa.gov.au/rules-forms-fees/ssr2022/" TargetMode="External"/><Relationship Id="rId405" Type="http://schemas.openxmlformats.org/officeDocument/2006/relationships/hyperlink" Target="https://aus01.safelinks.protection.outlook.com/?url=https%3A%2F%2Fwww.courts.sa.gov.au%2Frules-forms-fees%2Fssr2022%2F&amp;data=05%7C02%7CChelsea.Fernandez%40courts.sa.gov.au%7Cbee2da7fa7054987010008dcb5191587%7Cbda528f7fca9432fbc98bd7e90d40906%7C1%7C0%7C638584366539870963%7CUnknown%7CTWFpbGZsb3d8eyJWIjoiMC4wLjAwMDAiLCJQIjoiV2luMzIiLCJBTiI6Ik1haWwiLCJXVCI6Mn0%3D%7C0%7C%7C%7C&amp;sdata=FYKUt7149wzvyGRsAqrYs9Ru1chE1ZbCvGU%2BCUoaTnw%3D&amp;reserved=0" TargetMode="External"/><Relationship Id="rId447" Type="http://schemas.openxmlformats.org/officeDocument/2006/relationships/hyperlink" Target="https://www.courts.sa.gov.au/rules-forms-fees/ssr2022/" TargetMode="External"/><Relationship Id="rId612" Type="http://schemas.openxmlformats.org/officeDocument/2006/relationships/hyperlink" Target="https://www.courts.sa.gov.au/rules-forms-fees/ssr2022/" TargetMode="External"/><Relationship Id="rId794" Type="http://schemas.openxmlformats.org/officeDocument/2006/relationships/hyperlink" Target="https://www.courts.sa.gov.au/rules-forms-fees/ssr2022/" TargetMode="External"/><Relationship Id="rId251" Type="http://schemas.openxmlformats.org/officeDocument/2006/relationships/hyperlink" Target="https://www.courts.sa.gov.au/rules-forms-fees/ssr2022/" TargetMode="External"/><Relationship Id="rId489" Type="http://schemas.openxmlformats.org/officeDocument/2006/relationships/hyperlink" Target="https://www.courts.sa.gov.au/rules-forms-fees/ssr2022/" TargetMode="External"/><Relationship Id="rId654" Type="http://schemas.openxmlformats.org/officeDocument/2006/relationships/hyperlink" Target="https://www.courts.sa.gov.au/rules-forms-fees/ssr2022/" TargetMode="External"/><Relationship Id="rId696" Type="http://schemas.openxmlformats.org/officeDocument/2006/relationships/hyperlink" Target="https://www.courts.sa.gov.au/rules-forms-fees/ssr2022/" TargetMode="External"/><Relationship Id="rId46" Type="http://schemas.openxmlformats.org/officeDocument/2006/relationships/hyperlink" Target="https://www.courts.sa.gov.au/rules-forms-fees/ssr2022/" TargetMode="External"/><Relationship Id="rId293" Type="http://schemas.openxmlformats.org/officeDocument/2006/relationships/hyperlink" Target="https://www.courts.sa.gov.au/rules-forms-fees/ssr2022/" TargetMode="External"/><Relationship Id="rId307" Type="http://schemas.openxmlformats.org/officeDocument/2006/relationships/hyperlink" Target="https://www.courts.sa.gov.au/rules-forms-fees/ssr2022/" TargetMode="External"/><Relationship Id="rId349" Type="http://schemas.openxmlformats.org/officeDocument/2006/relationships/hyperlink" Target="https://www.courts.sa.gov.au/rules-forms-fees/ssr2022/" TargetMode="External"/><Relationship Id="rId514" Type="http://schemas.openxmlformats.org/officeDocument/2006/relationships/hyperlink" Target="https://www.courts.sa.gov.au/rules-forms-fees/ssr2022/" TargetMode="External"/><Relationship Id="rId556" Type="http://schemas.openxmlformats.org/officeDocument/2006/relationships/hyperlink" Target="https://www.courts.sa.gov.au/rules-forms-fees/ssr2022/" TargetMode="External"/><Relationship Id="rId721" Type="http://schemas.openxmlformats.org/officeDocument/2006/relationships/hyperlink" Target="https://www.courts.sa.gov.au/rules-forms-fees/ssr2022/" TargetMode="External"/><Relationship Id="rId763" Type="http://schemas.openxmlformats.org/officeDocument/2006/relationships/hyperlink" Target="https://www.courts.sa.gov.au/rules-forms-fees/ssr2022/" TargetMode="External"/><Relationship Id="rId88" Type="http://schemas.openxmlformats.org/officeDocument/2006/relationships/hyperlink" Target="https://www.courts.sa.gov.au/rules-forms-fees/ssr2022/" TargetMode="External"/><Relationship Id="rId111" Type="http://schemas.openxmlformats.org/officeDocument/2006/relationships/hyperlink" Target="https://www.courts.sa.gov.au/rules-forms-fees/ssr2022/" TargetMode="External"/><Relationship Id="rId153" Type="http://schemas.openxmlformats.org/officeDocument/2006/relationships/hyperlink" Target="https://www.courts.sa.gov.au/rules-forms-fees/ssr2022/" TargetMode="External"/><Relationship Id="rId195" Type="http://schemas.openxmlformats.org/officeDocument/2006/relationships/hyperlink" Target="https://www.courts.sa.gov.au/rules-forms-fees/ssr2022/" TargetMode="External"/><Relationship Id="rId209" Type="http://schemas.openxmlformats.org/officeDocument/2006/relationships/hyperlink" Target="https://www.courts.sa.gov.au/rules-forms-fees/ssr2022/" TargetMode="External"/><Relationship Id="rId360" Type="http://schemas.openxmlformats.org/officeDocument/2006/relationships/hyperlink" Target="https://www.courts.sa.gov.au/rules-forms-fees/ssr2022/" TargetMode="External"/><Relationship Id="rId416" Type="http://schemas.openxmlformats.org/officeDocument/2006/relationships/hyperlink" Target="https://www.courts.sa.gov.au/rules-forms-fees/ssr2022/" TargetMode="External"/><Relationship Id="rId598" Type="http://schemas.openxmlformats.org/officeDocument/2006/relationships/hyperlink" Target="https://www.courts.sa.gov.au/rules-forms-fees/ssr2022/" TargetMode="External"/><Relationship Id="rId819" Type="http://schemas.openxmlformats.org/officeDocument/2006/relationships/hyperlink" Target="https://www.courts.sa.gov.au/rules-forms-fees/ssr2022/" TargetMode="External"/><Relationship Id="rId220" Type="http://schemas.openxmlformats.org/officeDocument/2006/relationships/hyperlink" Target="https://www.courts.sa.gov.au/rules-forms-fees/ssr2022/" TargetMode="External"/><Relationship Id="rId458" Type="http://schemas.openxmlformats.org/officeDocument/2006/relationships/hyperlink" Target="https://www.courts.sa.gov.au/rules-forms-fees/ssr2022/" TargetMode="External"/><Relationship Id="rId623" Type="http://schemas.openxmlformats.org/officeDocument/2006/relationships/hyperlink" Target="https://www.courts.sa.gov.au/rules-forms-fees/ssr2022/" TargetMode="External"/><Relationship Id="rId665" Type="http://schemas.openxmlformats.org/officeDocument/2006/relationships/hyperlink" Target="https://www.courts.sa.gov.au/rules-forms-fees/ssr2022/" TargetMode="External"/><Relationship Id="rId830" Type="http://schemas.openxmlformats.org/officeDocument/2006/relationships/hyperlink" Target="https://www.courts.sa.gov.au/rules-forms-fees/ssr2022/" TargetMode="External"/><Relationship Id="rId15" Type="http://schemas.openxmlformats.org/officeDocument/2006/relationships/hyperlink" Target="https://www.courts.sa.gov.au/rules-forms-fees/ssr2022/" TargetMode="External"/><Relationship Id="rId57" Type="http://schemas.openxmlformats.org/officeDocument/2006/relationships/hyperlink" Target="https://www.courts.sa.gov.au/rules-forms-fees/ssr2022/" TargetMode="External"/><Relationship Id="rId262" Type="http://schemas.openxmlformats.org/officeDocument/2006/relationships/hyperlink" Target="https://www.courts.sa.gov.au/rules-forms-fees/ssr2022/" TargetMode="External"/><Relationship Id="rId318" Type="http://schemas.openxmlformats.org/officeDocument/2006/relationships/hyperlink" Target="https://www.courts.sa.gov.au/rules-forms-fees/ssr2022/" TargetMode="External"/><Relationship Id="rId525" Type="http://schemas.openxmlformats.org/officeDocument/2006/relationships/hyperlink" Target="https://www.courts.sa.gov.au/rules-forms-fees/ssr2022/" TargetMode="External"/><Relationship Id="rId567" Type="http://schemas.openxmlformats.org/officeDocument/2006/relationships/hyperlink" Target="https://www.courts.sa.gov.au/rules-forms-fees/ssr2022/" TargetMode="External"/><Relationship Id="rId732" Type="http://schemas.openxmlformats.org/officeDocument/2006/relationships/hyperlink" Target="https://www.courts.sa.gov.au/rules-forms-fees/ssr2022/" TargetMode="External"/><Relationship Id="rId99" Type="http://schemas.openxmlformats.org/officeDocument/2006/relationships/hyperlink" Target="https://www.courts.sa.gov.au/rules-forms-fees/ssr2022/" TargetMode="External"/><Relationship Id="rId122" Type="http://schemas.openxmlformats.org/officeDocument/2006/relationships/hyperlink" Target="https://www.courts.sa.gov.au/rules-forms-fees/ssr2022/" TargetMode="External"/><Relationship Id="rId164" Type="http://schemas.openxmlformats.org/officeDocument/2006/relationships/hyperlink" Target="https://www.courts.sa.gov.au/rules-forms-fees/ssr2022/" TargetMode="External"/><Relationship Id="rId371" Type="http://schemas.openxmlformats.org/officeDocument/2006/relationships/hyperlink" Target="https://www.courts.sa.gov.au/rules-forms-fees/ssr2022/" TargetMode="External"/><Relationship Id="rId774" Type="http://schemas.openxmlformats.org/officeDocument/2006/relationships/hyperlink" Target="https://www.courts.sa.gov.au/rules-forms-fees/ssr2022/" TargetMode="External"/><Relationship Id="rId427" Type="http://schemas.openxmlformats.org/officeDocument/2006/relationships/hyperlink" Target="https://www.courts.sa.gov.au/rules-forms-fees/ssr2022/" TargetMode="External"/><Relationship Id="rId469" Type="http://schemas.openxmlformats.org/officeDocument/2006/relationships/hyperlink" Target="https://www.courts.sa.gov.au/rules-forms-fees/ssr2022/" TargetMode="External"/><Relationship Id="rId634" Type="http://schemas.openxmlformats.org/officeDocument/2006/relationships/hyperlink" Target="https://www.courts.sa.gov.au/rules-forms-fees/ssr2022/" TargetMode="External"/><Relationship Id="rId676" Type="http://schemas.openxmlformats.org/officeDocument/2006/relationships/hyperlink" Target="https://www.courts.sa.gov.au/rules-forms-fees/ssr2022/" TargetMode="External"/><Relationship Id="rId841" Type="http://schemas.openxmlformats.org/officeDocument/2006/relationships/hyperlink" Target="https://www.courts.sa.gov.au/rules-forms-fees/ssr2022/" TargetMode="External"/><Relationship Id="rId26" Type="http://schemas.openxmlformats.org/officeDocument/2006/relationships/hyperlink" Target="https://www.courts.sa.gov.au/rules-forms-fees/ssr2022/" TargetMode="External"/><Relationship Id="rId231" Type="http://schemas.openxmlformats.org/officeDocument/2006/relationships/hyperlink" Target="https://www.courts.sa.gov.au/rules-forms-fees/ssr2022/" TargetMode="External"/><Relationship Id="rId273" Type="http://schemas.openxmlformats.org/officeDocument/2006/relationships/hyperlink" Target="https://www.courts.sa.gov.au/rules-forms-fees/ssr2022/" TargetMode="External"/><Relationship Id="rId329" Type="http://schemas.openxmlformats.org/officeDocument/2006/relationships/hyperlink" Target="https://www.courts.sa.gov.au/rules-forms-fees/ssr2022/" TargetMode="External"/><Relationship Id="rId480" Type="http://schemas.openxmlformats.org/officeDocument/2006/relationships/hyperlink" Target="https://www.courts.sa.gov.au/rules-forms-fees/ssr2022/" TargetMode="External"/><Relationship Id="rId536" Type="http://schemas.openxmlformats.org/officeDocument/2006/relationships/hyperlink" Target="https://www.courts.sa.gov.au/rules-forms-fees/ssr2022/" TargetMode="External"/><Relationship Id="rId701" Type="http://schemas.openxmlformats.org/officeDocument/2006/relationships/hyperlink" Target="https://www.courts.sa.gov.au/rules-forms-fees/ssr2022/" TargetMode="External"/><Relationship Id="rId68" Type="http://schemas.openxmlformats.org/officeDocument/2006/relationships/hyperlink" Target="https://www.courts.sa.gov.au/rules-forms-fees/ssr2022/" TargetMode="External"/><Relationship Id="rId133" Type="http://schemas.openxmlformats.org/officeDocument/2006/relationships/hyperlink" Target="https://www.courts.sa.gov.au/rules-forms-fees/ssr2022/" TargetMode="External"/><Relationship Id="rId175" Type="http://schemas.openxmlformats.org/officeDocument/2006/relationships/hyperlink" Target="https://www.courts.sa.gov.au/rules-forms-fees/ssr2022/" TargetMode="External"/><Relationship Id="rId340" Type="http://schemas.openxmlformats.org/officeDocument/2006/relationships/hyperlink" Target="https://www.courts.sa.gov.au/rules-forms-fees/ssr2022/" TargetMode="External"/><Relationship Id="rId578" Type="http://schemas.openxmlformats.org/officeDocument/2006/relationships/hyperlink" Target="https://www.courts.sa.gov.au/rules-forms-fees/ssr2022/" TargetMode="External"/><Relationship Id="rId743" Type="http://schemas.openxmlformats.org/officeDocument/2006/relationships/hyperlink" Target="https://www.courts.sa.gov.au/rules-forms-fees/ssr2022/" TargetMode="External"/><Relationship Id="rId785" Type="http://schemas.openxmlformats.org/officeDocument/2006/relationships/hyperlink" Target="https://www.courts.sa.gov.au/rules-forms-fees/ssr2022/" TargetMode="External"/><Relationship Id="rId200" Type="http://schemas.openxmlformats.org/officeDocument/2006/relationships/hyperlink" Target="https://www.courts.sa.gov.au/rules-forms-fees/ssr2022/" TargetMode="External"/><Relationship Id="rId382" Type="http://schemas.openxmlformats.org/officeDocument/2006/relationships/hyperlink" Target="https://www.courts.sa.gov.au/rules-forms-fees/ssr2022/" TargetMode="External"/><Relationship Id="rId438" Type="http://schemas.openxmlformats.org/officeDocument/2006/relationships/hyperlink" Target="https://www.courts.sa.gov.au/rules-forms-fees/ssr2022/" TargetMode="External"/><Relationship Id="rId603" Type="http://schemas.openxmlformats.org/officeDocument/2006/relationships/hyperlink" Target="https://www.courts.sa.gov.au/rules-forms-fees/ssr2022/" TargetMode="External"/><Relationship Id="rId645" Type="http://schemas.openxmlformats.org/officeDocument/2006/relationships/hyperlink" Target="https://www.courts.sa.gov.au/rules-forms-fees/ssr2022/" TargetMode="External"/><Relationship Id="rId687" Type="http://schemas.openxmlformats.org/officeDocument/2006/relationships/hyperlink" Target="https://www.courts.sa.gov.au/rules-forms-fees/ssr2022/" TargetMode="External"/><Relationship Id="rId810" Type="http://schemas.openxmlformats.org/officeDocument/2006/relationships/hyperlink" Target="https://www.courts.sa.gov.au/rules-forms-fees/ssr2022/" TargetMode="External"/><Relationship Id="rId852" Type="http://schemas.openxmlformats.org/officeDocument/2006/relationships/fontTable" Target="fontTable.xml"/><Relationship Id="rId242" Type="http://schemas.openxmlformats.org/officeDocument/2006/relationships/hyperlink" Target="https://www.courts.sa.gov.au/rules-forms-fees/ssr2022/" TargetMode="External"/><Relationship Id="rId284" Type="http://schemas.openxmlformats.org/officeDocument/2006/relationships/hyperlink" Target="https://www.courts.sa.gov.au/rules-forms-fees/ssr2022/" TargetMode="External"/><Relationship Id="rId491" Type="http://schemas.openxmlformats.org/officeDocument/2006/relationships/hyperlink" Target="https://www.courts.sa.gov.au/rules-forms-fees/ssr2022/" TargetMode="External"/><Relationship Id="rId505" Type="http://schemas.openxmlformats.org/officeDocument/2006/relationships/hyperlink" Target="https://www.courts.sa.gov.au/rules-forms-fees/ssr2022/" TargetMode="External"/><Relationship Id="rId712" Type="http://schemas.openxmlformats.org/officeDocument/2006/relationships/hyperlink" Target="https://www.courts.sa.gov.au/rules-forms-fees/ssr2022/" TargetMode="External"/><Relationship Id="rId37" Type="http://schemas.openxmlformats.org/officeDocument/2006/relationships/hyperlink" Target="https://www.courts.sa.gov.au/rules-forms-fees/ssr2022/" TargetMode="External"/><Relationship Id="rId79" Type="http://schemas.openxmlformats.org/officeDocument/2006/relationships/hyperlink" Target="https://www.courts.sa.gov.au/rules-forms-fees/ssr2022/" TargetMode="External"/><Relationship Id="rId102" Type="http://schemas.openxmlformats.org/officeDocument/2006/relationships/hyperlink" Target="https://www.courts.sa.gov.au/rules-forms-fees/ssr2022/" TargetMode="External"/><Relationship Id="rId144" Type="http://schemas.openxmlformats.org/officeDocument/2006/relationships/hyperlink" Target="https://www.courts.sa.gov.au/rules-forms-fees/ssr2022/" TargetMode="External"/><Relationship Id="rId547" Type="http://schemas.openxmlformats.org/officeDocument/2006/relationships/hyperlink" Target="https://www.courts.sa.gov.au/rules-forms-fees/ssr2022/" TargetMode="External"/><Relationship Id="rId589" Type="http://schemas.openxmlformats.org/officeDocument/2006/relationships/hyperlink" Target="https://www.courts.sa.gov.au/rules-forms-fees/ssr2022/" TargetMode="External"/><Relationship Id="rId754" Type="http://schemas.openxmlformats.org/officeDocument/2006/relationships/hyperlink" Target="https://www.courts.sa.gov.au/rules-forms-fees/ssr2022/" TargetMode="External"/><Relationship Id="rId796" Type="http://schemas.openxmlformats.org/officeDocument/2006/relationships/hyperlink" Target="https://www.courts.sa.gov.au/rules-forms-fees/ssr2022/" TargetMode="External"/><Relationship Id="rId90" Type="http://schemas.openxmlformats.org/officeDocument/2006/relationships/hyperlink" Target="https://www.courts.sa.gov.au/rules-forms-fees/ssr2022/" TargetMode="External"/><Relationship Id="rId186" Type="http://schemas.openxmlformats.org/officeDocument/2006/relationships/hyperlink" Target="file:///C:\Users\kcsarl\Downloads\Uniform%20Special%20Statutory%20Rules%202022%20(3).docx" TargetMode="External"/><Relationship Id="rId351" Type="http://schemas.openxmlformats.org/officeDocument/2006/relationships/hyperlink" Target="https://www.courts.sa.gov.au/rules-forms-fees/ssr2022/" TargetMode="External"/><Relationship Id="rId393" Type="http://schemas.openxmlformats.org/officeDocument/2006/relationships/hyperlink" Target="https://www.courts.sa.gov.au/rules-forms-fees/ssr2022/" TargetMode="External"/><Relationship Id="rId407" Type="http://schemas.openxmlformats.org/officeDocument/2006/relationships/hyperlink" Target="https://www.courts.sa.gov.au/rules-forms-fees/ssr2022/" TargetMode="External"/><Relationship Id="rId449" Type="http://schemas.openxmlformats.org/officeDocument/2006/relationships/hyperlink" Target="https://www.courts.sa.gov.au/rules-forms-fees/ssr2022/" TargetMode="External"/><Relationship Id="rId614" Type="http://schemas.openxmlformats.org/officeDocument/2006/relationships/hyperlink" Target="https://www.courts.sa.gov.au/rules-forms-fees/ssr2022/" TargetMode="External"/><Relationship Id="rId656" Type="http://schemas.openxmlformats.org/officeDocument/2006/relationships/hyperlink" Target="https://www.courts.sa.gov.au/rules-forms-fees/ssr2022/" TargetMode="External"/><Relationship Id="rId821" Type="http://schemas.openxmlformats.org/officeDocument/2006/relationships/hyperlink" Target="https://www.courts.sa.gov.au/rules-forms-fees/ssr2022/" TargetMode="External"/><Relationship Id="rId211" Type="http://schemas.openxmlformats.org/officeDocument/2006/relationships/hyperlink" Target="https://www.courts.sa.gov.au/rules-forms-fees/ssr2022/" TargetMode="External"/><Relationship Id="rId253" Type="http://schemas.openxmlformats.org/officeDocument/2006/relationships/hyperlink" Target="https://www.courts.sa.gov.au/rules-forms-fees/ssr2022/" TargetMode="External"/><Relationship Id="rId295" Type="http://schemas.openxmlformats.org/officeDocument/2006/relationships/hyperlink" Target="https://www.courts.sa.gov.au/rules-forms-fees/ssr2022/" TargetMode="External"/><Relationship Id="rId309" Type="http://schemas.openxmlformats.org/officeDocument/2006/relationships/hyperlink" Target="https://www.courts.sa.gov.au/rules-forms-fees/ssr2022/" TargetMode="External"/><Relationship Id="rId460" Type="http://schemas.openxmlformats.org/officeDocument/2006/relationships/hyperlink" Target="https://www.courts.sa.gov.au/rules-forms-fees/ssr2022/" TargetMode="External"/><Relationship Id="rId516" Type="http://schemas.openxmlformats.org/officeDocument/2006/relationships/hyperlink" Target="https://www.courts.sa.gov.au/rules-forms-fees/ssr2022/" TargetMode="External"/><Relationship Id="rId698" Type="http://schemas.openxmlformats.org/officeDocument/2006/relationships/hyperlink" Target="https://www.courts.sa.gov.au/rules-forms-fees/ssr2022/" TargetMode="External"/><Relationship Id="rId48" Type="http://schemas.openxmlformats.org/officeDocument/2006/relationships/hyperlink" Target="https://www.courts.sa.gov.au/rules-forms-fees/ssr2022/" TargetMode="External"/><Relationship Id="rId113" Type="http://schemas.openxmlformats.org/officeDocument/2006/relationships/hyperlink" Target="https://www.courts.sa.gov.au/rules-forms-fees/ssr2022/" TargetMode="External"/><Relationship Id="rId320" Type="http://schemas.openxmlformats.org/officeDocument/2006/relationships/hyperlink" Target="https://www.courts.sa.gov.au/rules-forms-fees/ssr2022/" TargetMode="External"/><Relationship Id="rId558" Type="http://schemas.openxmlformats.org/officeDocument/2006/relationships/hyperlink" Target="https://www.courts.sa.gov.au/rules-forms-fees/ssr2022/" TargetMode="External"/><Relationship Id="rId723" Type="http://schemas.openxmlformats.org/officeDocument/2006/relationships/hyperlink" Target="https://www.courts.sa.gov.au/rules-forms-fees/ssr2022/" TargetMode="External"/><Relationship Id="rId765" Type="http://schemas.openxmlformats.org/officeDocument/2006/relationships/hyperlink" Target="https://www.courts.sa.gov.au/rules-forms-fees/ssr2022/" TargetMode="External"/><Relationship Id="rId155" Type="http://schemas.openxmlformats.org/officeDocument/2006/relationships/hyperlink" Target="https://www.courts.sa.gov.au/rules-forms-fees/ssr2022/" TargetMode="External"/><Relationship Id="rId197" Type="http://schemas.openxmlformats.org/officeDocument/2006/relationships/hyperlink" Target="https://www.courts.sa.gov.au/rules-forms-fees/ssr2022/" TargetMode="External"/><Relationship Id="rId362" Type="http://schemas.openxmlformats.org/officeDocument/2006/relationships/hyperlink" Target="https://www.courts.sa.gov.au/rules-forms-fees/ssr2022/" TargetMode="External"/><Relationship Id="rId418" Type="http://schemas.openxmlformats.org/officeDocument/2006/relationships/hyperlink" Target="https://www.courts.sa.gov.au/rules-forms-fees/ssr2022/" TargetMode="External"/><Relationship Id="rId625" Type="http://schemas.openxmlformats.org/officeDocument/2006/relationships/hyperlink" Target="https://www.courts.sa.gov.au/rules-forms-fees/ssr2022/" TargetMode="External"/><Relationship Id="rId832" Type="http://schemas.openxmlformats.org/officeDocument/2006/relationships/hyperlink" Target="https://www.courts.sa.gov.au/rules-forms-fees/ssr2022/" TargetMode="External"/><Relationship Id="rId222" Type="http://schemas.openxmlformats.org/officeDocument/2006/relationships/hyperlink" Target="https://www.courts.sa.gov.au/rules-forms-fees/ssr2022/" TargetMode="External"/><Relationship Id="rId264" Type="http://schemas.openxmlformats.org/officeDocument/2006/relationships/hyperlink" Target="https://www.courts.sa.gov.au/rules-forms-fees/ssr2022/" TargetMode="External"/><Relationship Id="rId471" Type="http://schemas.openxmlformats.org/officeDocument/2006/relationships/hyperlink" Target="https://www.courts.sa.gov.au/rules-forms-fees/ssr2022/" TargetMode="External"/><Relationship Id="rId667" Type="http://schemas.openxmlformats.org/officeDocument/2006/relationships/hyperlink" Target="https://www.courts.sa.gov.au/rules-forms-fees/ssr2022/" TargetMode="External"/><Relationship Id="rId17" Type="http://schemas.openxmlformats.org/officeDocument/2006/relationships/hyperlink" Target="https://www.courts.sa.gov.au/rules-forms-fees/ssr2022/" TargetMode="External"/><Relationship Id="rId59" Type="http://schemas.openxmlformats.org/officeDocument/2006/relationships/hyperlink" Target="https://www.courts.sa.gov.au/rules-forms-fees/ssr2022/" TargetMode="External"/><Relationship Id="rId124" Type="http://schemas.openxmlformats.org/officeDocument/2006/relationships/hyperlink" Target="https://www.courts.sa.gov.au/rules-forms-fees/ssr2022/" TargetMode="External"/><Relationship Id="rId527" Type="http://schemas.openxmlformats.org/officeDocument/2006/relationships/hyperlink" Target="https://www.courts.sa.gov.au/rules-forms-fees/ssr2022/" TargetMode="External"/><Relationship Id="rId569" Type="http://schemas.openxmlformats.org/officeDocument/2006/relationships/hyperlink" Target="https://www.courts.sa.gov.au/rules-forms-fees/ssr2022/" TargetMode="External"/><Relationship Id="rId734" Type="http://schemas.openxmlformats.org/officeDocument/2006/relationships/hyperlink" Target="https://www.courts.sa.gov.au/rules-forms-fees/ssr2022/" TargetMode="External"/><Relationship Id="rId776" Type="http://schemas.openxmlformats.org/officeDocument/2006/relationships/hyperlink" Target="https://www.courts.sa.gov.au/rules-forms-fees/ssr2022/" TargetMode="External"/><Relationship Id="rId70" Type="http://schemas.openxmlformats.org/officeDocument/2006/relationships/hyperlink" Target="https://www.courts.sa.gov.au/rules-forms-fees/ssr2022/" TargetMode="External"/><Relationship Id="rId166" Type="http://schemas.openxmlformats.org/officeDocument/2006/relationships/hyperlink" Target="https://www.courts.sa.gov.au/rules-forms-fees/ssr2022/" TargetMode="External"/><Relationship Id="rId331" Type="http://schemas.openxmlformats.org/officeDocument/2006/relationships/hyperlink" Target="https://www.courts.sa.gov.au/rules-forms-fees/ssr2022/" TargetMode="External"/><Relationship Id="rId373" Type="http://schemas.openxmlformats.org/officeDocument/2006/relationships/hyperlink" Target="https://www.courts.sa.gov.au/rules-forms-fees/ssr2022/" TargetMode="External"/><Relationship Id="rId429" Type="http://schemas.openxmlformats.org/officeDocument/2006/relationships/hyperlink" Target="https://www.courts.sa.gov.au/rules-forms-fees/ssr2022/" TargetMode="External"/><Relationship Id="rId580" Type="http://schemas.openxmlformats.org/officeDocument/2006/relationships/hyperlink" Target="https://www.courts.sa.gov.au/rules-forms-fees/ssr2022/" TargetMode="External"/><Relationship Id="rId636" Type="http://schemas.openxmlformats.org/officeDocument/2006/relationships/hyperlink" Target="https://www.courts.sa.gov.au/rules-forms-fees/ssr2022/" TargetMode="External"/><Relationship Id="rId801" Type="http://schemas.openxmlformats.org/officeDocument/2006/relationships/hyperlink" Target="https://www.courts.sa.gov.au/rules-forms-fees/ssr2022/" TargetMode="External"/><Relationship Id="rId1" Type="http://schemas.openxmlformats.org/officeDocument/2006/relationships/customXml" Target="../customXml/item1.xml"/><Relationship Id="rId233" Type="http://schemas.openxmlformats.org/officeDocument/2006/relationships/hyperlink" Target="https://www.courts.sa.gov.au/rules-forms-fees/ssr2022/" TargetMode="External"/><Relationship Id="rId440" Type="http://schemas.openxmlformats.org/officeDocument/2006/relationships/hyperlink" Target="https://www.courts.sa.gov.au/rules-forms-fees/ssr2022/" TargetMode="External"/><Relationship Id="rId678" Type="http://schemas.openxmlformats.org/officeDocument/2006/relationships/hyperlink" Target="https://www.courts.sa.gov.au/rules-forms-fees/ssr2022/" TargetMode="External"/><Relationship Id="rId843" Type="http://schemas.openxmlformats.org/officeDocument/2006/relationships/hyperlink" Target="https://www.courts.sa.gov.au/rules-forms-fees/ssr2022/" TargetMode="External"/><Relationship Id="rId28" Type="http://schemas.openxmlformats.org/officeDocument/2006/relationships/hyperlink" Target="https://www.courts.sa.gov.au/rules-forms-fees/ssr2022/" TargetMode="External"/><Relationship Id="rId275" Type="http://schemas.openxmlformats.org/officeDocument/2006/relationships/hyperlink" Target="https://www.courts.sa.gov.au/rules-forms-fees/ssr2022/" TargetMode="External"/><Relationship Id="rId300" Type="http://schemas.openxmlformats.org/officeDocument/2006/relationships/hyperlink" Target="https://www.courts.sa.gov.au/rules-forms-fees/ssr2022/" TargetMode="External"/><Relationship Id="rId482" Type="http://schemas.openxmlformats.org/officeDocument/2006/relationships/hyperlink" Target="https://www.courts.sa.gov.au/rules-forms-fees/ssr2022/" TargetMode="External"/><Relationship Id="rId538" Type="http://schemas.openxmlformats.org/officeDocument/2006/relationships/hyperlink" Target="https://www.courts.sa.gov.au/rules-forms-fees/ssr2022/" TargetMode="External"/><Relationship Id="rId703" Type="http://schemas.openxmlformats.org/officeDocument/2006/relationships/hyperlink" Target="https://www.courts.sa.gov.au/rules-forms-fees/ssr2022/" TargetMode="External"/><Relationship Id="rId745" Type="http://schemas.openxmlformats.org/officeDocument/2006/relationships/hyperlink" Target="https://www.courts.sa.gov.au/rules-forms-fees/ssr2022/" TargetMode="External"/><Relationship Id="rId81" Type="http://schemas.openxmlformats.org/officeDocument/2006/relationships/hyperlink" Target="https://www.courts.sa.gov.au/rules-forms-fees/ssr2022/" TargetMode="External"/><Relationship Id="rId135" Type="http://schemas.openxmlformats.org/officeDocument/2006/relationships/hyperlink" Target="https://www.courts.sa.gov.au/rules-forms-fees/ssr2022/" TargetMode="External"/><Relationship Id="rId177" Type="http://schemas.openxmlformats.org/officeDocument/2006/relationships/hyperlink" Target="https://www.courts.sa.gov.au/rules-forms-fees/ssr2022/" TargetMode="External"/><Relationship Id="rId342" Type="http://schemas.openxmlformats.org/officeDocument/2006/relationships/hyperlink" Target="https://www.courts.sa.gov.au/rules-forms-fees/ssr2022/" TargetMode="External"/><Relationship Id="rId384" Type="http://schemas.openxmlformats.org/officeDocument/2006/relationships/hyperlink" Target="https://www.courts.sa.gov.au/rules-forms-fees/ssr2022/" TargetMode="External"/><Relationship Id="rId591" Type="http://schemas.openxmlformats.org/officeDocument/2006/relationships/hyperlink" Target="https://www.courts.sa.gov.au/rules-forms-fees/ssr2022/" TargetMode="External"/><Relationship Id="rId605" Type="http://schemas.openxmlformats.org/officeDocument/2006/relationships/hyperlink" Target="https://www.courts.sa.gov.au/rules-forms-fees/ssr2022/" TargetMode="External"/><Relationship Id="rId787" Type="http://schemas.openxmlformats.org/officeDocument/2006/relationships/hyperlink" Target="https://www.courts.sa.gov.au/rules-forms-fees/ssr2022/" TargetMode="External"/><Relationship Id="rId812" Type="http://schemas.openxmlformats.org/officeDocument/2006/relationships/hyperlink" Target="https://www.courts.sa.gov.au/rules-forms-fees/ssr2022/" TargetMode="External"/><Relationship Id="rId202" Type="http://schemas.openxmlformats.org/officeDocument/2006/relationships/hyperlink" Target="https://www.courts.sa.gov.au/rules-forms-fees/ssr2022/" TargetMode="External"/><Relationship Id="rId244" Type="http://schemas.openxmlformats.org/officeDocument/2006/relationships/hyperlink" Target="https://www.courts.sa.gov.au/rules-forms-fees/ssr2022/" TargetMode="External"/><Relationship Id="rId647" Type="http://schemas.openxmlformats.org/officeDocument/2006/relationships/hyperlink" Target="https://www.courts.sa.gov.au/rules-forms-fees/ssr2022/" TargetMode="External"/><Relationship Id="rId689" Type="http://schemas.openxmlformats.org/officeDocument/2006/relationships/hyperlink" Target="https://www.courts.sa.gov.au/rules-forms-fees/ssr2022/" TargetMode="External"/><Relationship Id="rId39" Type="http://schemas.openxmlformats.org/officeDocument/2006/relationships/hyperlink" Target="https://www.courts.sa.gov.au/rules-forms-fees/ssr2022/" TargetMode="External"/><Relationship Id="rId286" Type="http://schemas.openxmlformats.org/officeDocument/2006/relationships/hyperlink" Target="https://www.courts.sa.gov.au/rules-forms-fees/ssr2022/" TargetMode="External"/><Relationship Id="rId451" Type="http://schemas.openxmlformats.org/officeDocument/2006/relationships/hyperlink" Target="https://www.courts.sa.gov.au/rules-forms-fees/ssr2022/" TargetMode="External"/><Relationship Id="rId493" Type="http://schemas.openxmlformats.org/officeDocument/2006/relationships/hyperlink" Target="https://www.courts.sa.gov.au/rules-forms-fees/ssr2022/" TargetMode="External"/><Relationship Id="rId507" Type="http://schemas.openxmlformats.org/officeDocument/2006/relationships/hyperlink" Target="https://www.courts.sa.gov.au/rules-forms-fees/ssr2022/" TargetMode="External"/><Relationship Id="rId549" Type="http://schemas.openxmlformats.org/officeDocument/2006/relationships/hyperlink" Target="https://www.courts.sa.gov.au/rules-forms-fees/ssr2022/" TargetMode="External"/><Relationship Id="rId714" Type="http://schemas.openxmlformats.org/officeDocument/2006/relationships/hyperlink" Target="https://www.courts.sa.gov.au/rules-forms-fees/ssr2022/" TargetMode="External"/><Relationship Id="rId756" Type="http://schemas.openxmlformats.org/officeDocument/2006/relationships/hyperlink" Target="https://www.courts.sa.gov.au/rules-forms-fees/ssr2022/" TargetMode="External"/><Relationship Id="rId50" Type="http://schemas.openxmlformats.org/officeDocument/2006/relationships/hyperlink" Target="https://www.courts.sa.gov.au/rules-forms-fees/ssr2022/" TargetMode="External"/><Relationship Id="rId104" Type="http://schemas.openxmlformats.org/officeDocument/2006/relationships/hyperlink" Target="https://www.courts.sa.gov.au/rules-forms-fees/ssr2022/" TargetMode="External"/><Relationship Id="rId146" Type="http://schemas.openxmlformats.org/officeDocument/2006/relationships/hyperlink" Target="https://www.courts.sa.gov.au/rules-forms-fees/ssr2022/" TargetMode="External"/><Relationship Id="rId188" Type="http://schemas.openxmlformats.org/officeDocument/2006/relationships/hyperlink" Target="https://www.courts.sa.gov.au/rules-forms-fees/ssr2022/" TargetMode="External"/><Relationship Id="rId311" Type="http://schemas.openxmlformats.org/officeDocument/2006/relationships/hyperlink" Target="https://www.courts.sa.gov.au/rules-forms-fees/ssr2022/" TargetMode="External"/><Relationship Id="rId353" Type="http://schemas.openxmlformats.org/officeDocument/2006/relationships/hyperlink" Target="https://www.courts.sa.gov.au/rules-forms-fees/ssr2022/" TargetMode="External"/><Relationship Id="rId395" Type="http://schemas.openxmlformats.org/officeDocument/2006/relationships/hyperlink" Target="https://www.courts.sa.gov.au/rules-forms-fees/ssr2022/" TargetMode="External"/><Relationship Id="rId409" Type="http://schemas.openxmlformats.org/officeDocument/2006/relationships/hyperlink" Target="https://www.courts.sa.gov.au/rules-forms-fees/ssr2022/" TargetMode="External"/><Relationship Id="rId560" Type="http://schemas.openxmlformats.org/officeDocument/2006/relationships/hyperlink" Target="https://www.courts.sa.gov.au/rules-forms-fees/ssr2022/" TargetMode="External"/><Relationship Id="rId798" Type="http://schemas.openxmlformats.org/officeDocument/2006/relationships/hyperlink" Target="https://www.courts.sa.gov.au/rules-forms-fees/ssr2022/" TargetMode="External"/><Relationship Id="rId92" Type="http://schemas.openxmlformats.org/officeDocument/2006/relationships/hyperlink" Target="https://www.courts.sa.gov.au/rules-forms-fees/ssr2022/" TargetMode="External"/><Relationship Id="rId213" Type="http://schemas.openxmlformats.org/officeDocument/2006/relationships/hyperlink" Target="https://www.courts.sa.gov.au/rules-forms-fees/ssr2022/" TargetMode="External"/><Relationship Id="rId420" Type="http://schemas.openxmlformats.org/officeDocument/2006/relationships/hyperlink" Target="https://www.courts.sa.gov.au/rules-forms-fees/ssr2022/" TargetMode="External"/><Relationship Id="rId616" Type="http://schemas.openxmlformats.org/officeDocument/2006/relationships/hyperlink" Target="https://www.courts.sa.gov.au/rules-forms-fees/ssr2022/" TargetMode="External"/><Relationship Id="rId658" Type="http://schemas.openxmlformats.org/officeDocument/2006/relationships/hyperlink" Target="https://www.courts.sa.gov.au/rules-forms-fees/ssr2022/" TargetMode="External"/><Relationship Id="rId823" Type="http://schemas.openxmlformats.org/officeDocument/2006/relationships/hyperlink" Target="https://www.courts.sa.gov.au/rules-forms-fees/ssr2022/" TargetMode="External"/><Relationship Id="rId255" Type="http://schemas.openxmlformats.org/officeDocument/2006/relationships/hyperlink" Target="https://www.courts.sa.gov.au/rules-forms-fees/ssr2022/" TargetMode="External"/><Relationship Id="rId297" Type="http://schemas.openxmlformats.org/officeDocument/2006/relationships/hyperlink" Target="https://www.courts.sa.gov.au/rules-forms-fees/ssr2022/" TargetMode="External"/><Relationship Id="rId462" Type="http://schemas.openxmlformats.org/officeDocument/2006/relationships/hyperlink" Target="https://www.courts.sa.gov.au/rules-forms-fees/ssr2022/" TargetMode="External"/><Relationship Id="rId518" Type="http://schemas.openxmlformats.org/officeDocument/2006/relationships/hyperlink" Target="https://www.courts.sa.gov.au/rules-forms-fees/ssr2022/" TargetMode="External"/><Relationship Id="rId725" Type="http://schemas.openxmlformats.org/officeDocument/2006/relationships/hyperlink" Target="https://www.courts.sa.gov.au/rules-forms-fees/ssr2022/" TargetMode="External"/><Relationship Id="rId115" Type="http://schemas.openxmlformats.org/officeDocument/2006/relationships/hyperlink" Target="https://www.courts.sa.gov.au/rules-forms-fees/ssr2022/" TargetMode="External"/><Relationship Id="rId157" Type="http://schemas.openxmlformats.org/officeDocument/2006/relationships/hyperlink" Target="https://www.courts.sa.gov.au/rules-forms-fees/ssr2022/" TargetMode="External"/><Relationship Id="rId322" Type="http://schemas.openxmlformats.org/officeDocument/2006/relationships/hyperlink" Target="https://www.courts.sa.gov.au/rules-forms-fees/ssr2022/" TargetMode="External"/><Relationship Id="rId364" Type="http://schemas.openxmlformats.org/officeDocument/2006/relationships/hyperlink" Target="https://www.courts.sa.gov.au/rules-forms-fees/ssr2022/" TargetMode="External"/><Relationship Id="rId767" Type="http://schemas.openxmlformats.org/officeDocument/2006/relationships/hyperlink" Target="https://www.courts.sa.gov.au/rules-forms-fees/ssr2022/" TargetMode="External"/><Relationship Id="rId61" Type="http://schemas.openxmlformats.org/officeDocument/2006/relationships/hyperlink" Target="https://www.courts.sa.gov.au/rules-forms-fees/ssr2022/" TargetMode="External"/><Relationship Id="rId199" Type="http://schemas.openxmlformats.org/officeDocument/2006/relationships/hyperlink" Target="https://www.courts.sa.gov.au/rules-forms-fees/ssr2022/" TargetMode="External"/><Relationship Id="rId571" Type="http://schemas.openxmlformats.org/officeDocument/2006/relationships/hyperlink" Target="https://www.courts.sa.gov.au/rules-forms-fees/ssr2022/" TargetMode="External"/><Relationship Id="rId627" Type="http://schemas.openxmlformats.org/officeDocument/2006/relationships/hyperlink" Target="https://www.courts.sa.gov.au/rules-forms-fees/ssr2022/" TargetMode="External"/><Relationship Id="rId669" Type="http://schemas.openxmlformats.org/officeDocument/2006/relationships/hyperlink" Target="https://www.courts.sa.gov.au/rules-forms-fees/ssr2022/" TargetMode="External"/><Relationship Id="rId834" Type="http://schemas.openxmlformats.org/officeDocument/2006/relationships/hyperlink" Target="https://www.courts.sa.gov.au/rules-forms-fees/ssr2022/" TargetMode="External"/><Relationship Id="rId19" Type="http://schemas.openxmlformats.org/officeDocument/2006/relationships/hyperlink" Target="https://www.courts.sa.gov.au/rules-forms-fees/ssr2022/" TargetMode="External"/><Relationship Id="rId224" Type="http://schemas.openxmlformats.org/officeDocument/2006/relationships/hyperlink" Target="https://www.courts.sa.gov.au/rules-forms-fees/ssr2022/" TargetMode="External"/><Relationship Id="rId266" Type="http://schemas.openxmlformats.org/officeDocument/2006/relationships/hyperlink" Target="https://www.courts.sa.gov.au/rules-forms-fees/ssr2022/" TargetMode="External"/><Relationship Id="rId431" Type="http://schemas.openxmlformats.org/officeDocument/2006/relationships/hyperlink" Target="https://www.courts.sa.gov.au/rules-forms-fees/ssr2022/" TargetMode="External"/><Relationship Id="rId473" Type="http://schemas.openxmlformats.org/officeDocument/2006/relationships/hyperlink" Target="https://www.courts.sa.gov.au/rules-forms-fees/ssr2022/" TargetMode="External"/><Relationship Id="rId529" Type="http://schemas.openxmlformats.org/officeDocument/2006/relationships/hyperlink" Target="https://www.courts.sa.gov.au/rules-forms-fees/ssr2022/" TargetMode="External"/><Relationship Id="rId680" Type="http://schemas.openxmlformats.org/officeDocument/2006/relationships/hyperlink" Target="https://www.courts.sa.gov.au/rules-forms-fees/ssr2022/" TargetMode="External"/><Relationship Id="rId736" Type="http://schemas.openxmlformats.org/officeDocument/2006/relationships/hyperlink" Target="https://www.courts.sa.gov.au/rules-forms-fees/ssr2022/" TargetMode="External"/><Relationship Id="rId30" Type="http://schemas.openxmlformats.org/officeDocument/2006/relationships/hyperlink" Target="https://www.courts.sa.gov.au/rules-forms-fees/ssr2022/" TargetMode="External"/><Relationship Id="rId126" Type="http://schemas.openxmlformats.org/officeDocument/2006/relationships/hyperlink" Target="https://www.courts.sa.gov.au/rules-forms-fees/ssr2022/" TargetMode="External"/><Relationship Id="rId168" Type="http://schemas.openxmlformats.org/officeDocument/2006/relationships/hyperlink" Target="https://www.courts.sa.gov.au/rules-forms-fees/ssr2022/" TargetMode="External"/><Relationship Id="rId333" Type="http://schemas.openxmlformats.org/officeDocument/2006/relationships/hyperlink" Target="https://www.courts.sa.gov.au/rules-forms-fees/ssr2022/" TargetMode="External"/><Relationship Id="rId540" Type="http://schemas.openxmlformats.org/officeDocument/2006/relationships/hyperlink" Target="https://www.courts.sa.gov.au/rules-forms-fees/ssr2022/" TargetMode="External"/><Relationship Id="rId778" Type="http://schemas.openxmlformats.org/officeDocument/2006/relationships/hyperlink" Target="https://www.courts.sa.gov.au/rules-forms-fees/ssr2022/" TargetMode="External"/><Relationship Id="rId72" Type="http://schemas.openxmlformats.org/officeDocument/2006/relationships/hyperlink" Target="https://www.courts.sa.gov.au/rules-forms-fees/ssr2022/" TargetMode="External"/><Relationship Id="rId375" Type="http://schemas.openxmlformats.org/officeDocument/2006/relationships/hyperlink" Target="https://www.courts.sa.gov.au/rules-forms-fees/ssr2022/" TargetMode="External"/><Relationship Id="rId582" Type="http://schemas.openxmlformats.org/officeDocument/2006/relationships/hyperlink" Target="https://www.courts.sa.gov.au/rules-forms-fees/ssr2022/" TargetMode="External"/><Relationship Id="rId638" Type="http://schemas.openxmlformats.org/officeDocument/2006/relationships/hyperlink" Target="https://www.courts.sa.gov.au/rules-forms-fees/ssr2022/" TargetMode="External"/><Relationship Id="rId803" Type="http://schemas.openxmlformats.org/officeDocument/2006/relationships/hyperlink" Target="https://www.courts.sa.gov.au/rules-forms-fees/ssr2022/" TargetMode="External"/><Relationship Id="rId845" Type="http://schemas.openxmlformats.org/officeDocument/2006/relationships/hyperlink" Target="https://www.courts.sa.gov.au/rules-forms-fees/ssr2022/" TargetMode="External"/><Relationship Id="rId3" Type="http://schemas.openxmlformats.org/officeDocument/2006/relationships/customXml" Target="../customXml/item3.xml"/><Relationship Id="rId235" Type="http://schemas.openxmlformats.org/officeDocument/2006/relationships/hyperlink" Target="https://www.courts.sa.gov.au/rules-forms-fees/ssr2022/" TargetMode="External"/><Relationship Id="rId277" Type="http://schemas.openxmlformats.org/officeDocument/2006/relationships/hyperlink" Target="https://www.courts.sa.gov.au/rules-forms-fees/ssr2022/" TargetMode="External"/><Relationship Id="rId400" Type="http://schemas.openxmlformats.org/officeDocument/2006/relationships/hyperlink" Target="https://www.courts.sa.gov.au/rules-forms-fees/ssr2022/" TargetMode="External"/><Relationship Id="rId442" Type="http://schemas.openxmlformats.org/officeDocument/2006/relationships/hyperlink" Target="https://www.courts.sa.gov.au/rules-forms-fees/ssr2022/" TargetMode="External"/><Relationship Id="rId484" Type="http://schemas.openxmlformats.org/officeDocument/2006/relationships/hyperlink" Target="https://www.courts.sa.gov.au/rules-forms-fees/ssr2022/" TargetMode="External"/><Relationship Id="rId705" Type="http://schemas.openxmlformats.org/officeDocument/2006/relationships/hyperlink" Target="https://www.courts.sa.gov.au/rules-forms-fees/ssr2022/" TargetMode="External"/><Relationship Id="rId137" Type="http://schemas.openxmlformats.org/officeDocument/2006/relationships/hyperlink" Target="https://www.courts.sa.gov.au/rules-forms-fees/ssr2022/" TargetMode="External"/><Relationship Id="rId302" Type="http://schemas.openxmlformats.org/officeDocument/2006/relationships/hyperlink" Target="https://www.courts.sa.gov.au/rules-forms-fees/ssr2022/" TargetMode="External"/><Relationship Id="rId344" Type="http://schemas.openxmlformats.org/officeDocument/2006/relationships/hyperlink" Target="https://www.courts.sa.gov.au/rules-forms-fees/ssr2022/" TargetMode="External"/><Relationship Id="rId691" Type="http://schemas.openxmlformats.org/officeDocument/2006/relationships/hyperlink" Target="https://www.courts.sa.gov.au/rules-forms-fees/ssr2022/" TargetMode="External"/><Relationship Id="rId747" Type="http://schemas.openxmlformats.org/officeDocument/2006/relationships/hyperlink" Target="https://www.courts.sa.gov.au/rules-forms-fees/ssr2022/" TargetMode="External"/><Relationship Id="rId789" Type="http://schemas.openxmlformats.org/officeDocument/2006/relationships/hyperlink" Target="https://www.courts.sa.gov.au/rules-forms-fees/ssr2022/" TargetMode="External"/><Relationship Id="rId41" Type="http://schemas.openxmlformats.org/officeDocument/2006/relationships/hyperlink" Target="https://www.courts.sa.gov.au/rules-forms-fees/ssr2022/" TargetMode="External"/><Relationship Id="rId83" Type="http://schemas.openxmlformats.org/officeDocument/2006/relationships/hyperlink" Target="https://www.courts.sa.gov.au/rules-forms-fees/ssr2022/" TargetMode="External"/><Relationship Id="rId179" Type="http://schemas.openxmlformats.org/officeDocument/2006/relationships/hyperlink" Target="https://www.courts.sa.gov.au/rules-forms-fees/ssr2022/" TargetMode="External"/><Relationship Id="rId386" Type="http://schemas.openxmlformats.org/officeDocument/2006/relationships/hyperlink" Target="https://www.courts.sa.gov.au/rules-forms-fees/ssr2022/" TargetMode="External"/><Relationship Id="rId551" Type="http://schemas.openxmlformats.org/officeDocument/2006/relationships/hyperlink" Target="https://www.courts.sa.gov.au/rules-forms-fees/ssr2022/" TargetMode="External"/><Relationship Id="rId593" Type="http://schemas.openxmlformats.org/officeDocument/2006/relationships/hyperlink" Target="https://www.courts.sa.gov.au/rules-forms-fees/ssr2022/" TargetMode="External"/><Relationship Id="rId607" Type="http://schemas.openxmlformats.org/officeDocument/2006/relationships/hyperlink" Target="https://www.courts.sa.gov.au/rules-forms-fees/ssr2022/" TargetMode="External"/><Relationship Id="rId649" Type="http://schemas.openxmlformats.org/officeDocument/2006/relationships/hyperlink" Target="https://www.courts.sa.gov.au/rules-forms-fees/ssr2022/" TargetMode="External"/><Relationship Id="rId814" Type="http://schemas.openxmlformats.org/officeDocument/2006/relationships/hyperlink" Target="https://www.courts.sa.gov.au/rules-forms-fees/ssr2022/" TargetMode="External"/><Relationship Id="rId190" Type="http://schemas.openxmlformats.org/officeDocument/2006/relationships/hyperlink" Target="https://www.courts.sa.gov.au/rules-forms-fees/ssr2022/" TargetMode="External"/><Relationship Id="rId204" Type="http://schemas.openxmlformats.org/officeDocument/2006/relationships/hyperlink" Target="https://www.courts.sa.gov.au/rules-forms-fees/ssr2022/" TargetMode="External"/><Relationship Id="rId246" Type="http://schemas.openxmlformats.org/officeDocument/2006/relationships/hyperlink" Target="https://www.courts.sa.gov.au/rules-forms-fees/ssr2022/" TargetMode="External"/><Relationship Id="rId288" Type="http://schemas.openxmlformats.org/officeDocument/2006/relationships/hyperlink" Target="https://www.courts.sa.gov.au/rules-forms-fees/ssr2022/" TargetMode="External"/><Relationship Id="rId411" Type="http://schemas.openxmlformats.org/officeDocument/2006/relationships/hyperlink" Target="https://www.courts.sa.gov.au/rules-forms-fees/ssr2022/" TargetMode="External"/><Relationship Id="rId453" Type="http://schemas.openxmlformats.org/officeDocument/2006/relationships/hyperlink" Target="https://www.courts.sa.gov.au/rules-forms-fees/ssr2022/" TargetMode="External"/><Relationship Id="rId509" Type="http://schemas.openxmlformats.org/officeDocument/2006/relationships/hyperlink" Target="https://www.courts.sa.gov.au/rules-forms-fees/ssr2022/" TargetMode="External"/><Relationship Id="rId660" Type="http://schemas.openxmlformats.org/officeDocument/2006/relationships/hyperlink" Target="https://www.courts.sa.gov.au/rules-forms-fees/ssr2022/" TargetMode="External"/><Relationship Id="rId106" Type="http://schemas.openxmlformats.org/officeDocument/2006/relationships/hyperlink" Target="https://www.courts.sa.gov.au/rules-forms-fees/ssr2022/" TargetMode="External"/><Relationship Id="rId313" Type="http://schemas.openxmlformats.org/officeDocument/2006/relationships/hyperlink" Target="https://www.courts.sa.gov.au/rules-forms-fees/ssr2022/" TargetMode="External"/><Relationship Id="rId495" Type="http://schemas.openxmlformats.org/officeDocument/2006/relationships/hyperlink" Target="https://www.courts.sa.gov.au/rules-forms-fees/ssr2022/" TargetMode="External"/><Relationship Id="rId716" Type="http://schemas.openxmlformats.org/officeDocument/2006/relationships/hyperlink" Target="https://www.courts.sa.gov.au/rules-forms-fees/ssr2022/" TargetMode="External"/><Relationship Id="rId758" Type="http://schemas.openxmlformats.org/officeDocument/2006/relationships/hyperlink" Target="https://www.courts.sa.gov.au/rules-forms-fees/ssr2022/" TargetMode="External"/><Relationship Id="rId10" Type="http://schemas.openxmlformats.org/officeDocument/2006/relationships/header" Target="header1.xml"/><Relationship Id="rId52" Type="http://schemas.openxmlformats.org/officeDocument/2006/relationships/hyperlink" Target="https://www.courts.sa.gov.au/rules-forms-fees/ssr2022/" TargetMode="External"/><Relationship Id="rId94" Type="http://schemas.openxmlformats.org/officeDocument/2006/relationships/hyperlink" Target="https://www.courts.sa.gov.au/rules-forms-fees/ssr2022/" TargetMode="External"/><Relationship Id="rId148" Type="http://schemas.openxmlformats.org/officeDocument/2006/relationships/hyperlink" Target="https://www.courts.sa.gov.au/rules-forms-fees/ssr2022/" TargetMode="External"/><Relationship Id="rId355" Type="http://schemas.openxmlformats.org/officeDocument/2006/relationships/hyperlink" Target="https://www.courts.sa.gov.au/rules-forms-fees/ssr2022/" TargetMode="External"/><Relationship Id="rId397" Type="http://schemas.openxmlformats.org/officeDocument/2006/relationships/hyperlink" Target="https://www.courts.sa.gov.au/rules-forms-fees/ssr2022/" TargetMode="External"/><Relationship Id="rId520" Type="http://schemas.openxmlformats.org/officeDocument/2006/relationships/hyperlink" Target="https://www.courts.sa.gov.au/rules-forms-fees/ssr2022/" TargetMode="External"/><Relationship Id="rId562" Type="http://schemas.openxmlformats.org/officeDocument/2006/relationships/hyperlink" Target="https://www.courts.sa.gov.au/rules-forms-fees/ssr2022/" TargetMode="External"/><Relationship Id="rId618" Type="http://schemas.openxmlformats.org/officeDocument/2006/relationships/hyperlink" Target="https://www.courts.sa.gov.au/rules-forms-fees/ssr2022/" TargetMode="External"/><Relationship Id="rId825" Type="http://schemas.openxmlformats.org/officeDocument/2006/relationships/hyperlink" Target="https://www.courts.sa.gov.au/rules-forms-fees/ssr2022/" TargetMode="External"/><Relationship Id="rId215" Type="http://schemas.openxmlformats.org/officeDocument/2006/relationships/hyperlink" Target="https://www.courts.sa.gov.au/rules-forms-fees/ssr2022/" TargetMode="External"/><Relationship Id="rId257" Type="http://schemas.openxmlformats.org/officeDocument/2006/relationships/hyperlink" Target="https://www.courts.sa.gov.au/rules-forms-fees/ssr2022/" TargetMode="External"/><Relationship Id="rId422" Type="http://schemas.openxmlformats.org/officeDocument/2006/relationships/hyperlink" Target="https://www.courts.sa.gov.au/rules-forms-fees/ssr2022/" TargetMode="External"/><Relationship Id="rId464" Type="http://schemas.openxmlformats.org/officeDocument/2006/relationships/hyperlink" Target="https://www.courts.sa.gov.au/rules-forms-fees/ssr2022/" TargetMode="External"/><Relationship Id="rId299" Type="http://schemas.openxmlformats.org/officeDocument/2006/relationships/hyperlink" Target="https://www.courts.sa.gov.au/rules-forms-fees/ssr2022/" TargetMode="External"/><Relationship Id="rId727" Type="http://schemas.openxmlformats.org/officeDocument/2006/relationships/hyperlink" Target="https://www.courts.sa.gov.au/rules-forms-fees/ssr2022/" TargetMode="External"/><Relationship Id="rId63" Type="http://schemas.openxmlformats.org/officeDocument/2006/relationships/hyperlink" Target="https://www.courts.sa.gov.au/rules-forms-fees/ssr2022/" TargetMode="External"/><Relationship Id="rId159" Type="http://schemas.openxmlformats.org/officeDocument/2006/relationships/hyperlink" Target="https://www.courts.sa.gov.au/rules-forms-fees/ssr2022/" TargetMode="External"/><Relationship Id="rId366" Type="http://schemas.openxmlformats.org/officeDocument/2006/relationships/hyperlink" Target="https://www.courts.sa.gov.au/rules-forms-fees/ssr2022/" TargetMode="External"/><Relationship Id="rId573" Type="http://schemas.openxmlformats.org/officeDocument/2006/relationships/hyperlink" Target="https://www.courts.sa.gov.au/rules-forms-fees/ssr2022/" TargetMode="External"/><Relationship Id="rId780" Type="http://schemas.openxmlformats.org/officeDocument/2006/relationships/hyperlink" Target="https://www.courts.sa.gov.au/rules-forms-fees/ssr2022/" TargetMode="External"/><Relationship Id="rId226" Type="http://schemas.openxmlformats.org/officeDocument/2006/relationships/hyperlink" Target="https://www.courts.sa.gov.au/rules-forms-fees/ssr2022/" TargetMode="External"/><Relationship Id="rId433" Type="http://schemas.openxmlformats.org/officeDocument/2006/relationships/hyperlink" Target="https://www.courts.sa.gov.au/rules-forms-fees/ssr2022/" TargetMode="External"/><Relationship Id="rId640" Type="http://schemas.openxmlformats.org/officeDocument/2006/relationships/hyperlink" Target="https://www.courts.sa.gov.au/rules-forms-fees/ssr2022/" TargetMode="External"/><Relationship Id="rId738" Type="http://schemas.openxmlformats.org/officeDocument/2006/relationships/hyperlink" Target="https://www.courts.sa.gov.au/rules-forms-fees/ssr2022/" TargetMode="External"/><Relationship Id="rId74" Type="http://schemas.openxmlformats.org/officeDocument/2006/relationships/hyperlink" Target="https://www.courts.sa.gov.au/rules-forms-fees/ssr2022/" TargetMode="External"/><Relationship Id="rId377" Type="http://schemas.openxmlformats.org/officeDocument/2006/relationships/hyperlink" Target="https://www.courts.sa.gov.au/rules-forms-fees/ssr2022/" TargetMode="External"/><Relationship Id="rId500" Type="http://schemas.openxmlformats.org/officeDocument/2006/relationships/hyperlink" Target="https://www.courts.sa.gov.au/rules-forms-fees/ssr2022/" TargetMode="External"/><Relationship Id="rId584" Type="http://schemas.openxmlformats.org/officeDocument/2006/relationships/hyperlink" Target="https://www.courts.sa.gov.au/rules-forms-fees/ssr2022/" TargetMode="External"/><Relationship Id="rId805" Type="http://schemas.openxmlformats.org/officeDocument/2006/relationships/hyperlink" Target="https://www.courts.sa.gov.au/rules-forms-fees/ssr2022/" TargetMode="External"/><Relationship Id="rId5" Type="http://schemas.openxmlformats.org/officeDocument/2006/relationships/styles" Target="styles.xml"/><Relationship Id="rId237" Type="http://schemas.openxmlformats.org/officeDocument/2006/relationships/hyperlink" Target="https://www.courts.sa.gov.au/rules-forms-fees/ssr2022/" TargetMode="External"/><Relationship Id="rId791" Type="http://schemas.openxmlformats.org/officeDocument/2006/relationships/hyperlink" Target="https://www.courts.sa.gov.au/rules-forms-fees/ssr2022/" TargetMode="External"/><Relationship Id="rId444" Type="http://schemas.openxmlformats.org/officeDocument/2006/relationships/hyperlink" Target="https://www.courts.sa.gov.au/rules-forms-fees/ssr2022/" TargetMode="External"/><Relationship Id="rId651" Type="http://schemas.openxmlformats.org/officeDocument/2006/relationships/hyperlink" Target="https://www.courts.sa.gov.au/rules-forms-fees/ssr2022/" TargetMode="External"/><Relationship Id="rId749" Type="http://schemas.openxmlformats.org/officeDocument/2006/relationships/hyperlink" Target="https://www.courts.sa.gov.au/rules-forms-fees/ssr2022/" TargetMode="External"/><Relationship Id="rId290" Type="http://schemas.openxmlformats.org/officeDocument/2006/relationships/hyperlink" Target="https://www.courts.sa.gov.au/rules-forms-fees/ssr2022/" TargetMode="External"/><Relationship Id="rId304" Type="http://schemas.openxmlformats.org/officeDocument/2006/relationships/hyperlink" Target="https://www.courts.sa.gov.au/rules-forms-fees/ssr2022/" TargetMode="External"/><Relationship Id="rId388" Type="http://schemas.openxmlformats.org/officeDocument/2006/relationships/hyperlink" Target="https://www.courts.sa.gov.au/rules-forms-fees/ssr2022/" TargetMode="External"/><Relationship Id="rId511" Type="http://schemas.openxmlformats.org/officeDocument/2006/relationships/hyperlink" Target="https://www.courts.sa.gov.au/rules-forms-fees/ssr2022/" TargetMode="External"/><Relationship Id="rId609" Type="http://schemas.openxmlformats.org/officeDocument/2006/relationships/hyperlink" Target="https://www.courts.sa.gov.au/rules-forms-fees/ssr2022/" TargetMode="External"/><Relationship Id="rId85" Type="http://schemas.openxmlformats.org/officeDocument/2006/relationships/hyperlink" Target="https://www.courts.sa.gov.au/rules-forms-fees/ssr2022/" TargetMode="External"/><Relationship Id="rId150" Type="http://schemas.openxmlformats.org/officeDocument/2006/relationships/hyperlink" Target="https://www.courts.sa.gov.au/rules-forms-fees/ssr2022/" TargetMode="External"/><Relationship Id="rId595" Type="http://schemas.openxmlformats.org/officeDocument/2006/relationships/hyperlink" Target="https://www.courts.sa.gov.au/rules-forms-fees/ssr2022/" TargetMode="External"/><Relationship Id="rId816" Type="http://schemas.openxmlformats.org/officeDocument/2006/relationships/hyperlink" Target="https://www.courts.sa.gov.au/rules-forms-fees/ssr2022/" TargetMode="External"/><Relationship Id="rId248" Type="http://schemas.openxmlformats.org/officeDocument/2006/relationships/hyperlink" Target="https://www.courts.sa.gov.au/rules-forms-fees/ssr2022/" TargetMode="External"/><Relationship Id="rId455" Type="http://schemas.openxmlformats.org/officeDocument/2006/relationships/hyperlink" Target="https://www.courts.sa.gov.au/rules-forms-fees/ssr2022/" TargetMode="External"/><Relationship Id="rId662" Type="http://schemas.openxmlformats.org/officeDocument/2006/relationships/hyperlink" Target="https://www.courts.sa.gov.au/rules-forms-fees/ssr2022/" TargetMode="External"/><Relationship Id="rId12" Type="http://schemas.openxmlformats.org/officeDocument/2006/relationships/footer" Target="footer1.xml"/><Relationship Id="rId108" Type="http://schemas.openxmlformats.org/officeDocument/2006/relationships/hyperlink" Target="https://www.courts.sa.gov.au/rules-forms-fees/ssr2022/" TargetMode="External"/><Relationship Id="rId315" Type="http://schemas.openxmlformats.org/officeDocument/2006/relationships/hyperlink" Target="https://www.courts.sa.gov.au/rules-forms-fees/ssr2022/" TargetMode="External"/><Relationship Id="rId522" Type="http://schemas.openxmlformats.org/officeDocument/2006/relationships/hyperlink" Target="https://www.courts.sa.gov.au/rules-forms-fees/ssr2022/" TargetMode="External"/><Relationship Id="rId96" Type="http://schemas.openxmlformats.org/officeDocument/2006/relationships/hyperlink" Target="https://www.courts.sa.gov.au/rules-forms-fees/ssr2022/" TargetMode="External"/><Relationship Id="rId161" Type="http://schemas.openxmlformats.org/officeDocument/2006/relationships/hyperlink" Target="https://www.courts.sa.gov.au/rules-forms-fees/ssr2022/" TargetMode="External"/><Relationship Id="rId399" Type="http://schemas.openxmlformats.org/officeDocument/2006/relationships/hyperlink" Target="https://www.courts.sa.gov.au/rules-forms-fees/ssr2022/" TargetMode="External"/><Relationship Id="rId827" Type="http://schemas.openxmlformats.org/officeDocument/2006/relationships/hyperlink" Target="https://www.courts.sa.gov.au/rules-forms-fees/ssr2022/" TargetMode="External"/><Relationship Id="rId259" Type="http://schemas.openxmlformats.org/officeDocument/2006/relationships/hyperlink" Target="https://www.courts.sa.gov.au/rules-forms-fees/ssr2022/" TargetMode="External"/><Relationship Id="rId466" Type="http://schemas.openxmlformats.org/officeDocument/2006/relationships/hyperlink" Target="https://www.courts.sa.gov.au/rules-forms-fees/ssr2022/" TargetMode="External"/><Relationship Id="rId673" Type="http://schemas.openxmlformats.org/officeDocument/2006/relationships/hyperlink" Target="https://www.courts.sa.gov.au/rules-forms-fees/ssr2022/" TargetMode="External"/><Relationship Id="rId23" Type="http://schemas.openxmlformats.org/officeDocument/2006/relationships/hyperlink" Target="https://www.courts.sa.gov.au/rules-forms-fees/ssr2022/" TargetMode="External"/><Relationship Id="rId119" Type="http://schemas.openxmlformats.org/officeDocument/2006/relationships/hyperlink" Target="https://www.courts.sa.gov.au/rules-forms-fees/ssr2022/" TargetMode="External"/><Relationship Id="rId326" Type="http://schemas.openxmlformats.org/officeDocument/2006/relationships/hyperlink" Target="https://www.courts.sa.gov.au/rules-forms-fees/ssr2022/" TargetMode="External"/><Relationship Id="rId533" Type="http://schemas.openxmlformats.org/officeDocument/2006/relationships/hyperlink" Target="https://www.courts.sa.gov.au/rules-forms-fees/ssr2022/" TargetMode="External"/><Relationship Id="rId740" Type="http://schemas.openxmlformats.org/officeDocument/2006/relationships/hyperlink" Target="https://www.courts.sa.gov.au/rules-forms-fees/ssr2022/" TargetMode="External"/><Relationship Id="rId838" Type="http://schemas.openxmlformats.org/officeDocument/2006/relationships/hyperlink" Target="https://www.courts.sa.gov.au/rules-forms-fees/ssr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7EEC1-2913-4406-AA23-714054E2C49A}">
  <ds:schemaRefs>
    <ds:schemaRef ds:uri="http://schemas.openxmlformats.org/officeDocument/2006/bibliography"/>
  </ds:schemaRefs>
</ds:datastoreItem>
</file>

<file path=customXml/itemProps2.xml><?xml version="1.0" encoding="utf-8"?>
<ds:datastoreItem xmlns:ds="http://schemas.openxmlformats.org/officeDocument/2006/customXml" ds:itemID="{9EAC6158-BBA5-46DA-9A73-D4B0D704E7C9}">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3A068B2C-BC13-451C-B483-99C287915E47}">
  <ds:schemaRefs>
    <ds:schemaRef ds:uri="http://schemas.microsoft.com/sharepoint/v3/contenttype/forms"/>
  </ds:schemaRefs>
</ds:datastoreItem>
</file>

<file path=customXml/itemProps4.xml><?xml version="1.0" encoding="utf-8"?>
<ds:datastoreItem xmlns:ds="http://schemas.openxmlformats.org/officeDocument/2006/customXml" ds:itemID="{44DA2BEB-EAAF-4620-BE47-C393FF8E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243</Pages>
  <Words>99677</Words>
  <Characters>568160</Characters>
  <Application>Microsoft Office Word</Application>
  <DocSecurity>0</DocSecurity>
  <Lines>4734</Lines>
  <Paragraphs>1333</Paragraphs>
  <ScaleCrop>false</ScaleCrop>
  <HeadingPairs>
    <vt:vector size="2" baseType="variant">
      <vt:variant>
        <vt:lpstr>Title</vt:lpstr>
      </vt:variant>
      <vt:variant>
        <vt:i4>1</vt:i4>
      </vt:variant>
    </vt:vector>
  </HeadingPairs>
  <TitlesOfParts>
    <vt:vector size="1" baseType="lpstr">
      <vt:lpstr>Uniform Special Statutory Rules 2022</vt:lpstr>
    </vt:vector>
  </TitlesOfParts>
  <Company/>
  <LinksUpToDate>false</LinksUpToDate>
  <CharactersWithSpaces>666504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Special Statutory Rules 2022</dc:title>
  <dc:creator/>
  <cp:keywords/>
  <dc:description>Current to Amending Rule 6 effective 28 April 2025</dc:description>
  <cp:lastModifiedBy>Baker, Rebecca (CAA)</cp:lastModifiedBy>
  <cp:revision>10</cp:revision>
  <cp:lastPrinted>2025-04-26T07:36:00Z</cp:lastPrinted>
  <dcterms:created xsi:type="dcterms:W3CDTF">2024-12-02T07:34:00Z</dcterms:created>
  <dcterms:modified xsi:type="dcterms:W3CDTF">2025-04-26T07:39:00Z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4d1020e6,112d6a55,23dce345,69dafde3,1a6d0acb,6ec1b326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1ddbb8a0,760b3f90,2df82c97,1f786abf,147ed95a,7f96965d</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